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cs="宋体"/>
          <w:b/>
          <w:bCs/>
          <w:sz w:val="52"/>
          <w:szCs w:val="52"/>
          <w:lang w:val="en-US" w:eastAsia="zh-CN"/>
        </w:rPr>
      </w:pPr>
      <w:bookmarkStart w:id="211" w:name="_GoBack"/>
      <w:bookmarkEnd w:id="211"/>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44"/>
          <w:szCs w:val="44"/>
          <w:lang w:val="en-US" w:eastAsia="zh-CN"/>
        </w:rPr>
      </w:pPr>
      <w:r>
        <w:rPr>
          <w:rFonts w:hint="eastAsia" w:ascii="宋体" w:hAnsi="宋体" w:eastAsia="宋体" w:cs="宋体"/>
          <w:b/>
          <w:bCs/>
          <w:sz w:val="52"/>
          <w:szCs w:val="52"/>
          <w:lang w:val="en-US" w:eastAsia="zh-CN"/>
        </w:rPr>
        <w:t>R21030地块电气设备采购项目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44"/>
          <w:szCs w:val="44"/>
          <w:lang w:val="en-US" w:eastAsia="zh-CN"/>
        </w:rPr>
      </w:pPr>
    </w:p>
    <w:p>
      <w:pPr>
        <w:spacing w:line="245" w:lineRule="auto"/>
        <w:rPr>
          <w:rFonts w:hint="eastAsia" w:ascii="宋体" w:hAnsi="宋体" w:eastAsia="宋体" w:cs="宋体"/>
        </w:rPr>
      </w:pPr>
    </w:p>
    <w:p>
      <w:pPr>
        <w:spacing w:line="246" w:lineRule="auto"/>
        <w:rPr>
          <w:rFonts w:hint="eastAsia" w:ascii="宋体" w:hAnsi="宋体" w:eastAsia="宋体" w:cs="宋体"/>
        </w:rPr>
      </w:pPr>
    </w:p>
    <w:p>
      <w:pPr>
        <w:spacing w:line="246" w:lineRule="auto"/>
        <w:rPr>
          <w:rFonts w:hint="eastAsia" w:ascii="宋体" w:hAnsi="宋体" w:eastAsia="宋体" w:cs="宋体"/>
        </w:rPr>
      </w:pPr>
    </w:p>
    <w:p>
      <w:pPr>
        <w:bidi w:val="0"/>
        <w:jc w:val="center"/>
        <w:rPr>
          <w:rFonts w:hint="eastAsia" w:ascii="宋体" w:hAnsi="宋体" w:eastAsia="宋体" w:cs="宋体"/>
          <w:sz w:val="52"/>
          <w:szCs w:val="52"/>
        </w:rPr>
      </w:pPr>
      <w:r>
        <w:rPr>
          <w:rFonts w:hint="eastAsia" w:ascii="宋体" w:hAnsi="宋体" w:eastAsia="宋体" w:cs="宋体"/>
          <w:spacing w:val="1"/>
          <w:sz w:val="52"/>
          <w:szCs w:val="52"/>
        </w:rPr>
        <w:t>招</w:t>
      </w:r>
      <w:r>
        <w:rPr>
          <w:rFonts w:hint="eastAsia" w:cs="宋体"/>
          <w:spacing w:val="1"/>
          <w:sz w:val="52"/>
          <w:szCs w:val="52"/>
          <w:lang w:val="en-US" w:eastAsia="zh-CN"/>
        </w:rPr>
        <w:t xml:space="preserve"> </w:t>
      </w:r>
      <w:r>
        <w:rPr>
          <w:rFonts w:hint="eastAsia" w:ascii="宋体" w:hAnsi="宋体" w:eastAsia="宋体" w:cs="宋体"/>
          <w:spacing w:val="1"/>
          <w:sz w:val="52"/>
          <w:szCs w:val="52"/>
        </w:rPr>
        <w:t>标</w:t>
      </w:r>
      <w:r>
        <w:rPr>
          <w:rFonts w:hint="eastAsia" w:cs="宋体"/>
          <w:spacing w:val="1"/>
          <w:sz w:val="52"/>
          <w:szCs w:val="52"/>
          <w:lang w:val="en-US" w:eastAsia="zh-CN"/>
        </w:rPr>
        <w:t xml:space="preserve"> </w:t>
      </w:r>
      <w:r>
        <w:rPr>
          <w:rFonts w:hint="eastAsia" w:ascii="宋体" w:hAnsi="宋体" w:eastAsia="宋体" w:cs="宋体"/>
          <w:spacing w:val="1"/>
          <w:sz w:val="52"/>
          <w:szCs w:val="52"/>
        </w:rPr>
        <w:t>文</w:t>
      </w:r>
      <w:r>
        <w:rPr>
          <w:rFonts w:hint="eastAsia" w:cs="宋体"/>
          <w:spacing w:val="1"/>
          <w:sz w:val="52"/>
          <w:szCs w:val="52"/>
          <w:lang w:val="en-US" w:eastAsia="zh-CN"/>
        </w:rPr>
        <w:t xml:space="preserve"> </w:t>
      </w:r>
      <w:r>
        <w:rPr>
          <w:rFonts w:hint="eastAsia" w:ascii="宋体" w:hAnsi="宋体" w:eastAsia="宋体" w:cs="宋体"/>
          <w:sz w:val="52"/>
          <w:szCs w:val="52"/>
        </w:rPr>
        <w:t>件</w:t>
      </w:r>
    </w:p>
    <w:p>
      <w:pPr>
        <w:pStyle w:val="15"/>
        <w:rPr>
          <w:rFonts w:hint="eastAsia"/>
        </w:rPr>
      </w:pPr>
    </w:p>
    <w:p>
      <w:pPr>
        <w:jc w:val="center"/>
        <w:rPr>
          <w:rFonts w:hint="eastAsia" w:ascii="宋体" w:hAnsi="宋体" w:eastAsia="宋体" w:cs="宋体"/>
          <w:lang w:eastAsia="zh-CN"/>
        </w:rPr>
      </w:pPr>
      <w:r>
        <w:rPr>
          <w:rFonts w:hint="eastAsia" w:cs="宋体"/>
          <w:sz w:val="32"/>
          <w:szCs w:val="32"/>
          <w:lang w:val="en-US" w:eastAsia="zh-CN"/>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keepNext w:val="0"/>
        <w:keepLines w:val="0"/>
        <w:pageBreakBefore w:val="0"/>
        <w:widowControl w:val="0"/>
        <w:kinsoku/>
        <w:wordWrap/>
        <w:overflowPunct/>
        <w:topLinePunct w:val="0"/>
        <w:autoSpaceDE w:val="0"/>
        <w:autoSpaceDN w:val="0"/>
        <w:bidi w:val="0"/>
        <w:adjustRightInd/>
        <w:snapToGrid/>
        <w:spacing w:line="360" w:lineRule="auto"/>
        <w:ind w:firstLine="2409" w:firstLineChars="800"/>
        <w:textAlignment w:val="auto"/>
        <w:rPr>
          <w:rFonts w:hint="eastAsia" w:eastAsia="宋体"/>
          <w:b/>
          <w:bCs/>
          <w:sz w:val="30"/>
          <w:szCs w:val="30"/>
          <w:lang w:eastAsia="zh-CN"/>
        </w:rPr>
      </w:pPr>
      <w:r>
        <w:rPr>
          <w:rFonts w:hint="eastAsia"/>
          <w:b/>
          <w:bCs/>
          <w:sz w:val="30"/>
          <w:szCs w:val="30"/>
          <w:lang w:eastAsia="zh-CN"/>
        </w:rPr>
        <w:t>一</w:t>
      </w:r>
      <w:r>
        <w:rPr>
          <w:rFonts w:hint="eastAsia"/>
          <w:b/>
          <w:bCs/>
          <w:sz w:val="30"/>
          <w:szCs w:val="30"/>
        </w:rPr>
        <w:t>标段：</w:t>
      </w:r>
      <w:r>
        <w:rPr>
          <w:rFonts w:hint="eastAsia"/>
          <w:b/>
          <w:bCs/>
          <w:sz w:val="30"/>
          <w:szCs w:val="30"/>
          <w:lang w:val="en-US" w:eastAsia="zh-CN"/>
        </w:rPr>
        <w:t xml:space="preserve"> 高、低压柜</w:t>
      </w:r>
    </w:p>
    <w:p>
      <w:pPr>
        <w:ind w:firstLine="2409" w:firstLineChars="800"/>
        <w:rPr>
          <w:rFonts w:hint="eastAsia" w:ascii="宋体" w:hAnsi="宋体" w:eastAsia="宋体" w:cs="宋体"/>
        </w:rPr>
      </w:pPr>
      <w:r>
        <w:rPr>
          <w:rFonts w:hint="eastAsia"/>
          <w:b/>
          <w:bCs/>
          <w:sz w:val="30"/>
          <w:szCs w:val="30"/>
          <w:lang w:val="en-US" w:eastAsia="zh-CN"/>
        </w:rPr>
        <w:t>二标段：计量箱、电缆分支箱</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1600" w:firstLineChars="500"/>
        <w:textAlignment w:val="baseline"/>
        <w:rPr>
          <w:rFonts w:hint="default" w:ascii="宋体" w:hAnsi="宋体" w:eastAsia="宋体" w:cs="宋体"/>
          <w:sz w:val="32"/>
          <w:szCs w:val="32"/>
          <w:u w:val="single"/>
          <w:lang w:val="en-US" w:eastAsia="zh-CN"/>
        </w:rPr>
      </w:pPr>
      <w:r>
        <w:rPr>
          <w:rFonts w:hint="eastAsia" w:ascii="宋体" w:hAnsi="宋体" w:eastAsia="宋体" w:cs="宋体"/>
          <w:sz w:val="32"/>
          <w:szCs w:val="32"/>
        </w:rPr>
        <w:t>招   标   人：</w:t>
      </w:r>
      <w:r>
        <w:rPr>
          <w:rFonts w:hint="eastAsia" w:ascii="宋体" w:hAnsi="宋体" w:eastAsia="宋体" w:cs="宋体"/>
          <w:sz w:val="32"/>
          <w:szCs w:val="32"/>
          <w:u w:val="single"/>
        </w:rPr>
        <w:t>南通市弘飞贸易有限公司</w:t>
      </w:r>
      <w:r>
        <w:rPr>
          <w:rFonts w:hint="eastAsia"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1600" w:firstLineChars="500"/>
        <w:textAlignment w:val="baseline"/>
        <w:rPr>
          <w:rFonts w:hint="eastAsia" w:ascii="宋体" w:hAnsi="宋体" w:eastAsia="宋体" w:cs="宋体"/>
          <w:sz w:val="32"/>
          <w:szCs w:val="32"/>
          <w:u w:val="single"/>
        </w:rPr>
      </w:pPr>
      <w:r>
        <w:rPr>
          <w:rFonts w:hint="eastAsia" w:ascii="宋体" w:hAnsi="宋体" w:eastAsia="宋体" w:cs="宋体"/>
          <w:sz w:val="32"/>
          <w:szCs w:val="32"/>
        </w:rPr>
        <w:t>招标代理机构：</w:t>
      </w:r>
      <w:r>
        <w:rPr>
          <w:rFonts w:hint="eastAsia" w:ascii="宋体" w:hAnsi="宋体" w:eastAsia="宋体" w:cs="宋体"/>
          <w:sz w:val="32"/>
          <w:szCs w:val="32"/>
          <w:u w:val="single"/>
        </w:rPr>
        <w:t>江苏建诚工程咨询有限公司</w:t>
      </w:r>
      <w:r>
        <w:rPr>
          <w:rFonts w:hint="eastAsia" w:cs="宋体"/>
          <w:sz w:val="32"/>
          <w:szCs w:val="32"/>
          <w:u w:val="single"/>
          <w:lang w:val="en-US" w:eastAsia="zh-CN"/>
        </w:rPr>
        <w:t xml:space="preserve">    </w:t>
      </w:r>
      <w:r>
        <w:rPr>
          <w:rFonts w:hint="eastAsia" w:ascii="宋体" w:hAnsi="宋体" w:eastAsia="宋体" w:cs="宋体"/>
          <w:sz w:val="32"/>
          <w:szCs w:val="32"/>
          <w:u w:val="single"/>
        </w:rPr>
        <w:t xml:space="preserve"> </w:t>
      </w:r>
    </w:p>
    <w:p>
      <w:pPr>
        <w:pStyle w:val="12"/>
        <w:keepNext w:val="0"/>
        <w:keepLines w:val="0"/>
        <w:pageBreakBefore w:val="0"/>
        <w:wordWrap/>
        <w:overflowPunct/>
        <w:topLinePunct w:val="0"/>
        <w:autoSpaceDE w:val="0"/>
        <w:autoSpaceDN w:val="0"/>
        <w:bidi w:val="0"/>
        <w:snapToGrid w:val="0"/>
        <w:spacing w:line="480" w:lineRule="auto"/>
        <w:ind w:firstLine="3840" w:firstLineChars="1200"/>
        <w:rPr>
          <w:rFonts w:hint="default" w:eastAsia="宋体"/>
          <w:sz w:val="32"/>
          <w:szCs w:val="32"/>
          <w:lang w:val="en-US" w:eastAsia="zh-CN"/>
        </w:rPr>
      </w:pPr>
      <w:r>
        <w:rPr>
          <w:rFonts w:hint="eastAsia" w:ascii="宋体" w:hAnsi="宋体" w:eastAsia="宋体" w:cs="宋体"/>
          <w:sz w:val="32"/>
          <w:szCs w:val="32"/>
        </w:rPr>
        <w:t>202</w:t>
      </w:r>
      <w:r>
        <w:rPr>
          <w:rFonts w:hint="eastAsia" w:cs="宋体"/>
          <w:sz w:val="32"/>
          <w:szCs w:val="32"/>
          <w:lang w:val="en-US" w:eastAsia="zh-CN"/>
        </w:rPr>
        <w:t>3</w:t>
      </w:r>
      <w:r>
        <w:rPr>
          <w:rFonts w:hint="eastAsia" w:ascii="宋体" w:hAnsi="宋体" w:eastAsia="宋体" w:cs="宋体"/>
          <w:sz w:val="32"/>
          <w:szCs w:val="32"/>
        </w:rPr>
        <w:t>年</w:t>
      </w:r>
      <w:r>
        <w:rPr>
          <w:rFonts w:hint="eastAsia" w:cs="宋体"/>
          <w:sz w:val="32"/>
          <w:szCs w:val="32"/>
          <w:lang w:val="en-US" w:eastAsia="zh-CN"/>
        </w:rPr>
        <w:t>10</w:t>
      </w:r>
      <w:r>
        <w:rPr>
          <w:rFonts w:hint="eastAsia" w:ascii="宋体" w:hAnsi="宋体" w:eastAsia="宋体" w:cs="宋体"/>
          <w:sz w:val="32"/>
          <w:szCs w:val="32"/>
        </w:rPr>
        <w:t>月</w:t>
      </w:r>
      <w:r>
        <w:rPr>
          <w:rFonts w:hint="eastAsia" w:cs="宋体"/>
          <w:sz w:val="32"/>
          <w:szCs w:val="32"/>
          <w:lang w:val="en-US" w:eastAsia="zh-CN"/>
        </w:rPr>
        <w:t>07日</w:t>
      </w:r>
    </w:p>
    <w:p>
      <w:pPr>
        <w:rPr>
          <w:rFonts w:hint="eastAsia" w:ascii="宋体"/>
          <w:sz w:val="32"/>
        </w:rPr>
      </w:pPr>
      <w:r>
        <w:rPr>
          <w:rFonts w:hint="eastAsia" w:ascii="宋体"/>
          <w:sz w:val="32"/>
        </w:rPr>
        <w:br w:type="page"/>
      </w:r>
    </w:p>
    <w:p>
      <w:pPr>
        <w:pStyle w:val="46"/>
        <w:jc w:val="center"/>
        <w:rPr>
          <w:rFonts w:hint="eastAsia" w:ascii="宋体"/>
          <w:sz w:val="32"/>
        </w:rPr>
      </w:pPr>
      <w:r>
        <w:rPr>
          <w:rFonts w:hint="eastAsia" w:ascii="宋体"/>
          <w:sz w:val="32"/>
        </w:rPr>
        <w:t>工程招标文件备案表</w:t>
      </w:r>
    </w:p>
    <w:p>
      <w:pPr>
        <w:snapToGrid w:val="0"/>
        <w:spacing w:line="360" w:lineRule="auto"/>
        <w:rPr>
          <w:rFonts w:hint="eastAsia" w:ascii="宋体"/>
          <w:sz w:val="25"/>
        </w:rPr>
      </w:pPr>
    </w:p>
    <w:tbl>
      <w:tblPr>
        <w:tblStyle w:val="16"/>
        <w:tblW w:w="0" w:type="auto"/>
        <w:tblInd w:w="0" w:type="dxa"/>
        <w:tblLayout w:type="fixed"/>
        <w:tblCellMar>
          <w:top w:w="0" w:type="dxa"/>
          <w:left w:w="0" w:type="dxa"/>
          <w:bottom w:w="0" w:type="dxa"/>
          <w:right w:w="0" w:type="dxa"/>
        </w:tblCellMar>
      </w:tblPr>
      <w:tblGrid>
        <w:gridCol w:w="9404"/>
      </w:tblGrid>
      <w:tr>
        <w:tblPrEx>
          <w:tblCellMar>
            <w:top w:w="0" w:type="dxa"/>
            <w:left w:w="0" w:type="dxa"/>
            <w:bottom w:w="0" w:type="dxa"/>
            <w:right w:w="0" w:type="dxa"/>
          </w:tblCellMar>
        </w:tblPrEx>
        <w:trPr>
          <w:trHeight w:val="3465" w:hRule="atLeast"/>
          <w:tblHeader/>
        </w:trPr>
        <w:tc>
          <w:tcPr>
            <w:tcW w:w="9404" w:type="dxa"/>
            <w:tcBorders>
              <w:top w:val="single" w:color="000000" w:sz="4" w:space="0"/>
              <w:left w:val="single" w:color="000000" w:sz="2" w:space="0"/>
              <w:bottom w:val="single" w:color="000000" w:sz="2" w:space="0"/>
              <w:right w:val="single" w:color="000000" w:sz="2" w:space="0"/>
            </w:tcBorders>
            <w:noWrap w:val="0"/>
            <w:tcMar>
              <w:top w:w="0" w:type="dxa"/>
              <w:left w:w="108" w:type="dxa"/>
              <w:bottom w:w="0" w:type="dxa"/>
              <w:right w:w="108" w:type="dxa"/>
            </w:tcMar>
            <w:vAlign w:val="top"/>
          </w:tcPr>
          <w:p>
            <w:pPr>
              <w:snapToGrid w:val="0"/>
              <w:spacing w:line="360" w:lineRule="auto"/>
              <w:rPr>
                <w:rFonts w:hint="eastAsia" w:ascii="宋体"/>
                <w:sz w:val="24"/>
              </w:rPr>
            </w:pPr>
          </w:p>
          <w:p>
            <w:pPr>
              <w:snapToGrid w:val="0"/>
              <w:spacing w:line="360" w:lineRule="auto"/>
              <w:rPr>
                <w:rFonts w:hint="eastAsia" w:ascii="宋体"/>
                <w:sz w:val="24"/>
              </w:rPr>
            </w:pPr>
          </w:p>
          <w:p>
            <w:pPr>
              <w:snapToGrid w:val="0"/>
              <w:spacing w:line="360" w:lineRule="auto"/>
              <w:jc w:val="center"/>
              <w:rPr>
                <w:rFonts w:hint="eastAsia" w:ascii="宋体"/>
                <w:sz w:val="24"/>
              </w:rPr>
            </w:pPr>
            <w:r>
              <w:rPr>
                <w:rFonts w:hint="eastAsia" w:ascii="宋体"/>
                <w:sz w:val="24"/>
              </w:rPr>
              <w:t>编制人(组长签字)：</w:t>
            </w:r>
          </w:p>
          <w:p>
            <w:pPr>
              <w:snapToGrid w:val="0"/>
              <w:spacing w:line="360" w:lineRule="auto"/>
              <w:ind w:firstLine="840"/>
              <w:rPr>
                <w:rFonts w:hint="eastAsia" w:ascii="宋体"/>
                <w:sz w:val="24"/>
              </w:rPr>
            </w:pPr>
          </w:p>
          <w:p>
            <w:pPr>
              <w:snapToGrid w:val="0"/>
              <w:spacing w:line="360" w:lineRule="auto"/>
              <w:ind w:right="480"/>
              <w:jc w:val="center"/>
              <w:rPr>
                <w:rFonts w:hint="eastAsia" w:ascii="宋体"/>
                <w:sz w:val="24"/>
              </w:rPr>
            </w:pPr>
            <w:r>
              <w:rPr>
                <w:rFonts w:hint="eastAsia" w:ascii="宋体"/>
                <w:sz w:val="24"/>
              </w:rPr>
              <w:t xml:space="preserve">        日  期： </w:t>
            </w:r>
            <w:bookmarkStart w:id="0" w:name="OLE_LINK100"/>
            <w:bookmarkStart w:id="1" w:name="OLE_LINK101"/>
            <w:r>
              <w:rPr>
                <w:rFonts w:hint="eastAsia" w:ascii="宋体" w:hAnsi="宋体"/>
                <w:sz w:val="28"/>
                <w:szCs w:val="28"/>
              </w:rPr>
              <w:t>202</w:t>
            </w:r>
            <w:r>
              <w:rPr>
                <w:rFonts w:hint="eastAsia"/>
                <w:sz w:val="28"/>
                <w:szCs w:val="28"/>
                <w:lang w:val="en-US" w:eastAsia="zh-CN"/>
              </w:rPr>
              <w:t>3</w:t>
            </w:r>
            <w:r>
              <w:rPr>
                <w:rFonts w:hint="eastAsia" w:ascii="宋体" w:hAnsi="宋体"/>
                <w:sz w:val="28"/>
                <w:szCs w:val="28"/>
              </w:rPr>
              <w:t>年</w:t>
            </w:r>
            <w:r>
              <w:rPr>
                <w:rFonts w:hint="eastAsia"/>
                <w:sz w:val="28"/>
                <w:szCs w:val="28"/>
                <w:lang w:val="en-US" w:eastAsia="zh-CN"/>
              </w:rPr>
              <w:t xml:space="preserve">  </w:t>
            </w:r>
            <w:r>
              <w:rPr>
                <w:rFonts w:hint="eastAsia" w:ascii="宋体" w:hAnsi="宋体"/>
                <w:sz w:val="28"/>
                <w:szCs w:val="28"/>
              </w:rPr>
              <w:t>月  日</w:t>
            </w:r>
            <w:bookmarkEnd w:id="0"/>
            <w:bookmarkEnd w:id="1"/>
          </w:p>
          <w:p>
            <w:pPr>
              <w:snapToGrid w:val="0"/>
              <w:spacing w:line="360" w:lineRule="auto"/>
              <w:ind w:firstLine="840"/>
              <w:rPr>
                <w:rFonts w:hint="eastAsia" w:ascii="宋体"/>
                <w:sz w:val="24"/>
              </w:rPr>
            </w:pPr>
          </w:p>
        </w:tc>
      </w:tr>
      <w:tr>
        <w:tblPrEx>
          <w:tblCellMar>
            <w:top w:w="0" w:type="dxa"/>
            <w:left w:w="0" w:type="dxa"/>
            <w:bottom w:w="0" w:type="dxa"/>
            <w:right w:w="0" w:type="dxa"/>
          </w:tblCellMar>
        </w:tblPrEx>
        <w:trPr>
          <w:trHeight w:val="4785" w:hRule="atLeast"/>
        </w:trPr>
        <w:tc>
          <w:tcPr>
            <w:tcW w:w="9404" w:type="dxa"/>
            <w:tcBorders>
              <w:top w:val="single" w:color="000000" w:sz="2" w:space="0"/>
              <w:left w:val="single" w:color="000000" w:sz="2" w:space="0"/>
              <w:bottom w:val="single" w:color="000000" w:sz="6" w:space="0"/>
              <w:right w:val="single" w:color="000000" w:sz="2" w:space="0"/>
            </w:tcBorders>
            <w:noWrap w:val="0"/>
            <w:tcMar>
              <w:top w:w="0" w:type="dxa"/>
              <w:left w:w="108" w:type="dxa"/>
              <w:bottom w:w="0" w:type="dxa"/>
              <w:right w:w="108" w:type="dxa"/>
            </w:tcMar>
            <w:vAlign w:val="top"/>
          </w:tcPr>
          <w:p>
            <w:pPr>
              <w:snapToGrid w:val="0"/>
              <w:spacing w:line="360" w:lineRule="auto"/>
              <w:rPr>
                <w:rFonts w:hint="eastAsia" w:ascii="宋体"/>
                <w:sz w:val="24"/>
              </w:rPr>
            </w:pPr>
          </w:p>
          <w:p>
            <w:pPr>
              <w:snapToGrid w:val="0"/>
              <w:spacing w:line="360" w:lineRule="auto"/>
              <w:ind w:firstLine="720"/>
              <w:rPr>
                <w:rFonts w:hint="eastAsia" w:ascii="宋体"/>
                <w:sz w:val="24"/>
              </w:rPr>
            </w:pPr>
            <w:r>
              <w:rPr>
                <w:rFonts w:hint="eastAsia" w:ascii="宋体"/>
                <w:sz w:val="24"/>
              </w:rPr>
              <w:t>招标人(盖章)：              法定代表人(签字或盖章)：</w:t>
            </w:r>
          </w:p>
          <w:p>
            <w:pPr>
              <w:snapToGrid w:val="0"/>
              <w:spacing w:line="360" w:lineRule="auto"/>
              <w:rPr>
                <w:rFonts w:hint="eastAsia" w:ascii="宋体"/>
                <w:sz w:val="24"/>
              </w:rPr>
            </w:pPr>
            <w:r>
              <w:rPr>
                <w:rFonts w:hint="eastAsia" w:ascii="宋体"/>
                <w:sz w:val="24"/>
              </w:rPr>
              <w:t xml:space="preserve"> </w:t>
            </w:r>
          </w:p>
          <w:p>
            <w:pPr>
              <w:snapToGrid w:val="0"/>
              <w:spacing w:line="360" w:lineRule="auto"/>
              <w:rPr>
                <w:rFonts w:hint="eastAsia" w:ascii="宋体"/>
                <w:sz w:val="24"/>
              </w:rPr>
            </w:pPr>
          </w:p>
          <w:p>
            <w:pPr>
              <w:snapToGrid w:val="0"/>
              <w:spacing w:line="360" w:lineRule="auto"/>
              <w:rPr>
                <w:rFonts w:hint="eastAsia" w:ascii="宋体"/>
                <w:sz w:val="24"/>
              </w:rPr>
            </w:pPr>
          </w:p>
          <w:p>
            <w:pPr>
              <w:snapToGrid w:val="0"/>
              <w:spacing w:line="360" w:lineRule="auto"/>
              <w:ind w:firstLine="960"/>
              <w:jc w:val="center"/>
              <w:rPr>
                <w:rFonts w:hint="eastAsia" w:ascii="宋体"/>
                <w:sz w:val="24"/>
              </w:rPr>
            </w:pPr>
          </w:p>
          <w:p>
            <w:pPr>
              <w:snapToGrid w:val="0"/>
              <w:spacing w:line="360" w:lineRule="auto"/>
              <w:jc w:val="center"/>
              <w:rPr>
                <w:rFonts w:hint="eastAsia" w:ascii="宋体"/>
                <w:sz w:val="24"/>
              </w:rPr>
            </w:pPr>
            <w:r>
              <w:rPr>
                <w:rFonts w:hint="eastAsia" w:ascii="宋体"/>
                <w:sz w:val="24"/>
              </w:rPr>
              <w:t>日  期：</w:t>
            </w:r>
            <w:r>
              <w:rPr>
                <w:rFonts w:hint="eastAsia" w:ascii="宋体" w:hAnsi="宋体"/>
                <w:sz w:val="28"/>
                <w:szCs w:val="28"/>
              </w:rPr>
              <w:t>202</w:t>
            </w:r>
            <w:r>
              <w:rPr>
                <w:rFonts w:hint="eastAsia"/>
                <w:sz w:val="28"/>
                <w:szCs w:val="28"/>
                <w:lang w:val="en-US" w:eastAsia="zh-CN"/>
              </w:rPr>
              <w:t>3</w:t>
            </w:r>
            <w:r>
              <w:rPr>
                <w:rFonts w:hint="eastAsia" w:ascii="宋体" w:hAnsi="宋体"/>
                <w:sz w:val="28"/>
                <w:szCs w:val="28"/>
              </w:rPr>
              <w:t>年</w:t>
            </w:r>
            <w:r>
              <w:rPr>
                <w:rFonts w:hint="eastAsia"/>
                <w:sz w:val="28"/>
                <w:szCs w:val="28"/>
                <w:lang w:val="en-US" w:eastAsia="zh-CN"/>
              </w:rPr>
              <w:t xml:space="preserve">  </w:t>
            </w:r>
            <w:r>
              <w:rPr>
                <w:rFonts w:hint="eastAsia" w:ascii="宋体" w:hAnsi="宋体"/>
                <w:sz w:val="28"/>
                <w:szCs w:val="28"/>
              </w:rPr>
              <w:t>月  日</w:t>
            </w:r>
          </w:p>
        </w:tc>
      </w:tr>
      <w:tr>
        <w:tblPrEx>
          <w:tblCellMar>
            <w:top w:w="0" w:type="dxa"/>
            <w:left w:w="0" w:type="dxa"/>
            <w:bottom w:w="0" w:type="dxa"/>
            <w:right w:w="0" w:type="dxa"/>
          </w:tblCellMar>
        </w:tblPrEx>
        <w:trPr>
          <w:trHeight w:val="4463" w:hRule="atLeast"/>
        </w:trPr>
        <w:tc>
          <w:tcPr>
            <w:tcW w:w="9404" w:type="dxa"/>
            <w:tcBorders>
              <w:top w:val="single" w:color="000000" w:sz="6" w:space="0"/>
              <w:left w:val="single" w:color="000000" w:sz="2" w:space="0"/>
              <w:bottom w:val="single" w:color="000000" w:sz="2" w:space="0"/>
              <w:right w:val="single" w:color="000000" w:sz="2" w:space="0"/>
            </w:tcBorders>
            <w:noWrap w:val="0"/>
            <w:tcMar>
              <w:top w:w="0" w:type="dxa"/>
              <w:left w:w="108" w:type="dxa"/>
              <w:bottom w:w="0" w:type="dxa"/>
              <w:right w:w="108" w:type="dxa"/>
            </w:tcMar>
            <w:vAlign w:val="top"/>
          </w:tcPr>
          <w:p>
            <w:pPr>
              <w:snapToGrid w:val="0"/>
              <w:spacing w:line="360" w:lineRule="auto"/>
              <w:jc w:val="center"/>
              <w:rPr>
                <w:rFonts w:hint="eastAsia" w:ascii="宋体"/>
                <w:sz w:val="24"/>
              </w:rPr>
            </w:pPr>
          </w:p>
          <w:p>
            <w:pPr>
              <w:snapToGrid w:val="0"/>
              <w:spacing w:line="360" w:lineRule="auto"/>
              <w:jc w:val="center"/>
              <w:rPr>
                <w:rFonts w:hint="eastAsia" w:ascii="宋体"/>
                <w:sz w:val="24"/>
              </w:rPr>
            </w:pPr>
          </w:p>
          <w:p>
            <w:pPr>
              <w:snapToGrid w:val="0"/>
              <w:spacing w:line="360" w:lineRule="auto"/>
              <w:rPr>
                <w:rFonts w:hint="eastAsia" w:ascii="宋体"/>
                <w:sz w:val="24"/>
              </w:rPr>
            </w:pPr>
          </w:p>
          <w:p>
            <w:pPr>
              <w:snapToGrid w:val="0"/>
              <w:spacing w:line="360" w:lineRule="auto"/>
              <w:jc w:val="center"/>
              <w:rPr>
                <w:rFonts w:hint="eastAsia" w:ascii="宋体"/>
                <w:sz w:val="24"/>
              </w:rPr>
            </w:pPr>
          </w:p>
          <w:p>
            <w:pPr>
              <w:snapToGrid w:val="0"/>
              <w:spacing w:line="360" w:lineRule="auto"/>
              <w:ind w:right="1039" w:firstLine="360"/>
              <w:rPr>
                <w:rFonts w:hint="eastAsia" w:ascii="宋体"/>
                <w:sz w:val="24"/>
              </w:rPr>
            </w:pPr>
            <w:r>
              <w:rPr>
                <w:rFonts w:hint="eastAsia" w:ascii="宋体"/>
                <w:sz w:val="24"/>
              </w:rPr>
              <w:t>招标代理机构(盖章)：           法定代表人(签字或盖章)：</w:t>
            </w:r>
          </w:p>
          <w:p>
            <w:pPr>
              <w:snapToGrid w:val="0"/>
              <w:spacing w:line="360" w:lineRule="auto"/>
              <w:ind w:firstLine="960"/>
              <w:jc w:val="center"/>
              <w:rPr>
                <w:rFonts w:hint="eastAsia" w:ascii="宋体"/>
                <w:sz w:val="24"/>
              </w:rPr>
            </w:pPr>
          </w:p>
          <w:p>
            <w:pPr>
              <w:snapToGrid w:val="0"/>
              <w:spacing w:line="360" w:lineRule="auto"/>
              <w:jc w:val="center"/>
              <w:rPr>
                <w:rFonts w:hint="eastAsia" w:ascii="宋体"/>
                <w:sz w:val="24"/>
              </w:rPr>
            </w:pPr>
            <w:r>
              <w:rPr>
                <w:rFonts w:hint="eastAsia" w:ascii="宋体"/>
                <w:sz w:val="24"/>
              </w:rPr>
              <w:t>日  期：</w:t>
            </w:r>
            <w:r>
              <w:rPr>
                <w:rFonts w:hint="eastAsia" w:ascii="宋体" w:hAnsi="宋体"/>
                <w:sz w:val="28"/>
                <w:szCs w:val="28"/>
              </w:rPr>
              <w:t>202</w:t>
            </w:r>
            <w:r>
              <w:rPr>
                <w:rFonts w:hint="eastAsia"/>
                <w:sz w:val="28"/>
                <w:szCs w:val="28"/>
                <w:lang w:val="en-US" w:eastAsia="zh-CN"/>
              </w:rPr>
              <w:t>3</w:t>
            </w:r>
            <w:r>
              <w:rPr>
                <w:rFonts w:hint="eastAsia" w:ascii="宋体" w:hAnsi="宋体"/>
                <w:sz w:val="28"/>
                <w:szCs w:val="28"/>
              </w:rPr>
              <w:t>年</w:t>
            </w:r>
            <w:r>
              <w:rPr>
                <w:rFonts w:hint="eastAsia"/>
                <w:sz w:val="28"/>
                <w:szCs w:val="28"/>
                <w:lang w:val="en-US" w:eastAsia="zh-CN"/>
              </w:rPr>
              <w:t xml:space="preserve">  </w:t>
            </w:r>
            <w:r>
              <w:rPr>
                <w:rFonts w:hint="eastAsia" w:ascii="宋体" w:hAnsi="宋体"/>
                <w:sz w:val="28"/>
                <w:szCs w:val="28"/>
              </w:rPr>
              <w:t>月  日</w:t>
            </w:r>
          </w:p>
          <w:p>
            <w:pPr>
              <w:snapToGrid w:val="0"/>
              <w:spacing w:line="360" w:lineRule="auto"/>
              <w:jc w:val="center"/>
              <w:rPr>
                <w:rFonts w:hint="eastAsia" w:ascii="宋体"/>
                <w:sz w:val="24"/>
              </w:rPr>
            </w:pPr>
          </w:p>
        </w:tc>
      </w:tr>
    </w:tbl>
    <w:p>
      <w:pPr>
        <w:pStyle w:val="12"/>
        <w:rPr>
          <w:sz w:val="32"/>
          <w:szCs w:val="32"/>
        </w:rPr>
      </w:pPr>
    </w:p>
    <w:p>
      <w:pPr>
        <w:pStyle w:val="12"/>
        <w:rPr>
          <w:sz w:val="32"/>
          <w:szCs w:val="32"/>
        </w:rPr>
      </w:pPr>
    </w:p>
    <w:p>
      <w:pPr>
        <w:pStyle w:val="12"/>
        <w:jc w:val="center"/>
        <w:rPr>
          <w:rFonts w:hint="eastAsia"/>
          <w:b/>
          <w:bCs/>
          <w:sz w:val="32"/>
          <w:szCs w:val="32"/>
          <w:lang w:eastAsia="zh-CN"/>
        </w:rPr>
      </w:pPr>
      <w:r>
        <w:rPr>
          <w:rFonts w:hint="eastAsia"/>
          <w:b/>
          <w:bCs/>
          <w:sz w:val="32"/>
          <w:szCs w:val="32"/>
          <w:lang w:eastAsia="zh-CN"/>
        </w:rPr>
        <w:t>目</w:t>
      </w:r>
      <w:r>
        <w:rPr>
          <w:rFonts w:hint="eastAsia"/>
          <w:b/>
          <w:bCs/>
          <w:sz w:val="32"/>
          <w:szCs w:val="32"/>
          <w:lang w:val="en-US" w:eastAsia="zh-CN"/>
        </w:rPr>
        <w:t xml:space="preserve">     </w:t>
      </w:r>
      <w:r>
        <w:rPr>
          <w:rFonts w:hint="eastAsia"/>
          <w:b/>
          <w:bCs/>
          <w:sz w:val="32"/>
          <w:szCs w:val="32"/>
          <w:lang w:eastAsia="zh-CN"/>
        </w:rPr>
        <w:t>录</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b w:val="0"/>
          <w:bCs w:val="0"/>
          <w:sz w:val="28"/>
          <w:szCs w:val="28"/>
          <w:lang w:val="en-US" w:eastAsia="zh-CN"/>
        </w:rPr>
      </w:pPr>
      <w:r>
        <w:rPr>
          <w:rFonts w:hint="eastAsia"/>
          <w:b w:val="0"/>
          <w:bCs w:val="0"/>
          <w:sz w:val="28"/>
          <w:szCs w:val="28"/>
          <w:lang w:eastAsia="zh-CN"/>
        </w:rPr>
        <w:t>第一章：招标公告</w:t>
      </w:r>
      <w:r>
        <w:rPr>
          <w:rFonts w:hint="eastAsia"/>
          <w:b w:val="0"/>
          <w:bCs w:val="0"/>
          <w:sz w:val="28"/>
          <w:szCs w:val="28"/>
          <w:lang w:val="en-US" w:eastAsia="zh-CN"/>
        </w:rPr>
        <w:t>....................................................3</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第二章：</w:t>
      </w:r>
      <w:r>
        <w:rPr>
          <w:b w:val="0"/>
          <w:bCs w:val="0"/>
          <w:sz w:val="28"/>
          <w:szCs w:val="28"/>
        </w:rPr>
        <w:t>投标人须知</w:t>
      </w:r>
      <w:r>
        <w:rPr>
          <w:rFonts w:hint="eastAsia"/>
          <w:b w:val="0"/>
          <w:bCs w:val="0"/>
          <w:sz w:val="28"/>
          <w:szCs w:val="28"/>
          <w:lang w:val="en-US" w:eastAsia="zh-CN"/>
        </w:rPr>
        <w:t>..................................................8</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第三章：</w:t>
      </w:r>
      <w:r>
        <w:rPr>
          <w:b w:val="0"/>
          <w:bCs w:val="0"/>
          <w:sz w:val="28"/>
          <w:szCs w:val="28"/>
        </w:rPr>
        <w:t>评标办法</w:t>
      </w:r>
      <w:r>
        <w:rPr>
          <w:rFonts w:hint="eastAsia"/>
          <w:b w:val="0"/>
          <w:bCs w:val="0"/>
          <w:sz w:val="28"/>
          <w:szCs w:val="28"/>
          <w:lang w:val="en-US" w:eastAsia="zh-CN"/>
        </w:rPr>
        <w:t>...................................................34</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第四章：</w:t>
      </w:r>
      <w:r>
        <w:rPr>
          <w:b w:val="0"/>
          <w:bCs w:val="0"/>
          <w:sz w:val="28"/>
          <w:szCs w:val="28"/>
        </w:rPr>
        <w:t>合同条款及格式</w:t>
      </w:r>
      <w:r>
        <w:rPr>
          <w:rFonts w:hint="eastAsia"/>
          <w:b w:val="0"/>
          <w:bCs w:val="0"/>
          <w:sz w:val="28"/>
          <w:szCs w:val="28"/>
          <w:lang w:val="en-US" w:eastAsia="zh-CN"/>
        </w:rPr>
        <w:t>.............................................37</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第五章：</w:t>
      </w:r>
      <w:r>
        <w:rPr>
          <w:b w:val="0"/>
          <w:bCs w:val="0"/>
          <w:sz w:val="28"/>
          <w:szCs w:val="28"/>
        </w:rPr>
        <w:t>主要货物需求一览表</w:t>
      </w:r>
      <w:r>
        <w:rPr>
          <w:rFonts w:hint="eastAsia"/>
          <w:b w:val="0"/>
          <w:bCs w:val="0"/>
          <w:sz w:val="28"/>
          <w:szCs w:val="28"/>
          <w:lang w:val="en-US" w:eastAsia="zh-CN"/>
        </w:rPr>
        <w:t>.........................................41</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第六章：</w:t>
      </w:r>
      <w:r>
        <w:rPr>
          <w:b w:val="0"/>
          <w:bCs w:val="0"/>
          <w:sz w:val="28"/>
          <w:szCs w:val="28"/>
        </w:rPr>
        <w:t>图纸</w:t>
      </w:r>
      <w:r>
        <w:rPr>
          <w:rFonts w:hint="eastAsia"/>
          <w:b w:val="0"/>
          <w:bCs w:val="0"/>
          <w:sz w:val="28"/>
          <w:szCs w:val="28"/>
          <w:lang w:val="en-US" w:eastAsia="zh-CN"/>
        </w:rPr>
        <w:t>.......................................................43</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第七章：</w:t>
      </w:r>
      <w:r>
        <w:rPr>
          <w:b w:val="0"/>
          <w:bCs w:val="0"/>
          <w:sz w:val="28"/>
          <w:szCs w:val="28"/>
        </w:rPr>
        <w:t>技术标准和要求</w:t>
      </w:r>
      <w:r>
        <w:rPr>
          <w:rFonts w:hint="eastAsia"/>
          <w:b w:val="0"/>
          <w:bCs w:val="0"/>
          <w:sz w:val="28"/>
          <w:szCs w:val="28"/>
          <w:lang w:val="en-US" w:eastAsia="zh-CN"/>
        </w:rPr>
        <w:t>.............................................44</w:t>
      </w:r>
    </w:p>
    <w:p>
      <w:pPr>
        <w:pStyle w:val="12"/>
        <w:keepNext w:val="0"/>
        <w:keepLines w:val="0"/>
        <w:pageBreakBefore w:val="0"/>
        <w:widowControl w:val="0"/>
        <w:kinsoku/>
        <w:wordWrap/>
        <w:overflowPunct/>
        <w:topLinePunct w:val="0"/>
        <w:autoSpaceDE w:val="0"/>
        <w:autoSpaceDN w:val="0"/>
        <w:bidi w:val="0"/>
        <w:adjustRightInd/>
        <w:snapToGrid w:val="0"/>
        <w:spacing w:line="480" w:lineRule="auto"/>
        <w:jc w:val="both"/>
        <w:textAlignment w:val="auto"/>
        <w:rPr>
          <w:rFonts w:hint="default" w:eastAsia="宋体"/>
          <w:b w:val="0"/>
          <w:bCs w:val="0"/>
          <w:sz w:val="28"/>
          <w:szCs w:val="28"/>
          <w:lang w:val="en-US" w:eastAsia="zh-CN"/>
        </w:rPr>
      </w:pPr>
      <w:r>
        <w:rPr>
          <w:rFonts w:hint="eastAsia"/>
          <w:b w:val="0"/>
          <w:bCs w:val="0"/>
          <w:sz w:val="28"/>
          <w:szCs w:val="28"/>
          <w:lang w:eastAsia="zh-CN"/>
        </w:rPr>
        <w:t>第八章：</w:t>
      </w:r>
      <w:r>
        <w:rPr>
          <w:b w:val="0"/>
          <w:bCs w:val="0"/>
          <w:sz w:val="28"/>
          <w:szCs w:val="28"/>
        </w:rPr>
        <w:t>投标文件格式</w:t>
      </w:r>
      <w:r>
        <w:rPr>
          <w:rFonts w:hint="eastAsia"/>
          <w:b w:val="0"/>
          <w:bCs w:val="0"/>
          <w:sz w:val="28"/>
          <w:szCs w:val="28"/>
          <w:lang w:val="en-US" w:eastAsia="zh-CN"/>
        </w:rPr>
        <w:t>...............................................45</w:t>
      </w: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12"/>
        <w:rPr>
          <w:sz w:val="32"/>
          <w:szCs w:val="32"/>
        </w:rPr>
      </w:pPr>
    </w:p>
    <w:p>
      <w:pPr>
        <w:pStyle w:val="2"/>
        <w:tabs>
          <w:tab w:val="left" w:pos="1283"/>
        </w:tabs>
        <w:spacing w:before="24"/>
        <w:ind w:right="216"/>
        <w:jc w:val="both"/>
        <w:rPr>
          <w:sz w:val="28"/>
          <w:szCs w:val="28"/>
        </w:rPr>
      </w:pPr>
    </w:p>
    <w:p>
      <w:pPr>
        <w:rPr>
          <w:sz w:val="28"/>
          <w:szCs w:val="28"/>
        </w:rPr>
      </w:pPr>
    </w:p>
    <w:p>
      <w:pPr>
        <w:pStyle w:val="12"/>
      </w:pPr>
    </w:p>
    <w:p>
      <w:pPr>
        <w:pStyle w:val="2"/>
        <w:keepNext w:val="0"/>
        <w:keepLines w:val="0"/>
        <w:pageBreakBefore w:val="0"/>
        <w:tabs>
          <w:tab w:val="left" w:pos="1283"/>
        </w:tabs>
        <w:wordWrap/>
        <w:overflowPunct/>
        <w:topLinePunct w:val="0"/>
        <w:autoSpaceDE w:val="0"/>
        <w:autoSpaceDN w:val="0"/>
        <w:bidi w:val="0"/>
        <w:spacing w:before="24" w:line="360" w:lineRule="auto"/>
        <w:ind w:right="216"/>
        <w:rPr>
          <w:sz w:val="28"/>
          <w:szCs w:val="28"/>
        </w:rPr>
      </w:pPr>
      <w:r>
        <w:rPr>
          <w:sz w:val="28"/>
          <w:szCs w:val="28"/>
        </w:rPr>
        <w:t>第一章</w:t>
      </w:r>
      <w:r>
        <w:rPr>
          <w:sz w:val="28"/>
          <w:szCs w:val="28"/>
        </w:rPr>
        <w:tab/>
      </w:r>
      <w:r>
        <w:rPr>
          <w:sz w:val="28"/>
          <w:szCs w:val="28"/>
        </w:rPr>
        <w:t>招标公告</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center"/>
        <w:textAlignment w:val="auto"/>
        <w:rPr>
          <w:rFonts w:hint="eastAsia" w:cs="宋体"/>
          <w:sz w:val="28"/>
          <w:szCs w:val="28"/>
          <w:lang w:val="en-US" w:eastAsia="zh-CN"/>
        </w:rPr>
      </w:pPr>
      <w:bookmarkStart w:id="2" w:name="1. 招标条件"/>
      <w:bookmarkEnd w:id="2"/>
      <w:bookmarkStart w:id="3" w:name="1. 招标条件"/>
      <w:bookmarkEnd w:id="3"/>
      <w:r>
        <w:rPr>
          <w:rFonts w:hint="eastAsia" w:cs="宋体"/>
          <w:sz w:val="28"/>
          <w:szCs w:val="28"/>
          <w:lang w:val="en-US" w:eastAsia="zh-CN"/>
        </w:rPr>
        <w:t>R21030地块电气设备采购项目</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center"/>
        <w:textAlignment w:val="auto"/>
        <w:rPr>
          <w:rFonts w:hint="eastAsia"/>
          <w:lang w:eastAsia="zh-CN"/>
        </w:rPr>
      </w:pPr>
      <w:r>
        <w:rPr>
          <w:rFonts w:hint="eastAsia" w:ascii="宋体" w:hAnsi="宋体" w:eastAsia="宋体" w:cs="宋体"/>
          <w:sz w:val="28"/>
          <w:szCs w:val="28"/>
        </w:rPr>
        <w:t>招标公告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cs="宋体"/>
          <w:b/>
          <w:bCs/>
          <w:sz w:val="24"/>
          <w:szCs w:val="24"/>
          <w:lang w:val="en-US" w:eastAsia="zh-CN"/>
        </w:rPr>
        <w:t>、</w:t>
      </w:r>
      <w:r>
        <w:rPr>
          <w:rFonts w:hint="eastAsia" w:ascii="宋体" w:hAnsi="宋体" w:eastAsia="宋体" w:cs="宋体"/>
          <w:b/>
          <w:bCs/>
          <w:sz w:val="24"/>
          <w:szCs w:val="24"/>
        </w:rPr>
        <w:t>招标条件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本招标项目</w:t>
      </w:r>
      <w:r>
        <w:rPr>
          <w:rFonts w:hint="eastAsia" w:ascii="宋体" w:hAnsi="宋体" w:eastAsia="宋体" w:cs="宋体"/>
          <w:sz w:val="24"/>
          <w:szCs w:val="24"/>
          <w:u w:val="single"/>
          <w:lang w:val="zh-CN" w:eastAsia="zh-CN"/>
        </w:rPr>
        <w:t xml:space="preserve"> R21030地块电气设备采购项目</w:t>
      </w:r>
      <w:r>
        <w:rPr>
          <w:rFonts w:hint="eastAsia" w:ascii="宋体" w:hAnsi="宋体" w:eastAsia="宋体" w:cs="宋体"/>
          <w:sz w:val="24"/>
          <w:szCs w:val="24"/>
          <w:u w:val="single"/>
        </w:rPr>
        <w:t xml:space="preserve"> </w:t>
      </w:r>
      <w:r>
        <w:rPr>
          <w:rFonts w:hint="eastAsia" w:ascii="宋体" w:hAnsi="宋体" w:eastAsia="宋体" w:cs="宋体"/>
          <w:sz w:val="24"/>
          <w:szCs w:val="24"/>
        </w:rPr>
        <w:t>已由</w:t>
      </w:r>
      <w:r>
        <w:rPr>
          <w:rFonts w:hint="eastAsia" w:cs="宋体"/>
          <w:sz w:val="24"/>
          <w:szCs w:val="24"/>
          <w:lang w:eastAsia="zh-CN"/>
        </w:rPr>
        <w:t>相关部门</w:t>
      </w:r>
      <w:r>
        <w:rPr>
          <w:rFonts w:hint="eastAsia" w:ascii="宋体" w:hAnsi="宋体" w:eastAsia="宋体" w:cs="宋体"/>
          <w:sz w:val="24"/>
          <w:szCs w:val="24"/>
        </w:rPr>
        <w:t>批准建设，项目业主为</w:t>
      </w:r>
      <w:r>
        <w:rPr>
          <w:rFonts w:hint="eastAsia" w:cs="宋体"/>
          <w:b w:val="0"/>
          <w:bCs/>
          <w:spacing w:val="0"/>
          <w:sz w:val="24"/>
          <w:szCs w:val="24"/>
          <w:u w:val="single"/>
          <w:lang w:val="en-US" w:eastAsia="zh-CN"/>
        </w:rPr>
        <w:t xml:space="preserve"> 南通市弘飞贸易有限公司</w:t>
      </w:r>
      <w:r>
        <w:rPr>
          <w:rFonts w:hint="eastAsia" w:ascii="宋体" w:hAnsi="宋体" w:eastAsia="宋体" w:cs="宋体"/>
          <w:sz w:val="24"/>
          <w:szCs w:val="24"/>
        </w:rPr>
        <w:t>，建设资金来自</w:t>
      </w:r>
      <w:r>
        <w:rPr>
          <w:rFonts w:hint="eastAsia" w:cs="宋体"/>
          <w:sz w:val="24"/>
          <w:szCs w:val="24"/>
          <w:u w:val="single"/>
          <w:lang w:val="en-US" w:eastAsia="zh-CN"/>
        </w:rPr>
        <w:t xml:space="preserve"> </w:t>
      </w:r>
      <w:r>
        <w:rPr>
          <w:rFonts w:hint="eastAsia" w:ascii="宋体" w:hAnsi="宋体" w:eastAsia="宋体" w:cs="宋体"/>
          <w:sz w:val="24"/>
          <w:szCs w:val="24"/>
          <w:u w:val="single"/>
        </w:rPr>
        <w:t>自筹</w:t>
      </w:r>
      <w:r>
        <w:rPr>
          <w:rFonts w:hint="eastAsia" w:cs="宋体"/>
          <w:sz w:val="24"/>
          <w:szCs w:val="24"/>
          <w:u w:val="single"/>
          <w:lang w:val="en-US" w:eastAsia="zh-CN"/>
        </w:rPr>
        <w:t xml:space="preserve"> </w:t>
      </w:r>
      <w:r>
        <w:rPr>
          <w:rFonts w:hint="eastAsia" w:ascii="宋体" w:hAnsi="宋体" w:eastAsia="宋体" w:cs="宋体"/>
          <w:sz w:val="24"/>
          <w:szCs w:val="24"/>
        </w:rPr>
        <w:t xml:space="preserve"> ，项目出资比例为</w:t>
      </w:r>
      <w:r>
        <w:rPr>
          <w:rFonts w:hint="eastAsia" w:ascii="宋体" w:hAnsi="宋体" w:eastAsia="宋体" w:cs="宋体"/>
          <w:sz w:val="24"/>
          <w:szCs w:val="24"/>
          <w:u w:val="single"/>
        </w:rPr>
        <w:t xml:space="preserve">100% </w:t>
      </w:r>
      <w:r>
        <w:rPr>
          <w:rFonts w:hint="eastAsia" w:ascii="宋体" w:hAnsi="宋体" w:eastAsia="宋体" w:cs="宋体"/>
          <w:sz w:val="24"/>
          <w:szCs w:val="24"/>
        </w:rPr>
        <w:t>。项目已具备招标条件，现对该项目</w:t>
      </w:r>
      <w:r>
        <w:rPr>
          <w:rFonts w:hint="eastAsia" w:cs="宋体"/>
          <w:sz w:val="24"/>
          <w:szCs w:val="24"/>
          <w:u w:val="single"/>
          <w:lang w:val="en-US" w:eastAsia="zh-CN"/>
        </w:rPr>
        <w:t xml:space="preserve"> 高、低压柜和计量箱、电缆分支箱 </w:t>
      </w:r>
      <w:r>
        <w:rPr>
          <w:rFonts w:hint="eastAsia" w:ascii="宋体" w:hAnsi="宋体" w:eastAsia="宋体" w:cs="宋体"/>
          <w:sz w:val="24"/>
          <w:szCs w:val="24"/>
        </w:rPr>
        <w:t>进行公开招标，特邀请有兴趣的潜在投标人参加投标。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4" w:name="2. 项目概况与招标范围"/>
      <w:bookmarkEnd w:id="4"/>
      <w:bookmarkStart w:id="5" w:name="2. 项目概况与招标范围"/>
      <w:bookmarkEnd w:id="5"/>
      <w:r>
        <w:rPr>
          <w:rFonts w:hint="eastAsia" w:ascii="宋体" w:hAnsi="宋体" w:eastAsia="宋体" w:cs="宋体"/>
          <w:b/>
          <w:bCs/>
          <w:sz w:val="24"/>
          <w:szCs w:val="24"/>
          <w:lang w:val="en-US" w:eastAsia="zh-CN"/>
        </w:rPr>
        <w:t>2</w:t>
      </w:r>
      <w:r>
        <w:rPr>
          <w:rFonts w:hint="eastAsia" w:cs="宋体"/>
          <w:b/>
          <w:bCs/>
          <w:sz w:val="24"/>
          <w:szCs w:val="24"/>
          <w:lang w:val="en-US" w:eastAsia="zh-CN"/>
        </w:rPr>
        <w:t>、</w:t>
      </w:r>
      <w:r>
        <w:rPr>
          <w:rFonts w:hint="eastAsia" w:ascii="宋体" w:hAnsi="宋体" w:eastAsia="宋体" w:cs="宋体"/>
          <w:b/>
          <w:bCs/>
          <w:sz w:val="24"/>
          <w:szCs w:val="24"/>
        </w:rPr>
        <w:t>项目概况与招标范围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cs="宋体"/>
          <w:sz w:val="24"/>
          <w:szCs w:val="24"/>
          <w:lang w:val="en-US" w:eastAsia="zh-CN"/>
        </w:rPr>
        <w:t>、</w:t>
      </w:r>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2.1.1</w:t>
      </w:r>
      <w:r>
        <w:rPr>
          <w:rFonts w:hint="eastAsia" w:cs="宋体"/>
          <w:sz w:val="24"/>
          <w:szCs w:val="24"/>
          <w:lang w:val="en-US" w:eastAsia="zh-CN"/>
        </w:rPr>
        <w:t>、</w:t>
      </w:r>
      <w:r>
        <w:rPr>
          <w:rFonts w:hint="eastAsia" w:ascii="宋体" w:hAnsi="宋体" w:eastAsia="宋体" w:cs="宋体"/>
          <w:sz w:val="24"/>
          <w:szCs w:val="24"/>
        </w:rPr>
        <w:t>项目地点：</w:t>
      </w:r>
      <w:r>
        <w:rPr>
          <w:rFonts w:hint="eastAsia" w:cs="宋体"/>
          <w:sz w:val="24"/>
          <w:szCs w:val="24"/>
          <w:u w:val="single"/>
          <w:lang w:val="en-US" w:eastAsia="zh-CN"/>
        </w:rPr>
        <w:t>南通市崇川区</w:t>
      </w:r>
      <w:r>
        <w:rPr>
          <w:rFonts w:hint="eastAsia" w:ascii="宋体" w:hAnsi="宋体" w:eastAsia="宋体" w:cs="宋体"/>
          <w:sz w:val="24"/>
          <w:szCs w:val="24"/>
          <w:u w:val="singl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val="en-US" w:eastAsia="zh-CN"/>
        </w:rPr>
        <w:t>2.1.2</w:t>
      </w:r>
      <w:r>
        <w:rPr>
          <w:rFonts w:hint="eastAsia" w:cs="宋体"/>
          <w:sz w:val="24"/>
          <w:szCs w:val="24"/>
          <w:lang w:val="en-US" w:eastAsia="zh-CN"/>
        </w:rPr>
        <w:t>、</w:t>
      </w:r>
      <w:r>
        <w:rPr>
          <w:rFonts w:hint="eastAsia" w:ascii="宋体" w:hAnsi="宋体" w:eastAsia="宋体" w:cs="宋体"/>
          <w:sz w:val="24"/>
          <w:szCs w:val="24"/>
        </w:rPr>
        <w:t>项目规模：</w:t>
      </w:r>
      <w:r>
        <w:rPr>
          <w:rFonts w:hint="eastAsia" w:ascii="宋体" w:hAnsi="宋体" w:eastAsia="宋体" w:cs="宋体"/>
          <w:sz w:val="24"/>
          <w:szCs w:val="24"/>
          <w:u w:val="single"/>
        </w:rPr>
        <w:t>本次招标</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个标段，分别为标段一：高、低压柜；标段二：</w:t>
      </w:r>
      <w:r>
        <w:rPr>
          <w:rFonts w:hint="eastAsia" w:ascii="宋体" w:hAnsi="宋体" w:eastAsia="宋体" w:cs="宋体"/>
          <w:sz w:val="24"/>
          <w:szCs w:val="24"/>
          <w:u w:val="single"/>
          <w:lang w:val="zh-CN" w:eastAsia="zh-CN"/>
        </w:rPr>
        <w:t>计量箱、电缆分支箱</w:t>
      </w:r>
      <w:r>
        <w:rPr>
          <w:rFonts w:hint="eastAsia" w:cs="宋体"/>
          <w:sz w:val="24"/>
          <w:szCs w:val="24"/>
          <w:u w:val="singl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highlight w:val="none"/>
          <w:lang w:val="en-US" w:eastAsia="zh-CN"/>
        </w:rPr>
      </w:pPr>
      <w:r>
        <w:rPr>
          <w:rFonts w:hint="eastAsia" w:ascii="宋体" w:hAnsi="宋体" w:eastAsia="宋体" w:cs="宋体"/>
          <w:sz w:val="24"/>
          <w:szCs w:val="24"/>
          <w:lang w:val="en-US" w:eastAsia="zh-CN"/>
        </w:rPr>
        <w:t>2.1.3</w:t>
      </w:r>
      <w:r>
        <w:rPr>
          <w:rFonts w:hint="eastAsia" w:cs="宋体"/>
          <w:sz w:val="24"/>
          <w:szCs w:val="24"/>
          <w:lang w:val="en-US" w:eastAsia="zh-CN"/>
        </w:rPr>
        <w:t>、</w:t>
      </w:r>
      <w:r>
        <w:rPr>
          <w:rFonts w:hint="eastAsia" w:ascii="宋体" w:hAnsi="宋体" w:eastAsia="宋体" w:cs="宋体"/>
          <w:sz w:val="24"/>
          <w:szCs w:val="24"/>
          <w:highlight w:val="none"/>
        </w:rPr>
        <w:t>合同估算价</w:t>
      </w:r>
      <w:r>
        <w:rPr>
          <w:rFonts w:hint="eastAsia" w:ascii="宋体" w:hAnsi="宋体" w:eastAsia="宋体" w:cs="宋体"/>
          <w:sz w:val="24"/>
          <w:szCs w:val="24"/>
          <w:highlight w:val="none"/>
          <w:u w:val="single"/>
        </w:rPr>
        <w:t>：一标段约</w:t>
      </w:r>
      <w:r>
        <w:rPr>
          <w:rFonts w:hint="eastAsia" w:cs="宋体"/>
          <w:sz w:val="24"/>
          <w:szCs w:val="24"/>
          <w:highlight w:val="none"/>
          <w:u w:val="single"/>
          <w:lang w:val="en-US" w:eastAsia="zh-CN"/>
        </w:rPr>
        <w:t>878</w:t>
      </w:r>
      <w:r>
        <w:rPr>
          <w:rFonts w:hint="eastAsia" w:ascii="宋体" w:hAnsi="宋体" w:eastAsia="宋体" w:cs="宋体"/>
          <w:sz w:val="24"/>
          <w:szCs w:val="24"/>
          <w:highlight w:val="none"/>
          <w:u w:val="single"/>
        </w:rPr>
        <w:t>万元、二标段约</w:t>
      </w:r>
      <w:r>
        <w:rPr>
          <w:rFonts w:hint="eastAsia" w:cs="宋体"/>
          <w:sz w:val="24"/>
          <w:szCs w:val="24"/>
          <w:highlight w:val="none"/>
          <w:u w:val="single"/>
          <w:lang w:val="en-US" w:eastAsia="zh-CN"/>
        </w:rPr>
        <w:t>363</w:t>
      </w:r>
      <w:r>
        <w:rPr>
          <w:rFonts w:hint="eastAsia" w:ascii="宋体" w:hAnsi="宋体" w:eastAsia="宋体" w:cs="宋体"/>
          <w:sz w:val="24"/>
          <w:szCs w:val="24"/>
          <w:highlight w:val="none"/>
          <w:u w:val="single"/>
        </w:rPr>
        <w:t>万元</w:t>
      </w:r>
      <w:r>
        <w:rPr>
          <w:rFonts w:hint="eastAsia" w:ascii="宋体" w:hAnsi="宋体" w:eastAsia="宋体" w:cs="宋体"/>
          <w:sz w:val="24"/>
          <w:szCs w:val="24"/>
          <w:highlight w:val="none"/>
          <w:u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pacing w:val="0"/>
          <w:sz w:val="24"/>
          <w:szCs w:val="24"/>
          <w:highlight w:val="none"/>
          <w:u w:val="single"/>
          <w:lang w:eastAsia="zh-CN"/>
        </w:rPr>
      </w:pPr>
      <w:r>
        <w:rPr>
          <w:rFonts w:hint="eastAsia" w:ascii="宋体" w:hAnsi="宋体" w:eastAsia="宋体" w:cs="宋体"/>
          <w:sz w:val="24"/>
          <w:szCs w:val="24"/>
          <w:highlight w:val="none"/>
          <w:lang w:val="en-US" w:eastAsia="zh-CN"/>
        </w:rPr>
        <w:t>2.1.4</w:t>
      </w:r>
      <w:r>
        <w:rPr>
          <w:rFonts w:hint="eastAsia" w:cs="宋体"/>
          <w:sz w:val="24"/>
          <w:szCs w:val="24"/>
          <w:highlight w:val="none"/>
          <w:lang w:val="en-US" w:eastAsia="zh-CN"/>
        </w:rPr>
        <w:t>、</w:t>
      </w:r>
      <w:r>
        <w:rPr>
          <w:rFonts w:hint="eastAsia" w:ascii="宋体" w:hAnsi="宋体" w:eastAsia="宋体" w:cs="宋体"/>
          <w:sz w:val="24"/>
          <w:szCs w:val="24"/>
          <w:highlight w:val="none"/>
        </w:rPr>
        <w:t>交货期要求：</w:t>
      </w:r>
      <w:r>
        <w:rPr>
          <w:rFonts w:hint="eastAsia" w:ascii="宋体" w:hAnsi="宋体" w:eastAsia="宋体" w:cs="宋体"/>
          <w:sz w:val="24"/>
          <w:szCs w:val="24"/>
          <w:highlight w:val="none"/>
          <w:u w:val="single"/>
        </w:rPr>
        <w:t>合同签订</w:t>
      </w:r>
      <w:r>
        <w:rPr>
          <w:rFonts w:hint="eastAsia" w:ascii="宋体" w:hAnsi="宋体" w:eastAsia="宋体" w:cs="宋体"/>
          <w:spacing w:val="0"/>
          <w:sz w:val="24"/>
          <w:szCs w:val="24"/>
          <w:highlight w:val="none"/>
          <w:u w:val="single"/>
        </w:rPr>
        <w:t>后20天</w:t>
      </w:r>
      <w:r>
        <w:rPr>
          <w:rFonts w:hint="eastAsia" w:cs="宋体"/>
          <w:spacing w:val="0"/>
          <w:sz w:val="24"/>
          <w:szCs w:val="24"/>
          <w:highlight w:val="none"/>
          <w:u w:val="single"/>
          <w:lang w:eastAsia="zh-CN"/>
        </w:rPr>
        <w:t>内交货。</w:t>
      </w:r>
      <w:r>
        <w:rPr>
          <w:rFonts w:hint="eastAsia" w:ascii="宋体" w:hAnsi="宋体" w:eastAsia="宋体" w:cs="宋体"/>
          <w:spacing w:val="0"/>
          <w:sz w:val="24"/>
          <w:szCs w:val="24"/>
          <w:highlight w:val="none"/>
          <w:u w:val="single"/>
        </w:rPr>
        <w:t>具体时间以招标人通知为准（可以电话、传真或短信通知）</w:t>
      </w:r>
      <w:r>
        <w:rPr>
          <w:rFonts w:hint="eastAsia" w:cs="宋体"/>
          <w:spacing w:val="0"/>
          <w:sz w:val="24"/>
          <w:szCs w:val="24"/>
          <w:highlight w:val="none"/>
          <w:u w:val="single"/>
          <w:lang w:eastAsia="zh-CN"/>
        </w:rPr>
        <w:t>。</w:t>
      </w:r>
      <w:r>
        <w:rPr>
          <w:rFonts w:hint="eastAsia" w:ascii="宋体" w:hAnsi="宋体" w:eastAsia="宋体" w:cs="宋体"/>
          <w:spacing w:val="0"/>
          <w:sz w:val="24"/>
          <w:szCs w:val="24"/>
          <w:highlight w:val="none"/>
        </w:rPr>
        <w:t>供货实际</w:t>
      </w:r>
      <w:r>
        <w:rPr>
          <w:rFonts w:hint="eastAsia" w:ascii="宋体" w:hAnsi="宋体" w:eastAsia="宋体" w:cs="宋体"/>
          <w:spacing w:val="0"/>
          <w:sz w:val="24"/>
          <w:szCs w:val="24"/>
          <w:highlight w:val="none"/>
          <w:lang w:eastAsia="zh-CN"/>
        </w:rPr>
        <w:t>数量</w:t>
      </w:r>
      <w:r>
        <w:rPr>
          <w:rFonts w:hint="eastAsia" w:ascii="宋体" w:hAnsi="宋体" w:eastAsia="宋体" w:cs="宋体"/>
          <w:spacing w:val="0"/>
          <w:sz w:val="24"/>
          <w:szCs w:val="24"/>
          <w:highlight w:val="none"/>
        </w:rPr>
        <w:t>按</w:t>
      </w:r>
      <w:r>
        <w:rPr>
          <w:rFonts w:hint="eastAsia" w:cs="宋体"/>
          <w:spacing w:val="0"/>
          <w:sz w:val="24"/>
          <w:szCs w:val="24"/>
          <w:highlight w:val="none"/>
          <w:lang w:eastAsia="zh-CN"/>
        </w:rPr>
        <w:t>招标人</w:t>
      </w:r>
      <w:r>
        <w:rPr>
          <w:rFonts w:hint="eastAsia" w:ascii="宋体" w:hAnsi="宋体" w:eastAsia="宋体" w:cs="宋体"/>
          <w:spacing w:val="0"/>
          <w:sz w:val="24"/>
          <w:szCs w:val="24"/>
          <w:highlight w:val="none"/>
        </w:rPr>
        <w:t>发出的生产通知单计划供货</w:t>
      </w:r>
      <w:r>
        <w:rPr>
          <w:rFonts w:hint="eastAsia" w:ascii="宋体" w:hAnsi="宋体" w:cs="宋体"/>
          <w:spacing w:val="0"/>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cs="宋体"/>
          <w:spacing w:val="0"/>
          <w:sz w:val="24"/>
          <w:szCs w:val="24"/>
          <w:highlight w:val="none"/>
          <w:lang w:eastAsia="zh-CN"/>
        </w:rPr>
      </w:pPr>
      <w:r>
        <w:rPr>
          <w:rFonts w:hint="eastAsia" w:ascii="宋体" w:hAnsi="宋体" w:eastAsia="宋体" w:cs="宋体"/>
          <w:spacing w:val="0"/>
          <w:sz w:val="24"/>
          <w:szCs w:val="24"/>
          <w:highlight w:val="none"/>
        </w:rPr>
        <w:t>2.1.5</w:t>
      </w:r>
      <w:r>
        <w:rPr>
          <w:rFonts w:hint="eastAsia" w:cs="宋体"/>
          <w:spacing w:val="0"/>
          <w:sz w:val="24"/>
          <w:szCs w:val="24"/>
          <w:highlight w:val="none"/>
          <w:lang w:eastAsia="zh-CN"/>
        </w:rPr>
        <w:t>、</w:t>
      </w:r>
      <w:r>
        <w:rPr>
          <w:rFonts w:hint="eastAsia" w:cs="宋体"/>
          <w:sz w:val="24"/>
          <w:szCs w:val="24"/>
          <w:highlight w:val="none"/>
          <w:u w:val="none"/>
          <w:lang w:eastAsia="zh-CN"/>
        </w:rPr>
        <w:t>维保时间：</w:t>
      </w:r>
      <w:r>
        <w:rPr>
          <w:rFonts w:hint="eastAsia" w:ascii="宋体" w:hAnsi="宋体" w:eastAsia="宋体" w:cs="宋体"/>
          <w:sz w:val="24"/>
          <w:szCs w:val="24"/>
          <w:u w:val="single"/>
          <w:lang w:val="en-US" w:eastAsia="zh-CN" w:bidi="zh-CN"/>
        </w:rPr>
        <w:t>在设备运行期间，供应商接到报修通知后24小时内到达现场进行维修处理。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pacing w:val="0"/>
          <w:sz w:val="24"/>
          <w:szCs w:val="24"/>
          <w:highlight w:val="none"/>
          <w:u w:val="single"/>
          <w:lang w:val="en-US" w:eastAsia="zh-CN"/>
        </w:rPr>
      </w:pPr>
      <w:r>
        <w:rPr>
          <w:rFonts w:hint="eastAsia" w:cs="宋体"/>
          <w:spacing w:val="0"/>
          <w:sz w:val="24"/>
          <w:szCs w:val="24"/>
          <w:highlight w:val="none"/>
          <w:lang w:val="en-US" w:eastAsia="zh-CN"/>
        </w:rPr>
        <w:t>2.1.6、</w:t>
      </w:r>
      <w:r>
        <w:rPr>
          <w:rFonts w:hint="eastAsia" w:ascii="宋体" w:hAnsi="宋体" w:eastAsia="宋体" w:cs="宋体"/>
          <w:spacing w:val="0"/>
          <w:sz w:val="24"/>
          <w:szCs w:val="24"/>
          <w:highlight w:val="none"/>
        </w:rPr>
        <w:t>质量标准：</w:t>
      </w:r>
      <w:r>
        <w:rPr>
          <w:rFonts w:hint="eastAsia" w:ascii="宋体" w:hAnsi="宋体" w:eastAsia="宋体" w:cs="宋体"/>
          <w:spacing w:val="0"/>
          <w:sz w:val="24"/>
          <w:szCs w:val="24"/>
          <w:highlight w:val="none"/>
          <w:u w:val="single"/>
          <w:lang w:val="en-US" w:eastAsia="zh-CN"/>
        </w:rPr>
        <w:t>合格并通过供电及相关部门验收，如产品质量未能通过供电及相关部门验收，由此造成的一切损失由投标单位承担</w:t>
      </w:r>
      <w:r>
        <w:rPr>
          <w:rFonts w:hint="eastAsia" w:ascii="宋体" w:hAnsi="宋体" w:eastAsia="宋体" w:cs="宋体"/>
          <w:spacing w:val="0"/>
          <w:sz w:val="24"/>
          <w:szCs w:val="24"/>
          <w:highlight w:val="none"/>
          <w:u w:val="singl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pacing w:val="0"/>
          <w:sz w:val="24"/>
          <w:szCs w:val="24"/>
          <w:highlight w:val="yellow"/>
        </w:rPr>
      </w:pPr>
      <w:r>
        <w:rPr>
          <w:rFonts w:hint="eastAsia" w:ascii="宋体" w:hAnsi="宋体" w:eastAsia="宋体" w:cs="宋体"/>
          <w:spacing w:val="0"/>
          <w:sz w:val="24"/>
          <w:szCs w:val="24"/>
          <w:highlight w:val="none"/>
          <w:lang w:val="en-US" w:eastAsia="zh-CN"/>
        </w:rPr>
        <w:t>2.1.</w:t>
      </w:r>
      <w:r>
        <w:rPr>
          <w:rFonts w:hint="eastAsia" w:cs="宋体"/>
          <w:spacing w:val="0"/>
          <w:sz w:val="24"/>
          <w:szCs w:val="24"/>
          <w:highlight w:val="none"/>
          <w:lang w:val="en-US" w:eastAsia="zh-CN"/>
        </w:rPr>
        <w:t>7、质保期</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u w:val="single"/>
          <w:lang w:eastAsia="zh-CN"/>
        </w:rPr>
        <w:t>两年。质保期计算日自小区供电验收合格后送电之日开始</w:t>
      </w:r>
      <w:r>
        <w:rPr>
          <w:rFonts w:hint="eastAsia" w:cs="宋体"/>
          <w:spacing w:val="0"/>
          <w:sz w:val="24"/>
          <w:szCs w:val="24"/>
          <w:highlight w:val="none"/>
          <w:u w:val="singl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cs="宋体"/>
          <w:sz w:val="24"/>
          <w:szCs w:val="24"/>
          <w:lang w:val="en-US" w:eastAsia="zh-CN"/>
        </w:rPr>
        <w:t>8、</w:t>
      </w:r>
      <w:r>
        <w:rPr>
          <w:rFonts w:hint="eastAsia" w:ascii="宋体" w:hAnsi="宋体" w:eastAsia="宋体" w:cs="宋体"/>
          <w:sz w:val="24"/>
          <w:szCs w:val="24"/>
        </w:rPr>
        <w:t>招标范围：</w:t>
      </w:r>
      <w:r>
        <w:rPr>
          <w:rFonts w:hint="eastAsia" w:ascii="宋体" w:hAnsi="宋体" w:eastAsia="宋体" w:cs="宋体"/>
          <w:sz w:val="24"/>
          <w:szCs w:val="24"/>
          <w:u w:val="single"/>
        </w:rPr>
        <w:t>详见招标文件第五章。</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6" w:name="3. 投标人资格要求"/>
      <w:bookmarkEnd w:id="6"/>
      <w:bookmarkStart w:id="7" w:name="3. 投标人资格要求"/>
      <w:bookmarkEnd w:id="7"/>
      <w:r>
        <w:rPr>
          <w:rFonts w:hint="eastAsia" w:ascii="宋体" w:hAnsi="宋体" w:eastAsia="宋体" w:cs="宋体"/>
          <w:b/>
          <w:bCs/>
          <w:sz w:val="24"/>
          <w:szCs w:val="24"/>
          <w:lang w:val="en-US" w:eastAsia="zh-CN"/>
        </w:rPr>
        <w:t>3</w:t>
      </w:r>
      <w:r>
        <w:rPr>
          <w:rFonts w:hint="eastAsia" w:cs="宋体"/>
          <w:b/>
          <w:bCs/>
          <w:sz w:val="24"/>
          <w:szCs w:val="24"/>
          <w:lang w:val="en-US" w:eastAsia="zh-CN"/>
        </w:rPr>
        <w:t>、</w:t>
      </w:r>
      <w:r>
        <w:rPr>
          <w:rFonts w:hint="eastAsia" w:ascii="宋体" w:hAnsi="宋体" w:eastAsia="宋体" w:cs="宋体"/>
          <w:b/>
          <w:bCs/>
          <w:sz w:val="24"/>
          <w:szCs w:val="24"/>
        </w:rPr>
        <w:t>投标人资格要求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3.1</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投标人必须是在中国境内注册并具备独立法人资格的制造商；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ascii="宋体" w:hAnsi="宋体" w:eastAsia="宋体" w:cs="宋体"/>
          <w:sz w:val="24"/>
          <w:szCs w:val="24"/>
          <w:lang w:val="en-US" w:eastAsia="zh-CN"/>
        </w:rPr>
        <w:t>3.2</w:t>
      </w:r>
      <w:r>
        <w:rPr>
          <w:rFonts w:hint="eastAsia" w:cs="宋体"/>
          <w:sz w:val="24"/>
          <w:szCs w:val="24"/>
          <w:lang w:val="en-US" w:eastAsia="zh-CN"/>
        </w:rPr>
        <w:t>、</w:t>
      </w:r>
      <w:r>
        <w:rPr>
          <w:rFonts w:hint="eastAsia" w:ascii="宋体" w:hAnsi="宋体" w:eastAsia="宋体" w:cs="宋体"/>
          <w:sz w:val="24"/>
          <w:szCs w:val="24"/>
          <w:lang w:val="en-US" w:eastAsia="zh-CN"/>
        </w:rPr>
        <w:t>投标人取得</w:t>
      </w:r>
      <w:r>
        <w:rPr>
          <w:rFonts w:hint="eastAsia" w:cs="宋体"/>
          <w:sz w:val="24"/>
          <w:szCs w:val="24"/>
          <w:lang w:val="en-US" w:eastAsia="zh-CN"/>
        </w:rPr>
        <w:t>所投标段产品</w:t>
      </w:r>
      <w:r>
        <w:rPr>
          <w:rFonts w:hint="eastAsia" w:ascii="宋体" w:hAnsi="宋体" w:eastAsia="宋体" w:cs="宋体"/>
          <w:sz w:val="24"/>
          <w:szCs w:val="24"/>
          <w:lang w:val="en-US" w:eastAsia="zh-CN"/>
        </w:rPr>
        <w:t>专业检验检测机构出具的有效试验报告，且报告结论数据满足本次招标技术规范要求。各类试验报告均系针对具体型式规格产品的试验报告：</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cs="宋体"/>
          <w:b/>
          <w:bCs/>
          <w:color w:val="auto"/>
          <w:sz w:val="24"/>
          <w:szCs w:val="22"/>
          <w:u w:val="single"/>
          <w:lang w:val="en-US" w:eastAsia="zh-CN"/>
        </w:rPr>
      </w:pPr>
      <w:r>
        <w:rPr>
          <w:rFonts w:hint="eastAsia" w:cs="宋体"/>
          <w:sz w:val="24"/>
          <w:szCs w:val="24"/>
          <w:lang w:val="en-US" w:eastAsia="zh-CN"/>
        </w:rPr>
        <w:t xml:space="preserve">     3.2.1、</w:t>
      </w:r>
      <w:r>
        <w:rPr>
          <w:rFonts w:hint="eastAsia" w:ascii="宋体" w:hAnsi="宋体" w:eastAsia="宋体" w:cs="宋体"/>
          <w:b/>
          <w:bCs/>
          <w:color w:val="auto"/>
          <w:sz w:val="24"/>
          <w:szCs w:val="22"/>
          <w:u w:val="single"/>
          <w:lang w:val="en-US" w:eastAsia="zh-CN"/>
        </w:rPr>
        <w:t>标段一：高</w:t>
      </w:r>
      <w:r>
        <w:rPr>
          <w:rFonts w:hint="eastAsia" w:cs="宋体"/>
          <w:b/>
          <w:bCs/>
          <w:color w:val="auto"/>
          <w:sz w:val="24"/>
          <w:szCs w:val="22"/>
          <w:u w:val="single"/>
          <w:lang w:val="en-US" w:eastAsia="zh-CN"/>
        </w:rPr>
        <w:t>、</w:t>
      </w:r>
      <w:r>
        <w:rPr>
          <w:rFonts w:hint="eastAsia" w:ascii="宋体" w:hAnsi="宋体" w:eastAsia="宋体" w:cs="宋体"/>
          <w:b/>
          <w:bCs/>
          <w:color w:val="auto"/>
          <w:sz w:val="24"/>
          <w:szCs w:val="22"/>
          <w:u w:val="single"/>
          <w:lang w:val="en-US" w:eastAsia="zh-CN"/>
        </w:rPr>
        <w:t>低压柜</w:t>
      </w:r>
      <w:r>
        <w:rPr>
          <w:rFonts w:hint="eastAsia" w:cs="宋体"/>
          <w:b/>
          <w:bCs/>
          <w:color w:val="auto"/>
          <w:sz w:val="24"/>
          <w:szCs w:val="22"/>
          <w:u w:val="single"/>
          <w:lang w:val="en-US" w:eastAsia="zh-CN"/>
        </w:rPr>
        <w:t>：</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bCs/>
          <w:color w:val="auto"/>
          <w:sz w:val="24"/>
          <w:szCs w:val="22"/>
          <w:u w:val="none"/>
          <w:lang w:val="en-US" w:eastAsia="zh-CN"/>
        </w:rPr>
      </w:pPr>
      <w:r>
        <w:rPr>
          <w:rFonts w:hint="eastAsia" w:ascii="宋体" w:hAnsi="宋体" w:eastAsia="宋体" w:cs="宋体"/>
          <w:b/>
          <w:bCs/>
          <w:color w:val="auto"/>
          <w:sz w:val="24"/>
          <w:szCs w:val="22"/>
          <w:u w:val="none"/>
          <w:lang w:val="en-US" w:eastAsia="zh-CN"/>
        </w:rPr>
        <w:t>国家、行业已经发布相应产品标准的，投标产品的制造商须取得国家认可第三方权威检测机构出具的型式试验报告</w:t>
      </w:r>
      <w:r>
        <w:rPr>
          <w:rFonts w:hint="eastAsia" w:cs="宋体"/>
          <w:b/>
          <w:bCs/>
          <w:color w:val="auto"/>
          <w:sz w:val="24"/>
          <w:szCs w:val="22"/>
          <w:u w:val="none"/>
          <w:lang w:val="en-US" w:eastAsia="zh-CN"/>
        </w:rPr>
        <w:t>和相应短路电流的内燃弧型式试验报告</w:t>
      </w:r>
      <w:r>
        <w:rPr>
          <w:rFonts w:hint="eastAsia" w:ascii="宋体" w:hAnsi="宋体" w:eastAsia="宋体" w:cs="宋体"/>
          <w:b/>
          <w:bCs/>
          <w:color w:val="auto"/>
          <w:sz w:val="24"/>
          <w:szCs w:val="22"/>
          <w:u w:val="none"/>
          <w:lang w:val="en-US" w:eastAsia="zh-CN"/>
        </w:rPr>
        <w:t>；</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val="0"/>
          <w:bCs w:val="0"/>
          <w:color w:val="auto"/>
          <w:sz w:val="24"/>
          <w:szCs w:val="22"/>
          <w:u w:val="none"/>
          <w:lang w:val="en-US" w:eastAsia="zh-CN"/>
        </w:rPr>
      </w:pPr>
      <w:r>
        <w:rPr>
          <w:rFonts w:hint="eastAsia" w:ascii="宋体" w:hAnsi="宋体" w:eastAsia="宋体" w:cs="宋体"/>
          <w:b w:val="0"/>
          <w:bCs w:val="0"/>
          <w:color w:val="auto"/>
          <w:sz w:val="24"/>
          <w:szCs w:val="22"/>
          <w:u w:val="none"/>
          <w:lang w:val="en-US" w:eastAsia="zh-CN"/>
        </w:rPr>
        <w:t>国家、行业尚未发布相应产品标准的，投标产品的制造商须取得国家认可第三方权威检测机构出具的专业检测报告；</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bCs/>
          <w:color w:val="auto"/>
          <w:sz w:val="24"/>
          <w:szCs w:val="22"/>
          <w:u w:val="single"/>
          <w:lang w:val="en-US" w:eastAsia="zh-CN"/>
        </w:rPr>
      </w:pPr>
      <w:r>
        <w:rPr>
          <w:rFonts w:hint="eastAsia" w:ascii="宋体" w:hAnsi="宋体" w:eastAsia="宋体" w:cs="宋体"/>
          <w:b w:val="0"/>
          <w:bCs w:val="0"/>
          <w:color w:val="auto"/>
          <w:sz w:val="24"/>
          <w:szCs w:val="22"/>
          <w:u w:val="none"/>
          <w:lang w:val="en-US" w:eastAsia="zh-CN"/>
        </w:rPr>
        <w:t>专业检测是指国家电网公司新技术产品或者根据现场运行需要，委托检验检测机构公开邀请进行的专门检测活动。</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default" w:cs="宋体"/>
          <w:b/>
          <w:bCs/>
          <w:sz w:val="24"/>
          <w:szCs w:val="24"/>
          <w:highlight w:val="magenta"/>
          <w:lang w:val="en-US" w:eastAsia="zh-CN"/>
        </w:rPr>
      </w:pPr>
      <w:r>
        <w:rPr>
          <w:rFonts w:hint="eastAsia" w:cs="宋体"/>
          <w:b w:val="0"/>
          <w:bCs w:val="0"/>
          <w:color w:val="auto"/>
          <w:sz w:val="24"/>
          <w:szCs w:val="22"/>
          <w:u w:val="none"/>
          <w:lang w:val="en-US" w:eastAsia="zh-CN"/>
        </w:rPr>
        <w:t>3.2.2、</w:t>
      </w:r>
      <w:r>
        <w:rPr>
          <w:rFonts w:hint="eastAsia" w:ascii="宋体" w:hAnsi="宋体" w:eastAsia="宋体" w:cs="宋体"/>
          <w:b/>
          <w:bCs/>
          <w:color w:val="auto"/>
          <w:sz w:val="24"/>
          <w:szCs w:val="22"/>
          <w:u w:val="single"/>
          <w:lang w:val="en-US" w:eastAsia="zh-CN"/>
        </w:rPr>
        <w:t>标段二：</w:t>
      </w:r>
      <w:r>
        <w:rPr>
          <w:rFonts w:hint="eastAsia" w:ascii="宋体" w:hAnsi="宋体" w:eastAsia="宋体" w:cs="宋体"/>
          <w:b/>
          <w:bCs/>
          <w:color w:val="auto"/>
          <w:sz w:val="24"/>
          <w:szCs w:val="22"/>
          <w:u w:val="single"/>
          <w:lang w:val="zh-CN" w:eastAsia="zh-CN"/>
        </w:rPr>
        <w:t>计量箱、电缆分支箱</w:t>
      </w:r>
    </w:p>
    <w:p>
      <w:pPr>
        <w:spacing w:line="360" w:lineRule="auto"/>
        <w:ind w:firstLine="482" w:firstLineChars="200"/>
        <w:rPr>
          <w:rFonts w:hint="eastAsia" w:ascii="宋体" w:hAnsi="宋体" w:eastAsia="宋体" w:cs="宋体"/>
          <w:sz w:val="24"/>
          <w:szCs w:val="22"/>
          <w:highlight w:val="none"/>
        </w:rPr>
      </w:pPr>
      <w:r>
        <w:rPr>
          <w:rFonts w:hint="eastAsia" w:ascii="宋体" w:hAnsi="宋体" w:eastAsia="宋体" w:cs="宋体"/>
          <w:b/>
          <w:bCs/>
          <w:sz w:val="24"/>
          <w:szCs w:val="22"/>
          <w:highlight w:val="none"/>
        </w:rPr>
        <w:t>国家、行业已经发布相应产品标准的，投标产品的制造商须取得国家认可第三方权威检测机构出具的型式试验报告；</w:t>
      </w:r>
    </w:p>
    <w:p>
      <w:pPr>
        <w:spacing w:line="360" w:lineRule="auto"/>
        <w:ind w:firstLine="480" w:firstLineChars="200"/>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国家、行业尚未发布相应产品标准的，投标产品的制造商须取得国家认可第三方权威检测机构出具的专业检测报告</w:t>
      </w:r>
      <w:r>
        <w:rPr>
          <w:rFonts w:hint="eastAsia" w:cs="宋体"/>
          <w:sz w:val="24"/>
          <w:szCs w:val="22"/>
          <w:highlight w:val="none"/>
          <w:lang w:eastAsia="zh-CN"/>
        </w:rPr>
        <w:t>；</w:t>
      </w:r>
    </w:p>
    <w:p>
      <w:pPr>
        <w:pStyle w:val="12"/>
        <w:keepNext w:val="0"/>
        <w:keepLines w:val="0"/>
        <w:pageBreakBefore w:val="0"/>
        <w:widowControl w:val="0"/>
        <w:kinsoku/>
        <w:wordWrap/>
        <w:overflowPunct/>
        <w:topLinePunct w:val="0"/>
        <w:autoSpaceDE w:val="0"/>
        <w:autoSpaceDN w:val="0"/>
        <w:bidi w:val="0"/>
        <w:adjustRightInd/>
        <w:spacing w:line="336" w:lineRule="auto"/>
        <w:ind w:firstLine="480" w:firstLineChars="200"/>
        <w:textAlignment w:val="auto"/>
        <w:rPr>
          <w:rFonts w:hint="eastAsia" w:cs="宋体"/>
          <w:sz w:val="24"/>
          <w:szCs w:val="24"/>
          <w:lang w:val="en-US" w:eastAsia="zh-CN"/>
        </w:rPr>
      </w:pPr>
      <w:r>
        <w:rPr>
          <w:rFonts w:hint="eastAsia" w:ascii="宋体" w:hAnsi="宋体" w:eastAsia="宋体" w:cs="宋体"/>
          <w:sz w:val="24"/>
          <w:szCs w:val="22"/>
        </w:rPr>
        <w:t>专业检测是</w:t>
      </w:r>
      <w:r>
        <w:rPr>
          <w:rFonts w:hint="eastAsia" w:ascii="宋体" w:hAnsi="宋体" w:eastAsia="宋体" w:cs="宋体"/>
          <w:color w:val="auto"/>
          <w:sz w:val="24"/>
          <w:szCs w:val="22"/>
          <w:highlight w:val="none"/>
        </w:rPr>
        <w:t>指国家电网公司新技术产品或者根据现场运行需要，委托检验检测机构公开邀请进行的专门检测活动。</w:t>
      </w:r>
    </w:p>
    <w:p>
      <w:pPr>
        <w:pStyle w:val="12"/>
        <w:keepNext w:val="0"/>
        <w:keepLines w:val="0"/>
        <w:pageBreakBefore w:val="0"/>
        <w:widowControl w:val="0"/>
        <w:kinsoku/>
        <w:wordWrap/>
        <w:overflowPunct/>
        <w:topLinePunct w:val="0"/>
        <w:autoSpaceDE w:val="0"/>
        <w:autoSpaceDN w:val="0"/>
        <w:bidi w:val="0"/>
        <w:adjustRightInd/>
        <w:spacing w:line="336" w:lineRule="auto"/>
        <w:ind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3.3、</w:t>
      </w:r>
      <w:r>
        <w:rPr>
          <w:rFonts w:hint="eastAsia" w:ascii="宋体" w:hAnsi="宋体" w:eastAsia="宋体" w:cs="宋体"/>
          <w:sz w:val="24"/>
          <w:szCs w:val="24"/>
          <w:lang w:val="en-US" w:eastAsia="zh-CN"/>
        </w:rPr>
        <w:t>投标人具有良好的银行资信和商业信誉，没有处于被责令停业，投标资格被取消，财产被接管、冻结、破产状态；</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4</w:t>
      </w:r>
      <w:r>
        <w:rPr>
          <w:rFonts w:hint="eastAsia" w:ascii="宋体" w:hAnsi="宋体" w:eastAsia="宋体" w:cs="宋体"/>
          <w:sz w:val="24"/>
          <w:szCs w:val="24"/>
          <w:lang w:val="en-US" w:eastAsia="zh-CN"/>
        </w:rPr>
        <w:t xml:space="preserve"> 投标人没有因骗取中标或者严重违约以及发生重大工程质量、安全生产事故等问题，被有关部门暂停投标资格并在暂停期内的；</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5</w:t>
      </w:r>
      <w:r>
        <w:rPr>
          <w:rFonts w:hint="eastAsia" w:ascii="宋体" w:hAnsi="宋体" w:eastAsia="宋体" w:cs="宋体"/>
          <w:sz w:val="24"/>
          <w:szCs w:val="24"/>
          <w:lang w:val="en-US" w:eastAsia="zh-CN"/>
        </w:rPr>
        <w:t xml:space="preserve"> 资格审查文件中的重要内容没有失实或者弄虚作假；</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6</w:t>
      </w:r>
      <w:r>
        <w:rPr>
          <w:rFonts w:hint="eastAsia" w:ascii="宋体" w:hAnsi="宋体" w:eastAsia="宋体" w:cs="宋体"/>
          <w:sz w:val="24"/>
          <w:szCs w:val="24"/>
          <w:lang w:val="en-US" w:eastAsia="zh-CN"/>
        </w:rPr>
        <w:t xml:space="preserve"> 本次招标不接受联合体投标；</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7</w:t>
      </w:r>
      <w:r>
        <w:rPr>
          <w:rFonts w:hint="eastAsia" w:ascii="宋体" w:hAnsi="宋体" w:eastAsia="宋体" w:cs="宋体"/>
          <w:sz w:val="24"/>
          <w:szCs w:val="24"/>
          <w:lang w:val="en-US" w:eastAsia="zh-CN"/>
        </w:rPr>
        <w:t xml:space="preserve"> 法定代表人为同一个人的两个及两个以上法人，母公司、全资子公司及其控股公司，不得同时投标；</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8</w:t>
      </w:r>
      <w:r>
        <w:rPr>
          <w:rFonts w:hint="eastAsia" w:ascii="宋体" w:hAnsi="宋体" w:eastAsia="宋体" w:cs="宋体"/>
          <w:sz w:val="24"/>
          <w:szCs w:val="24"/>
          <w:lang w:val="en-US" w:eastAsia="zh-CN"/>
        </w:rPr>
        <w:t xml:space="preserve"> 交货期满足公告要求；</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9</w:t>
      </w:r>
      <w:r>
        <w:rPr>
          <w:rFonts w:hint="eastAsia" w:ascii="宋体" w:hAnsi="宋体" w:eastAsia="宋体" w:cs="宋体"/>
          <w:sz w:val="24"/>
          <w:szCs w:val="24"/>
          <w:lang w:val="en-US" w:eastAsia="zh-CN"/>
        </w:rPr>
        <w:t xml:space="preserve"> 所有技术条款满足江苏省工程建设标准DGJ32/TJ11-2016《居住区供配电设施建筑标准》及苏电运检【2016】501号《新建居住区供配电设施规划设计导则补充规定》</w:t>
      </w:r>
      <w:r>
        <w:rPr>
          <w:rFonts w:hint="eastAsia" w:cs="宋体"/>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r>
        <w:rPr>
          <w:rFonts w:hint="eastAsia" w:cs="宋体"/>
          <w:sz w:val="24"/>
          <w:szCs w:val="24"/>
          <w:lang w:val="en-US" w:eastAsia="zh-CN"/>
        </w:rPr>
        <w:t>0</w:t>
      </w:r>
      <w:r>
        <w:rPr>
          <w:rFonts w:hint="eastAsia" w:ascii="宋体" w:hAnsi="宋体" w:eastAsia="宋体" w:cs="宋体"/>
          <w:sz w:val="24"/>
          <w:szCs w:val="24"/>
          <w:lang w:val="en-US" w:eastAsia="zh-CN"/>
        </w:rPr>
        <w:t xml:space="preserve"> 符合相关法律、法规规定的其他要求。</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r>
        <w:rPr>
          <w:rFonts w:hint="eastAsia" w:cs="宋体"/>
          <w:sz w:val="24"/>
          <w:szCs w:val="24"/>
          <w:lang w:val="en-US" w:eastAsia="zh-CN"/>
        </w:rPr>
        <w:t>1</w:t>
      </w:r>
      <w:r>
        <w:rPr>
          <w:rFonts w:hint="eastAsia" w:ascii="宋体" w:hAnsi="宋体" w:eastAsia="宋体" w:cs="宋体"/>
          <w:sz w:val="24"/>
          <w:szCs w:val="24"/>
          <w:lang w:val="en-US" w:eastAsia="zh-CN"/>
        </w:rPr>
        <w:t xml:space="preserve"> 投标人不得有招标文件第二章投标人须知第 1.4.3 项规定的情形。</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cs="宋体"/>
          <w:sz w:val="24"/>
          <w:szCs w:val="24"/>
          <w:lang w:val="en-US" w:eastAsia="zh-CN"/>
        </w:rPr>
        <w:t>、</w:t>
      </w:r>
      <w:r>
        <w:rPr>
          <w:rFonts w:hint="eastAsia" w:ascii="宋体" w:hAnsi="宋体" w:eastAsia="宋体" w:cs="宋体"/>
          <w:b/>
          <w:bCs/>
          <w:sz w:val="24"/>
          <w:szCs w:val="24"/>
        </w:rPr>
        <w:t>招标文件的获取</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4.1</w:t>
      </w:r>
      <w:r>
        <w:rPr>
          <w:rFonts w:hint="eastAsia"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highlight w:val="none"/>
        </w:rPr>
        <w:t>招标文件获取时间为： 202</w:t>
      </w:r>
      <w:r>
        <w:rPr>
          <w:rFonts w:hint="eastAsia"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07</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 202</w:t>
      </w:r>
      <w:r>
        <w:rPr>
          <w:rFonts w:hint="eastAsia"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cs="宋体"/>
          <w:sz w:val="24"/>
          <w:szCs w:val="24"/>
          <w:highlight w:val="none"/>
          <w:u w:val="single"/>
          <w:lang w:val="en-US" w:eastAsia="zh-CN"/>
        </w:rPr>
        <w:t xml:space="preserve"> 27 </w:t>
      </w:r>
      <w:r>
        <w:rPr>
          <w:rFonts w:hint="eastAsia" w:ascii="宋体" w:hAnsi="宋体" w:eastAsia="宋体" w:cs="宋体"/>
          <w:sz w:val="24"/>
          <w:szCs w:val="24"/>
          <w:highlight w:val="none"/>
        </w:rPr>
        <w:t xml:space="preserve">日 </w:t>
      </w:r>
      <w:r>
        <w:rPr>
          <w:rFonts w:hint="eastAsia" w:cs="宋体"/>
          <w:sz w:val="24"/>
          <w:szCs w:val="24"/>
          <w:highlight w:val="none"/>
          <w:lang w:val="en-US" w:eastAsia="zh-CN"/>
        </w:rPr>
        <w:t>0</w:t>
      </w:r>
      <w:r>
        <w:rPr>
          <w:rFonts w:hint="eastAsia" w:ascii="宋体" w:hAnsi="宋体" w:eastAsia="宋体" w:cs="宋体"/>
          <w:sz w:val="24"/>
          <w:szCs w:val="24"/>
          <w:highlight w:val="none"/>
        </w:rPr>
        <w:t>9 时 30 分；</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cs="宋体"/>
          <w:sz w:val="24"/>
          <w:szCs w:val="24"/>
          <w:lang w:val="en-US" w:eastAsia="zh-CN"/>
        </w:rPr>
        <w:t>、</w:t>
      </w:r>
      <w:r>
        <w:rPr>
          <w:rFonts w:hint="eastAsia" w:ascii="宋体" w:hAnsi="宋体" w:eastAsia="宋体" w:cs="宋体"/>
          <w:sz w:val="24"/>
          <w:szCs w:val="24"/>
          <w:highlight w:val="none"/>
        </w:rPr>
        <w:t xml:space="preserve">招标文件获取方式：投标人自行登录“链接: </w:t>
      </w:r>
      <w:r>
        <w:rPr>
          <w:rFonts w:hint="eastAsia" w:cs="宋体"/>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提取码: </w:t>
      </w:r>
      <w:r>
        <w:rPr>
          <w:rFonts w:hint="eastAsia"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复制这段内容后打开百度网盘手机App”下载招标文件及相关附件；</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u w:val="none"/>
        </w:rPr>
        <w:t>4.3</w:t>
      </w:r>
      <w:r>
        <w:rPr>
          <w:rFonts w:hint="eastAsia" w:cs="宋体"/>
          <w:sz w:val="24"/>
          <w:szCs w:val="24"/>
          <w:u w:val="none"/>
          <w:lang w:eastAsia="zh-CN"/>
        </w:rPr>
        <w:t>、</w:t>
      </w:r>
      <w:r>
        <w:rPr>
          <w:rFonts w:hint="eastAsia" w:ascii="宋体" w:hAnsi="宋体" w:eastAsia="宋体" w:cs="宋体"/>
          <w:sz w:val="24"/>
          <w:szCs w:val="24"/>
          <w:u w:val="none"/>
        </w:rPr>
        <w:t>招标文件每套售价300元</w:t>
      </w:r>
      <w:r>
        <w:rPr>
          <w:rFonts w:hint="eastAsia" w:cs="宋体"/>
          <w:sz w:val="24"/>
          <w:szCs w:val="24"/>
          <w:u w:val="none"/>
          <w:lang w:val="en-US" w:eastAsia="zh-CN"/>
        </w:rPr>
        <w:t>/标段</w:t>
      </w:r>
      <w:r>
        <w:rPr>
          <w:rFonts w:hint="eastAsia" w:ascii="宋体" w:hAnsi="宋体" w:eastAsia="宋体" w:cs="宋体"/>
          <w:sz w:val="24"/>
          <w:szCs w:val="24"/>
          <w:u w:val="none"/>
        </w:rPr>
        <w:t>，拒不缴纳费用的，投标文件将不予接收，后果由投标人自行承担。投标人应承担其编制投标文件以及递交投标文件所涉及的一切费用。</w:t>
      </w:r>
    </w:p>
    <w:p>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textAlignment w:val="auto"/>
        <w:rPr>
          <w:rFonts w:hint="eastAsia" w:ascii="宋体" w:hAnsi="宋体" w:eastAsia="宋体" w:cs="宋体"/>
          <w:b/>
          <w:bCs/>
          <w:sz w:val="24"/>
          <w:szCs w:val="24"/>
        </w:rPr>
      </w:pPr>
      <w:bookmarkStart w:id="8" w:name="5. 投标截止时间"/>
      <w:bookmarkEnd w:id="8"/>
      <w:bookmarkStart w:id="9" w:name="5. 投标截止时间"/>
      <w:bookmarkEnd w:id="9"/>
      <w:r>
        <w:rPr>
          <w:rFonts w:hint="eastAsia" w:ascii="宋体" w:hAnsi="宋体" w:eastAsia="宋体" w:cs="宋体"/>
          <w:b/>
          <w:bCs/>
          <w:sz w:val="24"/>
          <w:szCs w:val="24"/>
          <w:lang w:val="en-US" w:eastAsia="zh-CN"/>
        </w:rPr>
        <w:t>5</w:t>
      </w:r>
      <w:r>
        <w:rPr>
          <w:rFonts w:hint="eastAsia" w:cs="宋体"/>
          <w:b/>
          <w:bCs/>
          <w:sz w:val="24"/>
          <w:szCs w:val="24"/>
          <w:lang w:val="en-US" w:eastAsia="zh-CN"/>
        </w:rPr>
        <w:t>、</w:t>
      </w:r>
      <w:r>
        <w:rPr>
          <w:rFonts w:hint="eastAsia" w:ascii="宋体" w:hAnsi="宋体" w:eastAsia="宋体" w:cs="宋体"/>
          <w:b/>
          <w:bCs/>
          <w:sz w:val="24"/>
          <w:szCs w:val="24"/>
        </w:rPr>
        <w:t>投标截止时间</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highlight w:val="none"/>
        </w:rPr>
        <w:t>投标截止时间为 ：202</w:t>
      </w:r>
      <w:r>
        <w:rPr>
          <w:rFonts w:hint="eastAsia" w:cs="宋体"/>
          <w:sz w:val="24"/>
          <w:szCs w:val="24"/>
          <w:highlight w:val="none"/>
          <w:lang w:val="en-US" w:eastAsia="zh-CN"/>
        </w:rPr>
        <w:t>3</w:t>
      </w:r>
      <w:r>
        <w:rPr>
          <w:rFonts w:hint="eastAsia" w:ascii="宋体" w:hAnsi="宋体" w:eastAsia="宋体" w:cs="宋体"/>
          <w:sz w:val="24"/>
          <w:szCs w:val="24"/>
          <w:highlight w:val="none"/>
        </w:rPr>
        <w:t>年</w:t>
      </w:r>
      <w:r>
        <w:rPr>
          <w:rFonts w:hint="eastAsia" w:cs="宋体"/>
          <w:sz w:val="24"/>
          <w:szCs w:val="24"/>
          <w:highlight w:val="none"/>
          <w:u w:val="single"/>
          <w:lang w:val="en-US" w:eastAsia="zh-CN"/>
        </w:rPr>
        <w:t xml:space="preserve"> 10 </w:t>
      </w:r>
      <w:r>
        <w:rPr>
          <w:rFonts w:hint="eastAsia" w:ascii="宋体" w:hAnsi="宋体" w:eastAsia="宋体" w:cs="宋体"/>
          <w:sz w:val="24"/>
          <w:szCs w:val="24"/>
          <w:highlight w:val="none"/>
        </w:rPr>
        <w:t>月</w:t>
      </w:r>
      <w:r>
        <w:rPr>
          <w:rFonts w:hint="eastAsia" w:cs="宋体"/>
          <w:sz w:val="24"/>
          <w:szCs w:val="24"/>
          <w:highlight w:val="none"/>
          <w:u w:val="single"/>
          <w:lang w:val="en-US" w:eastAsia="zh-CN"/>
        </w:rPr>
        <w:t xml:space="preserve"> 27 </w:t>
      </w:r>
      <w:r>
        <w:rPr>
          <w:rFonts w:hint="eastAsia" w:ascii="宋体" w:hAnsi="宋体" w:eastAsia="宋体" w:cs="宋体"/>
          <w:sz w:val="24"/>
          <w:szCs w:val="24"/>
          <w:highlight w:val="none"/>
        </w:rPr>
        <w:t>日9时30分。</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.2 </w:t>
      </w:r>
      <w:r>
        <w:rPr>
          <w:rFonts w:hint="eastAsia" w:cs="宋体"/>
          <w:sz w:val="24"/>
          <w:szCs w:val="24"/>
          <w:lang w:eastAsia="zh-CN"/>
        </w:rPr>
        <w:t>、</w:t>
      </w:r>
      <w:r>
        <w:rPr>
          <w:rFonts w:hint="eastAsia" w:ascii="宋体" w:hAnsi="宋体" w:eastAsia="宋体" w:cs="宋体"/>
          <w:sz w:val="24"/>
          <w:szCs w:val="24"/>
        </w:rPr>
        <w:t>逾期送达的投标文件，招标人不予受理。</w:t>
      </w:r>
    </w:p>
    <w:p>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textAlignment w:val="auto"/>
        <w:rPr>
          <w:rFonts w:hint="eastAsia" w:ascii="宋体" w:hAnsi="宋体" w:eastAsia="宋体" w:cs="宋体"/>
          <w:sz w:val="24"/>
          <w:szCs w:val="24"/>
        </w:rPr>
      </w:pPr>
      <w:bookmarkStart w:id="10" w:name="6. 资格审查"/>
      <w:bookmarkEnd w:id="10"/>
      <w:bookmarkStart w:id="11" w:name="6. 资格审查"/>
      <w:bookmarkEnd w:id="11"/>
      <w:r>
        <w:rPr>
          <w:rFonts w:hint="eastAsia" w:ascii="宋体" w:hAnsi="宋体" w:eastAsia="宋体" w:cs="宋体"/>
          <w:b/>
          <w:bCs/>
          <w:sz w:val="24"/>
          <w:szCs w:val="24"/>
          <w:lang w:val="en-US" w:eastAsia="zh-CN"/>
        </w:rPr>
        <w:t>6</w:t>
      </w:r>
      <w:r>
        <w:rPr>
          <w:rFonts w:hint="eastAsia" w:cs="宋体"/>
          <w:b/>
          <w:bCs/>
          <w:sz w:val="24"/>
          <w:szCs w:val="24"/>
          <w:lang w:val="en-US" w:eastAsia="zh-CN"/>
        </w:rPr>
        <w:t>、</w:t>
      </w:r>
      <w:r>
        <w:rPr>
          <w:rFonts w:hint="eastAsia" w:ascii="宋体" w:hAnsi="宋体" w:eastAsia="宋体" w:cs="宋体"/>
          <w:b/>
          <w:bCs/>
          <w:sz w:val="24"/>
          <w:szCs w:val="24"/>
        </w:rPr>
        <w:t>资格审查</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本次招标采用资格后审方式进行资格审查，资格评审标准详见招标文件第三章。</w:t>
      </w:r>
    </w:p>
    <w:p>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textAlignment w:val="auto"/>
        <w:rPr>
          <w:rFonts w:hint="eastAsia" w:ascii="宋体" w:hAnsi="宋体" w:eastAsia="宋体" w:cs="宋体"/>
          <w:sz w:val="24"/>
          <w:szCs w:val="24"/>
        </w:rPr>
      </w:pPr>
      <w:bookmarkStart w:id="12" w:name="7. 评标方法"/>
      <w:bookmarkEnd w:id="12"/>
      <w:bookmarkStart w:id="13" w:name="7. 评标方法"/>
      <w:bookmarkEnd w:id="13"/>
      <w:r>
        <w:rPr>
          <w:rFonts w:hint="eastAsia" w:ascii="宋体" w:hAnsi="宋体" w:eastAsia="宋体" w:cs="宋体"/>
          <w:b/>
          <w:bCs/>
          <w:sz w:val="24"/>
          <w:szCs w:val="24"/>
          <w:lang w:val="en-US" w:eastAsia="zh-CN"/>
        </w:rPr>
        <w:t>7</w:t>
      </w:r>
      <w:r>
        <w:rPr>
          <w:rFonts w:hint="eastAsia" w:cs="宋体"/>
          <w:b/>
          <w:bCs/>
          <w:sz w:val="24"/>
          <w:szCs w:val="24"/>
          <w:lang w:val="en-US" w:eastAsia="zh-CN"/>
        </w:rPr>
        <w:t>、</w:t>
      </w:r>
      <w:r>
        <w:rPr>
          <w:rFonts w:hint="eastAsia" w:ascii="宋体" w:hAnsi="宋体" w:eastAsia="宋体" w:cs="宋体"/>
          <w:b/>
          <w:bCs/>
          <w:sz w:val="24"/>
          <w:szCs w:val="24"/>
        </w:rPr>
        <w:t>评标方法</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本次招标采用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综合评估法</w:t>
      </w:r>
      <w:r>
        <w:rPr>
          <w:rFonts w:hint="eastAsia" w:ascii="宋体" w:hAnsi="宋体" w:eastAsia="宋体" w:cs="宋体"/>
          <w:sz w:val="24"/>
          <w:szCs w:val="24"/>
          <w:u w:val="single"/>
        </w:rPr>
        <w:t xml:space="preserve"> </w:t>
      </w:r>
      <w:r>
        <w:rPr>
          <w:rFonts w:hint="eastAsia" w:ascii="宋体" w:hAnsi="宋体" w:eastAsia="宋体" w:cs="宋体"/>
          <w:sz w:val="24"/>
          <w:szCs w:val="24"/>
        </w:rPr>
        <w:t>，评标标准和方法详见招标文件第三章。</w:t>
      </w:r>
    </w:p>
    <w:p>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textAlignment w:val="auto"/>
        <w:rPr>
          <w:rFonts w:hint="eastAsia" w:ascii="宋体" w:hAnsi="宋体" w:eastAsia="宋体" w:cs="宋体"/>
          <w:sz w:val="24"/>
          <w:szCs w:val="24"/>
        </w:rPr>
      </w:pPr>
      <w:bookmarkStart w:id="14" w:name="8.发布公告的媒介"/>
      <w:bookmarkEnd w:id="14"/>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发布公告的媒介</w:t>
      </w:r>
    </w:p>
    <w:p>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本项目招标公告、招标文件、图纸、招标文件的澄清、修改、补充等资料的具体内容同时在</w:t>
      </w:r>
      <w:r>
        <w:rPr>
          <w:rFonts w:hint="eastAsia" w:ascii="宋体" w:hAnsi="宋体" w:eastAsia="宋体" w:cs="宋体"/>
          <w:sz w:val="24"/>
          <w:szCs w:val="24"/>
          <w:u w:val="single"/>
        </w:rPr>
        <w:t>江苏省招标投标公共服务平台上发布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textAlignment w:val="auto"/>
        <w:rPr>
          <w:rFonts w:hint="eastAsia" w:ascii="宋体" w:hAnsi="宋体" w:eastAsia="宋体" w:cs="宋体"/>
          <w:sz w:val="24"/>
          <w:szCs w:val="24"/>
        </w:rPr>
      </w:pPr>
      <w:bookmarkStart w:id="15" w:name="9. 联系方式"/>
      <w:bookmarkEnd w:id="15"/>
      <w:bookmarkStart w:id="16" w:name="9. 联系方式"/>
      <w:bookmarkEnd w:id="16"/>
      <w:r>
        <w:rPr>
          <w:rFonts w:hint="eastAsia" w:ascii="宋体" w:hAnsi="宋体" w:eastAsia="宋体" w:cs="宋体"/>
          <w:b/>
          <w:bCs/>
          <w:sz w:val="24"/>
          <w:szCs w:val="24"/>
          <w:lang w:val="en-US" w:eastAsia="zh-CN"/>
        </w:rPr>
        <w:t>9.</w:t>
      </w:r>
      <w:r>
        <w:rPr>
          <w:rFonts w:hint="eastAsia" w:ascii="宋体" w:hAnsi="宋体" w:eastAsia="宋体" w:cs="宋体"/>
          <w:b/>
          <w:bCs/>
          <w:sz w:val="24"/>
          <w:szCs w:val="24"/>
        </w:rPr>
        <w:t>联系方式</w:t>
      </w:r>
    </w:p>
    <w:tbl>
      <w:tblPr>
        <w:tblStyle w:val="16"/>
        <w:tblW w:w="9347" w:type="dxa"/>
        <w:tblInd w:w="412"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014"/>
        <w:gridCol w:w="3566"/>
        <w:gridCol w:w="1531"/>
        <w:gridCol w:w="3236"/>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7"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招标人</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南通市弘飞贸易有限公司</w:t>
            </w:r>
          </w:p>
        </w:tc>
        <w:tc>
          <w:tcPr>
            <w:tcW w:w="1531"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招标代理机构</w:t>
            </w:r>
          </w:p>
        </w:tc>
        <w:tc>
          <w:tcPr>
            <w:tcW w:w="3236"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江苏建诚工程</w:t>
            </w:r>
            <w:r>
              <w:rPr>
                <w:rFonts w:hint="eastAsia" w:ascii="宋体" w:hAnsi="宋体" w:eastAsia="宋体" w:cs="宋体"/>
                <w:sz w:val="24"/>
                <w:szCs w:val="24"/>
              </w:rPr>
              <w:t>咨询有限公司</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9"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崇川路1号</w:t>
            </w:r>
          </w:p>
        </w:tc>
        <w:tc>
          <w:tcPr>
            <w:tcW w:w="1531"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址</w:t>
            </w:r>
          </w:p>
        </w:tc>
        <w:tc>
          <w:tcPr>
            <w:tcW w:w="3236" w:type="dxa"/>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南通市崇川路58号产业技术研究院9幢601室</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7"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rPr>
                <w:rFonts w:hint="eastAsia" w:ascii="宋体" w:hAnsi="宋体" w:eastAsia="宋体" w:cs="宋体"/>
                <w:sz w:val="24"/>
                <w:szCs w:val="24"/>
                <w:lang w:val="en-US" w:eastAsia="zh-CN"/>
              </w:rPr>
            </w:pPr>
            <w:r>
              <w:rPr>
                <w:rFonts w:hint="eastAsia" w:cs="宋体"/>
                <w:sz w:val="24"/>
                <w:szCs w:val="24"/>
                <w:lang w:val="en-US" w:eastAsia="zh-CN"/>
              </w:rPr>
              <w:t>李先生</w:t>
            </w: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323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单女士</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9"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话</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right="0" w:rightChars="0"/>
              <w:jc w:val="both"/>
              <w:textAlignment w:val="auto"/>
              <w:rPr>
                <w:rFonts w:hint="default" w:ascii="宋体" w:hAnsi="宋体" w:eastAsia="宋体" w:cs="宋体"/>
                <w:sz w:val="24"/>
                <w:szCs w:val="24"/>
                <w:lang w:val="en-US" w:eastAsia="zh-CN"/>
              </w:rPr>
            </w:pPr>
            <w:r>
              <w:rPr>
                <w:rFonts w:hint="eastAsia" w:cs="宋体"/>
                <w:sz w:val="24"/>
                <w:szCs w:val="24"/>
                <w:lang w:val="en-US" w:eastAsia="zh-CN"/>
              </w:rPr>
              <w:t>0513-66889905</w:t>
            </w: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话</w:t>
            </w:r>
          </w:p>
        </w:tc>
        <w:tc>
          <w:tcPr>
            <w:tcW w:w="323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15896245291</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7"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传</w:t>
            </w:r>
            <w:r>
              <w:rPr>
                <w:rFonts w:hint="eastAsia" w:ascii="宋体" w:hAnsi="宋体" w:eastAsia="宋体" w:cs="宋体"/>
                <w:sz w:val="24"/>
                <w:szCs w:val="24"/>
              </w:rPr>
              <w:tab/>
            </w:r>
            <w:r>
              <w:rPr>
                <w:rFonts w:hint="eastAsia" w:ascii="宋体" w:hAnsi="宋体" w:eastAsia="宋体" w:cs="宋体"/>
                <w:sz w:val="24"/>
                <w:szCs w:val="24"/>
              </w:rPr>
              <w:t>真</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传</w:t>
            </w:r>
            <w:r>
              <w:rPr>
                <w:rFonts w:hint="eastAsia" w:ascii="宋体" w:hAnsi="宋体" w:eastAsia="宋体" w:cs="宋体"/>
                <w:sz w:val="24"/>
                <w:szCs w:val="24"/>
              </w:rPr>
              <w:tab/>
            </w:r>
            <w:r>
              <w:rPr>
                <w:rFonts w:hint="eastAsia" w:ascii="宋体" w:hAnsi="宋体" w:eastAsia="宋体" w:cs="宋体"/>
                <w:sz w:val="24"/>
                <w:szCs w:val="24"/>
              </w:rPr>
              <w:t>真</w:t>
            </w:r>
          </w:p>
        </w:tc>
        <w:tc>
          <w:tcPr>
            <w:tcW w:w="323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cs="宋体"/>
                <w:sz w:val="24"/>
                <w:szCs w:val="24"/>
                <w:lang w:val="en-US" w:eastAsia="zh-CN"/>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9" w:hRule="atLeast"/>
        </w:trPr>
        <w:tc>
          <w:tcPr>
            <w:tcW w:w="1014"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356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tc>
        <w:tc>
          <w:tcPr>
            <w:tcW w:w="1531"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3236"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292619374@qq.com</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宋体"/>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cs="宋体"/>
          <w:sz w:val="24"/>
          <w:szCs w:val="24"/>
          <w:lang w:val="en-US" w:eastAsia="zh-CN"/>
        </w:rPr>
        <w:t xml:space="preserve"> </w:t>
      </w:r>
      <w:r>
        <w:rPr>
          <w:rFonts w:hint="eastAsia" w:cs="宋体"/>
          <w:sz w:val="24"/>
          <w:szCs w:val="24"/>
          <w:highlight w:val="none"/>
          <w:lang w:val="en-US" w:eastAsia="zh-CN"/>
        </w:rPr>
        <w:t xml:space="preserve"> 2023</w:t>
      </w:r>
      <w:r>
        <w:rPr>
          <w:rFonts w:hint="eastAsia" w:ascii="宋体" w:hAnsi="宋体" w:eastAsia="宋体" w:cs="宋体"/>
          <w:sz w:val="24"/>
          <w:szCs w:val="24"/>
          <w:highlight w:val="none"/>
        </w:rPr>
        <w:t>年</w:t>
      </w:r>
      <w:r>
        <w:rPr>
          <w:rFonts w:hint="eastAsia" w:cs="宋体"/>
          <w:sz w:val="24"/>
          <w:szCs w:val="24"/>
          <w:highlight w:val="none"/>
          <w:u w:val="none"/>
          <w:lang w:val="en-US" w:eastAsia="zh-CN"/>
        </w:rPr>
        <w:t>10</w:t>
      </w:r>
      <w:r>
        <w:rPr>
          <w:rFonts w:hint="eastAsia" w:ascii="宋体" w:hAnsi="宋体" w:eastAsia="宋体" w:cs="宋体"/>
          <w:sz w:val="24"/>
          <w:szCs w:val="24"/>
          <w:highlight w:val="none"/>
        </w:rPr>
        <w:t>月</w:t>
      </w:r>
      <w:r>
        <w:rPr>
          <w:rFonts w:hint="eastAsia" w:cs="宋体"/>
          <w:sz w:val="24"/>
          <w:szCs w:val="24"/>
          <w:highlight w:val="none"/>
          <w:u w:val="none"/>
          <w:lang w:val="en-US" w:eastAsia="zh-CN"/>
        </w:rPr>
        <w:t>07</w:t>
      </w:r>
      <w:r>
        <w:rPr>
          <w:rFonts w:hint="eastAsia" w:ascii="宋体" w:hAnsi="宋体" w:eastAsia="宋体" w:cs="宋体"/>
          <w:sz w:val="24"/>
          <w:szCs w:val="24"/>
          <w:highlight w:val="none"/>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sectPr>
          <w:footerReference r:id="rId5" w:type="default"/>
          <w:pgSz w:w="11910" w:h="16840"/>
          <w:pgMar w:top="1380" w:right="1134" w:bottom="1240" w:left="1134" w:header="0" w:footer="978"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jc w:val="center"/>
        <w:textAlignment w:val="auto"/>
        <w:rPr>
          <w:rFonts w:hint="eastAsia" w:ascii="宋体" w:hAnsi="宋体" w:eastAsia="宋体" w:cs="宋体"/>
          <w:sz w:val="24"/>
          <w:szCs w:val="24"/>
        </w:rPr>
      </w:pPr>
      <w:r>
        <w:rPr>
          <w:rFonts w:ascii="宋体" w:hAnsi="宋体" w:eastAsia="宋体" w:cs="宋体"/>
          <w:b/>
          <w:bCs/>
          <w:sz w:val="32"/>
          <w:szCs w:val="32"/>
          <w:lang w:val="zh-CN" w:eastAsia="zh-CN" w:bidi="zh-CN"/>
        </w:rPr>
        <w:t>第二章</w:t>
      </w:r>
      <w:r>
        <w:rPr>
          <w:rFonts w:ascii="宋体" w:hAnsi="宋体" w:eastAsia="宋体" w:cs="宋体"/>
          <w:b/>
          <w:bCs/>
          <w:sz w:val="32"/>
          <w:szCs w:val="32"/>
          <w:lang w:val="zh-CN" w:eastAsia="zh-CN" w:bidi="zh-CN"/>
        </w:rPr>
        <w:tab/>
      </w:r>
      <w:r>
        <w:rPr>
          <w:rFonts w:ascii="宋体" w:hAnsi="宋体" w:eastAsia="宋体" w:cs="宋体"/>
          <w:b/>
          <w:bCs/>
          <w:sz w:val="32"/>
          <w:szCs w:val="32"/>
          <w:lang w:val="zh-CN" w:eastAsia="zh-CN" w:bidi="zh-CN"/>
        </w:rPr>
        <w:t>投标人须知</w:t>
      </w:r>
      <w:bookmarkStart w:id="17" w:name="投标人须知前附表"/>
      <w:bookmarkEnd w:id="17"/>
      <w:r>
        <w:rPr>
          <w:rFonts w:ascii="宋体" w:hAnsi="宋体" w:eastAsia="宋体" w:cs="宋体"/>
          <w:b/>
          <w:bCs/>
          <w:sz w:val="32"/>
          <w:szCs w:val="32"/>
          <w:lang w:val="zh-CN" w:eastAsia="zh-CN" w:bidi="zh-CN"/>
        </w:rPr>
        <w:t>投标人须知前附表</w:t>
      </w:r>
    </w:p>
    <w:tbl>
      <w:tblPr>
        <w:tblStyle w:val="16"/>
        <w:tblW w:w="0" w:type="auto"/>
        <w:tblInd w:w="36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44"/>
        <w:gridCol w:w="826"/>
        <w:gridCol w:w="420"/>
        <w:gridCol w:w="424"/>
        <w:gridCol w:w="825"/>
        <w:gridCol w:w="57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244" w:type="dxa"/>
            <w:tcBorders>
              <w:bottom w:val="single" w:color="000000" w:sz="4" w:space="0"/>
              <w:right w:val="single" w:color="000000" w:sz="4" w:space="0"/>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826" w:type="dxa"/>
            <w:tcBorders>
              <w:left w:val="single" w:color="000000" w:sz="4" w:space="0"/>
              <w:bottom w:val="single" w:color="000000" w:sz="4" w:space="0"/>
              <w:right w:val="nil"/>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条</w:t>
            </w:r>
          </w:p>
        </w:tc>
        <w:tc>
          <w:tcPr>
            <w:tcW w:w="420" w:type="dxa"/>
            <w:tcBorders>
              <w:left w:val="nil"/>
              <w:bottom w:val="single" w:color="000000" w:sz="4" w:space="0"/>
              <w:right w:val="nil"/>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款</w:t>
            </w:r>
          </w:p>
        </w:tc>
        <w:tc>
          <w:tcPr>
            <w:tcW w:w="424" w:type="dxa"/>
            <w:tcBorders>
              <w:left w:val="nil"/>
              <w:bottom w:val="single" w:color="000000" w:sz="4" w:space="0"/>
              <w:right w:val="nil"/>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名</w:t>
            </w:r>
          </w:p>
        </w:tc>
        <w:tc>
          <w:tcPr>
            <w:tcW w:w="825" w:type="dxa"/>
            <w:tcBorders>
              <w:left w:val="nil"/>
              <w:bottom w:val="single" w:color="000000" w:sz="4" w:space="0"/>
              <w:right w:val="single" w:color="000000" w:sz="4" w:space="0"/>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称</w:t>
            </w:r>
          </w:p>
        </w:tc>
        <w:tc>
          <w:tcPr>
            <w:tcW w:w="5719" w:type="dxa"/>
            <w:tcBorders>
              <w:left w:val="single" w:color="000000" w:sz="4" w:space="0"/>
              <w:bottom w:val="single" w:color="000000" w:sz="4" w:space="0"/>
            </w:tcBorders>
            <w:shd w:val="clear" w:color="auto" w:fill="E6E6E6"/>
          </w:tcPr>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编</w:t>
            </w:r>
            <w:r>
              <w:rPr>
                <w:rFonts w:hint="eastAsia" w:ascii="宋体" w:hAnsi="宋体" w:eastAsia="宋体" w:cs="宋体"/>
                <w:b/>
                <w:bCs/>
                <w:sz w:val="24"/>
                <w:szCs w:val="24"/>
              </w:rPr>
              <w:tab/>
            </w:r>
            <w:r>
              <w:rPr>
                <w:rFonts w:hint="eastAsia" w:ascii="宋体" w:hAnsi="宋体" w:eastAsia="宋体" w:cs="宋体"/>
                <w:b/>
                <w:bCs/>
                <w:sz w:val="24"/>
                <w:szCs w:val="24"/>
              </w:rPr>
              <w:t>列</w:t>
            </w:r>
            <w:r>
              <w:rPr>
                <w:rFonts w:hint="eastAsia" w:ascii="宋体" w:hAnsi="宋体" w:eastAsia="宋体" w:cs="宋体"/>
                <w:b/>
                <w:bCs/>
                <w:sz w:val="24"/>
                <w:szCs w:val="24"/>
              </w:rPr>
              <w:tab/>
            </w:r>
            <w:r>
              <w:rPr>
                <w:rFonts w:hint="eastAsia" w:ascii="宋体" w:hAnsi="宋体" w:eastAsia="宋体" w:cs="宋体"/>
                <w:b/>
                <w:bCs/>
                <w:sz w:val="24"/>
                <w:szCs w:val="24"/>
              </w:rPr>
              <w:t>内</w:t>
            </w:r>
            <w:r>
              <w:rPr>
                <w:rFonts w:hint="eastAsia" w:ascii="宋体" w:hAnsi="宋体" w:eastAsia="宋体" w:cs="宋体"/>
                <w:b/>
                <w:bCs/>
                <w:sz w:val="24"/>
                <w:szCs w:val="24"/>
              </w:rPr>
              <w:tab/>
            </w:r>
            <w:r>
              <w:rPr>
                <w:rFonts w:hint="eastAsia" w:ascii="宋体" w:hAnsi="宋体" w:eastAsia="宋体" w:cs="宋体"/>
                <w:b/>
                <w:bCs/>
                <w:sz w:val="24"/>
                <w:szCs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1.1.2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招标人</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en-US"/>
              </w:rPr>
              <w:t>南通市弘飞贸易有限公司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54"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招标代理机构</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江苏建诚工程</w:t>
            </w:r>
            <w:r>
              <w:rPr>
                <w:rFonts w:hint="eastAsia" w:ascii="宋体" w:hAnsi="宋体" w:eastAsia="宋体" w:cs="宋体"/>
                <w:sz w:val="24"/>
                <w:szCs w:val="24"/>
              </w:rPr>
              <w:t>咨询有限公司</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地址：南通市崇川路58号产业技术研究院9幢601室</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单女士</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15896245291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none"/>
              </w:rPr>
              <w:t>邮箱：</w:t>
            </w:r>
            <w:r>
              <w:rPr>
                <w:rFonts w:hint="eastAsia" w:ascii="宋体" w:hAnsi="宋体" w:eastAsia="宋体" w:cs="宋体"/>
                <w:sz w:val="24"/>
                <w:szCs w:val="24"/>
                <w:highlight w:val="none"/>
                <w:lang w:val="en-US" w:eastAsia="zh-CN"/>
              </w:rPr>
              <w:t>292619374@qq.com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9"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招标项目及标段名称</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R21030地块电气设备采购项目，本项目</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个标段，分别为</w:t>
            </w:r>
            <w:r>
              <w:rPr>
                <w:rFonts w:hint="eastAsia" w:ascii="宋体" w:hAnsi="宋体" w:eastAsia="宋体" w:cs="宋体"/>
                <w:color w:val="auto"/>
                <w:sz w:val="24"/>
                <w:szCs w:val="24"/>
                <w:u w:val="none"/>
              </w:rPr>
              <w:t>分别为标段一：</w:t>
            </w:r>
            <w:r>
              <w:rPr>
                <w:rFonts w:hint="eastAsia" w:ascii="宋体" w:hAnsi="宋体" w:eastAsia="宋体" w:cs="宋体"/>
                <w:color w:val="auto"/>
                <w:sz w:val="24"/>
                <w:szCs w:val="24"/>
                <w:u w:val="single"/>
              </w:rPr>
              <w:t>高</w:t>
            </w:r>
            <w:r>
              <w:rPr>
                <w:rFonts w:hint="eastAsia" w:cs="宋体"/>
                <w:color w:val="auto"/>
                <w:sz w:val="24"/>
                <w:szCs w:val="24"/>
                <w:u w:val="single"/>
                <w:lang w:eastAsia="zh-CN"/>
              </w:rPr>
              <w:t>、</w:t>
            </w:r>
            <w:r>
              <w:rPr>
                <w:rFonts w:hint="eastAsia" w:ascii="宋体" w:hAnsi="宋体" w:eastAsia="宋体" w:cs="宋体"/>
                <w:color w:val="auto"/>
                <w:sz w:val="24"/>
                <w:szCs w:val="24"/>
                <w:u w:val="single"/>
              </w:rPr>
              <w:t>低压柜</w:t>
            </w:r>
            <w:r>
              <w:rPr>
                <w:rFonts w:hint="eastAsia" w:ascii="宋体" w:hAnsi="宋体" w:eastAsia="宋体" w:cs="宋体"/>
                <w:color w:val="auto"/>
                <w:sz w:val="24"/>
                <w:szCs w:val="24"/>
                <w:u w:val="none"/>
              </w:rPr>
              <w:t>；标段二</w:t>
            </w:r>
            <w:r>
              <w:rPr>
                <w:rFonts w:hint="eastAsia" w:ascii="宋体" w:hAnsi="宋体" w:eastAsia="宋体" w:cs="宋体"/>
                <w:color w:val="auto"/>
                <w:sz w:val="24"/>
                <w:szCs w:val="24"/>
                <w:u w:val="none"/>
                <w:lang w:eastAsia="zh-CN"/>
              </w:rPr>
              <w:t>：</w:t>
            </w:r>
            <w:r>
              <w:rPr>
                <w:rFonts w:hint="eastAsia" w:cs="宋体"/>
                <w:sz w:val="24"/>
                <w:szCs w:val="24"/>
                <w:u w:val="single"/>
                <w:lang w:val="zh-CN" w:eastAsia="zh-CN"/>
              </w:rPr>
              <w:t>计量箱、电缆分支箱</w:t>
            </w:r>
            <w:r>
              <w:rPr>
                <w:rFonts w:hint="eastAsia" w:cs="宋体"/>
                <w:color w:val="auto"/>
                <w:sz w:val="24"/>
                <w:szCs w:val="24"/>
                <w:u w:val="singl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项目地点</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宋体" w:hAnsi="宋体" w:eastAsia="宋体" w:cs="宋体"/>
                <w:sz w:val="24"/>
                <w:szCs w:val="24"/>
                <w:lang w:val="en-US" w:eastAsia="zh-CN"/>
              </w:rPr>
            </w:pPr>
            <w:r>
              <w:rPr>
                <w:rFonts w:hint="eastAsia" w:cs="宋体"/>
                <w:sz w:val="24"/>
                <w:szCs w:val="24"/>
                <w:lang w:val="en-US" w:eastAsia="zh-CN"/>
              </w:rPr>
              <w:t>南通市崇川区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8"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资金来源</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自筹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出资比例</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资金落实情况</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已落实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工程款支付方式</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详见合同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4"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招标范围</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详见招标文件第五章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4"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要求交货期</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pacing w:val="0"/>
                <w:sz w:val="24"/>
                <w:szCs w:val="24"/>
                <w:highlight w:val="none"/>
              </w:rPr>
              <w:t>合同签订后20天内交货，具体时间以招标人通知为准（可以电话、传真或短信通知），供货实际</w:t>
            </w:r>
            <w:r>
              <w:rPr>
                <w:rFonts w:hint="eastAsia" w:ascii="宋体" w:hAnsi="宋体" w:eastAsia="宋体" w:cs="宋体"/>
                <w:spacing w:val="0"/>
                <w:sz w:val="24"/>
                <w:szCs w:val="24"/>
                <w:highlight w:val="none"/>
                <w:lang w:eastAsia="zh-CN"/>
              </w:rPr>
              <w:t>数量</w:t>
            </w:r>
            <w:r>
              <w:rPr>
                <w:rFonts w:hint="eastAsia" w:ascii="宋体" w:hAnsi="宋体" w:eastAsia="宋体" w:cs="宋体"/>
                <w:spacing w:val="0"/>
                <w:sz w:val="24"/>
                <w:szCs w:val="24"/>
                <w:highlight w:val="none"/>
              </w:rPr>
              <w:t>按</w:t>
            </w:r>
            <w:r>
              <w:rPr>
                <w:rFonts w:hint="eastAsia" w:ascii="宋体" w:hAnsi="宋体" w:eastAsia="宋体" w:cs="宋体"/>
                <w:spacing w:val="0"/>
                <w:sz w:val="24"/>
                <w:szCs w:val="24"/>
                <w:highlight w:val="none"/>
                <w:lang w:eastAsia="zh-CN"/>
              </w:rPr>
              <w:t>招标人</w:t>
            </w:r>
            <w:r>
              <w:rPr>
                <w:rFonts w:hint="eastAsia" w:ascii="宋体" w:hAnsi="宋体" w:eastAsia="宋体" w:cs="宋体"/>
                <w:spacing w:val="0"/>
                <w:sz w:val="24"/>
                <w:szCs w:val="24"/>
                <w:highlight w:val="none"/>
              </w:rPr>
              <w:t>发出的生产通知单计划供货</w:t>
            </w:r>
            <w:r>
              <w:rPr>
                <w:rFonts w:hint="eastAsia" w:ascii="宋体" w:hAnsi="宋体" w:eastAsia="宋体" w:cs="宋体"/>
                <w:spacing w:val="0"/>
                <w:sz w:val="24"/>
                <w:szCs w:val="24"/>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质量要求</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pacing w:val="0"/>
                <w:sz w:val="24"/>
                <w:szCs w:val="24"/>
                <w:highlight w:val="none"/>
                <w:u w:val="none"/>
                <w:lang w:val="en-US" w:eastAsia="zh-CN"/>
              </w:rPr>
              <w:t>合格并通过供电及相关部门验收，如产品质量未能通过供电及相关部门验收，由此造成的一切损失由投标单位承担</w:t>
            </w:r>
            <w:r>
              <w:rPr>
                <w:rFonts w:hint="eastAsia" w:ascii="宋体" w:hAnsi="宋体" w:eastAsia="宋体" w:cs="宋体"/>
                <w:spacing w:val="0"/>
                <w:sz w:val="24"/>
                <w:szCs w:val="24"/>
                <w:highlight w:val="none"/>
                <w:u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投标人资格要求</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见招标公告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见招标公告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5"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踏勘现场</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投标人自行踏勘。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9" w:hRule="atLeast"/>
        </w:trPr>
        <w:tc>
          <w:tcPr>
            <w:tcW w:w="1244" w:type="dxa"/>
            <w:tcBorders>
              <w:top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分包</w:t>
            </w:r>
          </w:p>
        </w:tc>
        <w:tc>
          <w:tcPr>
            <w:tcW w:w="5719" w:type="dxa"/>
            <w:tcBorders>
              <w:top w:val="single" w:color="000000" w:sz="4" w:space="0"/>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不</w:t>
            </w:r>
            <w:r>
              <w:rPr>
                <w:rFonts w:hint="eastAsia" w:ascii="宋体" w:hAnsi="宋体" w:eastAsia="宋体" w:cs="宋体"/>
                <w:sz w:val="24"/>
                <w:szCs w:val="24"/>
              </w:rPr>
              <w:t>允许</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允许，分包内容要求：</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分包金额要求：</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接受分包的第三人资质要求：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偏离</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2.1.1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构成招标文件的其他材料</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施工图纸及招标答疑、澄清、通知、说明等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投标人要求澄清招标文件的截止时间</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12</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 xml:space="preserve"> 时 00 分前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招标文件澄清发布时间</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lang w:val="en-US" w:eastAsia="zh-CN"/>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13</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日 </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 xml:space="preserve"> 时 00 分前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招标控制价</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sz w:val="24"/>
                <w:szCs w:val="24"/>
                <w:highlight w:val="none"/>
                <w:u w:val="none"/>
              </w:rPr>
            </w:pPr>
            <w:r>
              <w:rPr>
                <w:rFonts w:hint="eastAsia"/>
                <w:sz w:val="24"/>
                <w:szCs w:val="24"/>
                <w:highlight w:val="none"/>
                <w:u w:val="none"/>
              </w:rPr>
              <w:t>一</w:t>
            </w:r>
            <w:r>
              <w:rPr>
                <w:rFonts w:hint="eastAsia"/>
                <w:sz w:val="24"/>
                <w:szCs w:val="24"/>
                <w:highlight w:val="none"/>
                <w:u w:val="none"/>
                <w:lang w:eastAsia="zh-CN"/>
              </w:rPr>
              <w:t>标段高、</w:t>
            </w:r>
            <w:r>
              <w:rPr>
                <w:rFonts w:hint="eastAsia"/>
                <w:sz w:val="24"/>
                <w:szCs w:val="24"/>
                <w:highlight w:val="none"/>
                <w:u w:val="none"/>
              </w:rPr>
              <w:t>低压柜</w:t>
            </w:r>
            <w:r>
              <w:rPr>
                <w:rFonts w:hint="eastAsia"/>
                <w:sz w:val="24"/>
                <w:szCs w:val="24"/>
                <w:highlight w:val="none"/>
                <w:u w:val="none"/>
                <w:lang w:eastAsia="zh-CN"/>
              </w:rPr>
              <w:t>：</w:t>
            </w:r>
            <w:r>
              <w:rPr>
                <w:rFonts w:hint="eastAsia"/>
                <w:sz w:val="24"/>
                <w:szCs w:val="24"/>
                <w:highlight w:val="none"/>
                <w:u w:val="none"/>
                <w:lang w:val="en-US" w:eastAsia="zh-CN"/>
              </w:rPr>
              <w:t>8776920</w:t>
            </w:r>
            <w:r>
              <w:rPr>
                <w:rFonts w:hint="eastAsia"/>
                <w:sz w:val="24"/>
                <w:szCs w:val="24"/>
                <w:highlight w:val="none"/>
                <w:u w:val="none"/>
              </w:rPr>
              <w:t xml:space="preserve">元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highlight w:val="none"/>
                <w:lang w:val="en-US" w:eastAsia="zh-CN"/>
              </w:rPr>
            </w:pPr>
            <w:r>
              <w:rPr>
                <w:rFonts w:hint="eastAsia"/>
                <w:sz w:val="24"/>
                <w:szCs w:val="24"/>
                <w:highlight w:val="none"/>
                <w:u w:val="none"/>
                <w:lang w:eastAsia="zh-CN"/>
              </w:rPr>
              <w:t>二</w:t>
            </w:r>
            <w:r>
              <w:rPr>
                <w:rFonts w:hint="eastAsia"/>
                <w:sz w:val="24"/>
                <w:szCs w:val="24"/>
                <w:highlight w:val="none"/>
                <w:u w:val="none"/>
              </w:rPr>
              <w:t>标段</w:t>
            </w:r>
            <w:r>
              <w:rPr>
                <w:rFonts w:hint="eastAsia" w:cs="宋体"/>
                <w:sz w:val="24"/>
                <w:szCs w:val="24"/>
                <w:highlight w:val="none"/>
                <w:u w:val="none"/>
                <w:lang w:val="zh-CN" w:eastAsia="zh-CN"/>
              </w:rPr>
              <w:t>计量箱、电缆分支箱</w:t>
            </w:r>
            <w:r>
              <w:rPr>
                <w:rFonts w:hint="eastAsia"/>
                <w:sz w:val="24"/>
                <w:szCs w:val="24"/>
                <w:highlight w:val="none"/>
                <w:u w:val="none"/>
                <w:lang w:eastAsia="zh-CN"/>
              </w:rPr>
              <w:t>：</w:t>
            </w:r>
            <w:r>
              <w:rPr>
                <w:rFonts w:hint="eastAsia"/>
                <w:sz w:val="24"/>
                <w:szCs w:val="24"/>
                <w:highlight w:val="none"/>
                <w:u w:val="none"/>
                <w:lang w:val="en-US" w:eastAsia="zh-CN"/>
              </w:rPr>
              <w:t>3625720</w:t>
            </w:r>
            <w:r>
              <w:rPr>
                <w:rFonts w:hint="eastAsia"/>
                <w:sz w:val="24"/>
                <w:szCs w:val="24"/>
                <w:highlight w:val="none"/>
                <w:u w:val="none"/>
              </w:rPr>
              <w:t xml:space="preserve">元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3.1.1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构成投标文件的材料</w:t>
            </w:r>
          </w:p>
        </w:tc>
        <w:tc>
          <w:tcPr>
            <w:tcW w:w="5719" w:type="dxa"/>
            <w:tcBorders>
              <w:top w:val="single" w:color="000000" w:sz="4" w:space="0"/>
              <w:left w:val="single" w:color="000000" w:sz="4" w:space="0"/>
              <w:bottom w:val="single" w:color="000000" w:sz="4" w:space="0"/>
            </w:tcBorders>
            <w:vAlign w:val="top"/>
          </w:tcPr>
          <w:p>
            <w:pPr>
              <w:pStyle w:val="12"/>
              <w:rPr>
                <w:rFonts w:hint="eastAsia" w:ascii="宋体" w:hAnsi="宋体" w:eastAsia="宋体" w:cs="宋体"/>
                <w:sz w:val="24"/>
                <w:szCs w:val="24"/>
              </w:rPr>
            </w:pPr>
            <w:r>
              <w:rPr>
                <w:rFonts w:hint="eastAsia" w:ascii="宋体" w:hAnsi="宋体" w:eastAsia="宋体" w:cs="宋体"/>
                <w:b/>
                <w:bCs/>
                <w:sz w:val="24"/>
                <w:szCs w:val="24"/>
                <w:lang w:val="en-US"/>
              </w:rPr>
              <w:t>具体详见第三章评标办法</w:t>
            </w:r>
            <w:r>
              <w:rPr>
                <w:rFonts w:hint="eastAsia" w:ascii="宋体" w:hAnsi="宋体" w:eastAsia="宋体" w:cs="宋体"/>
                <w:b/>
                <w:bCs/>
                <w:sz w:val="24"/>
                <w:szCs w:val="24"/>
                <w:lang w:val="en-US" w:eastAsia="zh-CN"/>
              </w:rPr>
              <w:t>和第八章投标文件格式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投标截止日后</w:t>
            </w:r>
            <w:r>
              <w:rPr>
                <w:rFonts w:hint="eastAsia" w:ascii="宋体" w:hAnsi="宋体" w:eastAsia="宋体" w:cs="宋体"/>
                <w:sz w:val="24"/>
                <w:szCs w:val="24"/>
                <w:u w:val="single"/>
              </w:rPr>
              <w:t xml:space="preserve"> </w:t>
            </w:r>
            <w:r>
              <w:rPr>
                <w:rFonts w:hint="eastAsia" w:cs="宋体"/>
                <w:sz w:val="24"/>
                <w:szCs w:val="24"/>
                <w:u w:val="single"/>
                <w:lang w:val="en-US" w:eastAsia="zh-CN"/>
              </w:rPr>
              <w:t>60</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9"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合同价格形式</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单价合同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□总价合同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投标保证金递交</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cs="宋体"/>
                <w:sz w:val="24"/>
                <w:szCs w:val="24"/>
                <w:highlight w:val="none"/>
                <w:u w:val="single"/>
                <w:lang w:val="en-US" w:eastAsia="zh-CN"/>
              </w:rPr>
            </w:pPr>
            <w:r>
              <w:rPr>
                <w:rFonts w:hint="eastAsia" w:ascii="宋体" w:hAnsi="宋体" w:eastAsia="宋体" w:cs="宋体"/>
                <w:sz w:val="24"/>
                <w:szCs w:val="24"/>
                <w:highlight w:val="none"/>
              </w:rPr>
              <w:t>投标保证金：</w:t>
            </w:r>
            <w:r>
              <w:rPr>
                <w:rFonts w:hint="eastAsia" w:cs="宋体"/>
                <w:sz w:val="24"/>
                <w:szCs w:val="24"/>
                <w:highlight w:val="none"/>
                <w:lang w:val="en-US" w:eastAsia="zh-CN"/>
              </w:rPr>
              <w:t>一标段</w:t>
            </w:r>
            <w:r>
              <w:rPr>
                <w:rFonts w:hint="eastAsia" w:ascii="宋体" w:hAnsi="宋体" w:eastAsia="宋体" w:cs="宋体"/>
                <w:sz w:val="24"/>
                <w:szCs w:val="24"/>
                <w:highlight w:val="none"/>
                <w:u w:val="single"/>
              </w:rPr>
              <w:t>人民币</w:t>
            </w:r>
            <w:r>
              <w:rPr>
                <w:rFonts w:hint="eastAsia" w:cs="宋体"/>
                <w:sz w:val="24"/>
                <w:szCs w:val="24"/>
                <w:highlight w:val="none"/>
                <w:u w:val="single"/>
                <w:lang w:val="en-US" w:eastAsia="zh-CN"/>
              </w:rPr>
              <w:t>壹拾柒</w:t>
            </w:r>
            <w:r>
              <w:rPr>
                <w:rFonts w:hint="eastAsia" w:ascii="宋体" w:hAnsi="宋体" w:eastAsia="宋体" w:cs="宋体"/>
                <w:sz w:val="24"/>
                <w:szCs w:val="24"/>
                <w:highlight w:val="none"/>
                <w:u w:val="single"/>
                <w:lang w:val="en-US" w:eastAsia="zh-CN"/>
              </w:rPr>
              <w:t>万元</w:t>
            </w:r>
            <w:r>
              <w:rPr>
                <w:rFonts w:hint="eastAsia" w:cs="宋体"/>
                <w:sz w:val="24"/>
                <w:szCs w:val="24"/>
                <w:highlight w:val="none"/>
                <w:u w:val="single"/>
                <w:lang w:val="en-US" w:eastAsia="zh-CN"/>
              </w:rPr>
              <w:t>整；</w:t>
            </w:r>
          </w:p>
          <w:p>
            <w:pPr>
              <w:keepNext w:val="0"/>
              <w:keepLines w:val="0"/>
              <w:pageBreakBefore w:val="0"/>
              <w:kinsoku/>
              <w:wordWrap/>
              <w:overflowPunct/>
              <w:topLinePunct w:val="0"/>
              <w:autoSpaceDE w:val="0"/>
              <w:autoSpaceDN w:val="0"/>
              <w:bidi w:val="0"/>
              <w:adjustRightInd/>
              <w:snapToGrid/>
              <w:spacing w:line="360" w:lineRule="auto"/>
              <w:ind w:firstLine="1440" w:firstLineChars="600"/>
              <w:textAlignment w:val="auto"/>
              <w:rPr>
                <w:rFonts w:hint="eastAsia" w:ascii="宋体" w:hAnsi="宋体" w:eastAsia="宋体" w:cs="宋体"/>
                <w:sz w:val="24"/>
                <w:szCs w:val="24"/>
                <w:highlight w:val="none"/>
              </w:rPr>
            </w:pPr>
            <w:r>
              <w:rPr>
                <w:rFonts w:hint="eastAsia" w:cs="宋体"/>
                <w:sz w:val="24"/>
                <w:szCs w:val="24"/>
                <w:highlight w:val="none"/>
                <w:u w:val="single"/>
                <w:lang w:val="en-US" w:eastAsia="zh-CN"/>
              </w:rPr>
              <w:t>二标段人民币柒万元整</w:t>
            </w:r>
            <w:r>
              <w:rPr>
                <w:rFonts w:hint="eastAsia" w:cs="宋体"/>
                <w:sz w:val="24"/>
                <w:szCs w:val="24"/>
                <w:highlight w:val="none"/>
                <w:lang w:val="en-US" w:eastAsia="zh-CN"/>
              </w:rPr>
              <w:t>。</w:t>
            </w:r>
            <w:r>
              <w:rPr>
                <w:rFonts w:hint="eastAsia" w:ascii="宋体" w:hAnsi="宋体" w:eastAsia="宋体" w:cs="宋体"/>
                <w:sz w:val="24"/>
                <w:szCs w:val="24"/>
                <w:highlight w:val="none"/>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递交形式：银行汇票，不接受其它缴款方式。</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递交时间：同投标文件递交时间</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保证金账户名称：</w:t>
            </w:r>
            <w:r>
              <w:rPr>
                <w:rFonts w:hint="eastAsia" w:ascii="宋体" w:hAnsi="宋体" w:eastAsia="宋体" w:cs="宋体"/>
                <w:sz w:val="24"/>
                <w:szCs w:val="24"/>
                <w:highlight w:val="none"/>
                <w:lang w:val="en-US" w:eastAsia="zh-CN"/>
              </w:rPr>
              <w:t>江苏建诚工程咨询有限公司</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开户行名称：</w:t>
            </w:r>
            <w:r>
              <w:rPr>
                <w:rFonts w:hint="eastAsia" w:ascii="宋体" w:hAnsi="宋体" w:eastAsia="宋体" w:cs="宋体"/>
                <w:sz w:val="24"/>
                <w:szCs w:val="24"/>
                <w:highlight w:val="none"/>
                <w:lang w:val="en-US" w:eastAsia="zh-CN"/>
              </w:rPr>
              <w:t>交通银行南京龙蟠路支行</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银行账号：320006631018010033554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3.4.3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投标保证金退还</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未中标单位的投标保证金（银行汇票）在评标结束宣布中标候选人情况后当场予以退还</w:t>
            </w:r>
            <w:r>
              <w:rPr>
                <w:rFonts w:hint="eastAsia" w:ascii="宋体" w:hAnsi="宋体" w:eastAsia="宋体" w:cs="宋体"/>
                <w:sz w:val="24"/>
                <w:szCs w:val="24"/>
                <w:highlight w:val="none"/>
                <w:lang w:val="en-US"/>
              </w:rPr>
              <w:t>。中标单位的投标保证金在签订合同后5日内予以退还。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3.5</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3.6.5</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施工组织设计暗标编制</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要求</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不采用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采用：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3.6.6</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其他编制要求</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4.2.1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27</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日09时30分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4.2.3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递交投标文件地点</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崇川路1号二楼会议室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5.1.1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开标时间和地点</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开标时间：同投标截止时间</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开标地点：崇川路1号二楼会议室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5.1.2</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参加开标会的投标人代表</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授权委托人须携带身份证原件及授权委托书原件参加本工程开标会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5.2.1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开标程序</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(1）宣布开标纪律；</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2</w:t>
            </w:r>
            <w:r>
              <w:rPr>
                <w:rFonts w:hint="eastAsia" w:ascii="宋体" w:hAnsi="宋体" w:eastAsia="宋体" w:cs="宋体"/>
                <w:sz w:val="24"/>
                <w:szCs w:val="24"/>
                <w:lang w:val="en-US" w:eastAsia="zh-CN"/>
              </w:rPr>
              <w:t>）公布投标人名称及投标保证金缴纳情况；</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3</w:t>
            </w:r>
            <w:r>
              <w:rPr>
                <w:rFonts w:hint="eastAsia" w:ascii="宋体" w:hAnsi="宋体" w:eastAsia="宋体" w:cs="宋体"/>
                <w:sz w:val="24"/>
                <w:szCs w:val="24"/>
                <w:lang w:val="en-US" w:eastAsia="zh-CN"/>
              </w:rPr>
              <w:t>）投标人检查投标文件密封情况；</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4</w:t>
            </w:r>
            <w:r>
              <w:rPr>
                <w:rFonts w:hint="eastAsia" w:ascii="宋体" w:hAnsi="宋体" w:eastAsia="宋体" w:cs="宋体"/>
                <w:sz w:val="24"/>
                <w:szCs w:val="24"/>
                <w:lang w:val="en-US" w:eastAsia="zh-CN"/>
              </w:rPr>
              <w:t>）资格审查；</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5</w:t>
            </w:r>
            <w:r>
              <w:rPr>
                <w:rFonts w:hint="eastAsia" w:ascii="宋体" w:hAnsi="宋体" w:eastAsia="宋体" w:cs="宋体"/>
                <w:sz w:val="24"/>
                <w:szCs w:val="24"/>
                <w:lang w:val="en-US" w:eastAsia="zh-CN"/>
              </w:rPr>
              <w:t>）商务标开标及评审；</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cs="宋体"/>
                <w:sz w:val="24"/>
                <w:szCs w:val="24"/>
                <w:lang w:val="en-US" w:eastAsia="zh-CN"/>
              </w:rPr>
              <w:t>6</w:t>
            </w:r>
            <w:r>
              <w:rPr>
                <w:rFonts w:hint="eastAsia" w:ascii="宋体" w:hAnsi="宋体" w:eastAsia="宋体" w:cs="宋体"/>
                <w:sz w:val="24"/>
                <w:szCs w:val="24"/>
                <w:lang w:val="en-US" w:eastAsia="zh-CN"/>
              </w:rPr>
              <w:t>）开标结束。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6.1.1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评标委员会的组建</w:t>
            </w:r>
          </w:p>
        </w:tc>
        <w:tc>
          <w:tcPr>
            <w:tcW w:w="5719"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lang w:val="en-US" w:eastAsia="zh-CN"/>
              </w:rPr>
              <w:t>5</w:t>
            </w:r>
            <w:r>
              <w:rPr>
                <w:rFonts w:hint="eastAsia" w:ascii="宋体" w:hAnsi="宋体" w:eastAsia="宋体" w:cs="宋体"/>
                <w:sz w:val="24"/>
                <w:szCs w:val="24"/>
              </w:rPr>
              <w:t>人或</w:t>
            </w:r>
            <w:r>
              <w:rPr>
                <w:rFonts w:hint="eastAsia" w:ascii="宋体" w:hAnsi="宋体" w:eastAsia="宋体" w:cs="宋体"/>
                <w:sz w:val="24"/>
                <w:szCs w:val="24"/>
                <w:lang w:val="en-US" w:eastAsia="zh-CN"/>
              </w:rPr>
              <w:t>5</w:t>
            </w:r>
            <w:r>
              <w:rPr>
                <w:rFonts w:hint="eastAsia" w:ascii="宋体" w:hAnsi="宋体" w:eastAsia="宋体" w:cs="宋体"/>
                <w:sz w:val="24"/>
                <w:szCs w:val="24"/>
              </w:rPr>
              <w:t>人以上单数。</w:t>
            </w:r>
          </w:p>
          <w:p>
            <w:pPr>
              <w:pStyle w:val="12"/>
              <w:rPr>
                <w:rFonts w:hint="eastAsia"/>
                <w:lang w:val="en-US" w:eastAsia="zh-CN"/>
              </w:rPr>
            </w:pPr>
            <w:r>
              <w:rPr>
                <w:rFonts w:hint="eastAsia" w:ascii="宋体" w:hAnsi="宋体" w:eastAsia="宋体" w:cs="宋体"/>
                <w:sz w:val="24"/>
                <w:szCs w:val="24"/>
                <w:lang w:val="en-US" w:eastAsia="zh-CN" w:bidi="zh-CN"/>
              </w:rPr>
              <w:t>评标专家确定方式：在政府组建的专家库中随机抽取，采用语音系统自动通知。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6.3</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评标方法</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综合评估法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2" w:hRule="atLeast"/>
        </w:trPr>
        <w:tc>
          <w:tcPr>
            <w:tcW w:w="1244" w:type="dxa"/>
            <w:tcBorders>
              <w:top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7.1</w:t>
            </w:r>
          </w:p>
        </w:tc>
        <w:tc>
          <w:tcPr>
            <w:tcW w:w="2495" w:type="dxa"/>
            <w:gridSpan w:val="4"/>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是否授权评标委员会确定中标人</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是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否，推荐的中标候选人数：</w:t>
            </w:r>
            <w:r>
              <w:rPr>
                <w:rFonts w:hint="eastAsia" w:ascii="宋体" w:hAnsi="宋体" w:eastAsia="宋体" w:cs="宋体"/>
                <w:sz w:val="24"/>
                <w:szCs w:val="24"/>
                <w:u w:val="single"/>
              </w:rPr>
              <w:t xml:space="preserve">  3</w:t>
            </w:r>
            <w:r>
              <w:rPr>
                <w:rFonts w:hint="eastAsia" w:ascii="宋体" w:hAnsi="宋体" w:eastAsia="宋体" w:cs="宋体"/>
                <w:sz w:val="24"/>
                <w:szCs w:val="24"/>
                <w:u w:val="single"/>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7.3.1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履约保证金</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 xml:space="preserve"> 履约保证金的形式：</w:t>
            </w:r>
            <w:r>
              <w:rPr>
                <w:rFonts w:hint="eastAsia" w:ascii="宋体" w:hAnsi="宋体" w:eastAsia="宋体" w:cs="宋体"/>
                <w:sz w:val="24"/>
                <w:szCs w:val="24"/>
                <w:lang w:eastAsia="zh-CN"/>
              </w:rPr>
              <w:t>现金或</w:t>
            </w:r>
            <w:r>
              <w:rPr>
                <w:rFonts w:hint="eastAsia" w:ascii="宋体" w:hAnsi="宋体" w:eastAsia="宋体" w:cs="宋体"/>
                <w:sz w:val="24"/>
                <w:szCs w:val="24"/>
              </w:rPr>
              <w:t>银行转帐</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履约保</w:t>
            </w:r>
            <w:r>
              <w:rPr>
                <w:rFonts w:hint="eastAsia" w:ascii="宋体" w:hAnsi="宋体" w:eastAsia="宋体" w:cs="宋体"/>
                <w:sz w:val="24"/>
                <w:szCs w:val="24"/>
                <w:highlight w:val="none"/>
              </w:rPr>
              <w:t>证金的金额：合同价的</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招标人发出中标通知书后5个工作日内，中标人应向招标人递交履约保证金，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 w:hRule="atLeast"/>
        </w:trPr>
        <w:tc>
          <w:tcPr>
            <w:tcW w:w="1244" w:type="dxa"/>
            <w:tcBorders>
              <w:top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8.5.1</w:t>
            </w:r>
          </w:p>
        </w:tc>
        <w:tc>
          <w:tcPr>
            <w:tcW w:w="249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异议提出的时间</w:t>
            </w:r>
          </w:p>
        </w:tc>
        <w:tc>
          <w:tcPr>
            <w:tcW w:w="5719" w:type="dxa"/>
            <w:tcBorders>
              <w:top w:val="single" w:color="000000" w:sz="4" w:space="0"/>
              <w:left w:val="single" w:color="000000" w:sz="4" w:space="0"/>
              <w:bottom w:val="single" w:color="000000" w:sz="4" w:space="0"/>
            </w:tcBorders>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根据《江苏省房屋建筑和市政基础设施工程招标投标活动异议与投诉处理实施办法》等有关文件规定，招标文件中存在的遗漏、错误、含义不清甚至多处表述不一致或者前后矛盾情况的，不属于异议，属于疑问，疑问应当在招标文件规定的时间内提出。</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（2）异议人对涉及开标事项提出异议的，应当在开标现场以书面形式提出，招标人应当当场作出答复，并制作记录。开标结束后投标人不得对开标事项再提出异议。</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（3）对评标结果有异议的，投标人或者其他利害关系人应当在中标候选人的公示期间提出。</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sectPr>
          <w:pgSz w:w="11910" w:h="16840"/>
          <w:pgMar w:top="1420" w:right="659" w:bottom="1160" w:left="880" w:header="0" w:footer="978" w:gutter="0"/>
          <w:pgNumType w:fmt="decimal"/>
          <w:cols w:space="720" w:num="1"/>
        </w:sectPr>
      </w:pPr>
    </w:p>
    <w:p>
      <w:pPr>
        <w:spacing w:before="37"/>
        <w:ind w:left="55" w:right="218" w:firstLine="0"/>
        <w:jc w:val="center"/>
        <w:rPr>
          <w:b/>
          <w:sz w:val="32"/>
        </w:rPr>
      </w:pPr>
      <w:r>
        <w:rPr>
          <w:b/>
          <w:sz w:val="32"/>
        </w:rPr>
        <w:t>投标人须知</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8" w:name="1 总则"/>
      <w:bookmarkEnd w:id="18"/>
      <w:bookmarkStart w:id="19" w:name="1 总则"/>
      <w:bookmarkEnd w:id="19"/>
      <w:r>
        <w:rPr>
          <w:rFonts w:hint="eastAsia" w:cs="宋体"/>
          <w:b/>
          <w:bCs/>
          <w:sz w:val="24"/>
          <w:szCs w:val="24"/>
          <w:lang w:val="en-US" w:eastAsia="zh-CN"/>
        </w:rPr>
        <w:t>1、</w:t>
      </w:r>
      <w:r>
        <w:rPr>
          <w:rFonts w:hint="eastAsia" w:ascii="宋体" w:hAnsi="宋体" w:eastAsia="宋体" w:cs="宋体"/>
          <w:b/>
          <w:bCs/>
          <w:sz w:val="24"/>
          <w:szCs w:val="24"/>
        </w:rPr>
        <w:t>总则</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20" w:name="1.1 项目概况"/>
      <w:bookmarkEnd w:id="20"/>
      <w:bookmarkStart w:id="21" w:name="1.1 项目概况"/>
      <w:bookmarkEnd w:id="21"/>
      <w:r>
        <w:rPr>
          <w:rFonts w:hint="eastAsia" w:cs="宋体"/>
          <w:b/>
          <w:bCs/>
          <w:sz w:val="24"/>
          <w:szCs w:val="24"/>
          <w:lang w:val="en-US" w:eastAsia="zh-CN"/>
        </w:rPr>
        <w:t>1.1、</w:t>
      </w:r>
      <w:r>
        <w:rPr>
          <w:rFonts w:hint="eastAsia" w:ascii="宋体" w:hAnsi="宋体" w:eastAsia="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1.1.1、</w:t>
      </w:r>
      <w:r>
        <w:rPr>
          <w:rFonts w:hint="eastAsia" w:ascii="宋体" w:hAnsi="宋体" w:eastAsia="宋体" w:cs="宋体"/>
          <w:sz w:val="24"/>
          <w:szCs w:val="24"/>
        </w:rPr>
        <w:t>根据《中华人民共和国招标投标法》等有关法律、法规和规章的规定，本招标项目已具备招标条件，现对本标段货物进行招标。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1.1.2、</w:t>
      </w:r>
      <w:r>
        <w:rPr>
          <w:rFonts w:hint="eastAsia" w:ascii="宋体" w:hAnsi="宋体" w:eastAsia="宋体" w:cs="宋体"/>
          <w:sz w:val="24"/>
          <w:szCs w:val="24"/>
        </w:rPr>
        <w:t>本招标项目招标人：见“投标人须知前附表”。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1.1.3、</w:t>
      </w:r>
      <w:r>
        <w:rPr>
          <w:rFonts w:hint="eastAsia" w:ascii="宋体" w:hAnsi="宋体" w:eastAsia="宋体" w:cs="宋体"/>
          <w:sz w:val="24"/>
          <w:szCs w:val="24"/>
        </w:rPr>
        <w:t>本标段招标代理机构：见“投标人须知前附表”。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1.1.4、</w:t>
      </w:r>
      <w:r>
        <w:rPr>
          <w:rFonts w:hint="eastAsia" w:ascii="宋体" w:hAnsi="宋体" w:eastAsia="宋体" w:cs="宋体"/>
          <w:sz w:val="24"/>
          <w:szCs w:val="24"/>
        </w:rPr>
        <w:t>本招标项目及标段名称：见“投标人须知前附表”。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1.1.5、</w:t>
      </w:r>
      <w:r>
        <w:rPr>
          <w:rFonts w:hint="eastAsia" w:ascii="宋体" w:hAnsi="宋体" w:eastAsia="宋体" w:cs="宋体"/>
          <w:sz w:val="24"/>
          <w:szCs w:val="24"/>
        </w:rPr>
        <w:t>本标段项目地点：见“投标人须知前附表”。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bookmarkStart w:id="22" w:name="1.2 资金来源和落实情况"/>
      <w:bookmarkEnd w:id="22"/>
      <w:bookmarkStart w:id="23" w:name="1.2 资金来源和落实情况"/>
      <w:bookmarkEnd w:id="23"/>
      <w:r>
        <w:rPr>
          <w:rFonts w:hint="eastAsia" w:cs="宋体"/>
          <w:b/>
          <w:bCs/>
          <w:sz w:val="24"/>
          <w:szCs w:val="24"/>
          <w:lang w:val="en-US" w:eastAsia="zh-CN"/>
        </w:rPr>
        <w:t>1.2、</w:t>
      </w:r>
      <w:r>
        <w:rPr>
          <w:rFonts w:hint="eastAsia" w:ascii="宋体" w:hAnsi="宋体" w:eastAsia="宋体" w:cs="宋体"/>
          <w:b/>
          <w:bCs/>
          <w:sz w:val="24"/>
          <w:szCs w:val="24"/>
        </w:rPr>
        <w:t>资金来源和落实情况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1.2.1、</w:t>
      </w:r>
      <w:r>
        <w:rPr>
          <w:rFonts w:hint="eastAsia" w:ascii="宋体" w:hAnsi="宋体" w:eastAsia="宋体" w:cs="宋体"/>
          <w:sz w:val="24"/>
          <w:szCs w:val="24"/>
        </w:rPr>
        <w:t>本招标项目的资金来源：见“投标人须知前附表”。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1.2.2、</w:t>
      </w:r>
      <w:r>
        <w:rPr>
          <w:rFonts w:hint="eastAsia" w:ascii="宋体" w:hAnsi="宋体" w:eastAsia="宋体" w:cs="宋体"/>
          <w:sz w:val="24"/>
          <w:szCs w:val="24"/>
        </w:rPr>
        <w:t>本招标项目的出资比例：见“投标人须知前附表”。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1.2.3、</w:t>
      </w:r>
      <w:r>
        <w:rPr>
          <w:rFonts w:hint="eastAsia" w:ascii="宋体" w:hAnsi="宋体" w:eastAsia="宋体" w:cs="宋体"/>
          <w:sz w:val="24"/>
          <w:szCs w:val="24"/>
        </w:rPr>
        <w:t>本招标项目的资金落实情况：见“投标人须知前附表”。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1.2.4、</w:t>
      </w:r>
      <w:r>
        <w:rPr>
          <w:rFonts w:hint="eastAsia" w:ascii="宋体" w:hAnsi="宋体" w:eastAsia="宋体" w:cs="宋体"/>
          <w:sz w:val="24"/>
          <w:szCs w:val="24"/>
        </w:rPr>
        <w:t>本招标项目的工程款支付方式：见“投标人须知前附表”。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24" w:name="1.3 招标范围、计划工期和质量要求"/>
      <w:bookmarkEnd w:id="24"/>
      <w:bookmarkStart w:id="25" w:name="1.3 招标范围、计划工期和质量要求"/>
      <w:bookmarkEnd w:id="25"/>
      <w:r>
        <w:rPr>
          <w:rFonts w:hint="eastAsia" w:cs="宋体"/>
          <w:b/>
          <w:bCs/>
          <w:sz w:val="24"/>
          <w:szCs w:val="24"/>
          <w:lang w:val="en-US" w:eastAsia="zh-CN"/>
        </w:rPr>
        <w:t>1.3、</w:t>
      </w:r>
      <w:r>
        <w:rPr>
          <w:rFonts w:hint="eastAsia" w:ascii="宋体" w:hAnsi="宋体" w:eastAsia="宋体" w:cs="宋体"/>
          <w:b/>
          <w:bCs/>
          <w:sz w:val="24"/>
          <w:szCs w:val="24"/>
        </w:rPr>
        <w:t>招标范围、计划工期和质量要求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1.3.1、</w:t>
      </w:r>
      <w:r>
        <w:rPr>
          <w:rFonts w:hint="eastAsia" w:ascii="宋体" w:hAnsi="宋体" w:eastAsia="宋体" w:cs="宋体"/>
          <w:sz w:val="24"/>
          <w:szCs w:val="24"/>
        </w:rPr>
        <w:t>本次招标范围：见“投标人须知前附表”。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1.3.2、</w:t>
      </w:r>
      <w:r>
        <w:rPr>
          <w:rFonts w:hint="eastAsia" w:ascii="宋体" w:hAnsi="宋体" w:eastAsia="宋体" w:cs="宋体"/>
          <w:sz w:val="24"/>
          <w:szCs w:val="24"/>
        </w:rPr>
        <w:t>本标段的要求交货期：见“投标人须知前附表”。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1.3.3、</w:t>
      </w:r>
      <w:r>
        <w:rPr>
          <w:rFonts w:hint="eastAsia" w:ascii="宋体" w:hAnsi="宋体" w:eastAsia="宋体" w:cs="宋体"/>
          <w:sz w:val="24"/>
          <w:szCs w:val="24"/>
        </w:rPr>
        <w:t>本标段的质量要求：见“投标人须知前附表”。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26" w:name="1.4 投标人资格要求"/>
      <w:bookmarkEnd w:id="26"/>
      <w:bookmarkStart w:id="27" w:name="1.4 投标人资格要求"/>
      <w:bookmarkEnd w:id="27"/>
      <w:r>
        <w:rPr>
          <w:rFonts w:hint="eastAsia" w:cs="宋体"/>
          <w:b/>
          <w:bCs/>
          <w:sz w:val="24"/>
          <w:szCs w:val="24"/>
          <w:lang w:val="en-US" w:eastAsia="zh-CN"/>
        </w:rPr>
        <w:t>1.4、</w:t>
      </w:r>
      <w:r>
        <w:rPr>
          <w:rFonts w:hint="eastAsia" w:ascii="宋体" w:hAnsi="宋体" w:eastAsia="宋体" w:cs="宋体"/>
          <w:b/>
          <w:bCs/>
          <w:sz w:val="24"/>
          <w:szCs w:val="24"/>
        </w:rPr>
        <w:t>投标人资格要求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1.4.1、</w:t>
      </w:r>
      <w:r>
        <w:rPr>
          <w:rFonts w:hint="eastAsia" w:ascii="宋体" w:hAnsi="宋体" w:eastAsia="宋体" w:cs="宋体"/>
          <w:sz w:val="24"/>
          <w:szCs w:val="24"/>
        </w:rPr>
        <w:t>投标人应具备承担本项目的资格要求，见招标公告。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1.4.2、</w:t>
      </w:r>
      <w:r>
        <w:rPr>
          <w:rFonts w:hint="eastAsia" w:ascii="宋体" w:hAnsi="宋体" w:eastAsia="宋体" w:cs="宋体"/>
          <w:sz w:val="24"/>
          <w:szCs w:val="24"/>
        </w:rPr>
        <w:t>“投标人须知前附表”规定接受联合体投标的，除应符合本章第 1.4.1 项和“投标人须知前附表”的要求外，还应遵守以下规定：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联合体各方应按招标文件提供的格式签订联合体协议书，明确联合体牵头人和各方权利义务；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联合体各成员单位应当具备与联合体协议中约定的分工相适应的施工资质和施工能力；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hint="eastAsia" w:ascii="宋体" w:hAnsi="宋体" w:eastAsia="宋体" w:cs="宋体"/>
          <w:sz w:val="24"/>
          <w:szCs w:val="24"/>
        </w:rPr>
        <w:t>联合体各方不得再以自己名义单独或参加其他联合体在同一标段中投标；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联合体各方必须指定牵头人，授权其代表所有联合体成员负责投标和合同实施阶段的主办、协调工作，并应当向招标人提交由所有联合体成员法定代表人签署的授权书；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5</w:t>
      </w:r>
      <w:r>
        <w:rPr>
          <w:rFonts w:hint="eastAsia" w:cs="宋体"/>
          <w:sz w:val="24"/>
          <w:szCs w:val="24"/>
          <w:lang w:eastAsia="zh-CN"/>
        </w:rPr>
        <w:t>）、</w:t>
      </w:r>
      <w:r>
        <w:rPr>
          <w:rFonts w:hint="eastAsia" w:ascii="宋体" w:hAnsi="宋体" w:eastAsia="宋体" w:cs="宋体"/>
          <w:sz w:val="24"/>
          <w:szCs w:val="24"/>
        </w:rPr>
        <w:t>招标人要求投标人提交投标保证担保的，应当以联合体各方或者联合体中牵头人的名义提交投标保证担保。以联合体中牵头人名义提交的投标保证担保，对联合体各成员具有约束力。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1.4.3、</w:t>
      </w:r>
      <w:r>
        <w:rPr>
          <w:rFonts w:hint="eastAsia" w:ascii="宋体" w:hAnsi="宋体" w:eastAsia="宋体" w:cs="宋体"/>
          <w:sz w:val="24"/>
          <w:szCs w:val="24"/>
        </w:rPr>
        <w:t>投标人不得存在下列情形之一：</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为招标人不具有独立法人资格的附属机构（单位）；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为本招标项目的监理人、代建人、项目管理人，以及为本招标项目提供招标代理、设计服务的；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eastAsia="zh-CN"/>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）与本招标项目的监理人、代建人、招标代理机构同为一个法定代表人的，或者相互控股、参股的；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与招标人存在利害关系可能影响招标公正性的；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5</w:t>
      </w:r>
      <w:r>
        <w:rPr>
          <w:rFonts w:hint="eastAsia" w:cs="宋体"/>
          <w:sz w:val="24"/>
          <w:szCs w:val="24"/>
          <w:lang w:eastAsia="zh-CN"/>
        </w:rPr>
        <w:t>）</w:t>
      </w:r>
      <w:r>
        <w:rPr>
          <w:rFonts w:hint="eastAsia" w:ascii="宋体" w:hAnsi="宋体" w:eastAsia="宋体" w:cs="宋体"/>
          <w:sz w:val="24"/>
          <w:szCs w:val="24"/>
        </w:rPr>
        <w:t>单位负责人为同一人或者存在控股、管理关系的不同单位；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6</w:t>
      </w:r>
      <w:r>
        <w:rPr>
          <w:rFonts w:hint="eastAsia" w:cs="宋体"/>
          <w:sz w:val="24"/>
          <w:szCs w:val="24"/>
          <w:lang w:eastAsia="zh-CN"/>
        </w:rPr>
        <w:t>）</w:t>
      </w:r>
      <w:r>
        <w:rPr>
          <w:rFonts w:hint="eastAsia" w:ascii="宋体" w:hAnsi="宋体" w:eastAsia="宋体" w:cs="宋体"/>
          <w:sz w:val="24"/>
          <w:szCs w:val="24"/>
        </w:rPr>
        <w:t>处于被责令停业、财产被接管、冻结和破产状态，以及投标资格被取消或者被暂停且在暂停期内；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7</w:t>
      </w:r>
      <w:r>
        <w:rPr>
          <w:rFonts w:hint="eastAsia" w:cs="宋体"/>
          <w:sz w:val="24"/>
          <w:szCs w:val="24"/>
          <w:lang w:eastAsia="zh-CN"/>
        </w:rPr>
        <w:t>）</w:t>
      </w:r>
      <w:r>
        <w:rPr>
          <w:rFonts w:hint="eastAsia" w:ascii="宋体" w:hAnsi="宋体" w:eastAsia="宋体" w:cs="宋体"/>
          <w:sz w:val="24"/>
          <w:szCs w:val="24"/>
        </w:rPr>
        <w:t>因拖欠工人工资或者发生质量安全事故被有关部门限制在招标项目所在地承接工程的；</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cs="宋体"/>
          <w:b/>
          <w:bCs/>
          <w:sz w:val="24"/>
          <w:szCs w:val="24"/>
          <w:lang w:val="en-US" w:eastAsia="zh-CN"/>
        </w:rPr>
      </w:pPr>
      <w:bookmarkStart w:id="28" w:name="1.5 费用承担"/>
      <w:bookmarkEnd w:id="28"/>
      <w:bookmarkStart w:id="29" w:name="1.5 费用承担"/>
      <w:bookmarkEnd w:id="29"/>
      <w:r>
        <w:rPr>
          <w:rFonts w:hint="eastAsia" w:cs="宋体"/>
          <w:b/>
          <w:bCs/>
          <w:sz w:val="24"/>
          <w:szCs w:val="24"/>
          <w:lang w:val="en-US" w:eastAsia="zh-CN"/>
        </w:rPr>
        <w:t>1.5、费用承担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cs="宋体"/>
          <w:b/>
          <w:bCs/>
          <w:sz w:val="24"/>
          <w:szCs w:val="24"/>
          <w:highlight w:val="none"/>
          <w:lang w:val="en-US" w:eastAsia="zh-CN"/>
        </w:rPr>
        <w:t>1.5.1、代理服务费</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eastAsia="宋体"/>
          <w:sz w:val="24"/>
          <w:szCs w:val="24"/>
          <w:highlight w:val="cyan"/>
          <w:lang w:val="en-US" w:eastAsia="zh-CN" w:bidi="ar"/>
        </w:rPr>
      </w:pPr>
      <w:bookmarkStart w:id="30" w:name="1.6 保密"/>
      <w:bookmarkEnd w:id="30"/>
      <w:bookmarkStart w:id="31" w:name="1.6 保密"/>
      <w:bookmarkEnd w:id="31"/>
      <w:r>
        <w:rPr>
          <w:rFonts w:eastAsia="宋体"/>
          <w:sz w:val="24"/>
          <w:szCs w:val="24"/>
          <w:highlight w:val="none"/>
          <w:lang w:bidi="ar"/>
        </w:rPr>
        <w:t>本项目中标人须缴纳代理服务费。</w:t>
      </w:r>
    </w:p>
    <w:tbl>
      <w:tblPr>
        <w:tblStyle w:val="16"/>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4"/>
        <w:gridCol w:w="3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244" w:type="dxa"/>
            <w:noWrap w:val="0"/>
            <w:vAlign w:val="top"/>
          </w:tcPr>
          <w:p>
            <w:pPr>
              <w:snapToGrid w:val="0"/>
              <w:spacing w:line="480" w:lineRule="exact"/>
              <w:ind w:firstLine="470" w:firstLineChars="196"/>
              <w:outlineLvl w:val="1"/>
              <w:rPr>
                <w:rFonts w:ascii="Times New Roman" w:hAnsi="Times New Roman" w:eastAsia="宋体"/>
                <w:sz w:val="24"/>
                <w:szCs w:val="24"/>
                <w:highlight w:val="none"/>
                <w:lang w:bidi="ar"/>
              </w:rPr>
            </w:pPr>
            <w:r>
              <w:rPr>
                <w:rFonts w:ascii="Times New Roman" w:hAnsi="Times New Roman" w:eastAsia="宋体"/>
                <w:sz w:val="24"/>
                <w:szCs w:val="24"/>
                <w:highlight w:val="none"/>
                <w:lang w:bidi="ar"/>
              </w:rPr>
              <w:t xml:space="preserve">中 标 金 额（万元） </w:t>
            </w:r>
          </w:p>
        </w:tc>
        <w:tc>
          <w:tcPr>
            <w:tcW w:w="3360" w:type="dxa"/>
            <w:noWrap w:val="0"/>
            <w:vAlign w:val="top"/>
          </w:tcPr>
          <w:p>
            <w:pPr>
              <w:snapToGrid w:val="0"/>
              <w:spacing w:line="480" w:lineRule="exact"/>
              <w:ind w:firstLine="470" w:firstLineChars="196"/>
              <w:outlineLvl w:val="1"/>
              <w:rPr>
                <w:rFonts w:ascii="Times New Roman" w:hAnsi="Times New Roman" w:eastAsia="宋体"/>
                <w:sz w:val="24"/>
                <w:szCs w:val="24"/>
                <w:highlight w:val="none"/>
                <w:lang w:bidi="ar"/>
              </w:rPr>
            </w:pPr>
            <w:r>
              <w:rPr>
                <w:rFonts w:ascii="Times New Roman" w:hAnsi="Times New Roman" w:eastAsia="宋体"/>
                <w:sz w:val="24"/>
                <w:szCs w:val="24"/>
                <w:highlight w:val="none"/>
                <w:lang w:bidi="ar"/>
              </w:rPr>
              <w:t xml:space="preserve">费 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4244" w:type="dxa"/>
            <w:noWrap w:val="0"/>
            <w:vAlign w:val="top"/>
          </w:tcPr>
          <w:p>
            <w:pPr>
              <w:snapToGrid w:val="0"/>
              <w:spacing w:line="480" w:lineRule="exact"/>
              <w:ind w:firstLine="470" w:firstLineChars="196"/>
              <w:outlineLvl w:val="1"/>
              <w:rPr>
                <w:rFonts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100万元以下</w:t>
            </w:r>
          </w:p>
        </w:tc>
        <w:tc>
          <w:tcPr>
            <w:tcW w:w="3360" w:type="dxa"/>
            <w:noWrap w:val="0"/>
            <w:vAlign w:val="top"/>
          </w:tcPr>
          <w:p>
            <w:pPr>
              <w:snapToGrid w:val="0"/>
              <w:spacing w:line="480" w:lineRule="exact"/>
              <w:ind w:firstLine="470" w:firstLineChars="196"/>
              <w:outlineLvl w:val="1"/>
              <w:rPr>
                <w:rFonts w:hint="eastAsia"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 xml:space="preserve">  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244" w:type="dxa"/>
            <w:noWrap w:val="0"/>
            <w:vAlign w:val="top"/>
          </w:tcPr>
          <w:p>
            <w:pPr>
              <w:snapToGrid w:val="0"/>
              <w:spacing w:line="480" w:lineRule="exact"/>
              <w:ind w:firstLine="470" w:firstLineChars="196"/>
              <w:outlineLvl w:val="1"/>
              <w:rPr>
                <w:rFonts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100～500万元</w:t>
            </w:r>
          </w:p>
        </w:tc>
        <w:tc>
          <w:tcPr>
            <w:tcW w:w="3360" w:type="dxa"/>
            <w:noWrap w:val="0"/>
            <w:vAlign w:val="top"/>
          </w:tcPr>
          <w:p>
            <w:pPr>
              <w:snapToGrid w:val="0"/>
              <w:spacing w:line="480" w:lineRule="exact"/>
              <w:ind w:firstLine="710" w:firstLineChars="296"/>
              <w:outlineLvl w:val="1"/>
              <w:rPr>
                <w:rFonts w:hint="eastAsia"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 xml:space="preserve">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244" w:type="dxa"/>
            <w:noWrap w:val="0"/>
            <w:vAlign w:val="top"/>
          </w:tcPr>
          <w:p>
            <w:pPr>
              <w:snapToGrid w:val="0"/>
              <w:spacing w:line="480" w:lineRule="exact"/>
              <w:ind w:firstLine="470" w:firstLineChars="196"/>
              <w:outlineLvl w:val="1"/>
              <w:rPr>
                <w:rFonts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500～1000万元</w:t>
            </w:r>
          </w:p>
        </w:tc>
        <w:tc>
          <w:tcPr>
            <w:tcW w:w="3360" w:type="dxa"/>
            <w:noWrap w:val="0"/>
            <w:vAlign w:val="top"/>
          </w:tcPr>
          <w:p>
            <w:pPr>
              <w:snapToGrid w:val="0"/>
              <w:spacing w:line="480" w:lineRule="exact"/>
              <w:ind w:firstLine="470" w:firstLineChars="196"/>
              <w:outlineLvl w:val="1"/>
              <w:rPr>
                <w:rFonts w:hint="eastAsia" w:ascii="Times New Roman" w:hAnsi="Times New Roman" w:eastAsia="宋体"/>
                <w:sz w:val="24"/>
                <w:szCs w:val="24"/>
                <w:highlight w:val="none"/>
                <w:lang w:bidi="ar"/>
              </w:rPr>
            </w:pPr>
            <w:r>
              <w:rPr>
                <w:rFonts w:hint="eastAsia" w:ascii="Times New Roman" w:hAnsi="Times New Roman" w:eastAsia="宋体"/>
                <w:sz w:val="24"/>
                <w:szCs w:val="24"/>
                <w:highlight w:val="none"/>
                <w:lang w:bidi="ar"/>
              </w:rPr>
              <w:t xml:space="preserve">  0.8%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244" w:type="dxa"/>
            <w:noWrap w:val="0"/>
            <w:vAlign w:val="top"/>
          </w:tcPr>
          <w:p>
            <w:pPr>
              <w:snapToGrid w:val="0"/>
              <w:spacing w:line="480" w:lineRule="exact"/>
              <w:ind w:firstLine="470" w:firstLineChars="196"/>
              <w:outlineLvl w:val="1"/>
              <w:rPr>
                <w:rFonts w:hint="default" w:ascii="Times New Roman" w:hAnsi="Times New Roman" w:eastAsia="宋体"/>
                <w:sz w:val="24"/>
                <w:szCs w:val="24"/>
                <w:highlight w:val="none"/>
                <w:lang w:val="en-US" w:eastAsia="zh-CN" w:bidi="ar"/>
              </w:rPr>
            </w:pPr>
            <w:r>
              <w:rPr>
                <w:rFonts w:hint="eastAsia" w:ascii="Times New Roman" w:hAnsi="Times New Roman"/>
                <w:sz w:val="24"/>
                <w:szCs w:val="24"/>
                <w:highlight w:val="none"/>
                <w:lang w:val="en-US" w:eastAsia="zh-CN" w:bidi="ar"/>
              </w:rPr>
              <w:t>1000</w:t>
            </w:r>
            <w:r>
              <w:rPr>
                <w:rFonts w:hint="eastAsia" w:ascii="Times New Roman" w:hAnsi="Times New Roman" w:eastAsia="宋体"/>
                <w:sz w:val="24"/>
                <w:szCs w:val="24"/>
                <w:highlight w:val="none"/>
                <w:lang w:bidi="ar"/>
              </w:rPr>
              <w:t>～</w:t>
            </w:r>
            <w:r>
              <w:rPr>
                <w:rFonts w:hint="eastAsia" w:ascii="Times New Roman" w:hAnsi="Times New Roman"/>
                <w:sz w:val="24"/>
                <w:szCs w:val="24"/>
                <w:highlight w:val="none"/>
                <w:lang w:val="en-US" w:eastAsia="zh-CN" w:bidi="ar"/>
              </w:rPr>
              <w:t>5</w:t>
            </w:r>
            <w:r>
              <w:rPr>
                <w:rFonts w:hint="eastAsia" w:ascii="Times New Roman" w:hAnsi="Times New Roman" w:eastAsia="宋体"/>
                <w:sz w:val="24"/>
                <w:szCs w:val="24"/>
                <w:highlight w:val="none"/>
                <w:lang w:bidi="ar"/>
              </w:rPr>
              <w:t>000</w:t>
            </w:r>
            <w:r>
              <w:rPr>
                <w:rFonts w:hint="eastAsia" w:ascii="Times New Roman" w:hAnsi="Times New Roman"/>
                <w:sz w:val="24"/>
                <w:szCs w:val="24"/>
                <w:highlight w:val="none"/>
                <w:lang w:val="en-US" w:eastAsia="zh-CN" w:bidi="ar"/>
              </w:rPr>
              <w:t>万元</w:t>
            </w:r>
          </w:p>
        </w:tc>
        <w:tc>
          <w:tcPr>
            <w:tcW w:w="3360" w:type="dxa"/>
            <w:noWrap w:val="0"/>
            <w:vAlign w:val="top"/>
          </w:tcPr>
          <w:p>
            <w:pPr>
              <w:snapToGrid w:val="0"/>
              <w:spacing w:line="480" w:lineRule="exact"/>
              <w:ind w:firstLine="710" w:firstLineChars="296"/>
              <w:outlineLvl w:val="1"/>
              <w:rPr>
                <w:rFonts w:hint="default" w:ascii="Times New Roman" w:hAnsi="Times New Roman" w:eastAsia="宋体"/>
                <w:sz w:val="24"/>
                <w:szCs w:val="24"/>
                <w:highlight w:val="none"/>
                <w:lang w:val="en-US" w:eastAsia="zh-CN" w:bidi="ar"/>
              </w:rPr>
            </w:pPr>
            <w:r>
              <w:rPr>
                <w:rFonts w:hint="eastAsia" w:ascii="Times New Roman" w:hAnsi="Times New Roman"/>
                <w:sz w:val="24"/>
                <w:szCs w:val="24"/>
                <w:highlight w:val="none"/>
                <w:lang w:val="en-US" w:eastAsia="zh-CN" w:bidi="ar"/>
              </w:rPr>
              <w:t>0.5%</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highlight w:val="none"/>
          <w:lang w:eastAsia="zh-CN" w:bidi="ar"/>
        </w:rPr>
      </w:pPr>
      <w:r>
        <w:rPr>
          <w:rFonts w:eastAsia="宋体"/>
          <w:sz w:val="24"/>
          <w:szCs w:val="24"/>
          <w:highlight w:val="none"/>
          <w:lang w:bidi="ar"/>
        </w:rPr>
        <w:t>招标代理服务费的收费标准</w:t>
      </w:r>
      <w:r>
        <w:rPr>
          <w:rFonts w:hint="eastAsia"/>
          <w:sz w:val="24"/>
          <w:szCs w:val="24"/>
          <w:highlight w:val="none"/>
          <w:lang w:val="en-US" w:eastAsia="zh-CN" w:bidi="ar"/>
        </w:rPr>
        <w:t>按上述标准的50.8%</w:t>
      </w:r>
      <w:r>
        <w:rPr>
          <w:rFonts w:eastAsia="宋体"/>
          <w:sz w:val="24"/>
          <w:szCs w:val="24"/>
          <w:highlight w:val="none"/>
          <w:lang w:bidi="ar"/>
        </w:rPr>
        <w:t>收取。</w:t>
      </w:r>
      <w:r>
        <w:rPr>
          <w:rFonts w:hint="eastAsia"/>
          <w:sz w:val="24"/>
          <w:szCs w:val="24"/>
          <w:highlight w:val="none"/>
          <w:lang w:val="en-US" w:eastAsia="zh-CN" w:bidi="ar"/>
        </w:rPr>
        <w:t>投标人</w:t>
      </w:r>
      <w:r>
        <w:rPr>
          <w:rFonts w:eastAsia="宋体"/>
          <w:sz w:val="24"/>
          <w:szCs w:val="24"/>
          <w:highlight w:val="none"/>
          <w:lang w:bidi="ar"/>
        </w:rPr>
        <w:t>自行考虑该项费用及风险并将其综合包含在投标总价内，不得单列</w:t>
      </w:r>
      <w:r>
        <w:rPr>
          <w:rFonts w:hint="eastAsia"/>
          <w:sz w:val="24"/>
          <w:szCs w:val="24"/>
          <w:highlight w:val="none"/>
          <w:lang w:eastAsia="zh-CN" w:bidi="ar"/>
        </w:rPr>
        <w:t>。</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2" w:firstLineChars="200"/>
        <w:textAlignment w:val="auto"/>
        <w:rPr>
          <w:rFonts w:hint="default"/>
          <w:lang w:val="en-US" w:eastAsia="zh-CN"/>
        </w:rPr>
      </w:pPr>
      <w:r>
        <w:rPr>
          <w:rFonts w:hint="eastAsia"/>
          <w:b/>
          <w:bCs/>
          <w:sz w:val="24"/>
          <w:szCs w:val="24"/>
          <w:highlight w:val="none"/>
          <w:lang w:val="en-US" w:eastAsia="zh-CN" w:bidi="ar"/>
        </w:rPr>
        <w:t>1.5.2、评委费由中标人支付，按实结算。</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cs="宋体"/>
          <w:b/>
          <w:bCs/>
          <w:sz w:val="24"/>
          <w:szCs w:val="24"/>
          <w:lang w:val="en-US" w:eastAsia="zh-CN"/>
        </w:rPr>
      </w:pPr>
      <w:r>
        <w:rPr>
          <w:rFonts w:hint="eastAsia" w:cs="宋体"/>
          <w:b/>
          <w:bCs/>
          <w:sz w:val="24"/>
          <w:szCs w:val="24"/>
          <w:lang w:val="en-US" w:eastAsia="zh-CN"/>
        </w:rPr>
        <w:t>1.6、保密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32" w:name="1.7 语言文字"/>
      <w:bookmarkEnd w:id="32"/>
      <w:bookmarkStart w:id="33" w:name="1.7 语言文字"/>
      <w:bookmarkEnd w:id="33"/>
      <w:r>
        <w:rPr>
          <w:rFonts w:hint="eastAsia" w:cs="宋体"/>
          <w:b/>
          <w:bCs/>
          <w:sz w:val="24"/>
          <w:szCs w:val="24"/>
          <w:lang w:val="en-US" w:eastAsia="zh-CN"/>
        </w:rPr>
        <w:t>1.7、</w:t>
      </w:r>
      <w:r>
        <w:rPr>
          <w:rFonts w:hint="eastAsia" w:ascii="宋体" w:hAnsi="宋体" w:eastAsia="宋体" w:cs="宋体"/>
          <w:b/>
          <w:bCs/>
          <w:sz w:val="24"/>
          <w:szCs w:val="24"/>
        </w:rPr>
        <w:t>语言文字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34" w:name="1.8 计量单位"/>
      <w:bookmarkEnd w:id="34"/>
      <w:bookmarkStart w:id="35" w:name="1.8 计量单位"/>
      <w:bookmarkEnd w:id="35"/>
      <w:r>
        <w:rPr>
          <w:rFonts w:hint="eastAsia" w:cs="宋体"/>
          <w:b/>
          <w:bCs/>
          <w:sz w:val="24"/>
          <w:szCs w:val="24"/>
          <w:lang w:val="en-US" w:eastAsia="zh-CN"/>
        </w:rPr>
        <w:t>1.8、</w:t>
      </w:r>
      <w:r>
        <w:rPr>
          <w:rFonts w:hint="eastAsia" w:ascii="宋体" w:hAnsi="宋体" w:eastAsia="宋体" w:cs="宋体"/>
          <w:b/>
          <w:bCs/>
          <w:sz w:val="24"/>
          <w:szCs w:val="24"/>
        </w:rPr>
        <w:t>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36" w:name="1.9 踏勘现场"/>
      <w:bookmarkEnd w:id="36"/>
      <w:bookmarkStart w:id="37" w:name="1.9 踏勘现场"/>
      <w:bookmarkEnd w:id="37"/>
      <w:r>
        <w:rPr>
          <w:rFonts w:hint="eastAsia" w:cs="宋体"/>
          <w:b/>
          <w:bCs/>
          <w:sz w:val="24"/>
          <w:szCs w:val="24"/>
          <w:lang w:val="en-US" w:eastAsia="zh-CN"/>
        </w:rPr>
        <w:t>1.9、</w:t>
      </w:r>
      <w:r>
        <w:rPr>
          <w:rFonts w:hint="eastAsia" w:ascii="宋体" w:hAnsi="宋体" w:eastAsia="宋体" w:cs="宋体"/>
          <w:b/>
          <w:bCs/>
          <w:sz w:val="24"/>
          <w:szCs w:val="24"/>
        </w:rPr>
        <w:t>踏勘现场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1.9.1、</w:t>
      </w:r>
      <w:r>
        <w:rPr>
          <w:rFonts w:hint="eastAsia" w:ascii="宋体" w:hAnsi="宋体" w:eastAsia="宋体" w:cs="宋体"/>
          <w:sz w:val="24"/>
          <w:szCs w:val="24"/>
        </w:rPr>
        <w:t>投标人根据需要自行踏勘项目现场。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1.9.2、</w:t>
      </w:r>
      <w:r>
        <w:rPr>
          <w:rFonts w:hint="eastAsia" w:ascii="宋体" w:hAnsi="宋体" w:eastAsia="宋体" w:cs="宋体"/>
          <w:sz w:val="24"/>
          <w:szCs w:val="24"/>
        </w:rPr>
        <w:t>投标人踏勘现场发生的费用自理。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1.9.3、</w:t>
      </w:r>
      <w:r>
        <w:rPr>
          <w:rFonts w:hint="eastAsia" w:ascii="宋体" w:hAnsi="宋体" w:eastAsia="宋体" w:cs="宋体"/>
          <w:sz w:val="24"/>
          <w:szCs w:val="24"/>
        </w:rPr>
        <w:t>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cs="宋体"/>
          <w:b/>
          <w:bCs/>
          <w:sz w:val="24"/>
          <w:szCs w:val="24"/>
          <w:lang w:val="en-US" w:eastAsia="zh-CN"/>
        </w:rPr>
      </w:pPr>
      <w:bookmarkStart w:id="38" w:name="1.10分包"/>
      <w:bookmarkEnd w:id="38"/>
      <w:bookmarkStart w:id="39" w:name="1.10分包"/>
      <w:bookmarkEnd w:id="39"/>
      <w:r>
        <w:rPr>
          <w:rFonts w:hint="eastAsia" w:cs="宋体"/>
          <w:b/>
          <w:bCs/>
          <w:sz w:val="24"/>
          <w:szCs w:val="24"/>
          <w:lang w:val="en-US" w:eastAsia="zh-CN"/>
        </w:rPr>
        <w:t>1.10、分包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投标人拟在中标后将中标项目的部分非主体、非关键性工作进行分包的，应符合“投标人须知前附表”规定的分包内容、分包金额和接受分包的第三人资质要求等限制性条件。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cs="宋体"/>
          <w:b/>
          <w:bCs/>
          <w:sz w:val="24"/>
          <w:szCs w:val="24"/>
          <w:lang w:val="en-US" w:eastAsia="zh-CN"/>
        </w:rPr>
      </w:pPr>
      <w:bookmarkStart w:id="40" w:name="1.11 偏离"/>
      <w:bookmarkEnd w:id="40"/>
      <w:bookmarkStart w:id="41" w:name="1.11 偏离"/>
      <w:bookmarkEnd w:id="41"/>
      <w:r>
        <w:rPr>
          <w:rFonts w:hint="eastAsia" w:cs="宋体"/>
          <w:b/>
          <w:bCs/>
          <w:sz w:val="24"/>
          <w:szCs w:val="24"/>
          <w:lang w:val="en-US" w:eastAsia="zh-CN"/>
        </w:rPr>
        <w:t>1.11、偏离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投标人须知前附表允许投标文件偏离招标文件某些要求的，偏离应当符合招标文件规定的偏离范围和幅度。</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42" w:name="1.12知识产权"/>
      <w:bookmarkEnd w:id="42"/>
      <w:bookmarkStart w:id="43" w:name="1.12知识产权"/>
      <w:bookmarkEnd w:id="43"/>
      <w:r>
        <w:rPr>
          <w:rFonts w:hint="eastAsia" w:cs="宋体"/>
          <w:b/>
          <w:bCs/>
          <w:sz w:val="24"/>
          <w:szCs w:val="24"/>
          <w:lang w:val="en-US" w:eastAsia="zh-CN"/>
        </w:rPr>
        <w:t>1.12、</w:t>
      </w:r>
      <w:r>
        <w:rPr>
          <w:rFonts w:hint="eastAsia" w:ascii="宋体" w:hAnsi="宋体" w:eastAsia="宋体" w:cs="宋体"/>
          <w:b/>
          <w:bCs/>
          <w:sz w:val="24"/>
          <w:szCs w:val="24"/>
        </w:rPr>
        <w:t>知识产权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44" w:name="1.13同义词语"/>
      <w:bookmarkEnd w:id="44"/>
      <w:bookmarkStart w:id="45" w:name="1.13同义词语"/>
      <w:bookmarkEnd w:id="45"/>
      <w:r>
        <w:rPr>
          <w:rFonts w:hint="eastAsia" w:cs="宋体"/>
          <w:b/>
          <w:bCs/>
          <w:sz w:val="24"/>
          <w:szCs w:val="24"/>
          <w:lang w:val="en-US" w:eastAsia="zh-CN"/>
        </w:rPr>
        <w:t>1.13、</w:t>
      </w:r>
      <w:r>
        <w:rPr>
          <w:rFonts w:hint="eastAsia" w:ascii="宋体" w:hAnsi="宋体" w:eastAsia="宋体" w:cs="宋体"/>
          <w:b/>
          <w:bCs/>
          <w:sz w:val="24"/>
          <w:szCs w:val="24"/>
        </w:rPr>
        <w:t>同义词语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构成招标文件组成部分的“合同条款”等章节中出现的措辞“买方”和“卖方”，在招标投标阶段应当分别按“招标人”和“投标人”进行理解。</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46" w:name="2 招标文件"/>
      <w:bookmarkEnd w:id="46"/>
      <w:bookmarkStart w:id="47" w:name="2 招标文件"/>
      <w:bookmarkEnd w:id="47"/>
      <w:r>
        <w:rPr>
          <w:rFonts w:hint="eastAsia" w:cs="宋体"/>
          <w:b/>
          <w:bCs/>
          <w:sz w:val="24"/>
          <w:szCs w:val="24"/>
          <w:lang w:val="en-US" w:eastAsia="zh-CN"/>
        </w:rPr>
        <w:t>2、</w:t>
      </w:r>
      <w:r>
        <w:rPr>
          <w:rFonts w:hint="eastAsia" w:ascii="宋体" w:hAnsi="宋体" w:eastAsia="宋体" w:cs="宋体"/>
          <w:b/>
          <w:bCs/>
          <w:sz w:val="24"/>
          <w:szCs w:val="24"/>
        </w:rPr>
        <w:t>招标文件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48" w:name="2.1 招标文件的组成"/>
      <w:bookmarkEnd w:id="48"/>
      <w:bookmarkStart w:id="49" w:name="2.1 招标文件的组成"/>
      <w:bookmarkEnd w:id="49"/>
      <w:r>
        <w:rPr>
          <w:rFonts w:hint="eastAsia" w:cs="宋体"/>
          <w:b/>
          <w:bCs/>
          <w:sz w:val="24"/>
          <w:szCs w:val="24"/>
          <w:lang w:val="en-US" w:eastAsia="zh-CN"/>
        </w:rPr>
        <w:t>2.1、</w:t>
      </w:r>
      <w:r>
        <w:rPr>
          <w:rFonts w:hint="eastAsia" w:ascii="宋体" w:hAnsi="宋体" w:eastAsia="宋体" w:cs="宋体"/>
          <w:b/>
          <w:bCs/>
          <w:sz w:val="24"/>
          <w:szCs w:val="24"/>
        </w:rPr>
        <w:t>招标文件的组成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2.1.1、</w:t>
      </w:r>
      <w:r>
        <w:rPr>
          <w:rFonts w:hint="eastAsia" w:ascii="宋体" w:hAnsi="宋体" w:eastAsia="宋体" w:cs="宋体"/>
          <w:sz w:val="24"/>
          <w:szCs w:val="24"/>
        </w:rPr>
        <w:t>本招标文件包括：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w:t>
      </w:r>
      <w:r>
        <w:rPr>
          <w:rFonts w:hint="eastAsia" w:ascii="宋体" w:hAnsi="宋体" w:eastAsia="宋体" w:cs="宋体"/>
          <w:sz w:val="24"/>
          <w:szCs w:val="24"/>
        </w:rPr>
        <w:t>招标公告；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投标人须知；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hint="eastAsia" w:ascii="宋体" w:hAnsi="宋体" w:eastAsia="宋体" w:cs="宋体"/>
          <w:sz w:val="24"/>
          <w:szCs w:val="24"/>
        </w:rPr>
        <w:t>评标办法；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合同条款及格式；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5</w:t>
      </w:r>
      <w:r>
        <w:rPr>
          <w:rFonts w:hint="eastAsia" w:cs="宋体"/>
          <w:sz w:val="24"/>
          <w:szCs w:val="24"/>
          <w:lang w:eastAsia="zh-CN"/>
        </w:rPr>
        <w:t>）、</w:t>
      </w:r>
      <w:r>
        <w:rPr>
          <w:rFonts w:hint="eastAsia" w:ascii="宋体" w:hAnsi="宋体" w:eastAsia="宋体" w:cs="宋体"/>
          <w:sz w:val="24"/>
          <w:szCs w:val="24"/>
        </w:rPr>
        <w:t>主要货物需求一览表；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6</w:t>
      </w:r>
      <w:r>
        <w:rPr>
          <w:rFonts w:hint="eastAsia" w:cs="宋体"/>
          <w:sz w:val="24"/>
          <w:szCs w:val="24"/>
          <w:lang w:eastAsia="zh-CN"/>
        </w:rPr>
        <w:t>）、</w:t>
      </w:r>
      <w:r>
        <w:rPr>
          <w:rFonts w:hint="eastAsia" w:ascii="宋体" w:hAnsi="宋体" w:eastAsia="宋体" w:cs="宋体"/>
          <w:sz w:val="24"/>
          <w:szCs w:val="24"/>
        </w:rPr>
        <w:t>图纸；</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7</w:t>
      </w:r>
      <w:r>
        <w:rPr>
          <w:rFonts w:hint="eastAsia" w:cs="宋体"/>
          <w:sz w:val="24"/>
          <w:szCs w:val="24"/>
          <w:lang w:eastAsia="zh-CN"/>
        </w:rPr>
        <w:t>）、</w:t>
      </w:r>
      <w:r>
        <w:rPr>
          <w:rFonts w:hint="eastAsia" w:ascii="宋体" w:hAnsi="宋体" w:eastAsia="宋体" w:cs="宋体"/>
          <w:sz w:val="24"/>
          <w:szCs w:val="24"/>
        </w:rPr>
        <w:t>技术标准和要求；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8</w:t>
      </w:r>
      <w:r>
        <w:rPr>
          <w:rFonts w:hint="eastAsia" w:cs="宋体"/>
          <w:sz w:val="24"/>
          <w:szCs w:val="24"/>
          <w:lang w:eastAsia="zh-CN"/>
        </w:rPr>
        <w:t>）、</w:t>
      </w:r>
      <w:r>
        <w:rPr>
          <w:rFonts w:hint="eastAsia" w:ascii="宋体" w:hAnsi="宋体" w:eastAsia="宋体" w:cs="宋体"/>
          <w:sz w:val="24"/>
          <w:szCs w:val="24"/>
        </w:rPr>
        <w:t>投标文件格式；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9</w:t>
      </w:r>
      <w:r>
        <w:rPr>
          <w:rFonts w:hint="eastAsia" w:cs="宋体"/>
          <w:sz w:val="24"/>
          <w:szCs w:val="24"/>
          <w:lang w:eastAsia="zh-CN"/>
        </w:rPr>
        <w:t>）、</w:t>
      </w:r>
      <w:r>
        <w:rPr>
          <w:rFonts w:hint="eastAsia" w:ascii="宋体" w:hAnsi="宋体" w:eastAsia="宋体" w:cs="宋体"/>
          <w:sz w:val="24"/>
          <w:szCs w:val="24"/>
        </w:rPr>
        <w:t>“投标人须知前附表”规定的其他材料。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2.1.2、</w:t>
      </w:r>
      <w:r>
        <w:rPr>
          <w:rFonts w:hint="eastAsia" w:ascii="宋体" w:hAnsi="宋体" w:eastAsia="宋体" w:cs="宋体"/>
          <w:sz w:val="24"/>
          <w:szCs w:val="24"/>
        </w:rPr>
        <w:t>根据本章第 2.2 款和第 2.3 款对招标文件所作的澄清、修改，构成招标文件的组成部分。招标文件的澄清、修改内容前后相互矛盾时，以发布时间在后的文件为准。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50" w:name="2.2 招标文件的澄清"/>
      <w:bookmarkEnd w:id="50"/>
      <w:bookmarkStart w:id="51" w:name="2.2 招标文件的澄清"/>
      <w:bookmarkEnd w:id="51"/>
      <w:r>
        <w:rPr>
          <w:rFonts w:hint="eastAsia" w:cs="宋体"/>
          <w:b/>
          <w:bCs/>
          <w:sz w:val="24"/>
          <w:szCs w:val="24"/>
          <w:lang w:val="en-US" w:eastAsia="zh-CN"/>
        </w:rPr>
        <w:t>2.2、</w:t>
      </w:r>
      <w:r>
        <w:rPr>
          <w:rFonts w:hint="eastAsia" w:ascii="宋体" w:hAnsi="宋体" w:eastAsia="宋体" w:cs="宋体"/>
          <w:b/>
          <w:bCs/>
          <w:sz w:val="24"/>
          <w:szCs w:val="24"/>
        </w:rPr>
        <w:t>招标文件的澄清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2.2.1、投标人应仔细阅读和检查招标文件的全部内容，投标人如有疑问，应在投标人须知前附表规定的时间，将相关疑问发送至292619374@QQ.COM（发送后请电话联系15896245291），要求招标人对招标文件予以澄清</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2.2.2、</w:t>
      </w:r>
      <w:r>
        <w:rPr>
          <w:rFonts w:hint="eastAsia" w:ascii="宋体" w:hAnsi="宋体" w:eastAsia="宋体" w:cs="宋体"/>
          <w:sz w:val="24"/>
          <w:szCs w:val="24"/>
        </w:rPr>
        <w:t>投标人不在澄清期限内提出，招标人有权不予答复。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2.2.3、</w:t>
      </w:r>
      <w:r>
        <w:rPr>
          <w:rFonts w:hint="eastAsia" w:ascii="宋体" w:hAnsi="宋体" w:eastAsia="宋体" w:cs="宋体"/>
          <w:sz w:val="24"/>
          <w:szCs w:val="24"/>
        </w:rPr>
        <w:t>招标文件的澄清将在投标人须知前附表规定时间前通过“江苏省招标投标公共服务平台”发给所有投标人，但招标人不指明澄清问题的来源，招标人不再另行通知。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2.2.4、</w:t>
      </w:r>
      <w:r>
        <w:rPr>
          <w:rFonts w:hint="eastAsia" w:ascii="宋体" w:hAnsi="宋体" w:eastAsia="宋体" w:cs="宋体"/>
          <w:sz w:val="24"/>
          <w:szCs w:val="24"/>
        </w:rPr>
        <w:t>澄清文件按本章第 2.2.2 款规定发出之时起，视为投标人已收到该澄清文件。投标人未及时通过“江苏省招标投标公共服务平台”查阅招标文件的澄清，或未按照澄清后的招标文件编制投标文件，由此造成的后果由投标人自行承担。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52" w:name="2.3 招标文件的修改"/>
      <w:bookmarkEnd w:id="52"/>
      <w:bookmarkStart w:id="53" w:name="2.3 招标文件的修改"/>
      <w:bookmarkEnd w:id="53"/>
      <w:r>
        <w:rPr>
          <w:rFonts w:hint="eastAsia" w:cs="宋体"/>
          <w:b/>
          <w:bCs/>
          <w:sz w:val="24"/>
          <w:szCs w:val="24"/>
          <w:lang w:val="en-US" w:eastAsia="zh-CN"/>
        </w:rPr>
        <w:t>2.3、</w:t>
      </w:r>
      <w:r>
        <w:rPr>
          <w:rFonts w:hint="eastAsia" w:ascii="宋体" w:hAnsi="宋体" w:eastAsia="宋体" w:cs="宋体"/>
          <w:b/>
          <w:bCs/>
          <w:sz w:val="24"/>
          <w:szCs w:val="24"/>
        </w:rPr>
        <w:t>招标文件的修改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2.3.1、</w:t>
      </w:r>
      <w:r>
        <w:rPr>
          <w:rFonts w:hint="eastAsia" w:ascii="宋体" w:hAnsi="宋体" w:eastAsia="宋体" w:cs="宋体"/>
          <w:sz w:val="24"/>
          <w:szCs w:val="24"/>
        </w:rPr>
        <w:t>招标文件发布后，招标人确需对招标文件进行修改的，招标人将通过“江苏省招标投标公共服务平台”发给所有投标人。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2.3.2、</w:t>
      </w:r>
      <w:r>
        <w:rPr>
          <w:rFonts w:hint="eastAsia" w:ascii="宋体" w:hAnsi="宋体" w:eastAsia="宋体" w:cs="宋体"/>
          <w:sz w:val="24"/>
          <w:szCs w:val="24"/>
        </w:rPr>
        <w:t>修改文件按本章第 2.3.1 款规定发出之时起，视为投标人已收到该修改文件。投标人未及时通过“江苏省招标投标公共服务平台”查阅招标文件的修改，或未按照修改后的招标文件编制投标文件，由此造成的后果由投标人自行承担。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b/>
          <w:bCs/>
          <w:sz w:val="24"/>
          <w:szCs w:val="24"/>
          <w:lang w:val="en-US" w:eastAsia="zh-CN"/>
        </w:rPr>
      </w:pPr>
      <w:bookmarkStart w:id="54" w:name="2.4 招标控制价"/>
      <w:bookmarkEnd w:id="54"/>
      <w:bookmarkStart w:id="55" w:name="2.4 招标控制价"/>
      <w:bookmarkEnd w:id="55"/>
      <w:r>
        <w:rPr>
          <w:rFonts w:hint="eastAsia" w:cs="宋体"/>
          <w:b w:val="0"/>
          <w:bCs w:val="0"/>
          <w:sz w:val="24"/>
          <w:szCs w:val="24"/>
          <w:lang w:val="en-US" w:eastAsia="zh-CN"/>
        </w:rPr>
        <w:t>2.3.3根据《江苏省房屋建筑和市政基础设施工程招标投标活动异议与投诉处理实施办法》等有关文件规定，招标文件中，存在的遗漏、错误、含义不清甚至多处表述不一致或者前后矛盾情况的，不属于异议，属于疑问，疑问应当在资格预审文件或者招标文件规定的时间内提出。</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cs="宋体"/>
          <w:b/>
          <w:bCs/>
          <w:sz w:val="24"/>
          <w:szCs w:val="24"/>
          <w:lang w:val="en-US" w:eastAsia="zh-CN"/>
        </w:rPr>
        <w:t>2.4、</w:t>
      </w:r>
      <w:r>
        <w:rPr>
          <w:rFonts w:hint="eastAsia" w:ascii="宋体" w:hAnsi="宋体" w:eastAsia="宋体" w:cs="宋体"/>
          <w:b/>
          <w:bCs/>
          <w:sz w:val="24"/>
          <w:szCs w:val="24"/>
        </w:rPr>
        <w:t>招标控制价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2.4.1、 招标控制价，是招标人根据国家或省级、 行业建设主管部门颁发的有关计价依据和办法，以及本招标文件和招标工程量清单，结合工程具体情况编制的本次招标工程的最高投标限价。本工程招标控制价金额见“投标人须知前附表”，招标控制价文件随本项目招标文件在“江苏省招标投标公共服务平台”同步发布。招标人确需对已发布的招标控制价进行修改的，将通过“江苏省招标投标公共服务平台”发给所有投标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56" w:name="   2.4.2本项目编制招标控制价，投标人的投标报价高于招标控制价的，招标人应"/>
      <w:bookmarkEnd w:id="56"/>
      <w:bookmarkStart w:id="57" w:name="   2.4.2本项目编制招标控制价，投标人的投标报价高于招标控制价的，招标人应"/>
      <w:bookmarkEnd w:id="57"/>
      <w:r>
        <w:rPr>
          <w:rFonts w:hint="eastAsia" w:cs="宋体"/>
          <w:b/>
          <w:bCs/>
          <w:sz w:val="24"/>
          <w:szCs w:val="24"/>
          <w:lang w:val="en-US" w:eastAsia="zh-CN"/>
        </w:rPr>
        <w:t>2.4.2、</w:t>
      </w:r>
      <w:r>
        <w:rPr>
          <w:rFonts w:hint="eastAsia" w:ascii="宋体" w:hAnsi="宋体" w:eastAsia="宋体" w:cs="宋体"/>
          <w:b/>
          <w:bCs/>
          <w:sz w:val="24"/>
          <w:szCs w:val="24"/>
        </w:rPr>
        <w:t>本项目编制招标控制价，投标人的投标报价高于招标控制价的，招标人应予拒绝。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58" w:name=" 3 投标文件"/>
      <w:bookmarkEnd w:id="58"/>
      <w:bookmarkStart w:id="59" w:name=" 3 投标文件"/>
      <w:bookmarkEnd w:id="59"/>
      <w:r>
        <w:rPr>
          <w:rFonts w:hint="eastAsia" w:cs="宋体"/>
          <w:sz w:val="24"/>
          <w:szCs w:val="24"/>
          <w:lang w:val="en-US" w:eastAsia="zh-CN"/>
        </w:rPr>
        <w:t>3、</w:t>
      </w:r>
      <w:r>
        <w:rPr>
          <w:rFonts w:hint="eastAsia" w:ascii="宋体" w:hAnsi="宋体" w:eastAsia="宋体" w:cs="宋体"/>
          <w:sz w:val="24"/>
          <w:szCs w:val="24"/>
        </w:rPr>
        <w:t>投标文件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60" w:name="3.1 投标文件的组成"/>
      <w:bookmarkEnd w:id="60"/>
      <w:bookmarkStart w:id="61" w:name="3.1 投标文件的组成"/>
      <w:bookmarkEnd w:id="61"/>
      <w:r>
        <w:rPr>
          <w:rFonts w:hint="eastAsia" w:cs="宋体"/>
          <w:sz w:val="24"/>
          <w:szCs w:val="24"/>
          <w:lang w:val="en-US" w:eastAsia="zh-CN"/>
        </w:rPr>
        <w:t>3.1、</w:t>
      </w:r>
      <w:r>
        <w:rPr>
          <w:rFonts w:hint="eastAsia" w:ascii="宋体" w:hAnsi="宋体" w:eastAsia="宋体" w:cs="宋体"/>
          <w:sz w:val="24"/>
          <w:szCs w:val="24"/>
        </w:rPr>
        <w:t>投标文件的组成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3.1.1、</w:t>
      </w:r>
      <w:r>
        <w:rPr>
          <w:rFonts w:hint="eastAsia" w:ascii="宋体" w:hAnsi="宋体" w:eastAsia="宋体" w:cs="宋体"/>
          <w:sz w:val="24"/>
          <w:szCs w:val="24"/>
        </w:rPr>
        <w:t>投标文件组成见“投标人须知前附表”；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3.1.2、</w:t>
      </w:r>
      <w:r>
        <w:rPr>
          <w:rFonts w:hint="eastAsia" w:ascii="宋体" w:hAnsi="宋体" w:eastAsia="宋体" w:cs="宋体"/>
          <w:sz w:val="24"/>
          <w:szCs w:val="24"/>
        </w:rPr>
        <w:t>招标文件“第八章 投标文件格式”有规定格式要求的，投标人应按规定的格式填写并按要求提交相关的证明材料。</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62" w:name="3.2 投标报价"/>
      <w:bookmarkEnd w:id="62"/>
      <w:bookmarkStart w:id="63" w:name="3.2 投标报价"/>
      <w:bookmarkEnd w:id="63"/>
      <w:r>
        <w:rPr>
          <w:rFonts w:hint="eastAsia" w:cs="宋体"/>
          <w:b/>
          <w:bCs/>
          <w:sz w:val="24"/>
          <w:szCs w:val="24"/>
          <w:lang w:val="en-US" w:eastAsia="zh-CN"/>
        </w:rPr>
        <w:t>3.2、</w:t>
      </w:r>
      <w:r>
        <w:rPr>
          <w:rFonts w:hint="eastAsia" w:ascii="宋体" w:hAnsi="宋体" w:eastAsia="宋体" w:cs="宋体"/>
          <w:b/>
          <w:bCs/>
          <w:sz w:val="24"/>
          <w:szCs w:val="24"/>
        </w:rPr>
        <w:t>投标报价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3.2.1、</w:t>
      </w:r>
      <w:r>
        <w:rPr>
          <w:rFonts w:hint="eastAsia" w:ascii="宋体" w:hAnsi="宋体" w:eastAsia="宋体" w:cs="宋体"/>
          <w:sz w:val="24"/>
          <w:szCs w:val="24"/>
        </w:rPr>
        <w:t>投标人应按第五章“主要货物需求一览表”的要求编制投标报价。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3.2.2、</w:t>
      </w:r>
      <w:r>
        <w:rPr>
          <w:rFonts w:hint="eastAsia" w:ascii="宋体" w:hAnsi="宋体" w:eastAsia="宋体" w:cs="宋体"/>
          <w:sz w:val="24"/>
          <w:szCs w:val="24"/>
        </w:rPr>
        <w:t>投标人在投标截止时间前修改投标函中的投标总报价，应同时修改“开标一览表”、“投标 报价表”中的相应报价。此修改须符合本章第 4.3 款的有关要求。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3.2.3、</w:t>
      </w:r>
      <w:r>
        <w:rPr>
          <w:rFonts w:hint="eastAsia" w:ascii="宋体" w:hAnsi="宋体" w:eastAsia="宋体" w:cs="宋体"/>
          <w:sz w:val="24"/>
          <w:szCs w:val="24"/>
        </w:rPr>
        <w:t>报价中包含税金、期间费用、保险费、利润、制造成本、设计联络会、阶段验收、出厂验收及卖方将标的物从出厂运至招标人施工现场指定位置的运杂费等所有费用。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3.2.4、</w:t>
      </w:r>
      <w:r>
        <w:rPr>
          <w:rFonts w:hint="eastAsia" w:ascii="宋体" w:hAnsi="宋体" w:eastAsia="宋体" w:cs="宋体"/>
          <w:sz w:val="24"/>
          <w:szCs w:val="24"/>
        </w:rPr>
        <w:t>投标人应按照招标文件第八章中所附的“投标报价表”完整地填写投标报价表，说明所提供货物的名称、原产地、数量、单价、合价和总价。每种货物及每项服务只允许有一个报价，任何有选择的报价将不予接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3.2.5、</w:t>
      </w:r>
      <w:r>
        <w:rPr>
          <w:rFonts w:hint="eastAsia" w:ascii="宋体" w:hAnsi="宋体" w:eastAsia="宋体" w:cs="宋体"/>
          <w:sz w:val="24"/>
          <w:szCs w:val="24"/>
        </w:rPr>
        <w:t>投标报价方式：固定单价合同，投标单位以招标人提供的本次招标数量为基础进行报价，否则为无效标书。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3.2.6、</w:t>
      </w:r>
      <w:r>
        <w:rPr>
          <w:rFonts w:hint="eastAsia" w:ascii="宋体" w:hAnsi="宋体" w:eastAsia="宋体" w:cs="宋体"/>
          <w:sz w:val="24"/>
          <w:szCs w:val="24"/>
        </w:rPr>
        <w:t>投标人不得将从第三方采购货物的随机备品、备件列为需要另行收费的备品、备件。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3.2.7、</w:t>
      </w:r>
      <w:r>
        <w:rPr>
          <w:rFonts w:hint="eastAsia" w:ascii="宋体" w:hAnsi="宋体" w:eastAsia="宋体" w:cs="宋体"/>
          <w:sz w:val="24"/>
          <w:szCs w:val="24"/>
        </w:rPr>
        <w:t>投标报价表中的价格应按下列方式分开填写：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对所供应的合格货物须报招标人指定目的地交货价格（CIP），该报价必须包括制造、包装、运输、验收（质检部门要求的各项检测费用）、设计联络会、阶段验收、出厂验收、货物所使用的材料、部件（备品、备件）及货物本身已支付或将要支付的增值税、产品税、销售税等以及伴随服务费（包括卸货）等所需费用，如果投标人缺项，应视为漏报项价格以分摊在其它项目中，招标人不承担货物到达工地检验前的一切经济及其他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投标人应根据产品的技术状况列出质量保证期内标准备件的清单和价格，并将该备件价格计入投标总价，若所提供的产品无需备件，则应在投标文件中说明；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hint="eastAsia" w:ascii="宋体" w:hAnsi="宋体" w:eastAsia="宋体" w:cs="宋体"/>
          <w:sz w:val="24"/>
          <w:szCs w:val="24"/>
        </w:rPr>
        <w:t>货物从出厂地运抵项目现场所发生的内陆运输及内陆运输的保险费（以下简称为“内陆运保费”），应按国内铁路和（或）公路等交通部门及保险公司公布的收费标准计算，并填入相应栏中。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投标人应按照本须知第 3.2.5 条的要求分类报价，其目的是便于评标委员会以及招标人和招标代理方评标。在任何情况下，分类报价方式并不限制招标人以任何合理条款签订合同的权利。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3.2.8、</w:t>
      </w:r>
      <w:r>
        <w:rPr>
          <w:rFonts w:hint="eastAsia" w:ascii="宋体" w:hAnsi="宋体" w:eastAsia="宋体" w:cs="宋体"/>
          <w:sz w:val="24"/>
          <w:szCs w:val="24"/>
        </w:rPr>
        <w:t>投标人在报价时应充分考虑各种责任和风险。开标一览表、投标报价表中标明的单价在合同执行过程中是固定不变的，不得以任何理由予以变更。以可调整的价格提交的投标将作为非响应性投标而予以拒绝。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3.2.9、</w:t>
      </w:r>
      <w:r>
        <w:rPr>
          <w:rFonts w:hint="eastAsia" w:ascii="宋体" w:hAnsi="宋体" w:eastAsia="宋体" w:cs="宋体"/>
          <w:sz w:val="24"/>
          <w:szCs w:val="24"/>
        </w:rPr>
        <w:t>投标人应承担本次项目招投标活动所涉及的一切费用。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3.2.10、</w:t>
      </w:r>
      <w:r>
        <w:rPr>
          <w:rFonts w:hint="eastAsia" w:ascii="宋体" w:hAnsi="宋体" w:eastAsia="宋体" w:cs="宋体"/>
          <w:sz w:val="24"/>
          <w:szCs w:val="24"/>
        </w:rPr>
        <w:t>其他未尽事宜在书面答疑中明确。</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64" w:name="3.3 投标有效期"/>
      <w:bookmarkEnd w:id="64"/>
      <w:bookmarkStart w:id="65" w:name="3.3 投标有效期"/>
      <w:bookmarkEnd w:id="65"/>
      <w:r>
        <w:rPr>
          <w:rFonts w:hint="eastAsia" w:cs="宋体"/>
          <w:b/>
          <w:bCs/>
          <w:sz w:val="24"/>
          <w:szCs w:val="24"/>
          <w:lang w:val="en-US" w:eastAsia="zh-CN"/>
        </w:rPr>
        <w:t>3.3、</w:t>
      </w:r>
      <w:r>
        <w:rPr>
          <w:rFonts w:hint="eastAsia" w:ascii="宋体" w:hAnsi="宋体" w:eastAsia="宋体" w:cs="宋体"/>
          <w:b/>
          <w:bCs/>
          <w:sz w:val="24"/>
          <w:szCs w:val="24"/>
        </w:rPr>
        <w:t>投标有效期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3.3.1、</w:t>
      </w:r>
      <w:r>
        <w:rPr>
          <w:rFonts w:hint="eastAsia" w:ascii="宋体" w:hAnsi="宋体" w:eastAsia="宋体" w:cs="宋体"/>
          <w:sz w:val="24"/>
          <w:szCs w:val="24"/>
        </w:rPr>
        <w:t>在投标人须知前附表规定的投标有效期内，投标人不得要求撤销或修改其投标文件。</w:t>
      </w:r>
    </w:p>
    <w:p>
      <w:pPr>
        <w:pStyle w:val="12"/>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3.3.2、</w:t>
      </w:r>
      <w:r>
        <w:rPr>
          <w:rFonts w:hint="eastAsia" w:ascii="宋体" w:hAnsi="宋体" w:eastAsia="宋体" w:cs="宋体"/>
          <w:sz w:val="24"/>
          <w:szCs w:val="24"/>
        </w:rPr>
        <w:t>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cs="宋体"/>
          <w:b/>
          <w:bCs/>
          <w:sz w:val="24"/>
          <w:szCs w:val="24"/>
          <w:highlight w:val="none"/>
          <w:lang w:val="en-US" w:eastAsia="zh-CN"/>
        </w:rPr>
        <w:t>3.4、</w:t>
      </w:r>
      <w:r>
        <w:rPr>
          <w:rFonts w:hint="eastAsia" w:ascii="宋体" w:hAnsi="宋体" w:eastAsia="宋体" w:cs="宋体"/>
          <w:b/>
          <w:bCs/>
          <w:sz w:val="24"/>
          <w:szCs w:val="24"/>
          <w:highlight w:val="none"/>
        </w:rPr>
        <w:t>投标保证金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3.4.1、投标人必须按照前附表规定在开标前将</w:t>
      </w:r>
      <w:r>
        <w:rPr>
          <w:rFonts w:hint="eastAsia" w:cs="宋体"/>
          <w:b/>
          <w:bCs/>
          <w:sz w:val="24"/>
          <w:szCs w:val="24"/>
          <w:lang w:val="en-US" w:eastAsia="zh-CN"/>
        </w:rPr>
        <w:t>投标保证金（银行汇票）和银行开户许可证复印件（加盖单位公章，章不可为复印或者扫描）</w:t>
      </w:r>
      <w:r>
        <w:rPr>
          <w:rFonts w:hint="eastAsia" w:cs="宋体"/>
          <w:sz w:val="24"/>
          <w:szCs w:val="24"/>
          <w:lang w:val="en-US" w:eastAsia="zh-CN"/>
        </w:rPr>
        <w:t>递交给招标人代表查验收缴，中标单位投标保证金的有效期应在投标有效期满后30天内继续有效；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highlight w:val="none"/>
          <w:lang w:val="en-US" w:eastAsia="zh-CN"/>
        </w:rPr>
      </w:pPr>
      <w:r>
        <w:rPr>
          <w:rFonts w:hint="eastAsia" w:cs="宋体"/>
          <w:sz w:val="24"/>
          <w:szCs w:val="24"/>
          <w:highlight w:val="none"/>
          <w:lang w:val="en-US" w:eastAsia="zh-CN"/>
        </w:rPr>
        <w:t>①投标保证金（银行汇票）上必须注明收款人为</w:t>
      </w:r>
      <w:r>
        <w:rPr>
          <w:rFonts w:hint="eastAsia" w:cs="宋体"/>
          <w:b/>
          <w:bCs/>
          <w:sz w:val="24"/>
          <w:szCs w:val="24"/>
          <w:highlight w:val="none"/>
          <w:lang w:val="en-US" w:eastAsia="zh-CN"/>
        </w:rPr>
        <w:t>江苏建诚工程咨询有限公司</w:t>
      </w:r>
      <w:r>
        <w:rPr>
          <w:rFonts w:hint="eastAsia" w:cs="宋体"/>
          <w:sz w:val="24"/>
          <w:szCs w:val="24"/>
          <w:highlight w:val="none"/>
          <w:lang w:val="en-US" w:eastAsia="zh-CN"/>
        </w:rPr>
        <w:t>；用途为投标保证金；汇款人为投标单位名称。（开户人：</w:t>
      </w:r>
      <w:r>
        <w:rPr>
          <w:rFonts w:hint="eastAsia" w:cs="宋体"/>
          <w:b/>
          <w:bCs/>
          <w:sz w:val="24"/>
          <w:szCs w:val="24"/>
          <w:highlight w:val="none"/>
          <w:lang w:val="en-US" w:eastAsia="zh-CN"/>
        </w:rPr>
        <w:t>江苏建诚工程咨询有限公司</w:t>
      </w:r>
      <w:r>
        <w:rPr>
          <w:rFonts w:hint="eastAsia" w:cs="宋体"/>
          <w:sz w:val="24"/>
          <w:szCs w:val="24"/>
          <w:highlight w:val="none"/>
          <w:lang w:val="en-US" w:eastAsia="zh-CN"/>
        </w:rPr>
        <w:t>，</w:t>
      </w:r>
      <w:r>
        <w:rPr>
          <w:rFonts w:hint="eastAsia" w:cs="宋体"/>
          <w:b w:val="0"/>
          <w:bCs w:val="0"/>
          <w:sz w:val="24"/>
          <w:szCs w:val="24"/>
          <w:highlight w:val="none"/>
          <w:lang w:val="en-US" w:eastAsia="zh-CN"/>
        </w:rPr>
        <w:t>开户银行：</w:t>
      </w:r>
      <w:r>
        <w:rPr>
          <w:rFonts w:hint="eastAsia" w:cs="宋体"/>
          <w:b/>
          <w:bCs/>
          <w:sz w:val="24"/>
          <w:szCs w:val="24"/>
          <w:highlight w:val="none"/>
          <w:lang w:val="en-US" w:eastAsia="zh-CN"/>
        </w:rPr>
        <w:t>交通银行南京龙蟠路支行，账户：320006631018010033554。</w:t>
      </w:r>
      <w:r>
        <w:rPr>
          <w:rFonts w:hint="eastAsia" w:cs="宋体"/>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本项目只接受银行汇票，不接受其他任何形式。未经基本账户转出的投标保证金本工程一律不予接受。未携带银行开户许可证复印件（加盖单位公章，章不可为复印或者扫描），或者携带的银行开户许可证复印件未加盖单位红章，或银行许可证复印件不清楚的将拒绝接受其投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请投标人确保保证金汇票书写正确、字迹清晰，投标保证金银行汇票上收款人和账号名称必须完全吻合，一字不差，不得多字少字，不得出现错误，否则将拒绝接收标书。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②关于银行汇票的提醒</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近期招标人在接收投标人银行汇票时发现，个别投标人的银行汇票上签章不齐全，根据中国人民银行《支付结算管理办法》第二十三条、第二十四条的规定，银行汇票的出票人在票据上的签章，应为经中国人民银行批准使用的该银行汇票专用章加其法定代表人或其授权经办人的签名或者盖章。提醒各位投标人，在银行开具汇票时，仔细检查，必须符合有关规定，否则招标人有权拒绝接收投标人的银行汇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3.4.2、未中标单位的投标保证金（银行汇票）在评标结束宣布中标候选人情况后当场予以退还。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w:t>
      </w:r>
      <w:r>
        <w:rPr>
          <w:rFonts w:hint="eastAsia" w:cs="宋体"/>
          <w:sz w:val="24"/>
          <w:szCs w:val="24"/>
          <w:lang w:val="en-US" w:eastAsia="zh-CN"/>
        </w:rPr>
        <w:t>3</w:t>
      </w:r>
      <w:r>
        <w:rPr>
          <w:rFonts w:hint="eastAsia" w:cs="宋体"/>
          <w:sz w:val="24"/>
          <w:szCs w:val="24"/>
          <w:lang w:eastAsia="zh-CN"/>
        </w:rPr>
        <w:t>、</w:t>
      </w:r>
      <w:r>
        <w:rPr>
          <w:rFonts w:hint="eastAsia" w:ascii="宋体" w:hAnsi="宋体" w:eastAsia="宋体" w:cs="宋体"/>
          <w:sz w:val="24"/>
          <w:szCs w:val="24"/>
          <w:highlight w:val="none"/>
        </w:rPr>
        <w:t>中标单位的投标保证金在施工合同签订后 5 日内予以退还。中标通知书发出后5个工作日内</w:t>
      </w:r>
      <w:r>
        <w:rPr>
          <w:rFonts w:hint="eastAsia" w:cs="宋体"/>
          <w:sz w:val="24"/>
          <w:szCs w:val="24"/>
          <w:highlight w:val="none"/>
          <w:lang w:eastAsia="zh-CN"/>
        </w:rPr>
        <w:t>，</w:t>
      </w:r>
      <w:r>
        <w:rPr>
          <w:rFonts w:hint="eastAsia" w:ascii="宋体" w:hAnsi="宋体" w:eastAsia="宋体" w:cs="宋体"/>
          <w:sz w:val="24"/>
          <w:szCs w:val="24"/>
          <w:highlight w:val="none"/>
        </w:rPr>
        <w:t>中标人应向招标人递交履约保证金，否则招标人有权按中标人自动放弃中标资格处理</w:t>
      </w:r>
      <w:r>
        <w:rPr>
          <w:rFonts w:hint="eastAsia" w:cs="宋体"/>
          <w:sz w:val="24"/>
          <w:szCs w:val="24"/>
          <w:highlight w:val="none"/>
          <w:lang w:eastAsia="zh-CN"/>
        </w:rPr>
        <w:t>，同时投标保证金不予退还，该金额不足以弥补给招标人造成的直接和间接损失的（包括但不限于二次招标发生的招标费用、中标差价、招标代理服务费等），中标人应予补足</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3.4.4、</w:t>
      </w:r>
      <w:r>
        <w:rPr>
          <w:rFonts w:hint="eastAsia" w:ascii="宋体" w:hAnsi="宋体" w:eastAsia="宋体" w:cs="宋体"/>
          <w:sz w:val="24"/>
          <w:szCs w:val="24"/>
        </w:rPr>
        <w:t>投标人在投标有效期内撤回投标文件或被认定存在违法违规行为时，投标人的投标保证金予以没收。中标通知书发出后，除不可抗力情况外，中标人出现下列情形之一的，招标人必须取消其中标资格，并没收其投标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3.4.4.1、</w:t>
      </w:r>
      <w:r>
        <w:rPr>
          <w:rFonts w:hint="eastAsia" w:ascii="宋体" w:hAnsi="宋体" w:eastAsia="宋体" w:cs="宋体"/>
          <w:sz w:val="24"/>
          <w:szCs w:val="24"/>
        </w:rPr>
        <w:t>放弃中标项目的；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3.4.4.2、</w:t>
      </w:r>
      <w:r>
        <w:rPr>
          <w:rFonts w:hint="eastAsia" w:ascii="宋体" w:hAnsi="宋体" w:eastAsia="宋体" w:cs="宋体"/>
          <w:sz w:val="24"/>
          <w:szCs w:val="24"/>
        </w:rPr>
        <w:t>拒不按照招标文件的要求提交履约保证金的；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3.4.4.3、</w:t>
      </w:r>
      <w:r>
        <w:rPr>
          <w:rFonts w:hint="eastAsia" w:ascii="宋体" w:hAnsi="宋体" w:eastAsia="宋体" w:cs="宋体"/>
          <w:sz w:val="24"/>
          <w:szCs w:val="24"/>
        </w:rPr>
        <w:t>不与招标人签订合同的，或者在签订合同时向招标人提出附加条件或者更改合同实质性内容的</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lang w:val="en-US" w:eastAsia="zh-CN"/>
        </w:rPr>
      </w:pPr>
      <w:r>
        <w:rPr>
          <w:rFonts w:hint="eastAsia" w:cs="宋体"/>
          <w:sz w:val="24"/>
          <w:szCs w:val="24"/>
          <w:lang w:val="en-US" w:eastAsia="zh-CN"/>
        </w:rPr>
        <w:t>3.4.4.4、在招投标整个过程中，凡弄虚作假者；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cs="宋体"/>
          <w:sz w:val="24"/>
          <w:szCs w:val="24"/>
          <w:lang w:val="en-US" w:eastAsia="zh-CN"/>
        </w:rPr>
        <w:t>3.4.4.5、经查实，通过受让或者租借等方式获取的资格、资质证书投标的。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3.4.5、</w:t>
      </w:r>
      <w:r>
        <w:rPr>
          <w:rFonts w:hint="eastAsia" w:ascii="宋体" w:hAnsi="宋体" w:eastAsia="宋体" w:cs="宋体"/>
          <w:sz w:val="24"/>
          <w:szCs w:val="24"/>
        </w:rPr>
        <w:t>投标人（中标人）存在前款所述情形的，招标投标行政监督部门应当将其记入不良行为记录，在一年内其它政府投资项目的招标人可以据此不接受其投标。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66" w:name="3.5 备选投标方案"/>
      <w:bookmarkEnd w:id="66"/>
      <w:bookmarkStart w:id="67" w:name="3.5 备选投标方案"/>
      <w:bookmarkEnd w:id="67"/>
      <w:r>
        <w:rPr>
          <w:rFonts w:hint="eastAsia" w:cs="宋体"/>
          <w:b/>
          <w:bCs/>
          <w:sz w:val="24"/>
          <w:szCs w:val="24"/>
          <w:lang w:val="en-US" w:eastAsia="zh-CN"/>
        </w:rPr>
        <w:t>3.5、</w:t>
      </w:r>
      <w:r>
        <w:rPr>
          <w:rFonts w:hint="eastAsia" w:ascii="宋体" w:hAnsi="宋体" w:eastAsia="宋体" w:cs="宋体"/>
          <w:b/>
          <w:bCs/>
          <w:sz w:val="24"/>
          <w:szCs w:val="24"/>
        </w:rPr>
        <w:t>备选投标方案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除“投标人须知前附表”另有规定外，投标人不得递交备选投标方案。允许投标人递交备选投标方案的，只有中标人所递交的备选投标方案方可予以考虑。评标委员会认为中标人的备选投标方案优于其   按照招标文件要求编制的投标方案的，招标人可以接受该备选投标方案。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68" w:name="3.6 投标文件的编制"/>
      <w:bookmarkEnd w:id="68"/>
      <w:bookmarkStart w:id="69" w:name="3.6 投标文件的编制"/>
      <w:bookmarkEnd w:id="69"/>
      <w:r>
        <w:rPr>
          <w:rFonts w:hint="eastAsia" w:cs="宋体"/>
          <w:b/>
          <w:bCs/>
          <w:sz w:val="24"/>
          <w:szCs w:val="24"/>
          <w:lang w:val="en-US" w:eastAsia="zh-CN"/>
        </w:rPr>
        <w:t>3.6、</w:t>
      </w:r>
      <w:r>
        <w:rPr>
          <w:rFonts w:hint="eastAsia" w:ascii="宋体" w:hAnsi="宋体" w:eastAsia="宋体" w:cs="宋体"/>
          <w:b/>
          <w:bCs/>
          <w:sz w:val="24"/>
          <w:szCs w:val="24"/>
        </w:rPr>
        <w:t>投标文件的编制</w:t>
      </w:r>
      <w:r>
        <w:rPr>
          <w:rFonts w:hint="eastAsia" w:ascii="宋体" w:hAnsi="宋体" w:eastAsia="宋体" w:cs="宋体"/>
          <w:b/>
          <w:bCs/>
          <w:sz w:val="24"/>
          <w:szCs w:val="24"/>
          <w:highlight w:val="none"/>
        </w:rPr>
        <w:t>（分标段制作响应文件）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cs="宋体"/>
          <w:sz w:val="24"/>
          <w:szCs w:val="24"/>
          <w:lang w:val="en-US" w:eastAsia="zh-CN"/>
        </w:rPr>
        <w:t>3.6.1、</w:t>
      </w:r>
      <w:r>
        <w:rPr>
          <w:rFonts w:hint="eastAsia" w:ascii="宋体" w:hAnsi="宋体" w:eastAsia="宋体" w:cs="宋体"/>
          <w:sz w:val="24"/>
          <w:szCs w:val="24"/>
          <w:lang w:val="zh-CN" w:eastAsia="zh-CN"/>
        </w:rPr>
        <w:t>投标文件应按第八章“投标文件格式”进行编写，如有必要可自行增加，作为投标文件的组成部分。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cs="宋体"/>
          <w:sz w:val="24"/>
          <w:szCs w:val="24"/>
          <w:lang w:val="en-US" w:eastAsia="zh-CN"/>
        </w:rPr>
        <w:t>3.6.2、投标文件正本须用不能擦去的墨水书写或打印，投标文件副本可以复印，其正、副本都应装订成册，并在封面上正确标明“正本”、“副本”字样</w:t>
      </w:r>
      <w:r>
        <w:rPr>
          <w:rFonts w:hint="eastAsia" w:ascii="宋体" w:hAnsi="宋体" w:eastAsia="宋体" w:cs="宋体"/>
          <w:sz w:val="24"/>
          <w:szCs w:val="24"/>
          <w:lang w:val="zh-CN"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3.6.3、全套投标文件应无修改和行间插字。如有修改，须在修改处加盖投标人法定代表人或其代理人的印鉴</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3.6.4、</w:t>
      </w:r>
      <w:r>
        <w:rPr>
          <w:rFonts w:hint="eastAsia" w:ascii="宋体" w:hAnsi="宋体" w:eastAsia="宋体" w:cs="宋体"/>
          <w:sz w:val="24"/>
          <w:szCs w:val="24"/>
        </w:rPr>
        <w:t>投标文件应当对招标文件有关交货期、投标有效期、质量要求、技术标准和要求、招标范围等实质性内容作出响应。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3.6.5、</w:t>
      </w:r>
      <w:r>
        <w:rPr>
          <w:rFonts w:hint="eastAsia" w:ascii="宋体" w:hAnsi="宋体" w:eastAsia="宋体" w:cs="宋体"/>
          <w:sz w:val="24"/>
          <w:szCs w:val="24"/>
        </w:rPr>
        <w:t>施工组织设计暗标要求见投标人须知前附表。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3.6.6、</w:t>
      </w:r>
      <w:r>
        <w:rPr>
          <w:rFonts w:hint="eastAsia" w:ascii="宋体" w:hAnsi="宋体" w:eastAsia="宋体" w:cs="宋体"/>
          <w:sz w:val="24"/>
          <w:szCs w:val="24"/>
        </w:rPr>
        <w:t>补充内容：投标文件编制的其它要求详见投标人须知前附表。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70" w:name="4 投标"/>
      <w:bookmarkEnd w:id="70"/>
      <w:bookmarkStart w:id="71" w:name="4 投标"/>
      <w:bookmarkEnd w:id="71"/>
      <w:r>
        <w:rPr>
          <w:rFonts w:hint="eastAsia" w:cs="宋体"/>
          <w:b/>
          <w:bCs/>
          <w:sz w:val="24"/>
          <w:szCs w:val="24"/>
          <w:lang w:val="en-US" w:eastAsia="zh-CN"/>
        </w:rPr>
        <w:t>4、</w:t>
      </w:r>
      <w:r>
        <w:rPr>
          <w:rFonts w:hint="eastAsia" w:ascii="宋体" w:hAnsi="宋体" w:eastAsia="宋体" w:cs="宋体"/>
          <w:b/>
          <w:bCs/>
          <w:sz w:val="24"/>
          <w:szCs w:val="24"/>
        </w:rPr>
        <w:t>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highlight w:val="magenta"/>
        </w:rPr>
      </w:pPr>
      <w:bookmarkStart w:id="72" w:name="4.1 投标备份文件的密封和标记"/>
      <w:bookmarkEnd w:id="72"/>
      <w:bookmarkStart w:id="73" w:name="4.1 投标备份文件的密封和标记"/>
      <w:bookmarkEnd w:id="73"/>
      <w:r>
        <w:rPr>
          <w:rFonts w:hint="eastAsia" w:cs="宋体"/>
          <w:b/>
          <w:bCs/>
          <w:sz w:val="24"/>
          <w:szCs w:val="24"/>
          <w:highlight w:val="none"/>
          <w:lang w:val="en-US" w:eastAsia="zh-CN"/>
        </w:rPr>
        <w:t>4.1、投标文件的密封和标记</w:t>
      </w:r>
      <w:r>
        <w:rPr>
          <w:rFonts w:hint="eastAsia" w:ascii="宋体" w:hAnsi="宋体" w:eastAsia="宋体" w:cs="宋体"/>
          <w:b/>
          <w:bCs/>
          <w:sz w:val="24"/>
          <w:szCs w:val="24"/>
          <w:highlight w:val="none"/>
        </w:rPr>
        <w:t>（分标段制作响应文件）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4.1.1</w:t>
      </w:r>
      <w:r>
        <w:rPr>
          <w:rFonts w:hint="eastAsia" w:ascii="宋体" w:hAnsi="宋体" w:eastAsia="宋体" w:cs="宋体"/>
          <w:b/>
          <w:bCs/>
          <w:sz w:val="24"/>
          <w:szCs w:val="24"/>
          <w:highlight w:val="none"/>
        </w:rPr>
        <w:t>投标文件由资格审查文件、</w:t>
      </w:r>
      <w:r>
        <w:rPr>
          <w:rFonts w:hint="eastAsia" w:cs="宋体"/>
          <w:b/>
          <w:bCs/>
          <w:sz w:val="24"/>
          <w:szCs w:val="24"/>
          <w:highlight w:val="none"/>
          <w:lang w:val="en-US" w:eastAsia="zh-CN"/>
        </w:rPr>
        <w:t>技术标、</w:t>
      </w:r>
      <w:r>
        <w:rPr>
          <w:rFonts w:hint="eastAsia" w:ascii="宋体" w:hAnsi="宋体" w:eastAsia="宋体" w:cs="宋体"/>
          <w:b/>
          <w:bCs/>
          <w:sz w:val="24"/>
          <w:szCs w:val="24"/>
          <w:highlight w:val="none"/>
        </w:rPr>
        <w:t>商务标</w:t>
      </w:r>
      <w:r>
        <w:rPr>
          <w:rFonts w:hint="eastAsia" w:cs="宋体"/>
          <w:b/>
          <w:bCs/>
          <w:sz w:val="24"/>
          <w:szCs w:val="24"/>
          <w:highlight w:val="none"/>
          <w:lang w:eastAsia="zh-CN"/>
        </w:rPr>
        <w:t>、</w:t>
      </w:r>
      <w:r>
        <w:rPr>
          <w:rFonts w:hint="eastAsia" w:cs="宋体"/>
          <w:b/>
          <w:bCs/>
          <w:sz w:val="24"/>
          <w:szCs w:val="24"/>
          <w:highlight w:val="none"/>
          <w:lang w:val="en-US" w:eastAsia="zh-CN"/>
        </w:rPr>
        <w:t>电子投标文件（U盘或光盘）四</w:t>
      </w:r>
      <w:r>
        <w:rPr>
          <w:rFonts w:hint="eastAsia" w:ascii="宋体" w:hAnsi="宋体" w:eastAsia="宋体" w:cs="宋体"/>
          <w:b/>
          <w:bCs/>
          <w:sz w:val="24"/>
          <w:szCs w:val="24"/>
          <w:highlight w:val="none"/>
        </w:rPr>
        <w:t>部分组成</w:t>
      </w:r>
      <w:r>
        <w:rPr>
          <w:rFonts w:hint="eastAsia" w:ascii="宋体" w:hAnsi="宋体" w:eastAsia="宋体" w:cs="宋体"/>
          <w:b/>
          <w:bCs/>
          <w:sz w:val="24"/>
          <w:szCs w:val="24"/>
          <w:highlight w:val="none"/>
          <w:lang w:eastAsia="zh-CN"/>
        </w:rPr>
        <w:t>，供应商须分标段制作响应文件</w:t>
      </w:r>
      <w:r>
        <w:rPr>
          <w:rFonts w:hint="eastAsia" w:ascii="宋体" w:hAnsi="宋体" w:eastAsia="宋体" w:cs="宋体"/>
          <w:b/>
          <w:bCs/>
          <w:sz w:val="24"/>
          <w:szCs w:val="24"/>
          <w:highlight w:val="none"/>
        </w:rPr>
        <w:t>。</w:t>
      </w:r>
      <w:r>
        <w:rPr>
          <w:rFonts w:hint="eastAsia" w:ascii="宋体" w:hAnsi="宋体" w:eastAsia="宋体" w:cs="宋体"/>
          <w:sz w:val="24"/>
          <w:szCs w:val="24"/>
        </w:rPr>
        <w:t>投标人应准备</w:t>
      </w:r>
      <w:r>
        <w:rPr>
          <w:rFonts w:hint="eastAsia" w:ascii="宋体" w:hAnsi="宋体" w:eastAsia="宋体" w:cs="宋体"/>
          <w:sz w:val="24"/>
          <w:szCs w:val="24"/>
          <w:u w:val="single"/>
        </w:rPr>
        <w:t xml:space="preserve"> </w:t>
      </w:r>
      <w:r>
        <w:rPr>
          <w:rFonts w:hint="eastAsia" w:cs="宋体"/>
          <w:sz w:val="24"/>
          <w:szCs w:val="24"/>
          <w:u w:val="single"/>
          <w:lang w:val="en-US" w:eastAsia="zh-CN"/>
        </w:rPr>
        <w:t>肆</w:t>
      </w:r>
      <w:r>
        <w:rPr>
          <w:rFonts w:hint="eastAsia" w:ascii="宋体" w:hAnsi="宋体" w:eastAsia="宋体" w:cs="宋体"/>
          <w:sz w:val="24"/>
          <w:szCs w:val="24"/>
          <w:u w:val="single"/>
        </w:rPr>
        <w:t xml:space="preserve"> </w:t>
      </w:r>
      <w:r>
        <w:rPr>
          <w:rFonts w:hint="eastAsia" w:ascii="宋体" w:hAnsi="宋体" w:eastAsia="宋体" w:cs="宋体"/>
          <w:sz w:val="24"/>
          <w:szCs w:val="24"/>
        </w:rPr>
        <w:t>份完整的</w:t>
      </w:r>
      <w:r>
        <w:rPr>
          <w:rFonts w:hint="eastAsia" w:cs="宋体"/>
          <w:sz w:val="24"/>
          <w:szCs w:val="24"/>
          <w:lang w:val="en-US" w:eastAsia="zh-CN"/>
        </w:rPr>
        <w:t>纸质</w:t>
      </w:r>
      <w:r>
        <w:rPr>
          <w:rFonts w:hint="eastAsia" w:ascii="宋体" w:hAnsi="宋体" w:eastAsia="宋体" w:cs="宋体"/>
          <w:sz w:val="24"/>
          <w:szCs w:val="24"/>
        </w:rPr>
        <w:t>投标文件，其中正本</w:t>
      </w:r>
      <w:r>
        <w:rPr>
          <w:rFonts w:hint="eastAsia" w:ascii="宋体" w:hAnsi="宋体" w:eastAsia="宋体" w:cs="宋体"/>
          <w:sz w:val="24"/>
          <w:szCs w:val="24"/>
          <w:u w:val="single"/>
        </w:rPr>
        <w:t xml:space="preserve"> 壹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cs="宋体"/>
          <w:sz w:val="24"/>
          <w:szCs w:val="24"/>
          <w:u w:val="single"/>
          <w:lang w:val="en-US" w:eastAsia="zh-CN"/>
        </w:rPr>
        <w:t>叁</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cs="宋体"/>
          <w:sz w:val="24"/>
          <w:szCs w:val="24"/>
          <w:lang w:eastAsia="zh-CN"/>
        </w:rPr>
        <w:t>。</w:t>
      </w:r>
      <w:r>
        <w:rPr>
          <w:rFonts w:hint="eastAsia" w:ascii="宋体" w:hAnsi="宋体" w:eastAsia="宋体" w:cs="宋体"/>
          <w:sz w:val="24"/>
          <w:szCs w:val="24"/>
        </w:rPr>
        <w:t>资格审查文件</w:t>
      </w:r>
      <w:r>
        <w:rPr>
          <w:rFonts w:hint="eastAsia" w:cs="宋体"/>
          <w:sz w:val="24"/>
          <w:szCs w:val="24"/>
          <w:lang w:eastAsia="zh-CN"/>
        </w:rPr>
        <w:t>、</w:t>
      </w:r>
      <w:r>
        <w:rPr>
          <w:rFonts w:hint="eastAsia" w:ascii="宋体" w:hAnsi="宋体" w:eastAsia="宋体" w:cs="宋体"/>
          <w:sz w:val="24"/>
          <w:szCs w:val="24"/>
        </w:rPr>
        <w:t>商务标</w:t>
      </w:r>
      <w:r>
        <w:rPr>
          <w:rFonts w:hint="eastAsia" w:cs="宋体"/>
          <w:sz w:val="24"/>
          <w:szCs w:val="24"/>
          <w:lang w:eastAsia="zh-CN"/>
        </w:rPr>
        <w:t>、</w:t>
      </w:r>
      <w:r>
        <w:rPr>
          <w:rFonts w:hint="eastAsia" w:cs="宋体"/>
          <w:sz w:val="24"/>
          <w:szCs w:val="24"/>
          <w:lang w:val="en-US" w:eastAsia="zh-CN"/>
        </w:rPr>
        <w:t>电子投标文件（U盘或光盘）</w:t>
      </w:r>
      <w:r>
        <w:rPr>
          <w:rFonts w:hint="eastAsia" w:ascii="宋体" w:hAnsi="宋体" w:eastAsia="宋体" w:cs="宋体"/>
          <w:sz w:val="24"/>
          <w:szCs w:val="24"/>
        </w:rPr>
        <w:t>应单独密封，并标明“正本”或“副本”字样</w:t>
      </w:r>
      <w:r>
        <w:rPr>
          <w:rFonts w:hint="eastAsia" w:cs="宋体"/>
          <w:sz w:val="24"/>
          <w:szCs w:val="24"/>
          <w:lang w:eastAsia="zh-CN"/>
        </w:rPr>
        <w:t>（</w:t>
      </w:r>
      <w:r>
        <w:rPr>
          <w:rFonts w:hint="eastAsia" w:cs="宋体"/>
          <w:sz w:val="24"/>
          <w:szCs w:val="24"/>
          <w:lang w:val="en-US" w:eastAsia="zh-CN"/>
        </w:rPr>
        <w:t>电子投标文件除外</w:t>
      </w:r>
      <w:r>
        <w:rPr>
          <w:rFonts w:hint="eastAsia" w:cs="宋体"/>
          <w:sz w:val="24"/>
          <w:szCs w:val="24"/>
          <w:lang w:eastAsia="zh-CN"/>
        </w:rPr>
        <w:t>）</w:t>
      </w:r>
      <w:r>
        <w:rPr>
          <w:rFonts w:hint="eastAsia" w:ascii="宋体" w:hAnsi="宋体" w:eastAsia="宋体" w:cs="宋体"/>
          <w:sz w:val="24"/>
          <w:szCs w:val="24"/>
        </w:rPr>
        <w:t>，正本和副本若差异，概以正本为准。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4.1.2 本工程采用</w:t>
      </w:r>
      <w:r>
        <w:rPr>
          <w:rFonts w:hint="eastAsia" w:cs="宋体"/>
          <w:sz w:val="24"/>
          <w:szCs w:val="24"/>
          <w:lang w:val="en-US" w:eastAsia="zh-CN"/>
        </w:rPr>
        <w:t>综合</w:t>
      </w:r>
      <w:r>
        <w:rPr>
          <w:rFonts w:hint="eastAsia" w:ascii="宋体" w:hAnsi="宋体" w:eastAsia="宋体" w:cs="宋体"/>
          <w:sz w:val="24"/>
          <w:szCs w:val="24"/>
        </w:rPr>
        <w:t>评标办法，投标文件应密封，并在封袋上写明招标人名称、工程名称、投标人名称。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 所有投标文件都必须密封。投标人可将投标文件正副本统一密封，如正本和副本分别密封的，应在封袋上标明正、副本字样。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4.1.4 在边缝处加盖供应商公章或骑缝签字。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 xml:space="preserve">4.1.5 </w:t>
      </w:r>
      <w:r>
        <w:rPr>
          <w:rFonts w:hint="eastAsia" w:ascii="宋体" w:hAnsi="宋体" w:eastAsia="宋体" w:cs="宋体"/>
          <w:sz w:val="24"/>
          <w:szCs w:val="24"/>
        </w:rPr>
        <w:t>投标人未按上述规定提交投标文件，其投标文件将被拒绝，并退还给投标人。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w:t>
      </w:r>
      <w:r>
        <w:rPr>
          <w:rFonts w:hint="eastAsia" w:cs="宋体"/>
          <w:sz w:val="24"/>
          <w:szCs w:val="24"/>
          <w:lang w:val="en-US" w:eastAsia="zh-CN"/>
        </w:rPr>
        <w:t>6</w:t>
      </w:r>
      <w:r>
        <w:rPr>
          <w:rFonts w:hint="eastAsia" w:ascii="宋体" w:hAnsi="宋体" w:eastAsia="宋体" w:cs="宋体"/>
          <w:sz w:val="24"/>
          <w:szCs w:val="24"/>
        </w:rPr>
        <w:t xml:space="preserve"> 投标文件正、副本不一致时，以正本为准。</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2" w:firstLineChars="200"/>
        <w:textAlignment w:val="auto"/>
        <w:rPr>
          <w:rFonts w:hint="eastAsia"/>
          <w:sz w:val="24"/>
          <w:szCs w:val="24"/>
        </w:rPr>
      </w:pPr>
      <w:r>
        <w:rPr>
          <w:rFonts w:hint="eastAsia"/>
          <w:b/>
          <w:bCs/>
          <w:sz w:val="24"/>
          <w:szCs w:val="24"/>
        </w:rPr>
        <w:t>【特别提醒】</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响应文件</w:t>
      </w:r>
      <w:r>
        <w:rPr>
          <w:rFonts w:hint="eastAsia"/>
          <w:sz w:val="24"/>
          <w:szCs w:val="24"/>
          <w:lang w:val="en-US" w:eastAsia="zh-CN"/>
        </w:rPr>
        <w:t>资格审查及技术标</w:t>
      </w:r>
      <w:r>
        <w:rPr>
          <w:rFonts w:hint="eastAsia"/>
          <w:sz w:val="24"/>
          <w:szCs w:val="24"/>
        </w:rPr>
        <w:t>的“正本”或“副本”中，均不得含有商务报价响应文件中报价表（报价单）内的任何项目价格，否则作无效投标处理。</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sz w:val="24"/>
          <w:szCs w:val="24"/>
        </w:rPr>
      </w:pPr>
      <w:r>
        <w:rPr>
          <w:rFonts w:hint="eastAsia"/>
          <w:sz w:val="24"/>
          <w:szCs w:val="24"/>
          <w:lang w:val="en-US" w:eastAsia="zh-CN"/>
        </w:rPr>
        <w:t>2、电子投标文件与纸质投标文件必须保持完全一致，电子文件不得设置密码并保证无病毒</w:t>
      </w:r>
      <w:r>
        <w:rPr>
          <w:rFonts w:hint="eastAsia"/>
          <w:sz w:val="24"/>
          <w:szCs w:val="24"/>
        </w:rPr>
        <w:t>，投标人应将所有资料刻录于普通空白光盘</w:t>
      </w:r>
      <w:r>
        <w:rPr>
          <w:rFonts w:hint="eastAsia"/>
          <w:sz w:val="24"/>
          <w:szCs w:val="24"/>
          <w:lang w:val="en-US" w:eastAsia="zh-CN"/>
        </w:rPr>
        <w:t>或U盘</w:t>
      </w:r>
      <w:r>
        <w:rPr>
          <w:rFonts w:hint="eastAsia"/>
          <w:sz w:val="24"/>
          <w:szCs w:val="24"/>
        </w:rPr>
        <w:t>，</w:t>
      </w:r>
      <w:r>
        <w:rPr>
          <w:rFonts w:hint="eastAsia"/>
          <w:sz w:val="24"/>
          <w:szCs w:val="24"/>
          <w:lang w:val="en-US" w:eastAsia="zh-CN"/>
        </w:rPr>
        <w:t>供留档</w:t>
      </w:r>
      <w:r>
        <w:rPr>
          <w:rFonts w:hint="eastAsia"/>
          <w:sz w:val="24"/>
          <w:szCs w:val="24"/>
        </w:rPr>
        <w:t>备用。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74" w:name="4.2 投标文件的递交"/>
      <w:bookmarkEnd w:id="74"/>
      <w:bookmarkStart w:id="75" w:name="4.2 投标文件的递交"/>
      <w:bookmarkEnd w:id="75"/>
      <w:r>
        <w:rPr>
          <w:rFonts w:hint="eastAsia" w:cs="宋体"/>
          <w:b/>
          <w:bCs/>
          <w:sz w:val="24"/>
          <w:szCs w:val="24"/>
          <w:lang w:val="en-US" w:eastAsia="zh-CN"/>
        </w:rPr>
        <w:t>4.2、</w:t>
      </w:r>
      <w:r>
        <w:rPr>
          <w:rFonts w:hint="eastAsia" w:ascii="宋体" w:hAnsi="宋体" w:eastAsia="宋体" w:cs="宋体"/>
          <w:b/>
          <w:bCs/>
          <w:sz w:val="24"/>
          <w:szCs w:val="24"/>
        </w:rPr>
        <w:t>投标文件的递交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4.2.1、投标人应在投标人须知前附表规定的投标截止时间前，将投标文件递交给招标人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b w:val="0"/>
          <w:bCs w:val="0"/>
          <w:sz w:val="24"/>
          <w:szCs w:val="24"/>
          <w:lang w:val="en-US" w:eastAsia="zh-CN"/>
        </w:rPr>
        <w:t>4.2.2、</w:t>
      </w:r>
      <w:r>
        <w:rPr>
          <w:rFonts w:hint="eastAsia" w:ascii="宋体" w:hAnsi="宋体" w:eastAsia="宋体" w:cs="宋体"/>
          <w:sz w:val="24"/>
          <w:szCs w:val="24"/>
        </w:rPr>
        <w:t>投标人递交投标文件的地点：见投标人须知前附表。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4.2.3、逾期上传投标文件的，招标人不予受理。</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76" w:name="4.3 投标文件的修改与撤回"/>
      <w:bookmarkEnd w:id="76"/>
      <w:bookmarkStart w:id="77" w:name="4.3 投标文件的修改与撤回"/>
      <w:bookmarkEnd w:id="77"/>
      <w:r>
        <w:rPr>
          <w:rFonts w:hint="eastAsia" w:cs="宋体"/>
          <w:b/>
          <w:bCs/>
          <w:sz w:val="24"/>
          <w:szCs w:val="24"/>
          <w:lang w:val="en-US" w:eastAsia="zh-CN"/>
        </w:rPr>
        <w:t>4.3、</w:t>
      </w:r>
      <w:r>
        <w:rPr>
          <w:rFonts w:hint="eastAsia" w:ascii="宋体" w:hAnsi="宋体" w:eastAsia="宋体" w:cs="宋体"/>
          <w:b/>
          <w:bCs/>
          <w:sz w:val="24"/>
          <w:szCs w:val="24"/>
        </w:rPr>
        <w:t>投标文件的修改与撤回</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本章第4.2.1项规定的投标截止时间前，投标人可以修改或撤回已递交的投标文件，但所递交的修改或撤回通知必须按招标文件的规定进行编制、密封、标志(在包封上标明“修改”或“撤回”字样，并注明修改或撤回的时间)和递交。投标截止时间之后，投标人不得修改或撤回投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78" w:name="5 开标"/>
      <w:bookmarkEnd w:id="78"/>
      <w:bookmarkStart w:id="79" w:name="5 开标"/>
      <w:bookmarkEnd w:id="79"/>
      <w:r>
        <w:rPr>
          <w:rFonts w:hint="eastAsia" w:cs="宋体"/>
          <w:b/>
          <w:bCs/>
          <w:sz w:val="24"/>
          <w:szCs w:val="24"/>
          <w:lang w:val="en-US" w:eastAsia="zh-CN"/>
        </w:rPr>
        <w:t>5、</w:t>
      </w:r>
      <w:r>
        <w:rPr>
          <w:rFonts w:hint="eastAsia" w:ascii="宋体" w:hAnsi="宋体" w:eastAsia="宋体" w:cs="宋体"/>
          <w:b/>
          <w:bCs/>
          <w:sz w:val="24"/>
          <w:szCs w:val="24"/>
        </w:rPr>
        <w:t>开标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80" w:name="5.1 开标时间、地点和投标人参会代表"/>
      <w:bookmarkEnd w:id="80"/>
      <w:bookmarkStart w:id="81" w:name="5.1 开标时间、地点和投标人参会代表"/>
      <w:bookmarkEnd w:id="81"/>
      <w:r>
        <w:rPr>
          <w:rFonts w:hint="eastAsia" w:cs="宋体"/>
          <w:b/>
          <w:bCs/>
          <w:sz w:val="24"/>
          <w:szCs w:val="24"/>
          <w:lang w:val="en-US" w:eastAsia="zh-CN"/>
        </w:rPr>
        <w:t>5.1、</w:t>
      </w:r>
      <w:r>
        <w:rPr>
          <w:rFonts w:hint="eastAsia" w:ascii="宋体" w:hAnsi="宋体" w:eastAsia="宋体" w:cs="宋体"/>
          <w:b/>
          <w:bCs/>
          <w:sz w:val="24"/>
          <w:szCs w:val="24"/>
        </w:rPr>
        <w:t>开标时间、地点和投标人参会代表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5.1.1、</w:t>
      </w:r>
      <w:r>
        <w:rPr>
          <w:rFonts w:hint="eastAsia" w:ascii="宋体" w:hAnsi="宋体" w:eastAsia="宋体" w:cs="宋体"/>
          <w:sz w:val="24"/>
          <w:szCs w:val="24"/>
        </w:rPr>
        <w:t>招标人在投标人须知前附表规定的时间和地点公开开标；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5.1.2、</w:t>
      </w:r>
      <w:r>
        <w:rPr>
          <w:rFonts w:hint="eastAsia" w:ascii="宋体" w:hAnsi="宋体" w:eastAsia="宋体" w:cs="宋体"/>
          <w:sz w:val="24"/>
          <w:szCs w:val="24"/>
        </w:rPr>
        <w:t>参加开标会的投标人代表的要求见投标人须知前附表。未按要求派相关人员参加开标的，其投标将被拒绝。</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82" w:name="5.2 开标程序"/>
      <w:bookmarkEnd w:id="82"/>
      <w:bookmarkStart w:id="83" w:name="5.2 开标程序"/>
      <w:bookmarkEnd w:id="83"/>
      <w:r>
        <w:rPr>
          <w:rFonts w:hint="eastAsia" w:cs="宋体"/>
          <w:b/>
          <w:bCs/>
          <w:sz w:val="24"/>
          <w:szCs w:val="24"/>
          <w:lang w:val="en-US" w:eastAsia="zh-CN"/>
        </w:rPr>
        <w:t>5.2、</w:t>
      </w:r>
      <w:r>
        <w:rPr>
          <w:rFonts w:hint="eastAsia" w:ascii="宋体" w:hAnsi="宋体" w:eastAsia="宋体" w:cs="宋体"/>
          <w:b/>
          <w:bCs/>
          <w:sz w:val="24"/>
          <w:szCs w:val="24"/>
        </w:rPr>
        <w:t>开标程序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开标程序见投标人须知前附表。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cs="宋体"/>
          <w:b/>
          <w:bCs/>
          <w:sz w:val="24"/>
          <w:szCs w:val="24"/>
          <w:lang w:val="en-US" w:eastAsia="zh-CN"/>
        </w:rPr>
      </w:pPr>
      <w:bookmarkStart w:id="84" w:name="5.3 特殊情况处理"/>
      <w:bookmarkEnd w:id="84"/>
      <w:bookmarkStart w:id="85" w:name="5.3 特殊情况处理"/>
      <w:bookmarkEnd w:id="85"/>
      <w:r>
        <w:rPr>
          <w:rFonts w:hint="eastAsia" w:cs="宋体"/>
          <w:b/>
          <w:bCs/>
          <w:sz w:val="24"/>
          <w:szCs w:val="24"/>
          <w:lang w:val="en-US" w:eastAsia="zh-CN"/>
        </w:rPr>
        <w:t>5.3、特殊情况处理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5.3.1、</w:t>
      </w:r>
      <w:r>
        <w:rPr>
          <w:rFonts w:hint="eastAsia" w:ascii="宋体" w:hAnsi="宋体" w:eastAsia="宋体" w:cs="宋体"/>
          <w:sz w:val="24"/>
          <w:szCs w:val="24"/>
        </w:rPr>
        <w:t xml:space="preserve"> 投标人对开标有异议的，应当在开标现场提出，招标人当场予以答复。</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86" w:name="6 评标"/>
      <w:bookmarkEnd w:id="86"/>
      <w:bookmarkStart w:id="87" w:name="6 评标"/>
      <w:bookmarkEnd w:id="87"/>
      <w:r>
        <w:rPr>
          <w:rFonts w:hint="eastAsia" w:cs="宋体"/>
          <w:b/>
          <w:bCs/>
          <w:sz w:val="24"/>
          <w:szCs w:val="24"/>
          <w:lang w:val="en-US" w:eastAsia="zh-CN"/>
        </w:rPr>
        <w:t>6、</w:t>
      </w:r>
      <w:r>
        <w:rPr>
          <w:rFonts w:hint="eastAsia" w:ascii="宋体" w:hAnsi="宋体" w:eastAsia="宋体" w:cs="宋体"/>
          <w:b/>
          <w:bCs/>
          <w:sz w:val="24"/>
          <w:szCs w:val="24"/>
        </w:rPr>
        <w:t>评标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88" w:name="6.1 评标委员会"/>
      <w:bookmarkEnd w:id="88"/>
      <w:bookmarkStart w:id="89" w:name="6.1 评标委员会"/>
      <w:bookmarkEnd w:id="89"/>
      <w:r>
        <w:rPr>
          <w:rFonts w:hint="eastAsia" w:cs="宋体"/>
          <w:b/>
          <w:bCs/>
          <w:sz w:val="24"/>
          <w:szCs w:val="24"/>
          <w:lang w:val="en-US" w:eastAsia="zh-CN"/>
        </w:rPr>
        <w:t>6.1、</w:t>
      </w:r>
      <w:r>
        <w:rPr>
          <w:rFonts w:hint="eastAsia" w:ascii="宋体" w:hAnsi="宋体" w:eastAsia="宋体" w:cs="宋体"/>
          <w:b/>
          <w:bCs/>
          <w:sz w:val="24"/>
          <w:szCs w:val="24"/>
        </w:rPr>
        <w:t>评标委员会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6.1.1、</w:t>
      </w:r>
      <w:r>
        <w:rPr>
          <w:rFonts w:hint="eastAsia" w:ascii="宋体" w:hAnsi="宋体" w:eastAsia="宋体" w:cs="宋体"/>
          <w:sz w:val="24"/>
          <w:szCs w:val="24"/>
        </w:rPr>
        <w:t>评标由招标人依法组建的评标委员会负责。评标委员会成员人数以及技术、经济等方面专家的确定方式见“投标人须知前附表”。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6.1.2、</w:t>
      </w:r>
      <w:r>
        <w:rPr>
          <w:rFonts w:hint="eastAsia" w:ascii="宋体" w:hAnsi="宋体" w:eastAsia="宋体" w:cs="宋体"/>
          <w:sz w:val="24"/>
          <w:szCs w:val="24"/>
        </w:rPr>
        <w:t>评标委员会成员有下列情形之一的，应当回避：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1</w:t>
      </w:r>
      <w:r>
        <w:rPr>
          <w:rFonts w:hint="eastAsia" w:cs="宋体"/>
          <w:sz w:val="24"/>
          <w:szCs w:val="24"/>
          <w:lang w:eastAsia="zh-CN"/>
        </w:rPr>
        <w:t>）、</w:t>
      </w:r>
      <w:r>
        <w:rPr>
          <w:rFonts w:hint="eastAsia" w:ascii="宋体" w:hAnsi="宋体" w:eastAsia="宋体" w:cs="宋体"/>
          <w:sz w:val="24"/>
          <w:szCs w:val="24"/>
        </w:rPr>
        <w:t>投标人或投标人的主要负责人的近亲属；</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2</w:t>
      </w:r>
      <w:r>
        <w:rPr>
          <w:rFonts w:hint="eastAsia" w:cs="宋体"/>
          <w:sz w:val="24"/>
          <w:szCs w:val="24"/>
          <w:lang w:eastAsia="zh-CN"/>
        </w:rPr>
        <w:t>）、</w:t>
      </w:r>
      <w:r>
        <w:rPr>
          <w:rFonts w:hint="eastAsia" w:ascii="宋体" w:hAnsi="宋体" w:eastAsia="宋体" w:cs="宋体"/>
          <w:sz w:val="24"/>
          <w:szCs w:val="24"/>
        </w:rPr>
        <w:t>项目主管部门或者行政监督部门的人员；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3</w:t>
      </w:r>
      <w:r>
        <w:rPr>
          <w:rFonts w:hint="eastAsia" w:cs="宋体"/>
          <w:sz w:val="24"/>
          <w:szCs w:val="24"/>
          <w:lang w:eastAsia="zh-CN"/>
        </w:rPr>
        <w:t>）、</w:t>
      </w:r>
      <w:r>
        <w:rPr>
          <w:rFonts w:hint="eastAsia" w:ascii="宋体" w:hAnsi="宋体" w:eastAsia="宋体" w:cs="宋体"/>
          <w:sz w:val="24"/>
          <w:szCs w:val="24"/>
        </w:rPr>
        <w:t>与投标人有经济利益关系，可能影响对投标公正评审的；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cs="宋体"/>
          <w:sz w:val="24"/>
          <w:szCs w:val="24"/>
          <w:lang w:val="en-US" w:eastAsia="zh-CN"/>
        </w:rPr>
        <w:t>4</w:t>
      </w:r>
      <w:r>
        <w:rPr>
          <w:rFonts w:hint="eastAsia" w:cs="宋体"/>
          <w:sz w:val="24"/>
          <w:szCs w:val="24"/>
          <w:lang w:eastAsia="zh-CN"/>
        </w:rPr>
        <w:t>）、</w:t>
      </w:r>
      <w:r>
        <w:rPr>
          <w:rFonts w:hint="eastAsia" w:ascii="宋体" w:hAnsi="宋体" w:eastAsia="宋体" w:cs="宋体"/>
          <w:sz w:val="24"/>
          <w:szCs w:val="24"/>
        </w:rPr>
        <w:t>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90" w:name="6.2 评标原则"/>
      <w:bookmarkEnd w:id="90"/>
      <w:bookmarkStart w:id="91" w:name="6.2 评标原则"/>
      <w:bookmarkEnd w:id="91"/>
      <w:r>
        <w:rPr>
          <w:rFonts w:hint="eastAsia" w:cs="宋体"/>
          <w:b/>
          <w:bCs/>
          <w:sz w:val="24"/>
          <w:szCs w:val="24"/>
          <w:lang w:val="en-US" w:eastAsia="zh-CN"/>
        </w:rPr>
        <w:t>6.2、</w:t>
      </w:r>
      <w:r>
        <w:rPr>
          <w:rFonts w:hint="eastAsia" w:ascii="宋体" w:hAnsi="宋体" w:eastAsia="宋体" w:cs="宋体"/>
          <w:b/>
          <w:bCs/>
          <w:sz w:val="24"/>
          <w:szCs w:val="24"/>
        </w:rPr>
        <w:t>评标原则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92" w:name="6.3 评标"/>
      <w:bookmarkEnd w:id="92"/>
      <w:bookmarkStart w:id="93" w:name="6.3 评标"/>
      <w:bookmarkEnd w:id="93"/>
      <w:r>
        <w:rPr>
          <w:rFonts w:hint="eastAsia" w:cs="宋体"/>
          <w:b/>
          <w:bCs/>
          <w:sz w:val="24"/>
          <w:szCs w:val="24"/>
          <w:lang w:val="en-US" w:eastAsia="zh-CN"/>
        </w:rPr>
        <w:t>6.3、</w:t>
      </w:r>
      <w:r>
        <w:rPr>
          <w:rFonts w:hint="eastAsia" w:ascii="宋体" w:hAnsi="宋体" w:eastAsia="宋体" w:cs="宋体"/>
          <w:b/>
          <w:bCs/>
          <w:sz w:val="24"/>
          <w:szCs w:val="24"/>
        </w:rPr>
        <w:t>评标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eastAsia="zh-CN"/>
        </w:rPr>
        <w:t>评标委员会按照第三章“评标办法”规定的方法、评审因素、标准和程序对投标文件进行评审。</w:t>
      </w:r>
      <w:r>
        <w:rPr>
          <w:rFonts w:hint="eastAsia" w:ascii="宋体" w:hAnsi="宋体" w:eastAsia="宋体" w:cs="宋体"/>
          <w:sz w:val="24"/>
          <w:szCs w:val="24"/>
        </w:rPr>
        <w:t>第三章“评标办法”没有规定的方法、评审因素和标准，不作为评标依据。</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94" w:name="6.4 评标结果公示"/>
      <w:bookmarkEnd w:id="94"/>
      <w:bookmarkStart w:id="95" w:name="6.4 评标结果公示"/>
      <w:bookmarkEnd w:id="95"/>
      <w:r>
        <w:rPr>
          <w:rFonts w:hint="eastAsia" w:cs="宋体"/>
          <w:b/>
          <w:bCs/>
          <w:sz w:val="24"/>
          <w:szCs w:val="24"/>
          <w:lang w:val="en-US" w:eastAsia="zh-CN"/>
        </w:rPr>
        <w:t>6.4、</w:t>
      </w:r>
      <w:r>
        <w:rPr>
          <w:rFonts w:hint="eastAsia" w:ascii="宋体" w:hAnsi="宋体" w:eastAsia="宋体" w:cs="宋体"/>
          <w:b/>
          <w:bCs/>
          <w:sz w:val="24"/>
          <w:szCs w:val="24"/>
        </w:rPr>
        <w:t>评标结果公示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6.4.1、</w:t>
      </w:r>
      <w:r>
        <w:rPr>
          <w:rFonts w:hint="eastAsia" w:ascii="宋体" w:hAnsi="宋体" w:eastAsia="宋体" w:cs="宋体"/>
          <w:sz w:val="24"/>
          <w:szCs w:val="24"/>
        </w:rPr>
        <w:t>招标人在收到评标报告之日起3日内在本招标项目招标公告发布的同一媒介发布评标结果公示，公示期不少于3日。</w:t>
      </w:r>
    </w:p>
    <w:p>
      <w:pPr>
        <w:pStyle w:val="12"/>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6.4.2、</w:t>
      </w:r>
      <w:r>
        <w:rPr>
          <w:rFonts w:hint="eastAsia" w:ascii="宋体" w:hAnsi="宋体" w:eastAsia="宋体" w:cs="宋体"/>
          <w:sz w:val="24"/>
          <w:szCs w:val="24"/>
        </w:rPr>
        <w:t>投标人或者其他利害关系人对评标结果有异议的，应当在公示期间提出。招标人自收到异议之日起3日内作出答复。对招标人答复不满意或招标人拒不答复的，投标人可按照本章第8.5条的规定程序向有关行政监督部门投诉。</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cs="宋体"/>
          <w:b/>
          <w:bCs/>
          <w:sz w:val="24"/>
          <w:szCs w:val="24"/>
          <w:lang w:val="en-US" w:eastAsia="zh-CN"/>
        </w:rPr>
        <w:t>7、</w:t>
      </w:r>
      <w:r>
        <w:rPr>
          <w:rFonts w:hint="eastAsia" w:ascii="宋体" w:hAnsi="宋体" w:eastAsia="宋体" w:cs="宋体"/>
          <w:b/>
          <w:bCs/>
          <w:sz w:val="24"/>
          <w:szCs w:val="24"/>
        </w:rPr>
        <w:t>合同授予</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96" w:name="7.1 定标方式"/>
      <w:bookmarkEnd w:id="96"/>
      <w:bookmarkStart w:id="97" w:name="7.1 定标方式"/>
      <w:bookmarkEnd w:id="97"/>
      <w:r>
        <w:rPr>
          <w:rFonts w:hint="eastAsia" w:cs="宋体"/>
          <w:b/>
          <w:bCs/>
          <w:sz w:val="24"/>
          <w:szCs w:val="24"/>
          <w:lang w:val="en-US" w:eastAsia="zh-CN"/>
        </w:rPr>
        <w:t>7.1、</w:t>
      </w:r>
      <w:r>
        <w:rPr>
          <w:rFonts w:hint="eastAsia" w:ascii="宋体" w:hAnsi="宋体" w:eastAsia="宋体" w:cs="宋体"/>
          <w:b/>
          <w:bCs/>
          <w:sz w:val="24"/>
          <w:szCs w:val="24"/>
        </w:rPr>
        <w:t>定标方式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98" w:name="7.2 中标通知及中标结果公告"/>
      <w:bookmarkEnd w:id="98"/>
      <w:bookmarkStart w:id="99" w:name="7.2 中标通知及中标结果公告"/>
      <w:bookmarkEnd w:id="99"/>
      <w:r>
        <w:rPr>
          <w:rFonts w:hint="eastAsia" w:cs="宋体"/>
          <w:b/>
          <w:bCs/>
          <w:sz w:val="24"/>
          <w:szCs w:val="24"/>
          <w:lang w:val="en-US" w:eastAsia="zh-CN"/>
        </w:rPr>
        <w:t>7.2、</w:t>
      </w:r>
      <w:r>
        <w:rPr>
          <w:rFonts w:hint="eastAsia" w:ascii="宋体" w:hAnsi="宋体" w:eastAsia="宋体" w:cs="宋体"/>
          <w:b/>
          <w:bCs/>
          <w:sz w:val="24"/>
          <w:szCs w:val="24"/>
        </w:rPr>
        <w:t>中标通知及中标结果公告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评标结果公示期满无异议或投诉的，招标人应在 5 日内按规定的格式以书面形式向中标人发出中标通知书。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00" w:name="7.3 履约保证金"/>
      <w:bookmarkEnd w:id="100"/>
      <w:bookmarkStart w:id="101" w:name="7.3 履约保证金"/>
      <w:bookmarkEnd w:id="101"/>
      <w:r>
        <w:rPr>
          <w:rFonts w:hint="eastAsia" w:cs="宋体"/>
          <w:b/>
          <w:bCs/>
          <w:sz w:val="24"/>
          <w:szCs w:val="24"/>
          <w:lang w:val="en-US" w:eastAsia="zh-CN"/>
        </w:rPr>
        <w:t>7.3、</w:t>
      </w:r>
      <w:r>
        <w:rPr>
          <w:rFonts w:hint="eastAsia" w:ascii="宋体" w:hAnsi="宋体" w:eastAsia="宋体" w:cs="宋体"/>
          <w:b/>
          <w:bCs/>
          <w:sz w:val="24"/>
          <w:szCs w:val="24"/>
        </w:rPr>
        <w:t>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7.3.1、</w:t>
      </w:r>
      <w:r>
        <w:rPr>
          <w:rFonts w:hint="eastAsia" w:ascii="宋体" w:hAnsi="宋体" w:eastAsia="宋体" w:cs="宋体"/>
          <w:sz w:val="24"/>
          <w:szCs w:val="24"/>
        </w:rPr>
        <w:t>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7.3.2、</w:t>
      </w:r>
      <w:r>
        <w:rPr>
          <w:rFonts w:hint="eastAsia" w:ascii="宋体" w:hAnsi="宋体" w:eastAsia="宋体" w:cs="宋体"/>
          <w:sz w:val="24"/>
          <w:szCs w:val="24"/>
        </w:rPr>
        <w:t>中标人不能按本章第 7.3.1 项要求提交履约保证金的，视为放弃中标，其投标保证金不予退还，给招标人造成的损失超过投标保证金数额的，中标人还应当对超过部分予以赔偿。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02" w:name="7.4 签订合同"/>
      <w:bookmarkEnd w:id="102"/>
      <w:bookmarkStart w:id="103" w:name="7.4 签订合同"/>
      <w:bookmarkEnd w:id="103"/>
      <w:r>
        <w:rPr>
          <w:rFonts w:hint="eastAsia" w:cs="宋体"/>
          <w:b/>
          <w:bCs/>
          <w:sz w:val="24"/>
          <w:szCs w:val="24"/>
          <w:lang w:val="en-US" w:eastAsia="zh-CN"/>
        </w:rPr>
        <w:t>7.4、</w:t>
      </w:r>
      <w:r>
        <w:rPr>
          <w:rFonts w:hint="eastAsia" w:ascii="宋体" w:hAnsi="宋体" w:eastAsia="宋体" w:cs="宋体"/>
          <w:b/>
          <w:bCs/>
          <w:sz w:val="24"/>
          <w:szCs w:val="24"/>
        </w:rPr>
        <w:t>签订合同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7.4.1、</w:t>
      </w:r>
      <w:r>
        <w:rPr>
          <w:rFonts w:hint="eastAsia" w:ascii="宋体" w:hAnsi="宋体" w:eastAsia="宋体" w:cs="宋体"/>
          <w:sz w:val="24"/>
          <w:szCs w:val="24"/>
        </w:rPr>
        <w:t>招标人和中标人应当在投标有效期内以及中标通知书发出之日起 30 天内</w:t>
      </w:r>
      <w:r>
        <w:rPr>
          <w:rFonts w:hint="eastAsia" w:ascii="宋体" w:hAnsi="宋体" w:eastAsia="宋体" w:cs="宋体"/>
          <w:sz w:val="24"/>
          <w:szCs w:val="24"/>
          <w:lang w:eastAsia="zh-CN"/>
        </w:rPr>
        <w:t>，</w:t>
      </w:r>
      <w:r>
        <w:rPr>
          <w:rFonts w:hint="eastAsia" w:ascii="宋体" w:hAnsi="宋体" w:eastAsia="宋体" w:cs="宋体"/>
          <w:sz w:val="24"/>
          <w:szCs w:val="24"/>
        </w:rPr>
        <w:t>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7.4.2、</w:t>
      </w:r>
      <w:r>
        <w:rPr>
          <w:rFonts w:hint="eastAsia" w:ascii="宋体" w:hAnsi="宋体" w:eastAsia="宋体" w:cs="宋体"/>
          <w:sz w:val="24"/>
          <w:szCs w:val="24"/>
        </w:rPr>
        <w:t>排名第一的中标候选人（或者评标委员会依据招标人的授权直接确定的中标人）放弃中标， 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7.4.3、</w:t>
      </w:r>
      <w:r>
        <w:rPr>
          <w:rFonts w:hint="eastAsia" w:ascii="宋体" w:hAnsi="宋体" w:eastAsia="宋体" w:cs="宋体"/>
          <w:sz w:val="24"/>
          <w:szCs w:val="24"/>
        </w:rPr>
        <w:t>发出中标通知书后，招标人无正当理由拒签合同的，由有关行政监督部门给予警告，责令改正。同时招标人向中标人退还投标保证金；给中标人造成损失的，还应当赔偿损失。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04" w:name="8 纪律和监督"/>
      <w:bookmarkEnd w:id="104"/>
      <w:bookmarkStart w:id="105" w:name="8 纪律和监督"/>
      <w:bookmarkEnd w:id="105"/>
      <w:r>
        <w:rPr>
          <w:rFonts w:hint="eastAsia" w:cs="宋体"/>
          <w:b/>
          <w:bCs/>
          <w:sz w:val="24"/>
          <w:szCs w:val="24"/>
          <w:lang w:val="en-US" w:eastAsia="zh-CN"/>
        </w:rPr>
        <w:t>8、</w:t>
      </w:r>
      <w:r>
        <w:rPr>
          <w:rFonts w:hint="eastAsia" w:ascii="宋体" w:hAnsi="宋体" w:eastAsia="宋体" w:cs="宋体"/>
          <w:b/>
          <w:bCs/>
          <w:sz w:val="24"/>
          <w:szCs w:val="24"/>
        </w:rPr>
        <w:t>纪律和监督</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06" w:name="8.1 对招标人的纪律要求"/>
      <w:bookmarkEnd w:id="106"/>
      <w:bookmarkStart w:id="107" w:name="8.1 对招标人的纪律要求"/>
      <w:bookmarkEnd w:id="107"/>
      <w:r>
        <w:rPr>
          <w:rFonts w:hint="eastAsia" w:cs="宋体"/>
          <w:b/>
          <w:bCs/>
          <w:sz w:val="24"/>
          <w:szCs w:val="24"/>
          <w:lang w:val="en-US" w:eastAsia="zh-CN"/>
        </w:rPr>
        <w:t>8.1、</w:t>
      </w:r>
      <w:r>
        <w:rPr>
          <w:rFonts w:hint="eastAsia" w:ascii="宋体" w:hAnsi="宋体" w:eastAsia="宋体" w:cs="宋体"/>
          <w:b/>
          <w:bCs/>
          <w:sz w:val="24"/>
          <w:szCs w:val="24"/>
        </w:rPr>
        <w:t>对招标人的纪律要求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08" w:name="8.2 对投标人的纪律要求"/>
      <w:bookmarkEnd w:id="108"/>
      <w:bookmarkStart w:id="109" w:name="8.2 对投标人的纪律要求"/>
      <w:bookmarkEnd w:id="109"/>
      <w:r>
        <w:rPr>
          <w:rFonts w:hint="eastAsia" w:cs="宋体"/>
          <w:b/>
          <w:bCs/>
          <w:sz w:val="24"/>
          <w:szCs w:val="24"/>
          <w:lang w:val="en-US" w:eastAsia="zh-CN"/>
        </w:rPr>
        <w:t>8.2、</w:t>
      </w:r>
      <w:r>
        <w:rPr>
          <w:rFonts w:hint="eastAsia" w:ascii="宋体" w:hAnsi="宋体" w:eastAsia="宋体" w:cs="宋体"/>
          <w:b/>
          <w:bCs/>
          <w:sz w:val="24"/>
          <w:szCs w:val="24"/>
        </w:rPr>
        <w:t>对投标人的纪律要求</w:t>
      </w:r>
    </w:p>
    <w:p>
      <w:pPr>
        <w:pStyle w:val="12"/>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cs="宋体"/>
          <w:b/>
          <w:bCs/>
          <w:sz w:val="24"/>
          <w:szCs w:val="24"/>
          <w:lang w:val="en-US" w:eastAsia="zh-CN"/>
        </w:rPr>
        <w:t>8.3、</w:t>
      </w:r>
      <w:r>
        <w:rPr>
          <w:rFonts w:hint="eastAsia" w:ascii="宋体" w:hAnsi="宋体" w:eastAsia="宋体" w:cs="宋体"/>
          <w:b/>
          <w:bCs/>
          <w:sz w:val="24"/>
          <w:szCs w:val="24"/>
        </w:rPr>
        <w:t>对评标委员会成员的纪律要求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10" w:name="8.4 对与评标活动有关的工作人员的纪律要求"/>
      <w:bookmarkEnd w:id="110"/>
      <w:bookmarkStart w:id="111" w:name="8.4 对与评标活动有关的工作人员的纪律要求"/>
      <w:bookmarkEnd w:id="111"/>
      <w:r>
        <w:rPr>
          <w:rFonts w:hint="eastAsia" w:cs="宋体"/>
          <w:b/>
          <w:bCs/>
          <w:sz w:val="24"/>
          <w:szCs w:val="24"/>
          <w:lang w:val="en-US" w:eastAsia="zh-CN"/>
        </w:rPr>
        <w:t>8.4、</w:t>
      </w:r>
      <w:r>
        <w:rPr>
          <w:rFonts w:hint="eastAsia" w:ascii="宋体" w:hAnsi="宋体" w:eastAsia="宋体" w:cs="宋体"/>
          <w:b/>
          <w:bCs/>
          <w:sz w:val="24"/>
          <w:szCs w:val="24"/>
        </w:rPr>
        <w:t>对与评标活动有关的工作人员的纪律要求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12" w:name="8.5 异议与投诉"/>
      <w:bookmarkEnd w:id="112"/>
      <w:bookmarkStart w:id="113" w:name="8.5 异议与投诉"/>
      <w:bookmarkEnd w:id="113"/>
      <w:r>
        <w:rPr>
          <w:rFonts w:hint="eastAsia" w:cs="宋体"/>
          <w:b/>
          <w:bCs/>
          <w:sz w:val="24"/>
          <w:szCs w:val="24"/>
          <w:lang w:val="en-US" w:eastAsia="zh-CN"/>
        </w:rPr>
        <w:t>8.5、</w:t>
      </w:r>
      <w:r>
        <w:rPr>
          <w:rFonts w:hint="eastAsia" w:ascii="宋体" w:hAnsi="宋体" w:eastAsia="宋体" w:cs="宋体"/>
          <w:b/>
          <w:bCs/>
          <w:sz w:val="24"/>
          <w:szCs w:val="24"/>
        </w:rPr>
        <w:t>异议与投诉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8.5.1、</w:t>
      </w:r>
      <w:r>
        <w:rPr>
          <w:rFonts w:hint="eastAsia" w:ascii="宋体" w:hAnsi="宋体" w:eastAsia="宋体" w:cs="宋体"/>
          <w:sz w:val="24"/>
          <w:szCs w:val="24"/>
        </w:rPr>
        <w:t>异议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对本工程招标投标活动有异议或投诉的，请按照《江苏省房屋和市政基础设施工程招标投标活动异议与投诉处理实施办法》执行，未按照前述实施办法执行的异议或投诉，不予受理。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8.5.2、</w:t>
      </w:r>
      <w:r>
        <w:rPr>
          <w:rFonts w:hint="eastAsia" w:ascii="宋体" w:hAnsi="宋体" w:eastAsia="宋体" w:cs="宋体"/>
          <w:sz w:val="24"/>
          <w:szCs w:val="24"/>
        </w:rPr>
        <w:t>投诉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 8.5.1 项规定事项提出投诉的，应先向招标人提出异议。</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bookmarkStart w:id="114" w:name="9 解释权"/>
      <w:bookmarkEnd w:id="114"/>
      <w:bookmarkStart w:id="115" w:name="9 解释权"/>
      <w:bookmarkEnd w:id="115"/>
      <w:r>
        <w:rPr>
          <w:rFonts w:hint="eastAsia" w:cs="宋体"/>
          <w:b/>
          <w:bCs/>
          <w:sz w:val="24"/>
          <w:szCs w:val="24"/>
          <w:lang w:val="en-US" w:eastAsia="zh-CN"/>
        </w:rPr>
        <w:t>9、</w:t>
      </w:r>
      <w:r>
        <w:rPr>
          <w:rFonts w:hint="eastAsia" w:ascii="宋体" w:hAnsi="宋体" w:eastAsia="宋体" w:cs="宋体"/>
          <w:b/>
          <w:bCs/>
          <w:sz w:val="24"/>
          <w:szCs w:val="24"/>
        </w:rPr>
        <w:t>解释权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rPr>
          <w:b/>
          <w:bCs/>
          <w:sz w:val="28"/>
          <w:szCs w:val="28"/>
        </w:rPr>
      </w:pPr>
      <w:bookmarkStart w:id="116" w:name="10 招标人补充的其他内容"/>
      <w:bookmarkEnd w:id="116"/>
      <w:bookmarkStart w:id="117" w:name="10 招标人补充的其他内容"/>
      <w:bookmarkEnd w:id="117"/>
      <w:r>
        <w:rPr>
          <w:b/>
          <w:bCs/>
          <w:sz w:val="28"/>
          <w:szCs w:val="28"/>
        </w:rPr>
        <w:br w:type="page"/>
      </w:r>
    </w:p>
    <w:p>
      <w:pPr>
        <w:jc w:val="center"/>
        <w:rPr>
          <w:b/>
          <w:bCs/>
          <w:sz w:val="28"/>
          <w:szCs w:val="28"/>
        </w:rPr>
      </w:pPr>
    </w:p>
    <w:p>
      <w:pPr>
        <w:jc w:val="center"/>
        <w:rPr>
          <w:rFonts w:hint="eastAsia" w:ascii="宋体" w:hAnsi="宋体" w:eastAsia="宋体" w:cs="宋体"/>
          <w:sz w:val="24"/>
          <w:szCs w:val="24"/>
        </w:rPr>
      </w:pPr>
      <w:r>
        <w:rPr>
          <w:b/>
          <w:bCs/>
          <w:sz w:val="28"/>
          <w:szCs w:val="28"/>
        </w:rPr>
        <w:t>第三章 评标办法</w:t>
      </w:r>
      <w:r>
        <w:rPr>
          <w:rFonts w:hint="eastAsia"/>
          <w:b/>
          <w:bCs/>
          <w:sz w:val="28"/>
          <w:szCs w:val="28"/>
        </w:rPr>
        <w:t>（综合评估法）</w:t>
      </w:r>
      <w:bookmarkStart w:id="118" w:name="1 评标程序"/>
      <w:bookmarkEnd w:id="118"/>
      <w:bookmarkStart w:id="119" w:name="1 评标程序"/>
      <w:bookmarkEnd w:id="119"/>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p>
    <w:p>
      <w:pPr>
        <w:pStyle w:val="12"/>
        <w:jc w:val="center"/>
        <w:rPr>
          <w:rFonts w:hint="eastAsia"/>
          <w:b/>
          <w:bCs/>
          <w:sz w:val="24"/>
          <w:szCs w:val="24"/>
        </w:rPr>
      </w:pPr>
      <w:bookmarkStart w:id="120" w:name="3 商务标评审"/>
      <w:bookmarkEnd w:id="120"/>
      <w:bookmarkStart w:id="121" w:name="3 商务标评审"/>
      <w:bookmarkEnd w:id="121"/>
      <w:r>
        <w:rPr>
          <w:rFonts w:hint="eastAsia"/>
          <w:b/>
          <w:bCs/>
          <w:sz w:val="24"/>
          <w:szCs w:val="24"/>
        </w:rPr>
        <w:t>评标办法前附表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lang w:eastAsia="zh-CN"/>
        </w:rPr>
      </w:pPr>
    </w:p>
    <w:tbl>
      <w:tblPr>
        <w:tblStyle w:val="16"/>
        <w:tblW w:w="1051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176"/>
        <w:gridCol w:w="1962"/>
        <w:gridCol w:w="6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条款号 </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评审因素 </w:t>
            </w:r>
          </w:p>
        </w:tc>
        <w:tc>
          <w:tcPr>
            <w:tcW w:w="6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评标程序</w:t>
            </w:r>
          </w:p>
        </w:tc>
        <w:tc>
          <w:tcPr>
            <w:tcW w:w="6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本次评标分</w:t>
            </w:r>
            <w:r>
              <w:rPr>
                <w:rFonts w:hint="eastAsia" w:cs="宋体"/>
                <w:b w:val="0"/>
                <w:bCs w:val="0"/>
                <w:i w:val="0"/>
                <w:iCs w:val="0"/>
                <w:color w:val="000000"/>
                <w:kern w:val="0"/>
                <w:sz w:val="24"/>
                <w:szCs w:val="24"/>
                <w:u w:val="none"/>
                <w:lang w:val="en-US" w:eastAsia="zh-CN" w:bidi="ar"/>
              </w:rPr>
              <w:t>两</w:t>
            </w:r>
            <w:r>
              <w:rPr>
                <w:rFonts w:hint="eastAsia" w:ascii="宋体" w:hAnsi="宋体" w:eastAsia="宋体" w:cs="宋体"/>
                <w:b w:val="0"/>
                <w:bCs w:val="0"/>
                <w:i w:val="0"/>
                <w:iCs w:val="0"/>
                <w:color w:val="000000"/>
                <w:kern w:val="0"/>
                <w:sz w:val="24"/>
                <w:szCs w:val="24"/>
                <w:u w:val="none"/>
                <w:lang w:val="en-US" w:eastAsia="zh-CN" w:bidi="ar"/>
              </w:rPr>
              <w:t>个标段，评标顺序按照一标段→二标段依次评标。</w:t>
            </w: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投标人资格审查→技术标评标→商务标评标→确定中标候选人。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cs="宋体"/>
                <w:i w:val="0"/>
                <w:iCs w:val="0"/>
                <w:color w:val="000000"/>
                <w:kern w:val="0"/>
                <w:sz w:val="24"/>
                <w:szCs w:val="24"/>
                <w:u w:val="none"/>
                <w:lang w:val="en-US" w:eastAsia="zh-CN" w:bidi="ar"/>
              </w:rPr>
              <w:t>、</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资格评审</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企业法人营业</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执照 </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投标人必须是在中国境内注册并具备独立法人资格的制造商</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（提供营业执照）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法定代表人身份证明</w:t>
            </w:r>
            <w:r>
              <w:rPr>
                <w:rFonts w:hint="eastAsia" w:cs="宋体"/>
                <w:i w:val="0"/>
                <w:iCs w:val="0"/>
                <w:color w:val="000000"/>
                <w:kern w:val="0"/>
                <w:sz w:val="24"/>
                <w:szCs w:val="24"/>
                <w:u w:val="none"/>
                <w:lang w:val="en-US" w:eastAsia="zh-CN" w:bidi="ar"/>
              </w:rPr>
              <w:t>及授权委托书</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投标企业法定代表人身份证明、授权委托书 </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sz w:val="24"/>
                <w:szCs w:val="24"/>
                <w:u w:val="none"/>
              </w:rPr>
              <w:t>格式见第八章投标文件格式</w:t>
            </w:r>
            <w:r>
              <w:rPr>
                <w:rFonts w:hint="eastAsia"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授权委托人为投标企业正式人员证明材料（法定代表人参与投标除外） </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须提供：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投标企业与授权委托人双方签订的有效劳动合同书；（若授权委托人为劳务派遣人员，必须提供劳务派遣协议或合同）</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试验报告</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cs="宋体"/>
                <w:b/>
                <w:bCs/>
                <w:color w:val="auto"/>
                <w:sz w:val="24"/>
                <w:szCs w:val="22"/>
                <w:u w:val="none"/>
                <w:lang w:val="en-US" w:eastAsia="zh-CN"/>
              </w:rPr>
            </w:pPr>
            <w:r>
              <w:rPr>
                <w:rFonts w:hint="eastAsia" w:ascii="宋体" w:hAnsi="宋体" w:eastAsia="宋体" w:cs="宋体"/>
                <w:b/>
                <w:bCs/>
                <w:color w:val="auto"/>
                <w:sz w:val="24"/>
                <w:szCs w:val="22"/>
                <w:u w:val="none"/>
                <w:lang w:val="en-US" w:eastAsia="zh-CN"/>
              </w:rPr>
              <w:t>标段一：高</w:t>
            </w:r>
            <w:r>
              <w:rPr>
                <w:rFonts w:hint="eastAsia" w:cs="宋体"/>
                <w:b/>
                <w:bCs/>
                <w:color w:val="auto"/>
                <w:sz w:val="24"/>
                <w:szCs w:val="22"/>
                <w:u w:val="none"/>
                <w:lang w:val="en-US" w:eastAsia="zh-CN"/>
              </w:rPr>
              <w:t>、</w:t>
            </w:r>
            <w:r>
              <w:rPr>
                <w:rFonts w:hint="eastAsia" w:ascii="宋体" w:hAnsi="宋体" w:eastAsia="宋体" w:cs="宋体"/>
                <w:b/>
                <w:bCs/>
                <w:color w:val="auto"/>
                <w:sz w:val="24"/>
                <w:szCs w:val="22"/>
                <w:u w:val="none"/>
                <w:lang w:val="en-US" w:eastAsia="zh-CN"/>
              </w:rPr>
              <w:t>低压柜</w:t>
            </w:r>
            <w:r>
              <w:rPr>
                <w:rFonts w:hint="eastAsia" w:cs="宋体"/>
                <w:b/>
                <w:bCs/>
                <w:color w:val="auto"/>
                <w:sz w:val="24"/>
                <w:szCs w:val="22"/>
                <w:u w:val="none"/>
                <w:lang w:val="en-US" w:eastAsia="zh-CN"/>
              </w:rPr>
              <w:t>：</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bCs/>
                <w:color w:val="auto"/>
                <w:sz w:val="24"/>
                <w:szCs w:val="22"/>
                <w:u w:val="none"/>
                <w:lang w:val="en-US" w:eastAsia="zh-CN"/>
              </w:rPr>
            </w:pPr>
            <w:r>
              <w:rPr>
                <w:rFonts w:hint="eastAsia" w:ascii="宋体" w:hAnsi="宋体" w:eastAsia="宋体" w:cs="宋体"/>
                <w:b/>
                <w:bCs/>
                <w:color w:val="auto"/>
                <w:sz w:val="24"/>
                <w:szCs w:val="22"/>
                <w:u w:val="none"/>
                <w:lang w:val="en-US" w:eastAsia="zh-CN"/>
              </w:rPr>
              <w:t>国家、行业已经发布相应产品标准的，投标产品的制造商须取得国家认可第三方权威检测机构出具的型式试验报告</w:t>
            </w:r>
            <w:r>
              <w:rPr>
                <w:rFonts w:hint="eastAsia" w:cs="宋体"/>
                <w:b/>
                <w:bCs/>
                <w:color w:val="auto"/>
                <w:sz w:val="24"/>
                <w:szCs w:val="22"/>
                <w:u w:val="none"/>
                <w:lang w:val="en-US" w:eastAsia="zh-CN"/>
              </w:rPr>
              <w:t>和相应短路电流的内燃弧型式试验报告</w:t>
            </w:r>
            <w:r>
              <w:rPr>
                <w:rFonts w:hint="eastAsia" w:ascii="宋体" w:hAnsi="宋体" w:eastAsia="宋体" w:cs="宋体"/>
                <w:b/>
                <w:bCs/>
                <w:color w:val="auto"/>
                <w:sz w:val="24"/>
                <w:szCs w:val="22"/>
                <w:u w:val="none"/>
                <w:lang w:val="en-US" w:eastAsia="zh-CN"/>
              </w:rPr>
              <w:t>；</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val="0"/>
                <w:bCs w:val="0"/>
                <w:color w:val="auto"/>
                <w:sz w:val="24"/>
                <w:szCs w:val="22"/>
                <w:u w:val="none"/>
                <w:lang w:val="en-US" w:eastAsia="zh-CN"/>
              </w:rPr>
            </w:pPr>
            <w:r>
              <w:rPr>
                <w:rFonts w:hint="eastAsia" w:ascii="宋体" w:hAnsi="宋体" w:eastAsia="宋体" w:cs="宋体"/>
                <w:b w:val="0"/>
                <w:bCs w:val="0"/>
                <w:color w:val="auto"/>
                <w:sz w:val="24"/>
                <w:szCs w:val="22"/>
                <w:u w:val="none"/>
                <w:lang w:val="en-US" w:eastAsia="zh-CN"/>
              </w:rPr>
              <w:t>国家、行业尚未发布相应产品标准的，投标产品的制造商须取得国家认可第三方权威检测机构出具的专业检测报告；</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bCs/>
                <w:color w:val="auto"/>
                <w:sz w:val="24"/>
                <w:szCs w:val="22"/>
                <w:u w:val="single"/>
                <w:lang w:val="en-US" w:eastAsia="zh-CN"/>
              </w:rPr>
            </w:pPr>
            <w:r>
              <w:rPr>
                <w:rFonts w:hint="eastAsia" w:ascii="宋体" w:hAnsi="宋体" w:eastAsia="宋体" w:cs="宋体"/>
                <w:b w:val="0"/>
                <w:bCs w:val="0"/>
                <w:color w:val="auto"/>
                <w:sz w:val="24"/>
                <w:szCs w:val="22"/>
                <w:u w:val="none"/>
                <w:lang w:val="en-US" w:eastAsia="zh-CN"/>
              </w:rPr>
              <w:t>专业检测是指国家电网公司新技术产品或者根据现场运行需要，委托检验检测机构公开邀请进行的专门检测活动。</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default" w:cs="宋体"/>
                <w:b/>
                <w:bCs/>
                <w:sz w:val="24"/>
                <w:szCs w:val="24"/>
                <w:highlight w:val="magenta"/>
                <w:u w:val="none"/>
                <w:lang w:val="en-US" w:eastAsia="zh-CN"/>
              </w:rPr>
            </w:pPr>
            <w:r>
              <w:rPr>
                <w:rFonts w:hint="eastAsia" w:ascii="宋体" w:hAnsi="宋体" w:eastAsia="宋体" w:cs="宋体"/>
                <w:b/>
                <w:bCs/>
                <w:color w:val="auto"/>
                <w:sz w:val="24"/>
                <w:szCs w:val="22"/>
                <w:u w:val="none"/>
                <w:lang w:val="en-US" w:eastAsia="zh-CN"/>
              </w:rPr>
              <w:t>标段二：</w:t>
            </w:r>
            <w:r>
              <w:rPr>
                <w:rFonts w:hint="eastAsia" w:ascii="宋体" w:hAnsi="宋体" w:eastAsia="宋体" w:cs="宋体"/>
                <w:b/>
                <w:bCs/>
                <w:color w:val="auto"/>
                <w:sz w:val="24"/>
                <w:szCs w:val="22"/>
                <w:u w:val="none"/>
                <w:lang w:val="zh-CN" w:eastAsia="zh-CN"/>
              </w:rPr>
              <w:t>计量箱、电缆分支箱</w:t>
            </w:r>
          </w:p>
          <w:p>
            <w:pPr>
              <w:spacing w:line="400" w:lineRule="exact"/>
              <w:rPr>
                <w:rFonts w:hint="eastAsia" w:ascii="宋体" w:hAnsi="宋体" w:eastAsia="宋体" w:cs="宋体"/>
                <w:b/>
                <w:bCs/>
                <w:sz w:val="24"/>
                <w:szCs w:val="22"/>
                <w:highlight w:val="none"/>
                <w:lang w:eastAsia="zh-CN"/>
              </w:rPr>
            </w:pPr>
            <w:r>
              <w:rPr>
                <w:rFonts w:hint="eastAsia" w:ascii="宋体" w:hAnsi="宋体" w:eastAsia="宋体" w:cs="宋体"/>
                <w:b/>
                <w:bCs/>
                <w:sz w:val="24"/>
                <w:szCs w:val="22"/>
                <w:highlight w:val="none"/>
              </w:rPr>
              <w:t>国家、行业已经发布相应产品标准的，投标产品的制造商须取得国家认可第三方权威检测机构出具的型式试验报告</w:t>
            </w:r>
            <w:r>
              <w:rPr>
                <w:rFonts w:hint="eastAsia" w:ascii="宋体" w:hAnsi="宋体" w:eastAsia="宋体" w:cs="宋体"/>
                <w:b/>
                <w:bCs/>
                <w:sz w:val="24"/>
                <w:szCs w:val="22"/>
                <w:highlight w:val="none"/>
                <w:lang w:eastAsia="zh-CN"/>
              </w:rPr>
              <w:t>；</w:t>
            </w:r>
          </w:p>
          <w:p>
            <w:pPr>
              <w:spacing w:line="360" w:lineRule="auto"/>
              <w:ind w:firstLine="480" w:firstLineChars="200"/>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国家、行业尚未发布相应产品标准的，投标产品的制造商须取得国家认可第三方权威检测机构出具的专业检测报告</w:t>
            </w:r>
            <w:r>
              <w:rPr>
                <w:rFonts w:hint="eastAsia" w:cs="宋体"/>
                <w:sz w:val="24"/>
                <w:szCs w:val="22"/>
                <w:highlight w:val="none"/>
                <w:lang w:eastAsia="zh-CN"/>
              </w:rPr>
              <w:t>；</w:t>
            </w:r>
          </w:p>
          <w:p>
            <w:pPr>
              <w:spacing w:line="400" w:lineRule="exact"/>
              <w:rPr>
                <w:rFonts w:hint="eastAsia" w:ascii="宋体" w:hAnsi="宋体" w:eastAsia="宋体" w:cs="宋体"/>
                <w:b/>
                <w:bCs/>
                <w:sz w:val="24"/>
                <w:szCs w:val="22"/>
                <w:highlight w:val="none"/>
                <w:lang w:eastAsia="zh-CN"/>
              </w:rPr>
            </w:pPr>
            <w:r>
              <w:rPr>
                <w:rFonts w:hint="eastAsia" w:ascii="宋体" w:hAnsi="宋体" w:eastAsia="宋体" w:cs="宋体"/>
                <w:sz w:val="24"/>
                <w:szCs w:val="22"/>
              </w:rPr>
              <w:t>专业检测是</w:t>
            </w:r>
            <w:r>
              <w:rPr>
                <w:rFonts w:hint="eastAsia" w:ascii="宋体" w:hAnsi="宋体" w:eastAsia="宋体" w:cs="宋体"/>
                <w:color w:val="auto"/>
                <w:sz w:val="24"/>
                <w:szCs w:val="22"/>
                <w:highlight w:val="none"/>
              </w:rPr>
              <w:t>指国家电网公司新技术产品或者根据现场运行需要，委托检验检测机构公开邀请进行的专门检测活动。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“重法纪、讲诚</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信、提质量”承</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诺 </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须仔细阅读本承诺书，一经签字确认，即认为已经知悉全部承诺书内容，投标人须严格按照承诺书内容执行相关行为和标准，承诺书须企业加盖公章或法定代表人（或授权委托人）签字方能生效。（提供“重法纪、讲诚信、提质量”承诺书）</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sz w:val="24"/>
                <w:szCs w:val="24"/>
                <w:u w:val="none"/>
              </w:rPr>
              <w:t>格式见第八章投标文件格式</w:t>
            </w:r>
            <w:r>
              <w:rPr>
                <w:rFonts w:hint="eastAsia"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交货期 </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满足公告中要求（提供交货期承诺</w:t>
            </w:r>
            <w:r>
              <w:rPr>
                <w:rFonts w:hint="eastAsia" w:cs="宋体"/>
                <w:i w:val="0"/>
                <w:iCs w:val="0"/>
                <w:color w:val="000000"/>
                <w:kern w:val="0"/>
                <w:sz w:val="24"/>
                <w:szCs w:val="24"/>
                <w:highlight w:val="none"/>
                <w:u w:val="none"/>
                <w:lang w:val="en-US" w:eastAsia="zh-CN" w:bidi="ar"/>
              </w:rPr>
              <w:t>，格式见第八章</w:t>
            </w:r>
            <w:r>
              <w:rPr>
                <w:rFonts w:hint="eastAsia" w:ascii="宋体" w:hAnsi="宋体" w:eastAsia="宋体" w:cs="宋体"/>
                <w:i w:val="0"/>
                <w:iCs w:val="0"/>
                <w:color w:val="000000"/>
                <w:kern w:val="0"/>
                <w:sz w:val="24"/>
                <w:szCs w:val="24"/>
                <w:highlight w:val="none"/>
                <w:u w:val="none"/>
                <w:lang w:val="en-US" w:eastAsia="zh-CN" w:bidi="ar"/>
              </w:rPr>
              <w:t xml:space="preserve">。加盖单位公章或授权委托人签字。）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所有技术条款满足相关要求的承诺函</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所有技术条款满足江苏省工程建设标准DGJ32/TJ11-2016《居住区供配电设施建筑标准》及苏电运检【2016】501号《新建居住区供配电设施规划设计导则补充规定》的相关要求 (格式见第八章)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企业履约情况</w:t>
            </w:r>
            <w:r>
              <w:rPr>
                <w:rFonts w:hint="eastAsia" w:cs="宋体"/>
                <w:i w:val="0"/>
                <w:iCs w:val="0"/>
                <w:color w:val="000000"/>
                <w:kern w:val="0"/>
                <w:sz w:val="24"/>
                <w:szCs w:val="24"/>
                <w:highlight w:val="none"/>
                <w:u w:val="none"/>
                <w:lang w:val="en-US" w:eastAsia="zh-CN" w:bidi="ar"/>
              </w:rPr>
              <w:t>证明及无不良记录承诺书</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投标人具有良好的银行资信和商业信誉，没有处于被责令停业，投标资格被取消，财产被接管、冻结、破产状态。没有因骗取中标或者严重违约以及发生重大工程质量、安全生产事故等问题，被有关部门暂停投标资格并在暂停期内的。提供承诺书(格式见招标文件第八章) ，企业法定代表人签名并加盖单位公章的。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1051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lang w:val="en-US" w:eastAsia="zh-CN"/>
              </w:rPr>
            </w:pPr>
            <w:r>
              <w:rPr>
                <w:rFonts w:hint="eastAsia"/>
                <w:lang w:val="en-US" w:eastAsia="zh-CN"/>
              </w:rPr>
              <w:t>注：1、上述任何一条不符合要求，则资格审查不通过，本次资格审查采用合格制，各投标人只有通过资格审查后方可进入技术及商务标评审。以上所需提供的证明材料，投标人应将其清晰扫描件或原件直接附于于资格审查投标文件中，投标人自行承担因扫描件模糊所产生的一切后果。</w:t>
            </w:r>
          </w:p>
          <w:p>
            <w:pPr>
              <w:keepNext w:val="0"/>
              <w:keepLines w:val="0"/>
              <w:widowControl/>
              <w:suppressLineNumbers w:val="0"/>
              <w:jc w:val="left"/>
              <w:textAlignment w:val="center"/>
              <w:rPr>
                <w:rFonts w:hint="eastAsia"/>
                <w:lang w:val="en-US" w:eastAsia="zh-CN"/>
              </w:rPr>
            </w:pPr>
            <w:r>
              <w:rPr>
                <w:rFonts w:hint="eastAsia"/>
                <w:lang w:val="en-US" w:eastAsia="zh-CN"/>
              </w:rPr>
              <w:t>2、如发现投标人递交的材料有弄虚作假行为，该投标人将记入不良记录，并上报有关部门。如已中标，招标人有权取消其中标资格，并由该投标人承担一切责任和损失。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16" w:type="dxa"/>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w:t>
            </w:r>
          </w:p>
        </w:tc>
        <w:tc>
          <w:tcPr>
            <w:tcW w:w="1176" w:type="dxa"/>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技术标评审</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一</w:t>
            </w:r>
            <w:r>
              <w:rPr>
                <w:rFonts w:hint="eastAsia" w:cs="宋体"/>
                <w:i w:val="0"/>
                <w:iCs w:val="0"/>
                <w:color w:val="000000"/>
                <w:kern w:val="0"/>
                <w:sz w:val="24"/>
                <w:szCs w:val="24"/>
                <w:highlight w:val="none"/>
                <w:u w:val="none"/>
                <w:lang w:val="en-US" w:eastAsia="zh-CN" w:bidi="ar"/>
              </w:rPr>
              <w:t>、企业技术响应</w:t>
            </w:r>
            <w:r>
              <w:rPr>
                <w:rFonts w:hint="eastAsia" w:ascii="宋体" w:hAnsi="宋体" w:eastAsia="宋体" w:cs="宋体"/>
                <w:i w:val="0"/>
                <w:iCs w:val="0"/>
                <w:color w:val="000000"/>
                <w:kern w:val="0"/>
                <w:sz w:val="24"/>
                <w:szCs w:val="24"/>
                <w:highlight w:val="none"/>
                <w:u w:val="none"/>
                <w:lang w:val="en-US" w:eastAsia="zh-CN" w:bidi="ar"/>
              </w:rPr>
              <w:t>（</w:t>
            </w:r>
            <w:r>
              <w:rPr>
                <w:rFonts w:hint="eastAsia"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w:t>
            </w:r>
          </w:p>
        </w:tc>
        <w:tc>
          <w:tcPr>
            <w:tcW w:w="65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rPr>
              <w:t>试验：设备先进，方法科学规范，</w:t>
            </w:r>
            <w:r>
              <w:rPr>
                <w:rFonts w:hint="eastAsia" w:ascii="宋体" w:hAnsi="宋体" w:eastAsia="宋体" w:cs="宋体"/>
                <w:spacing w:val="-1"/>
                <w:sz w:val="24"/>
                <w:szCs w:val="24"/>
              </w:rPr>
              <w:t>具备全部型式</w:t>
            </w:r>
            <w:r>
              <w:rPr>
                <w:rFonts w:hint="eastAsia" w:ascii="宋体" w:hAnsi="宋体" w:eastAsia="宋体" w:cs="宋体"/>
                <w:spacing w:val="-21"/>
                <w:sz w:val="24"/>
                <w:szCs w:val="24"/>
              </w:rPr>
              <w:t>试</w:t>
            </w:r>
            <w:r>
              <w:rPr>
                <w:rFonts w:hint="eastAsia" w:ascii="宋体" w:hAnsi="宋体" w:eastAsia="宋体" w:cs="宋体"/>
                <w:spacing w:val="-15"/>
                <w:sz w:val="24"/>
                <w:szCs w:val="24"/>
              </w:rPr>
              <w:t xml:space="preserve">验项目试验能力得 </w:t>
            </w:r>
            <w:r>
              <w:rPr>
                <w:rFonts w:hint="eastAsia" w:cs="宋体"/>
                <w:spacing w:val="-15"/>
                <w:sz w:val="24"/>
                <w:szCs w:val="24"/>
                <w:lang w:val="en-US" w:eastAsia="zh-CN"/>
              </w:rPr>
              <w:t>2</w:t>
            </w:r>
            <w:r>
              <w:rPr>
                <w:rFonts w:hint="eastAsia" w:ascii="宋体" w:hAnsi="宋体" w:eastAsia="宋体" w:cs="宋体"/>
                <w:spacing w:val="-15"/>
                <w:sz w:val="24"/>
                <w:szCs w:val="24"/>
              </w:rPr>
              <w:t>分；设备优良，方法严谨规</w:t>
            </w:r>
            <w:r>
              <w:rPr>
                <w:rFonts w:hint="eastAsia" w:ascii="宋体" w:hAnsi="宋体" w:eastAsia="宋体" w:cs="宋体"/>
                <w:spacing w:val="-20"/>
                <w:sz w:val="24"/>
                <w:szCs w:val="24"/>
              </w:rPr>
              <w:t>范</w:t>
            </w:r>
            <w:r>
              <w:rPr>
                <w:rFonts w:hint="eastAsia" w:ascii="宋体" w:hAnsi="宋体" w:eastAsia="宋体" w:cs="宋体"/>
                <w:spacing w:val="-15"/>
                <w:sz w:val="24"/>
                <w:szCs w:val="24"/>
              </w:rPr>
              <w:t>，具备部分型式试验项目试验能力得</w:t>
            </w:r>
            <w:r>
              <w:rPr>
                <w:rFonts w:hint="eastAsia" w:cs="宋体"/>
                <w:spacing w:val="-15"/>
                <w:sz w:val="24"/>
                <w:szCs w:val="24"/>
                <w:lang w:val="en-US" w:eastAsia="zh-CN"/>
              </w:rPr>
              <w:t>1</w:t>
            </w:r>
            <w:r>
              <w:rPr>
                <w:rFonts w:hint="eastAsia" w:ascii="宋体" w:hAnsi="宋体" w:eastAsia="宋体" w:cs="宋体"/>
                <w:spacing w:val="-15"/>
                <w:sz w:val="24"/>
                <w:szCs w:val="24"/>
              </w:rPr>
              <w:t>分； 设备</w:t>
            </w:r>
            <w:r>
              <w:rPr>
                <w:rFonts w:hint="eastAsia" w:ascii="宋体" w:hAnsi="宋体" w:eastAsia="宋体" w:cs="宋体"/>
                <w:spacing w:val="1"/>
                <w:sz w:val="24"/>
                <w:szCs w:val="24"/>
              </w:rPr>
              <w:t>可靠，方法合理规范，仅满足出厂</w:t>
            </w:r>
            <w:r>
              <w:rPr>
                <w:rFonts w:hint="eastAsia" w:ascii="宋体" w:hAnsi="宋体" w:eastAsia="宋体" w:cs="宋体"/>
                <w:sz w:val="24"/>
                <w:szCs w:val="24"/>
              </w:rPr>
              <w:t>试验需要得</w:t>
            </w:r>
            <w:r>
              <w:rPr>
                <w:rFonts w:hint="eastAsia" w:cs="宋体"/>
                <w:sz w:val="24"/>
                <w:szCs w:val="24"/>
                <w:lang w:val="en-US" w:eastAsia="zh-CN"/>
              </w:rPr>
              <w:t>0.5</w:t>
            </w:r>
            <w:r>
              <w:rPr>
                <w:rFonts w:hint="eastAsia" w:ascii="宋体" w:hAnsi="宋体" w:eastAsia="宋体" w:cs="宋体"/>
                <w:spacing w:val="-3"/>
                <w:sz w:val="24"/>
                <w:szCs w:val="24"/>
              </w:rPr>
              <w:t>分</w:t>
            </w:r>
            <w:r>
              <w:rPr>
                <w:rFonts w:hint="eastAsia" w:cs="宋体"/>
                <w:spacing w:val="-3"/>
                <w:sz w:val="24"/>
                <w:szCs w:val="24"/>
                <w:lang w:eastAsia="zh-CN"/>
              </w:rPr>
              <w:t>；（</w:t>
            </w:r>
            <w:r>
              <w:rPr>
                <w:rFonts w:hint="eastAsia" w:cs="宋体"/>
                <w:spacing w:val="-3"/>
                <w:sz w:val="24"/>
                <w:szCs w:val="24"/>
                <w:lang w:val="en-US" w:eastAsia="zh-CN"/>
              </w:rPr>
              <w:t>0.5-2分</w:t>
            </w:r>
            <w:r>
              <w:rPr>
                <w:rFonts w:hint="eastAsia" w:cs="宋体"/>
                <w:spacing w:val="-3"/>
                <w:sz w:val="24"/>
                <w:szCs w:val="24"/>
                <w:lang w:eastAsia="zh-CN"/>
              </w:rPr>
              <w:t>）</w:t>
            </w:r>
          </w:p>
          <w:p>
            <w:pPr>
              <w:pStyle w:val="12"/>
              <w:numPr>
                <w:ilvl w:val="0"/>
                <w:numId w:val="0"/>
              </w:numPr>
              <w:ind w:right="0" w:right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宋体" w:hAnsi="宋体" w:eastAsia="宋体" w:cs="宋体"/>
                <w:b/>
                <w:bCs w:val="0"/>
                <w:color w:val="auto"/>
                <w:sz w:val="24"/>
                <w:szCs w:val="24"/>
                <w:highlight w:val="none"/>
              </w:rPr>
              <w:t>应提供电气试验设备清单、照片及试验人员清单名册等</w:t>
            </w:r>
            <w:r>
              <w:rPr>
                <w:rFonts w:hint="eastAsia" w:ascii="宋体" w:hAnsi="宋体" w:eastAsia="宋体" w:cs="宋体"/>
                <w:b/>
                <w:bCs w:val="0"/>
                <w:color w:val="auto"/>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u w:val="none"/>
                <w:lang w:val="en-US" w:eastAsia="zh-CN" w:bidi="ar"/>
              </w:rPr>
              <w:t>、售后服务的响应情况</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（7分）</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sz w:val="24"/>
                <w:szCs w:val="24"/>
                <w:lang w:val="en-US" w:eastAsia="zh-CN"/>
              </w:rPr>
            </w:pPr>
            <w:r>
              <w:rPr>
                <w:rFonts w:hint="eastAsia"/>
                <w:sz w:val="24"/>
                <w:szCs w:val="24"/>
                <w:lang w:val="en-US" w:eastAsia="zh-CN"/>
              </w:rPr>
              <w:t>①、维保服务</w:t>
            </w:r>
            <w:r>
              <w:rPr>
                <w:rFonts w:hint="eastAsia"/>
                <w:sz w:val="24"/>
                <w:szCs w:val="24"/>
              </w:rPr>
              <w:t>方案符合相关规范及实际需要</w:t>
            </w:r>
            <w:r>
              <w:rPr>
                <w:rFonts w:hint="eastAsia"/>
                <w:sz w:val="24"/>
                <w:szCs w:val="24"/>
                <w:lang w:eastAsia="zh-CN"/>
              </w:rPr>
              <w:t>。接到业主通知后</w:t>
            </w:r>
            <w:r>
              <w:rPr>
                <w:rFonts w:hint="eastAsia"/>
                <w:sz w:val="24"/>
                <w:szCs w:val="24"/>
                <w:lang w:val="en-US" w:eastAsia="zh-CN"/>
              </w:rPr>
              <w:t>1小时内到现场的得3分；接</w:t>
            </w:r>
            <w:r>
              <w:rPr>
                <w:rFonts w:hint="eastAsia"/>
                <w:sz w:val="24"/>
                <w:szCs w:val="24"/>
                <w:lang w:eastAsia="zh-CN"/>
              </w:rPr>
              <w:t>到业主通知后</w:t>
            </w:r>
            <w:r>
              <w:rPr>
                <w:rFonts w:hint="eastAsia"/>
                <w:sz w:val="24"/>
                <w:szCs w:val="24"/>
                <w:lang w:val="en-US" w:eastAsia="zh-CN"/>
              </w:rPr>
              <w:t>4小时内到现场的得2分；接</w:t>
            </w:r>
            <w:r>
              <w:rPr>
                <w:rFonts w:hint="eastAsia"/>
                <w:sz w:val="24"/>
                <w:szCs w:val="24"/>
                <w:lang w:eastAsia="zh-CN"/>
              </w:rPr>
              <w:t>到业主通知后</w:t>
            </w:r>
            <w:r>
              <w:rPr>
                <w:rFonts w:hint="eastAsia"/>
                <w:sz w:val="24"/>
                <w:szCs w:val="24"/>
                <w:lang w:val="en-US" w:eastAsia="zh-CN"/>
              </w:rPr>
              <w:t>8小时内到现场的得1分；接</w:t>
            </w:r>
            <w:r>
              <w:rPr>
                <w:rFonts w:hint="eastAsia"/>
                <w:sz w:val="24"/>
                <w:szCs w:val="24"/>
                <w:lang w:eastAsia="zh-CN"/>
              </w:rPr>
              <w:t>到业主通知后</w:t>
            </w:r>
            <w:r>
              <w:rPr>
                <w:rFonts w:hint="eastAsia"/>
                <w:sz w:val="24"/>
                <w:szCs w:val="24"/>
                <w:lang w:val="en-US" w:eastAsia="zh-CN"/>
              </w:rPr>
              <w:t>24小时内到现场的得0分。</w:t>
            </w:r>
            <w:r>
              <w:rPr>
                <w:rFonts w:hint="eastAsia"/>
                <w:b/>
                <w:bCs/>
                <w:color w:val="auto"/>
                <w:sz w:val="24"/>
                <w:szCs w:val="24"/>
                <w:lang w:val="en-US" w:eastAsia="zh-CN"/>
              </w:rPr>
              <w:t>如24小时内不能到现场的，则按废标处理。</w:t>
            </w:r>
            <w:r>
              <w:rPr>
                <w:rFonts w:hint="eastAsia"/>
                <w:color w:val="auto"/>
                <w:sz w:val="24"/>
                <w:szCs w:val="24"/>
                <w:lang w:val="en-US" w:eastAsia="zh-CN"/>
              </w:rPr>
              <w:t>（0-3分）</w:t>
            </w:r>
          </w:p>
          <w:p>
            <w:pPr>
              <w:keepNext w:val="0"/>
              <w:keepLines w:val="0"/>
              <w:widowControl/>
              <w:suppressLineNumbers w:val="0"/>
              <w:jc w:val="left"/>
              <w:textAlignment w:val="center"/>
              <w:rPr>
                <w:rFonts w:hint="eastAsia"/>
                <w:color w:val="auto"/>
                <w:sz w:val="24"/>
                <w:szCs w:val="24"/>
                <w:lang w:val="en-US" w:eastAsia="zh-CN"/>
              </w:rPr>
            </w:pPr>
            <w:r>
              <w:rPr>
                <w:rFonts w:hint="eastAsia"/>
                <w:sz w:val="24"/>
                <w:szCs w:val="24"/>
                <w:lang w:val="en-US" w:eastAsia="zh-CN"/>
              </w:rPr>
              <w:t>②、</w:t>
            </w:r>
            <w:r>
              <w:rPr>
                <w:rFonts w:hint="eastAsia"/>
                <w:color w:val="auto"/>
                <w:sz w:val="24"/>
                <w:szCs w:val="24"/>
                <w:lang w:eastAsia="zh-CN"/>
              </w:rPr>
              <w:t>质保期</w:t>
            </w:r>
            <w:r>
              <w:rPr>
                <w:rFonts w:hint="eastAsia"/>
                <w:color w:val="auto"/>
                <w:sz w:val="24"/>
                <w:szCs w:val="24"/>
              </w:rPr>
              <w:t>符合</w:t>
            </w:r>
            <w:r>
              <w:rPr>
                <w:rFonts w:hint="eastAsia"/>
                <w:color w:val="auto"/>
                <w:sz w:val="24"/>
                <w:szCs w:val="24"/>
                <w:lang w:eastAsia="zh-CN"/>
              </w:rPr>
              <w:t>招标文件的要求。</w:t>
            </w:r>
            <w:r>
              <w:rPr>
                <w:rFonts w:hint="eastAsia" w:ascii="宋体" w:hAnsi="宋体" w:eastAsia="宋体" w:cs="宋体"/>
                <w:color w:val="auto"/>
                <w:sz w:val="24"/>
                <w:szCs w:val="24"/>
                <w:lang w:val="zh-CN" w:eastAsia="zh-CN" w:bidi="zh-CN"/>
              </w:rPr>
              <w:t>投标人承诺对所提供产品</w:t>
            </w:r>
            <w:r>
              <w:rPr>
                <w:rFonts w:hint="eastAsia"/>
                <w:color w:val="auto"/>
                <w:sz w:val="24"/>
                <w:szCs w:val="24"/>
                <w:lang w:val="zh-CN" w:eastAsia="zh-CN"/>
              </w:rPr>
              <w:t>免费质保期为</w:t>
            </w:r>
            <w:r>
              <w:rPr>
                <w:rFonts w:hint="eastAsia"/>
                <w:color w:val="auto"/>
                <w:sz w:val="24"/>
                <w:szCs w:val="24"/>
                <w:lang w:val="en-US" w:eastAsia="zh-CN"/>
              </w:rPr>
              <w:t>2</w:t>
            </w:r>
            <w:r>
              <w:rPr>
                <w:rFonts w:hint="eastAsia"/>
                <w:color w:val="auto"/>
                <w:sz w:val="24"/>
                <w:szCs w:val="24"/>
                <w:lang w:val="zh-CN" w:eastAsia="zh-CN"/>
              </w:rPr>
              <w:t>年的前提下，每延长一年得分1分，满分3分。</w:t>
            </w:r>
          </w:p>
          <w:p>
            <w:pPr>
              <w:pStyle w:val="15"/>
              <w:ind w:left="0" w:leftChars="0" w:right="0" w:rightChars="0" w:firstLine="0" w:firstLineChars="0"/>
              <w:rPr>
                <w:rFonts w:hint="eastAsia"/>
                <w:color w:val="auto"/>
                <w:sz w:val="24"/>
                <w:szCs w:val="24"/>
                <w:lang w:val="en-US" w:eastAsia="zh-CN"/>
              </w:rPr>
            </w:pPr>
            <w:r>
              <w:rPr>
                <w:rFonts w:hint="eastAsia"/>
                <w:color w:val="auto"/>
                <w:sz w:val="24"/>
                <w:szCs w:val="24"/>
                <w:lang w:val="en-US" w:eastAsia="zh-CN"/>
              </w:rPr>
              <w:t>（0-3分）</w:t>
            </w:r>
          </w:p>
          <w:p>
            <w:pPr>
              <w:pStyle w:val="15"/>
              <w:ind w:left="0" w:leftChars="0" w:right="0" w:rightChars="0" w:firstLine="0" w:firstLineChars="0"/>
              <w:rPr>
                <w:rFonts w:hint="default" w:cs="宋体"/>
                <w:sz w:val="24"/>
                <w:szCs w:val="24"/>
                <w:lang w:val="en-US" w:eastAsia="zh-CN" w:bidi="zh-CN"/>
              </w:rPr>
            </w:pPr>
            <w:r>
              <w:rPr>
                <w:rFonts w:hint="default" w:cs="宋体"/>
                <w:sz w:val="24"/>
                <w:szCs w:val="24"/>
                <w:lang w:val="en-US" w:eastAsia="zh-CN" w:bidi="zh-CN"/>
              </w:rPr>
              <w:t>③</w:t>
            </w:r>
            <w:r>
              <w:rPr>
                <w:rFonts w:hint="eastAsia" w:cs="宋体"/>
                <w:sz w:val="24"/>
                <w:szCs w:val="24"/>
                <w:lang w:val="en-US" w:eastAsia="zh-CN" w:bidi="zh-CN"/>
              </w:rPr>
              <w:t>、在南通市区内（不含通州区、海门区）有售后服务机构的得1分。需提供房屋租赁合同或者是房产证（提供房产证的，产权人必须为投标单位）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3" w:hRule="atLeast"/>
        </w:trPr>
        <w:tc>
          <w:tcPr>
            <w:tcW w:w="81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三</w:t>
            </w:r>
            <w:r>
              <w:rPr>
                <w:rFonts w:hint="eastAsia" w:ascii="宋体" w:hAnsi="宋体" w:eastAsia="宋体" w:cs="宋体"/>
                <w:i w:val="0"/>
                <w:iCs w:val="0"/>
                <w:color w:val="000000"/>
                <w:kern w:val="0"/>
                <w:sz w:val="24"/>
                <w:szCs w:val="24"/>
                <w:u w:val="none"/>
                <w:lang w:val="en-US" w:eastAsia="zh-CN" w:bidi="ar"/>
              </w:rPr>
              <w:t>、商务方面的</w:t>
            </w:r>
          </w:p>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响应情况（</w:t>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①、付款方式响应程度，承诺完全响应得</w:t>
            </w:r>
            <w:r>
              <w:rPr>
                <w:rFonts w:hint="eastAsia" w:cs="宋体"/>
                <w:i w:val="0"/>
                <w:iCs w:val="0"/>
                <w:color w:val="000000"/>
                <w:kern w:val="0"/>
                <w:sz w:val="24"/>
                <w:szCs w:val="24"/>
                <w:u w:val="none"/>
                <w:lang w:val="en-US" w:eastAsia="zh-CN" w:bidi="ar"/>
              </w:rPr>
              <w:t>0.5</w:t>
            </w:r>
            <w:r>
              <w:rPr>
                <w:rFonts w:hint="eastAsia" w:ascii="宋体" w:hAnsi="宋体" w:eastAsia="宋体" w:cs="宋体"/>
                <w:i w:val="0"/>
                <w:iCs w:val="0"/>
                <w:color w:val="000000"/>
                <w:kern w:val="0"/>
                <w:sz w:val="24"/>
                <w:szCs w:val="24"/>
                <w:u w:val="none"/>
                <w:lang w:val="en-US" w:eastAsia="zh-CN" w:bidi="ar"/>
              </w:rPr>
              <w:t>分，不响应得0分</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0.5</w:t>
            </w:r>
            <w:r>
              <w:rPr>
                <w:rFonts w:hint="eastAsia" w:ascii="宋体" w:hAnsi="宋体" w:eastAsia="宋体" w:cs="宋体"/>
                <w:i w:val="0"/>
                <w:iCs w:val="0"/>
                <w:color w:val="000000"/>
                <w:kern w:val="0"/>
                <w:sz w:val="24"/>
                <w:szCs w:val="24"/>
                <w:u w:val="none"/>
                <w:lang w:val="en-US" w:eastAsia="zh-CN" w:bidi="ar"/>
              </w:rPr>
              <w:t>分）</w:t>
            </w:r>
          </w:p>
          <w:p>
            <w:pPr>
              <w:keepNext w:val="0"/>
              <w:keepLines w:val="0"/>
              <w:widowControl/>
              <w:suppressLineNumbers w:val="0"/>
              <w:ind w:left="0" w:leftChars="0" w:right="0" w:right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②、违约责任条款响应程度，承诺完全响应得</w:t>
            </w:r>
            <w:r>
              <w:rPr>
                <w:rFonts w:hint="eastAsia" w:cs="宋体"/>
                <w:i w:val="0"/>
                <w:iCs w:val="0"/>
                <w:color w:val="000000"/>
                <w:kern w:val="0"/>
                <w:sz w:val="24"/>
                <w:szCs w:val="24"/>
                <w:u w:val="none"/>
                <w:lang w:val="en-US" w:eastAsia="zh-CN" w:bidi="ar"/>
              </w:rPr>
              <w:t>0.5</w:t>
            </w:r>
            <w:r>
              <w:rPr>
                <w:rFonts w:hint="eastAsia" w:ascii="宋体" w:hAnsi="宋体" w:eastAsia="宋体" w:cs="宋体"/>
                <w:i w:val="0"/>
                <w:iCs w:val="0"/>
                <w:color w:val="000000"/>
                <w:kern w:val="0"/>
                <w:sz w:val="24"/>
                <w:szCs w:val="24"/>
                <w:u w:val="none"/>
                <w:lang w:val="en-US" w:eastAsia="zh-CN" w:bidi="ar"/>
              </w:rPr>
              <w:t>分，不响应得0分</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0.5</w:t>
            </w:r>
            <w:r>
              <w:rPr>
                <w:rFonts w:hint="eastAsia" w:ascii="宋体" w:hAnsi="宋体" w:eastAsia="宋体" w:cs="宋体"/>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81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4"/>
                <w:szCs w:val="24"/>
                <w:u w:val="none"/>
              </w:rPr>
            </w:pPr>
            <w:r>
              <w:rPr>
                <w:rFonts w:hint="eastAsia" w:cs="宋体"/>
                <w:i w:val="0"/>
                <w:iCs w:val="0"/>
                <w:color w:val="000000"/>
                <w:kern w:val="0"/>
                <w:sz w:val="24"/>
                <w:szCs w:val="24"/>
                <w:highlight w:val="none"/>
                <w:u w:val="none"/>
                <w:lang w:val="en-US" w:eastAsia="zh-CN" w:bidi="ar"/>
              </w:rPr>
              <w:t>四</w:t>
            </w:r>
            <w:r>
              <w:rPr>
                <w:rFonts w:hint="eastAsia" w:ascii="宋体" w:hAnsi="宋体" w:eastAsia="宋体" w:cs="宋体"/>
                <w:i w:val="0"/>
                <w:iCs w:val="0"/>
                <w:color w:val="000000"/>
                <w:kern w:val="0"/>
                <w:sz w:val="24"/>
                <w:szCs w:val="24"/>
                <w:highlight w:val="none"/>
                <w:u w:val="none"/>
                <w:lang w:val="en-US" w:eastAsia="zh-CN" w:bidi="ar"/>
              </w:rPr>
              <w:t>、业绩（</w:t>
            </w:r>
            <w:r>
              <w:rPr>
                <w:rFonts w:hint="eastAsia"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分）</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after="0" w:line="240" w:lineRule="auto"/>
              <w:jc w:val="left"/>
              <w:textAlignment w:val="auto"/>
              <w:rPr>
                <w:rFonts w:hint="eastAsia"/>
                <w:sz w:val="24"/>
                <w:szCs w:val="24"/>
                <w:highlight w:val="none"/>
                <w:lang w:val="en-US" w:eastAsia="zh-CN"/>
              </w:rPr>
            </w:pPr>
            <w:r>
              <w:rPr>
                <w:rFonts w:hint="eastAsia"/>
                <w:sz w:val="24"/>
                <w:szCs w:val="24"/>
                <w:highlight w:val="none"/>
                <w:lang w:val="en-US" w:eastAsia="zh-CN"/>
              </w:rPr>
              <w:t>2019年10月1日以来的销售业绩</w:t>
            </w:r>
          </w:p>
          <w:p>
            <w:pPr>
              <w:keepNext w:val="0"/>
              <w:keepLines w:val="0"/>
              <w:pageBreakBefore w:val="0"/>
              <w:widowControl w:val="0"/>
              <w:kinsoku/>
              <w:wordWrap/>
              <w:overflowPunct/>
              <w:topLinePunct w:val="0"/>
              <w:autoSpaceDE w:val="0"/>
              <w:autoSpaceDN w:val="0"/>
              <w:bidi w:val="0"/>
              <w:adjustRightInd w:val="0"/>
              <w:snapToGrid w:val="0"/>
              <w:spacing w:after="0" w:line="240" w:lineRule="auto"/>
              <w:jc w:val="left"/>
              <w:textAlignment w:val="auto"/>
              <w:rPr>
                <w:rFonts w:hint="eastAsia"/>
                <w:sz w:val="24"/>
                <w:szCs w:val="24"/>
                <w:highlight w:val="none"/>
                <w:lang w:eastAsia="zh-CN"/>
              </w:rPr>
            </w:pPr>
            <w:r>
              <w:rPr>
                <w:rFonts w:hint="eastAsia"/>
                <w:sz w:val="24"/>
                <w:szCs w:val="24"/>
                <w:highlight w:val="none"/>
              </w:rPr>
              <w:t>自20</w:t>
            </w:r>
            <w:r>
              <w:rPr>
                <w:rFonts w:hint="eastAsia"/>
                <w:sz w:val="24"/>
                <w:szCs w:val="24"/>
                <w:highlight w:val="none"/>
                <w:lang w:val="en-US" w:eastAsia="zh-CN"/>
              </w:rPr>
              <w:t>19</w:t>
            </w:r>
            <w:r>
              <w:rPr>
                <w:rFonts w:hint="eastAsia"/>
                <w:sz w:val="24"/>
                <w:szCs w:val="24"/>
                <w:highlight w:val="none"/>
              </w:rPr>
              <w:t>年</w:t>
            </w:r>
            <w:r>
              <w:rPr>
                <w:rFonts w:hint="eastAsia"/>
                <w:sz w:val="24"/>
                <w:szCs w:val="24"/>
                <w:highlight w:val="none"/>
                <w:lang w:val="en-US" w:eastAsia="zh-CN"/>
              </w:rPr>
              <w:t>10</w:t>
            </w:r>
            <w:r>
              <w:rPr>
                <w:rFonts w:hint="eastAsia"/>
                <w:sz w:val="24"/>
                <w:szCs w:val="24"/>
                <w:highlight w:val="none"/>
              </w:rPr>
              <w:t>月</w:t>
            </w:r>
            <w:r>
              <w:rPr>
                <w:rFonts w:hint="eastAsia"/>
                <w:sz w:val="24"/>
                <w:szCs w:val="24"/>
                <w:highlight w:val="none"/>
                <w:lang w:val="en-US" w:eastAsia="zh-CN"/>
              </w:rPr>
              <w:t>1</w:t>
            </w:r>
            <w:r>
              <w:rPr>
                <w:rFonts w:hint="eastAsia"/>
                <w:sz w:val="24"/>
                <w:szCs w:val="24"/>
                <w:highlight w:val="none"/>
              </w:rPr>
              <w:t>日以来（以合同签订时间为准）承担过的</w:t>
            </w:r>
            <w:r>
              <w:rPr>
                <w:rFonts w:hint="eastAsia"/>
                <w:sz w:val="24"/>
                <w:szCs w:val="24"/>
                <w:highlight w:val="none"/>
                <w:lang w:eastAsia="zh-CN"/>
              </w:rPr>
              <w:t>电力</w:t>
            </w:r>
            <w:r>
              <w:rPr>
                <w:rFonts w:hint="eastAsia"/>
                <w:sz w:val="24"/>
                <w:szCs w:val="24"/>
                <w:highlight w:val="none"/>
              </w:rPr>
              <w:t>工程的销售业绩</w:t>
            </w:r>
            <w:r>
              <w:rPr>
                <w:rFonts w:hint="eastAsia"/>
                <w:sz w:val="24"/>
                <w:szCs w:val="24"/>
                <w:highlight w:val="none"/>
                <w:lang w:eastAsia="zh-CN"/>
              </w:rPr>
              <w:t>：</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标段一高、低压柜的单项合同金额</w:t>
            </w:r>
            <w:r>
              <w:rPr>
                <w:rFonts w:hint="eastAsia" w:cs="宋体"/>
                <w:i w:val="0"/>
                <w:iCs w:val="0"/>
                <w:color w:val="000000"/>
                <w:kern w:val="0"/>
                <w:sz w:val="24"/>
                <w:szCs w:val="24"/>
                <w:highlight w:val="none"/>
                <w:u w:val="none"/>
                <w:lang w:val="en-US" w:eastAsia="zh-CN" w:bidi="ar"/>
              </w:rPr>
              <w:t>614</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cs="宋体"/>
                <w:i w:val="0"/>
                <w:iCs w:val="0"/>
                <w:color w:val="000000"/>
                <w:kern w:val="0"/>
                <w:sz w:val="24"/>
                <w:szCs w:val="24"/>
                <w:highlight w:val="none"/>
                <w:u w:val="none"/>
                <w:lang w:val="en-US" w:eastAsia="zh-CN" w:bidi="ar"/>
              </w:rPr>
              <w:t>702</w:t>
            </w:r>
            <w:r>
              <w:rPr>
                <w:rFonts w:hint="eastAsia" w:ascii="宋体" w:hAnsi="宋体" w:eastAsia="宋体" w:cs="宋体"/>
                <w:i w:val="0"/>
                <w:iCs w:val="0"/>
                <w:color w:val="000000"/>
                <w:kern w:val="0"/>
                <w:sz w:val="24"/>
                <w:szCs w:val="24"/>
                <w:highlight w:val="none"/>
                <w:u w:val="none"/>
                <w:lang w:val="en-US" w:eastAsia="zh-CN" w:bidi="ar"/>
              </w:rPr>
              <w:t>万元（不含）得1分；</w:t>
            </w:r>
            <w:r>
              <w:rPr>
                <w:rFonts w:hint="eastAsia" w:cs="宋体"/>
                <w:i w:val="0"/>
                <w:iCs w:val="0"/>
                <w:color w:val="000000"/>
                <w:kern w:val="0"/>
                <w:sz w:val="24"/>
                <w:szCs w:val="24"/>
                <w:highlight w:val="none"/>
                <w:u w:val="none"/>
                <w:lang w:val="en-US" w:eastAsia="zh-CN" w:bidi="ar"/>
              </w:rPr>
              <w:t>702</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cs="宋体"/>
                <w:i w:val="0"/>
                <w:iCs w:val="0"/>
                <w:color w:val="000000"/>
                <w:kern w:val="0"/>
                <w:sz w:val="24"/>
                <w:szCs w:val="24"/>
                <w:highlight w:val="none"/>
                <w:u w:val="none"/>
                <w:lang w:val="en-US" w:eastAsia="zh-CN" w:bidi="ar"/>
              </w:rPr>
              <w:t>789</w:t>
            </w:r>
            <w:r>
              <w:rPr>
                <w:rFonts w:hint="eastAsia" w:ascii="宋体" w:hAnsi="宋体" w:eastAsia="宋体" w:cs="宋体"/>
                <w:i w:val="0"/>
                <w:iCs w:val="0"/>
                <w:color w:val="000000"/>
                <w:kern w:val="0"/>
                <w:sz w:val="24"/>
                <w:szCs w:val="24"/>
                <w:highlight w:val="none"/>
                <w:u w:val="none"/>
                <w:lang w:val="en-US" w:eastAsia="zh-CN" w:bidi="ar"/>
              </w:rPr>
              <w:t>万元（不含）得2分，</w:t>
            </w:r>
            <w:r>
              <w:rPr>
                <w:rFonts w:hint="eastAsia" w:cs="宋体"/>
                <w:i w:val="0"/>
                <w:iCs w:val="0"/>
                <w:color w:val="000000"/>
                <w:kern w:val="0"/>
                <w:sz w:val="24"/>
                <w:szCs w:val="24"/>
                <w:highlight w:val="none"/>
                <w:u w:val="none"/>
                <w:lang w:val="en-US" w:eastAsia="zh-CN" w:bidi="ar"/>
              </w:rPr>
              <w:t>789</w:t>
            </w:r>
            <w:r>
              <w:rPr>
                <w:rFonts w:hint="eastAsia" w:ascii="宋体" w:hAnsi="宋体" w:eastAsia="宋体" w:cs="宋体"/>
                <w:i w:val="0"/>
                <w:iCs w:val="0"/>
                <w:color w:val="000000"/>
                <w:kern w:val="0"/>
                <w:sz w:val="24"/>
                <w:szCs w:val="24"/>
                <w:highlight w:val="none"/>
                <w:u w:val="none"/>
                <w:lang w:val="en-US" w:eastAsia="zh-CN" w:bidi="ar"/>
              </w:rPr>
              <w:t>万元（含）及以上得3分；(提供合同及发票，金额以双方签订的合同价为准)；最高得5分。（0-5分）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标段二计量箱、电缆分支箱单项合同金额</w:t>
            </w:r>
            <w:r>
              <w:rPr>
                <w:rFonts w:hint="eastAsia" w:cs="宋体"/>
                <w:i w:val="0"/>
                <w:iCs w:val="0"/>
                <w:color w:val="000000"/>
                <w:kern w:val="0"/>
                <w:sz w:val="24"/>
                <w:szCs w:val="24"/>
                <w:highlight w:val="none"/>
                <w:u w:val="none"/>
                <w:lang w:val="en-US" w:eastAsia="zh-CN" w:bidi="ar"/>
              </w:rPr>
              <w:t>253</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cs="宋体"/>
                <w:i w:val="0"/>
                <w:iCs w:val="0"/>
                <w:color w:val="000000"/>
                <w:kern w:val="0"/>
                <w:sz w:val="24"/>
                <w:szCs w:val="24"/>
                <w:highlight w:val="none"/>
                <w:u w:val="none"/>
                <w:lang w:val="en-US" w:eastAsia="zh-CN" w:bidi="ar"/>
              </w:rPr>
              <w:t>290</w:t>
            </w:r>
            <w:r>
              <w:rPr>
                <w:rFonts w:hint="eastAsia" w:ascii="宋体" w:hAnsi="宋体" w:eastAsia="宋体" w:cs="宋体"/>
                <w:i w:val="0"/>
                <w:iCs w:val="0"/>
                <w:color w:val="000000"/>
                <w:kern w:val="0"/>
                <w:sz w:val="24"/>
                <w:szCs w:val="24"/>
                <w:highlight w:val="none"/>
                <w:u w:val="none"/>
                <w:lang w:val="en-US" w:eastAsia="zh-CN" w:bidi="ar"/>
              </w:rPr>
              <w:t>万元（不含）得1分；</w:t>
            </w:r>
            <w:r>
              <w:rPr>
                <w:rFonts w:hint="eastAsia" w:cs="宋体"/>
                <w:i w:val="0"/>
                <w:iCs w:val="0"/>
                <w:color w:val="000000"/>
                <w:kern w:val="0"/>
                <w:sz w:val="24"/>
                <w:szCs w:val="24"/>
                <w:highlight w:val="none"/>
                <w:u w:val="none"/>
                <w:lang w:val="en-US" w:eastAsia="zh-CN" w:bidi="ar"/>
              </w:rPr>
              <w:t>290</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cs="宋体"/>
                <w:i w:val="0"/>
                <w:iCs w:val="0"/>
                <w:color w:val="000000"/>
                <w:kern w:val="0"/>
                <w:sz w:val="24"/>
                <w:szCs w:val="24"/>
                <w:highlight w:val="none"/>
                <w:u w:val="none"/>
                <w:lang w:val="en-US" w:eastAsia="zh-CN" w:bidi="ar"/>
              </w:rPr>
              <w:t>326</w:t>
            </w:r>
            <w:r>
              <w:rPr>
                <w:rFonts w:hint="eastAsia" w:ascii="宋体" w:hAnsi="宋体" w:eastAsia="宋体" w:cs="宋体"/>
                <w:i w:val="0"/>
                <w:iCs w:val="0"/>
                <w:color w:val="000000"/>
                <w:kern w:val="0"/>
                <w:sz w:val="24"/>
                <w:szCs w:val="24"/>
                <w:highlight w:val="none"/>
                <w:u w:val="none"/>
                <w:lang w:val="en-US" w:eastAsia="zh-CN" w:bidi="ar"/>
              </w:rPr>
              <w:t>万元（不含）得2分，</w:t>
            </w:r>
            <w:r>
              <w:rPr>
                <w:rFonts w:hint="eastAsia" w:cs="宋体"/>
                <w:i w:val="0"/>
                <w:iCs w:val="0"/>
                <w:color w:val="000000"/>
                <w:kern w:val="0"/>
                <w:sz w:val="24"/>
                <w:szCs w:val="24"/>
                <w:highlight w:val="none"/>
                <w:u w:val="none"/>
                <w:lang w:val="en-US" w:eastAsia="zh-CN" w:bidi="ar"/>
              </w:rPr>
              <w:t>326</w:t>
            </w:r>
            <w:r>
              <w:rPr>
                <w:rFonts w:hint="eastAsia" w:ascii="宋体" w:hAnsi="宋体" w:eastAsia="宋体" w:cs="宋体"/>
                <w:i w:val="0"/>
                <w:iCs w:val="0"/>
                <w:color w:val="000000"/>
                <w:kern w:val="0"/>
                <w:sz w:val="24"/>
                <w:szCs w:val="24"/>
                <w:highlight w:val="none"/>
                <w:u w:val="none"/>
                <w:lang w:val="en-US" w:eastAsia="zh-CN" w:bidi="ar"/>
              </w:rPr>
              <w:t>万元（含）及以上得3分；(提供合同及发票，金额以双方签订的合同价为准)；最高得5分。（0-5分）；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81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4、</w:t>
            </w:r>
          </w:p>
        </w:tc>
        <w:tc>
          <w:tcPr>
            <w:tcW w:w="1176"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商务标评审</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cs="宋体"/>
                <w:i w:val="0"/>
                <w:iCs w:val="0"/>
                <w:color w:val="000000"/>
                <w:kern w:val="0"/>
                <w:sz w:val="24"/>
                <w:szCs w:val="24"/>
                <w:highlight w:val="none"/>
                <w:u w:val="none"/>
                <w:lang w:val="en-US" w:eastAsia="zh-CN" w:bidi="ar"/>
              </w:rPr>
              <w:t>85</w:t>
            </w:r>
            <w:r>
              <w:rPr>
                <w:rFonts w:hint="eastAsia" w:ascii="宋体" w:hAnsi="宋体" w:eastAsia="宋体" w:cs="宋体"/>
                <w:i w:val="0"/>
                <w:iCs w:val="0"/>
                <w:color w:val="000000"/>
                <w:kern w:val="0"/>
                <w:sz w:val="24"/>
                <w:szCs w:val="24"/>
                <w:highlight w:val="none"/>
                <w:u w:val="none"/>
                <w:lang w:val="en-US" w:eastAsia="zh-CN" w:bidi="ar"/>
              </w:rPr>
              <w:t>分）</w:t>
            </w: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评标基准价计算方法：</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评标基准价 C=A×K</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 为有效投标文件的评标价算术平均值（若7≤有效投标文件&lt;10 家时，去掉其中的一个最高价和一个最低价后取算术平均值为 A；若有效投标文件≥10 家时，去掉其中的二个最高价和二个最低价后取算术平均值为 A）。</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 为基准价浮动系数，由招标人在开标现场共同随机抽取并公布。K值抽取范围为[</w:t>
            </w:r>
            <w:r>
              <w:rPr>
                <w:rFonts w:hint="eastAsia" w:cs="宋体"/>
                <w:i w:val="0"/>
                <w:iCs w:val="0"/>
                <w:color w:val="000000"/>
                <w:kern w:val="0"/>
                <w:sz w:val="24"/>
                <w:szCs w:val="24"/>
                <w:u w:val="none"/>
                <w:lang w:val="en-US" w:eastAsia="zh-CN" w:bidi="ar"/>
              </w:rPr>
              <w:t>95%，</w:t>
            </w:r>
            <w:r>
              <w:rPr>
                <w:rFonts w:hint="eastAsia" w:ascii="宋体" w:hAnsi="宋体" w:eastAsia="宋体" w:cs="宋体"/>
                <w:i w:val="0"/>
                <w:iCs w:val="0"/>
                <w:color w:val="000000"/>
                <w:kern w:val="0"/>
                <w:sz w:val="24"/>
                <w:szCs w:val="24"/>
                <w:u w:val="none"/>
                <w:lang w:val="en-US" w:eastAsia="zh-CN" w:bidi="ar"/>
              </w:rPr>
              <w:t>96</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81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计算价格部分得分</w:t>
            </w:r>
            <w:r>
              <w:rPr>
                <w:rFonts w:hint="eastAsia" w:cs="宋体"/>
                <w:i w:val="0"/>
                <w:iCs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240" w:firstLineChars="1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评标价等于基准价的得满分（分值详见评标办法前附表）；</w:t>
            </w:r>
          </w:p>
          <w:p>
            <w:pPr>
              <w:keepNext w:val="0"/>
              <w:keepLines w:val="0"/>
              <w:pageBreakBefore w:val="0"/>
              <w:widowControl/>
              <w:suppressLineNumbers w:val="0"/>
              <w:kinsoku/>
              <w:wordWrap/>
              <w:overflowPunct/>
              <w:topLinePunct w:val="0"/>
              <w:autoSpaceDE/>
              <w:autoSpaceDN/>
              <w:bidi w:val="0"/>
              <w:adjustRightInd/>
              <w:snapToGrid/>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评标价每高于评标基准价1%扣（0.</w:t>
            </w:r>
            <w:r>
              <w:rPr>
                <w:rFonts w:hint="eastAsia"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）分，偏离不足1%的，按照插入法计算得分（评分计算过程中的偏离率和分值计算结果均保留两位小数，第三位四舍五入）；                                                         评标价每低于评标基准价1%扣（0.</w:t>
            </w:r>
            <w:r>
              <w:rPr>
                <w:rFonts w:hint="eastAsia"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）分，偏离不足1%的，</w:t>
            </w:r>
            <w:r>
              <w:rPr>
                <w:rFonts w:hint="eastAsia" w:ascii="宋体" w:hAnsi="宋体" w:eastAsia="宋体" w:cs="宋体"/>
                <w:i w:val="0"/>
                <w:iCs w:val="0"/>
                <w:color w:val="000000"/>
                <w:kern w:val="0"/>
                <w:sz w:val="24"/>
                <w:szCs w:val="24"/>
                <w:u w:val="none"/>
                <w:lang w:val="en-US" w:eastAsia="zh-CN" w:bidi="ar"/>
              </w:rPr>
              <w:t>按照插入法计算得分（评分计算过程中的偏离率和分值计算结果均保留两位小数，第三位四舍五入）。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以上项设得分上限，评委依据招标文件载明的方法评分，评分四舍五入精确到小数点后两位。各项得分为各评委打分的算术平均值。</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highlight w:val="magenta"/>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1、评标办法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 1 \* GB3 \* MERGEFORMAT </w:instrText>
      </w:r>
      <w:r>
        <w:rPr>
          <w:rFonts w:hint="eastAsia" w:ascii="宋体" w:hAnsi="宋体" w:eastAsia="宋体" w:cs="宋体"/>
          <w:b w:val="0"/>
          <w:bCs w:val="0"/>
          <w:sz w:val="24"/>
          <w:szCs w:val="24"/>
        </w:rPr>
        <w:fldChar w:fldCharType="separate"/>
      </w:r>
      <w:r>
        <w:t>①</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本次评标采用综合评估法。评标委员会对满足招标文件实质要求的投标文件，按照本章第2</w:t>
      </w:r>
      <w:r>
        <w:rPr>
          <w:rFonts w:hint="eastAsia" w:cs="宋体"/>
          <w:b w:val="0"/>
          <w:bCs w:val="0"/>
          <w:sz w:val="24"/>
          <w:szCs w:val="24"/>
          <w:lang w:eastAsia="zh-CN"/>
        </w:rPr>
        <w:t>、</w:t>
      </w:r>
      <w:r>
        <w:rPr>
          <w:rFonts w:hint="eastAsia" w:ascii="宋体" w:hAnsi="宋体" w:eastAsia="宋体" w:cs="宋体"/>
          <w:b w:val="0"/>
          <w:bCs w:val="0"/>
          <w:sz w:val="24"/>
          <w:szCs w:val="24"/>
        </w:rPr>
        <w:t>第</w:t>
      </w:r>
      <w:r>
        <w:rPr>
          <w:rFonts w:hint="eastAsia" w:cs="宋体"/>
          <w:b w:val="0"/>
          <w:bCs w:val="0"/>
          <w:sz w:val="24"/>
          <w:szCs w:val="24"/>
          <w:lang w:val="en-US" w:eastAsia="zh-CN"/>
        </w:rPr>
        <w:t>3</w:t>
      </w:r>
      <w:r>
        <w:rPr>
          <w:rFonts w:hint="eastAsia" w:ascii="宋体" w:hAnsi="宋体" w:eastAsia="宋体" w:cs="宋体"/>
          <w:b w:val="0"/>
          <w:bCs w:val="0"/>
          <w:sz w:val="24"/>
          <w:szCs w:val="24"/>
        </w:rPr>
        <w:t>款规定的评分标准进行打分；若总得分及投标报价均相同时，则采取</w:t>
      </w:r>
      <w:r>
        <w:rPr>
          <w:rFonts w:hint="eastAsia" w:cs="宋体"/>
          <w:b w:val="0"/>
          <w:bCs w:val="0"/>
          <w:sz w:val="24"/>
          <w:szCs w:val="24"/>
          <w:lang w:val="en-US" w:eastAsia="zh-CN"/>
        </w:rPr>
        <w:t>由招标人</w:t>
      </w:r>
      <w:r>
        <w:rPr>
          <w:rFonts w:hint="eastAsia" w:ascii="宋体" w:hAnsi="宋体" w:eastAsia="宋体" w:cs="宋体"/>
          <w:b w:val="0"/>
          <w:bCs w:val="0"/>
          <w:sz w:val="24"/>
          <w:szCs w:val="24"/>
        </w:rPr>
        <w:t>现场抽签的方式确定中标候选人。</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b/>
          <w:bCs/>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2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②</w:t>
      </w:r>
      <w:r>
        <w:rPr>
          <w:rFonts w:hint="eastAsia" w:ascii="宋体" w:hAnsi="宋体" w:eastAsia="宋体" w:cs="宋体"/>
          <w:b/>
          <w:bCs/>
          <w:sz w:val="24"/>
          <w:szCs w:val="24"/>
        </w:rPr>
        <w:fldChar w:fldCharType="end"/>
      </w:r>
      <w:r>
        <w:rPr>
          <w:rFonts w:hint="eastAsia" w:cs="宋体"/>
          <w:b/>
          <w:bCs/>
          <w:sz w:val="24"/>
          <w:szCs w:val="24"/>
          <w:lang w:eastAsia="zh-CN"/>
        </w:rPr>
        <w:t>、</w:t>
      </w:r>
      <w:r>
        <w:rPr>
          <w:rFonts w:hint="eastAsia" w:ascii="宋体" w:hAnsi="宋体" w:eastAsia="宋体" w:cs="宋体"/>
          <w:b/>
          <w:bCs/>
          <w:sz w:val="24"/>
          <w:szCs w:val="24"/>
        </w:rPr>
        <w:t>评标顺序：一标段、二标段投标人可以同时投多个</w:t>
      </w:r>
      <w:r>
        <w:rPr>
          <w:rFonts w:hint="eastAsia" w:cs="宋体"/>
          <w:b/>
          <w:bCs/>
          <w:sz w:val="24"/>
          <w:szCs w:val="24"/>
          <w:lang w:val="en-US" w:eastAsia="zh-CN"/>
        </w:rPr>
        <w:t>标</w:t>
      </w:r>
      <w:r>
        <w:rPr>
          <w:rFonts w:hint="eastAsia" w:ascii="宋体" w:hAnsi="宋体" w:eastAsia="宋体" w:cs="宋体"/>
          <w:b/>
          <w:bCs/>
          <w:sz w:val="24"/>
          <w:szCs w:val="24"/>
        </w:rPr>
        <w:t>段，可以同时中</w:t>
      </w:r>
      <w:r>
        <w:rPr>
          <w:rFonts w:hint="eastAsia" w:cs="宋体"/>
          <w:b/>
          <w:bCs/>
          <w:sz w:val="24"/>
          <w:szCs w:val="24"/>
          <w:lang w:eastAsia="zh-CN"/>
        </w:rPr>
        <w:t>两</w:t>
      </w:r>
      <w:r>
        <w:rPr>
          <w:rFonts w:hint="eastAsia" w:ascii="宋体" w:hAnsi="宋体" w:eastAsia="宋体" w:cs="宋体"/>
          <w:b/>
          <w:bCs/>
          <w:sz w:val="24"/>
          <w:szCs w:val="24"/>
        </w:rPr>
        <w:t>个标段。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2、评审标准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2.1 初步评审标准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2.1.1 形式评审标准：见评标办法前附表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2.1.2 资格审查：见评标办法前附表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本次资格审查采用合格制，各投标人只有通过资格审查后方可进入详细评审</w:t>
      </w:r>
      <w:r>
        <w:rPr>
          <w:rFonts w:hint="eastAsia" w:ascii="宋体" w:hAnsi="宋体" w:eastAsia="宋体" w:cs="宋体"/>
          <w:b w:val="0"/>
          <w:bCs w:val="0"/>
          <w:sz w:val="24"/>
          <w:szCs w:val="24"/>
          <w:lang w:val="en-US" w:eastAsia="zh-CN"/>
        </w:rPr>
        <w:t>，本次资格审查采用合格制，各投标人只有通过资格审查后方可进入技术及商务标评审</w:t>
      </w:r>
      <w:r>
        <w:rPr>
          <w:rFonts w:hint="eastAsia" w:ascii="宋体" w:hAnsi="宋体" w:eastAsia="宋体" w:cs="宋体"/>
          <w:b w:val="0"/>
          <w:bCs w:val="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注：资格审查中任何一条不符合要求 ，则资格审查不通过。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所需提供的证明材料，</w:t>
      </w:r>
      <w:r>
        <w:rPr>
          <w:rFonts w:hint="eastAsia" w:ascii="宋体" w:hAnsi="宋体" w:eastAsia="宋体" w:cs="宋体"/>
          <w:b w:val="0"/>
          <w:bCs w:val="0"/>
          <w:sz w:val="24"/>
          <w:szCs w:val="24"/>
          <w:lang w:val="en-US" w:eastAsia="zh-CN"/>
        </w:rPr>
        <w:t>投标人应将其清晰扫描</w:t>
      </w:r>
      <w:r>
        <w:rPr>
          <w:rFonts w:hint="eastAsia" w:cs="宋体"/>
          <w:b w:val="0"/>
          <w:bCs w:val="0"/>
          <w:sz w:val="24"/>
          <w:szCs w:val="24"/>
          <w:lang w:val="en-US" w:eastAsia="zh-CN"/>
        </w:rPr>
        <w:t>件</w:t>
      </w:r>
      <w:r>
        <w:rPr>
          <w:rFonts w:hint="eastAsia" w:ascii="宋体" w:hAnsi="宋体" w:eastAsia="宋体" w:cs="宋体"/>
          <w:b w:val="0"/>
          <w:bCs w:val="0"/>
          <w:sz w:val="24"/>
          <w:szCs w:val="24"/>
          <w:lang w:val="en-US" w:eastAsia="zh-CN"/>
        </w:rPr>
        <w:t>或原件直接附于于资格审查投标文件中，投标人自行承担因扫描件模糊所产生的一切后果</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sz w:val="24"/>
          <w:szCs w:val="24"/>
        </w:rPr>
      </w:pPr>
      <w:r>
        <w:rPr>
          <w:rFonts w:hint="eastAsia"/>
          <w:lang w:val="en-US" w:eastAsia="zh-CN"/>
        </w:rPr>
        <w:t>如发现投标人递交的材料有弄虚作假行为，该投标人将记入不良记录，并上报有关部门。如已中标，招标人有权取消其中标资格，并由该投标人承担一切责任和损失。</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2.1.3 响应性评审标准：见评标办法前附表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2.2 详细评审标准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2.2.1 分值构成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见评标办法前附表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2.2.2 报价评审标准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1、投标价格编制原则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cs="宋体"/>
          <w:b w:val="0"/>
          <w:bCs w:val="0"/>
          <w:sz w:val="24"/>
          <w:szCs w:val="24"/>
          <w:lang w:val="en-US" w:eastAsia="zh-CN"/>
        </w:rPr>
        <w:t>1</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报价以本招标文件所要求的全部工作量和服务为依据、以现行有效的国家有关机构取费文件（如有）为计取报价依据，基于对报价涵盖内容的理解并充分认识到招标工作内容及要求、结合自身经验，自行测算报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报价应包括按照招标文件的所有要求、为完成本招标项目工作任务所需发生的各种费用、所需缴纳的有关国家及地方税费以及合同包含的所有风险、责任等各项费用。投标人应在充分阅读和理解招标文件内容基础上认真测算报价，以满足招标工作实施的需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cs="宋体"/>
          <w:b w:val="0"/>
          <w:bCs w:val="0"/>
          <w:sz w:val="24"/>
          <w:szCs w:val="24"/>
          <w:lang w:val="en-US" w:eastAsia="zh-CN"/>
        </w:rPr>
        <w:t>3</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根据财政部、国家税务总局最新规定，参与</w:t>
      </w:r>
      <w:r>
        <w:rPr>
          <w:rFonts w:hint="eastAsia" w:cs="宋体"/>
          <w:b w:val="0"/>
          <w:bCs w:val="0"/>
          <w:sz w:val="24"/>
          <w:szCs w:val="24"/>
          <w:lang w:eastAsia="zh-CN"/>
        </w:rPr>
        <w:t>本项目</w:t>
      </w:r>
      <w:r>
        <w:rPr>
          <w:rFonts w:hint="eastAsia" w:ascii="宋体" w:hAnsi="宋体" w:eastAsia="宋体" w:cs="宋体"/>
          <w:b w:val="0"/>
          <w:bCs w:val="0"/>
          <w:sz w:val="24"/>
          <w:szCs w:val="24"/>
        </w:rPr>
        <w:t>公开招标的各承包商，在报价标中对属于国家“营改增”范围的项目，请充分考虑投标报价，应当包含依法缴纳增值税费用，成交后不再调整。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cs="宋体"/>
          <w:b w:val="0"/>
          <w:bCs w:val="0"/>
          <w:sz w:val="24"/>
          <w:szCs w:val="24"/>
          <w:lang w:val="en-US" w:eastAsia="zh-CN"/>
        </w:rPr>
        <w:t>3</w:t>
      </w:r>
      <w:r>
        <w:rPr>
          <w:rFonts w:hint="eastAsia" w:ascii="宋体" w:hAnsi="宋体" w:eastAsia="宋体" w:cs="宋体"/>
          <w:b w:val="0"/>
          <w:bCs w:val="0"/>
          <w:sz w:val="24"/>
          <w:szCs w:val="24"/>
        </w:rPr>
        <w:t>、评标基准价计算方法：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评标基准价 C=A×K</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A 为有效投标文件的评标价算术平均值</w:t>
      </w:r>
      <w:r>
        <w:rPr>
          <w:rFonts w:hint="eastAsia" w:ascii="宋体" w:hAnsi="宋体" w:eastAsia="宋体" w:cs="宋体"/>
          <w:i w:val="0"/>
          <w:iCs w:val="0"/>
          <w:color w:val="000000"/>
          <w:kern w:val="0"/>
          <w:sz w:val="24"/>
          <w:szCs w:val="24"/>
          <w:u w:val="none"/>
          <w:lang w:val="en-US" w:eastAsia="zh-CN" w:bidi="ar"/>
        </w:rPr>
        <w:t>（若7≤有效投标文件&lt;10 家时，去掉其中的一个最高价和一个最低价后取算术平均值为 A；若有效投标文件≥10 家时，去掉其中的二个最高价和二个最低价后取算术平均值为 A）</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K 为基准价浮动系数，由招标人在开标现场共同随机抽取并公布。K 值抽取范围为[</w:t>
      </w:r>
      <w:r>
        <w:rPr>
          <w:rFonts w:hint="eastAsia" w:cs="宋体"/>
          <w:b w:val="0"/>
          <w:bCs w:val="0"/>
          <w:sz w:val="24"/>
          <w:szCs w:val="24"/>
          <w:lang w:val="en-US" w:eastAsia="zh-CN"/>
        </w:rPr>
        <w:t>95%，</w:t>
      </w:r>
      <w:r>
        <w:rPr>
          <w:rFonts w:hint="eastAsia" w:ascii="宋体" w:hAnsi="宋体" w:eastAsia="宋体" w:cs="宋体"/>
          <w:b w:val="0"/>
          <w:bCs w:val="0"/>
          <w:sz w:val="24"/>
          <w:szCs w:val="24"/>
        </w:rPr>
        <w:t>96%，97%，98%]。</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cs="宋体"/>
          <w:b w:val="0"/>
          <w:bCs w:val="0"/>
          <w:sz w:val="24"/>
          <w:szCs w:val="24"/>
          <w:lang w:val="en-US" w:eastAsia="zh-CN"/>
        </w:rPr>
        <w:t>4</w:t>
      </w:r>
      <w:r>
        <w:rPr>
          <w:rFonts w:hint="eastAsia" w:ascii="宋体" w:hAnsi="宋体" w:eastAsia="宋体" w:cs="宋体"/>
          <w:b w:val="0"/>
          <w:bCs w:val="0"/>
          <w:sz w:val="24"/>
          <w:szCs w:val="24"/>
        </w:rPr>
        <w:t>、计算价格部分得分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评标价等于基准价的得满分（分值详见评标办法前附表）；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评标价每高于评标基准价 1%扣（0.</w:t>
      </w:r>
      <w:r>
        <w:rPr>
          <w:rFonts w:hint="eastAsia" w:cs="宋体"/>
          <w:b w:val="0"/>
          <w:bCs w:val="0"/>
          <w:sz w:val="24"/>
          <w:szCs w:val="24"/>
          <w:highlight w:val="none"/>
          <w:lang w:val="en-US" w:eastAsia="zh-CN"/>
        </w:rPr>
        <w:t>9</w:t>
      </w:r>
      <w:r>
        <w:rPr>
          <w:rFonts w:hint="eastAsia" w:ascii="宋体" w:hAnsi="宋体" w:eastAsia="宋体" w:cs="宋体"/>
          <w:b w:val="0"/>
          <w:bCs w:val="0"/>
          <w:sz w:val="24"/>
          <w:szCs w:val="24"/>
          <w:highlight w:val="none"/>
        </w:rPr>
        <w:t>）分，偏离不足1%的，按照插入法计算得分（评分计算过程中的偏离率和分值计算结果均保留两位小数，第三位四舍五入）；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评标价每低于评标基准价 1%扣（0.</w:t>
      </w:r>
      <w:r>
        <w:rPr>
          <w:rFonts w:hint="eastAsia" w:cs="宋体"/>
          <w:b w:val="0"/>
          <w:bCs w:val="0"/>
          <w:sz w:val="24"/>
          <w:szCs w:val="24"/>
          <w:highlight w:val="none"/>
          <w:lang w:val="en-US" w:eastAsia="zh-CN"/>
        </w:rPr>
        <w:t>6</w:t>
      </w:r>
      <w:r>
        <w:rPr>
          <w:rFonts w:hint="eastAsia" w:ascii="宋体" w:hAnsi="宋体" w:eastAsia="宋体" w:cs="宋体"/>
          <w:b w:val="0"/>
          <w:bCs w:val="0"/>
          <w:sz w:val="24"/>
          <w:szCs w:val="24"/>
          <w:highlight w:val="none"/>
        </w:rPr>
        <w:t>）分，偏离不足1%的，按照插入法计算得分（评分计算过程中的偏离率和分值计算结果均保留两位小数，第三位四舍五入）。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cs="宋体"/>
          <w:b w:val="0"/>
          <w:bCs w:val="0"/>
          <w:sz w:val="24"/>
          <w:szCs w:val="24"/>
          <w:lang w:val="en-US" w:eastAsia="zh-CN"/>
        </w:rPr>
        <w:t>.1</w:t>
      </w:r>
      <w:r>
        <w:rPr>
          <w:rFonts w:hint="eastAsia" w:ascii="宋体" w:hAnsi="宋体" w:eastAsia="宋体" w:cs="宋体"/>
          <w:b w:val="0"/>
          <w:bCs w:val="0"/>
          <w:sz w:val="24"/>
          <w:szCs w:val="24"/>
        </w:rPr>
        <w:t>、投标报价有算术错误的，评审委员会按以下原则对投标报价进行修正，修正的价格经投标人书面确认后具有约束力。投标人不接受修正价格的，评审委员会应当否决其投标。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（1）投标文件中的大写金额与小写金额不一致的，以大写金额为准；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cs="宋体"/>
          <w:b w:val="0"/>
          <w:bCs w:val="0"/>
          <w:sz w:val="24"/>
          <w:szCs w:val="24"/>
          <w:lang w:val="en-US" w:eastAsia="zh-CN"/>
        </w:rPr>
        <w:t>4.2</w:t>
      </w:r>
      <w:r>
        <w:rPr>
          <w:rFonts w:hint="eastAsia" w:ascii="宋体" w:hAnsi="宋体" w:eastAsia="宋体" w:cs="宋体"/>
          <w:b w:val="0"/>
          <w:bCs w:val="0"/>
          <w:sz w:val="24"/>
          <w:szCs w:val="24"/>
        </w:rPr>
        <w:t>、缺漏项处理：如果报价书分项报价中不包括招标文件规定的某项服务项目（即缺漏项），则视为这项服务的报价已分摊在其它分项的报价中，即已包含在投标总报价中，任何情形下不再调整增加缺漏报项目的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cs="宋体"/>
          <w:b w:val="0"/>
          <w:bCs w:val="0"/>
          <w:sz w:val="24"/>
          <w:szCs w:val="24"/>
          <w:lang w:val="en-US" w:eastAsia="zh-CN"/>
        </w:rPr>
        <w:t>4.3</w:t>
      </w:r>
      <w:r>
        <w:rPr>
          <w:rFonts w:hint="eastAsia" w:ascii="宋体" w:hAnsi="宋体" w:eastAsia="宋体" w:cs="宋体"/>
          <w:b w:val="0"/>
          <w:bCs w:val="0"/>
          <w:sz w:val="24"/>
          <w:szCs w:val="24"/>
        </w:rPr>
        <w:t>、招标人在招标文件中明确最高投标限价或者最高投标限价的计算方法的，投标人的投标报价不得高于招标人设定的最高投标限价，否则其投标将会被否决。最高投标限价详见投标人须知前附表。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cs="宋体"/>
          <w:b w:val="0"/>
          <w:bCs w:val="0"/>
          <w:sz w:val="24"/>
          <w:szCs w:val="24"/>
          <w:lang w:val="en-US" w:eastAsia="zh-CN"/>
        </w:rPr>
        <w:t>4.4</w:t>
      </w:r>
      <w:r>
        <w:rPr>
          <w:rFonts w:hint="eastAsia" w:ascii="宋体" w:hAnsi="宋体" w:eastAsia="宋体" w:cs="宋体"/>
          <w:b w:val="0"/>
          <w:bCs w:val="0"/>
          <w:sz w:val="24"/>
          <w:szCs w:val="24"/>
        </w:rPr>
        <w:t>、评审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审委员会应当认定该投标人以低于成本报价竞标，应当否决其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cs="宋体"/>
          <w:b w:val="0"/>
          <w:bCs w:val="0"/>
          <w:sz w:val="24"/>
          <w:szCs w:val="24"/>
          <w:lang w:val="en-US" w:eastAsia="zh-CN"/>
        </w:rPr>
        <w:t>4.5</w:t>
      </w:r>
      <w:r>
        <w:rPr>
          <w:rFonts w:hint="eastAsia" w:ascii="宋体" w:hAnsi="宋体" w:eastAsia="宋体" w:cs="宋体"/>
          <w:b w:val="0"/>
          <w:bCs w:val="0"/>
          <w:sz w:val="24"/>
          <w:szCs w:val="24"/>
        </w:rPr>
        <w:t>、评审委员会发现投标人的单项报价明显偏差于其他投标人的同项报价，或者明显偏差于根据国家有关机构发布的相关计算依据计算出的同项价格，可能构成恶意不平衡报价的，应当要求该投标人作出书面说明并提供相应的证明材料。投标人不能合理说明或者不能提供相应证明材料的，评审委员会应当认定该投标人恶意不平衡报价，否决其投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cs="宋体"/>
          <w:b w:val="0"/>
          <w:bCs w:val="0"/>
          <w:sz w:val="24"/>
          <w:szCs w:val="24"/>
          <w:lang w:val="en-US" w:eastAsia="zh-CN"/>
        </w:rPr>
        <w:t>5</w:t>
      </w:r>
      <w:r>
        <w:rPr>
          <w:rFonts w:hint="eastAsia" w:ascii="宋体" w:hAnsi="宋体" w:eastAsia="宋体" w:cs="宋体"/>
          <w:b w:val="0"/>
          <w:bCs w:val="0"/>
          <w:sz w:val="24"/>
          <w:szCs w:val="24"/>
        </w:rPr>
        <w:t xml:space="preserve">、确定中标候选人及中标价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cs="宋体"/>
          <w:b w:val="0"/>
          <w:bCs w:val="0"/>
          <w:sz w:val="24"/>
          <w:szCs w:val="24"/>
          <w:lang w:val="en-US" w:eastAsia="zh-CN"/>
        </w:rPr>
        <w:t>5.</w:t>
      </w:r>
      <w:r>
        <w:rPr>
          <w:rFonts w:hint="eastAsia" w:ascii="宋体" w:hAnsi="宋体" w:eastAsia="宋体" w:cs="宋体"/>
          <w:b w:val="0"/>
          <w:bCs w:val="0"/>
          <w:sz w:val="24"/>
          <w:szCs w:val="24"/>
        </w:rPr>
        <w:t>1、评标委员会在评标报告上签字后，上述方法的评标基准价不因招投标当事人质疑、投诉、复议以及其它任何情形而改变(评标过程中的计算错误、评审错误可作调整)。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本项目第一中标候选人原则上为中标人, 中标价为其投标报价。如第一中标候选人出现《中华人民共和国招标投标法实施条例》第五十五条中情况的，招标人可以按照评标委员会提出的中标候选人名单排序依次确定其他中标候选人为中标人，也可以重新招标。当出现第一中标候选人被质疑投诉，取消其第一中标候选人资格的情况，本项目重新招标。</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注：评标过程如遇特殊情况，招标人具有最终解释权。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cs="宋体"/>
          <w:b w:val="0"/>
          <w:bCs w:val="0"/>
          <w:sz w:val="24"/>
          <w:szCs w:val="24"/>
          <w:lang w:val="en-US" w:eastAsia="zh-CN"/>
        </w:rPr>
        <w:t>5.</w:t>
      </w:r>
      <w:r>
        <w:rPr>
          <w:rFonts w:hint="eastAsia" w:ascii="宋体" w:hAnsi="宋体" w:eastAsia="宋体" w:cs="宋体"/>
          <w:b w:val="0"/>
          <w:bCs w:val="0"/>
          <w:sz w:val="24"/>
          <w:szCs w:val="24"/>
        </w:rPr>
        <w:t>2、评标委员会通过综合评分法按照评分从高到低的顺序推荐3名预中标候选人，在综合得分相同时，则按下列办法确定：投标报价低的优先；若投标报价也相同，则以抽签方式确定。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cs="宋体"/>
          <w:b w:val="0"/>
          <w:bCs w:val="0"/>
          <w:sz w:val="24"/>
          <w:szCs w:val="24"/>
          <w:lang w:val="en-US" w:eastAsia="zh-CN"/>
        </w:rPr>
        <w:t>5.</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、投标人有以下情形之一的，其投标作无效标处理：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第二章“投标人须知”第 1.4.3 项规定的任何一种情形的；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投标文件中的投标函未加盖投标人的公章；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投标文件中的投标函未加盖企业法定代表人（或企业法定代表人委托代理人）印章（或签字）的；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投标函加盖企业法定代表人委托代理人印章（或签字），企业法定代表人委托代理人没有合法、有效的委托书（原件）的；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投标人资质条件不符合国家有关规定，或者不满足招标文件规定的资格条件的；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投标报价低于工程成本、高于招标文件设定的招标控制价或者招标人设置的投标限价的；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同一投标人提交两个及以上不同的投标文件或者投标报价，但招标文件要求提交备选投标的除外；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未按招标文件要求提供投标保证金的；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投标文件载明的招标项目完成期限超过招标文件规定的期限的；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明显不符合技术规范、技术标准的要求的；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投标文件载明的货物包装方式、检验标准和方法等不符合招标文件的要求的；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投标文件提出了不能满足招标文件要求或招标人不能接受的工程验收、计量、价款结算和支付办法的；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投标文件未能解密且按照招标文件明确的投标文件解密失败的补救方案补救不成功的；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不同投标人的投标文件以及投标文件制作过程出现了评标委员会认为不应当雷同的情况的；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以他人的名义投标、串通投标、以行贿手段谋取中标或者以其他弄虚作假方式投标的；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投标文件关键内容模糊、无法辨认；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与招标文件提供的货物（设备）清单中的清单数量不相同的；</w:t>
      </w:r>
    </w:p>
    <w:p>
      <w:pPr>
        <w:pStyle w:val="15"/>
        <w:ind w:left="0" w:leftChars="0" w:firstLine="482" w:firstLineChars="200"/>
        <w:rPr>
          <w:rFonts w:hint="eastAsia" w:ascii="宋体" w:hAnsi="宋体" w:eastAsia="宋体" w:cs="宋体"/>
          <w:b w:val="0"/>
          <w:bCs w:val="0"/>
          <w:sz w:val="24"/>
          <w:szCs w:val="24"/>
          <w:lang w:val="zh-CN" w:eastAsia="zh-CN" w:bidi="zh-CN"/>
        </w:rPr>
      </w:pPr>
      <w:r>
        <w:rPr>
          <w:rFonts w:hint="eastAsia" w:ascii="宋体" w:hAnsi="宋体" w:eastAsia="宋体" w:cs="宋体"/>
          <w:b/>
          <w:bCs/>
          <w:sz w:val="24"/>
          <w:szCs w:val="24"/>
          <w:lang w:val="en-US" w:eastAsia="zh-CN" w:bidi="zh-CN"/>
        </w:rPr>
        <w:t>（18）、在设备运行期间，供应商接到报修通知后24小时内不能到现场的。</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sectPr>
          <w:footerReference r:id="rId6" w:type="default"/>
          <w:pgSz w:w="11910" w:h="16840"/>
          <w:pgMar w:top="1160" w:right="660" w:bottom="1240" w:left="880" w:header="0" w:footer="1058" w:gutter="0"/>
          <w:pgNumType w:fmt="decimal"/>
          <w:cols w:space="720" w:num="1"/>
        </w:sect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cs="宋体"/>
          <w:b w:val="0"/>
          <w:bCs w:val="0"/>
          <w:sz w:val="24"/>
          <w:szCs w:val="24"/>
          <w:lang w:val="en-US" w:eastAsia="zh-CN"/>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投标文件的组成不符合招标文件要求。</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bCs/>
          <w:sz w:val="28"/>
          <w:szCs w:val="28"/>
        </w:rPr>
      </w:pPr>
      <w:r>
        <w:rPr>
          <w:b/>
          <w:bCs/>
          <w:sz w:val="28"/>
          <w:szCs w:val="28"/>
        </w:rPr>
        <w:t>第四章</w:t>
      </w:r>
      <w:r>
        <w:rPr>
          <w:b/>
          <w:bCs/>
          <w:sz w:val="28"/>
          <w:szCs w:val="28"/>
        </w:rPr>
        <w:tab/>
      </w:r>
      <w:r>
        <w:rPr>
          <w:b/>
          <w:bCs/>
          <w:sz w:val="28"/>
          <w:szCs w:val="28"/>
        </w:rPr>
        <w:t>合同条款及格式</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val="zh-CN" w:eastAsia="zh-CN"/>
        </w:rPr>
      </w:pPr>
      <w:r>
        <w:rPr>
          <w:b/>
          <w:bCs/>
          <w:sz w:val="28"/>
          <w:szCs w:val="28"/>
        </w:rPr>
        <w:t>合同条款前附表</w:t>
      </w:r>
    </w:p>
    <w:tbl>
      <w:tblPr>
        <w:tblStyle w:val="16"/>
        <w:tblW w:w="0" w:type="auto"/>
        <w:tblInd w:w="3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874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bottom w:val="double" w:color="000000" w:sz="2"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序号</w:t>
            </w:r>
          </w:p>
        </w:tc>
        <w:tc>
          <w:tcPr>
            <w:tcW w:w="8741" w:type="dxa"/>
            <w:tcBorders>
              <w:left w:val="single" w:color="000000" w:sz="6" w:space="0"/>
              <w:bottom w:val="double" w:color="000000" w:sz="2"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内</w:t>
            </w:r>
            <w:r>
              <w:rPr>
                <w:rFonts w:hint="eastAsia"/>
                <w:sz w:val="24"/>
                <w:szCs w:val="24"/>
                <w:lang w:val="en-US" w:eastAsia="zh-CN"/>
              </w:rPr>
              <w:t xml:space="preserve">    </w:t>
            </w:r>
            <w:r>
              <w:rPr>
                <w:sz w:val="24"/>
                <w:szCs w:val="24"/>
              </w:rPr>
              <w:tab/>
            </w:r>
            <w:r>
              <w:rPr>
                <w:sz w:val="24"/>
                <w:szCs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70" w:hRule="atLeast"/>
        </w:trPr>
        <w:tc>
          <w:tcPr>
            <w:tcW w:w="828" w:type="dxa"/>
            <w:tcBorders>
              <w:top w:val="double" w:color="000000" w:sz="2"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1</w:t>
            </w:r>
          </w:p>
        </w:tc>
        <w:tc>
          <w:tcPr>
            <w:tcW w:w="8741" w:type="dxa"/>
            <w:tcBorders>
              <w:top w:val="double" w:color="000000" w:sz="2"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 xml:space="preserve">买方名称：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地址：</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sz w:val="24"/>
                <w:szCs w:val="24"/>
                <w:lang w:val="en-US" w:eastAsia="zh-CN"/>
              </w:rPr>
            </w:pPr>
            <w:r>
              <w:rPr>
                <w:sz w:val="24"/>
                <w:szCs w:val="24"/>
              </w:rPr>
              <w:t xml:space="preserve">电话： </w:t>
            </w:r>
            <w:r>
              <w:rPr>
                <w:rFonts w:hint="eastAsia"/>
                <w:sz w:val="24"/>
                <w:szCs w:val="24"/>
                <w:lang w:val="en-US" w:eastAsia="zh-CN"/>
              </w:rPr>
              <w:t xml:space="preserve">                  </w:t>
            </w:r>
            <w:r>
              <w:rPr>
                <w:sz w:val="24"/>
                <w:szCs w:val="24"/>
              </w:rPr>
              <w:t>传真：</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z w:val="24"/>
                <w:szCs w:val="24"/>
                <w:lang w:eastAsia="zh-CN"/>
              </w:rPr>
            </w:pPr>
            <w:r>
              <w:rPr>
                <w:sz w:val="24"/>
                <w:szCs w:val="24"/>
              </w:rPr>
              <w:t>联系人</w:t>
            </w:r>
            <w:r>
              <w:rPr>
                <w:rFonts w:hint="eastAsia"/>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85" w:hRule="atLeast"/>
        </w:trPr>
        <w:tc>
          <w:tcPr>
            <w:tcW w:w="828" w:type="dxa"/>
            <w:tcBorders>
              <w:top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2</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rFonts w:hint="eastAsia"/>
                <w:sz w:val="24"/>
                <w:szCs w:val="24"/>
                <w:lang w:eastAsia="zh-CN"/>
              </w:rPr>
              <w:t>卖</w:t>
            </w:r>
            <w:r>
              <w:rPr>
                <w:sz w:val="24"/>
                <w:szCs w:val="24"/>
              </w:rPr>
              <w:t xml:space="preserve">方名称：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地址：</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sz w:val="24"/>
                <w:szCs w:val="24"/>
                <w:lang w:val="en-US" w:eastAsia="zh-CN"/>
              </w:rPr>
            </w:pPr>
            <w:r>
              <w:rPr>
                <w:sz w:val="24"/>
                <w:szCs w:val="24"/>
              </w:rPr>
              <w:t xml:space="preserve">电话： </w:t>
            </w:r>
            <w:r>
              <w:rPr>
                <w:rFonts w:hint="eastAsia"/>
                <w:sz w:val="24"/>
                <w:szCs w:val="24"/>
                <w:lang w:val="en-US" w:eastAsia="zh-CN"/>
              </w:rPr>
              <w:t xml:space="preserve">                  </w:t>
            </w:r>
            <w:r>
              <w:rPr>
                <w:sz w:val="24"/>
                <w:szCs w:val="24"/>
              </w:rPr>
              <w:t>传真：</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联系人</w:t>
            </w:r>
            <w:r>
              <w:rPr>
                <w:rFonts w:hint="eastAsia"/>
                <w:sz w:val="24"/>
                <w:szCs w:val="24"/>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3</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项目现场：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4</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合同价格：人民币元</w:t>
            </w:r>
            <w:r>
              <w:rPr>
                <w:rFonts w:hint="eastAsia"/>
                <w:sz w:val="24"/>
                <w:szCs w:val="24"/>
                <w:lang w:val="en-US" w:eastAsia="zh-CN"/>
              </w:rPr>
              <w:t xml:space="preserve">                   </w:t>
            </w:r>
            <w:r>
              <w:rPr>
                <w:sz w:val="24"/>
                <w:szCs w:val="24"/>
              </w:rPr>
              <w:t>（RMB）</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3" w:hRule="atLeast"/>
        </w:trPr>
        <w:tc>
          <w:tcPr>
            <w:tcW w:w="828" w:type="dxa"/>
            <w:tcBorders>
              <w:top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5</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highlight w:val="none"/>
              </w:rPr>
            </w:pPr>
            <w:r>
              <w:rPr>
                <w:sz w:val="24"/>
                <w:szCs w:val="24"/>
                <w:highlight w:val="none"/>
              </w:rPr>
              <w:t>付款方式：合同签订后，所有货物全部进场并通过供电公司验收合格后支付合同价款的</w:t>
            </w:r>
            <w:r>
              <w:rPr>
                <w:rFonts w:hint="eastAsia"/>
                <w:sz w:val="24"/>
                <w:szCs w:val="24"/>
                <w:highlight w:val="none"/>
                <w:u w:val="single"/>
                <w:lang w:val="en-US"/>
              </w:rPr>
              <w:t xml:space="preserve"> 10%  </w:t>
            </w:r>
            <w:r>
              <w:rPr>
                <w:sz w:val="24"/>
                <w:szCs w:val="24"/>
                <w:highlight w:val="none"/>
              </w:rPr>
              <w:t>；本项目居配工程（小区内）施工完成并通过省公司检验及供电公司验收合格送电后</w:t>
            </w:r>
            <w:r>
              <w:rPr>
                <w:rFonts w:hint="eastAsia"/>
                <w:sz w:val="24"/>
                <w:szCs w:val="24"/>
                <w:highlight w:val="none"/>
              </w:rPr>
              <w:t>一个月内</w:t>
            </w:r>
            <w:r>
              <w:rPr>
                <w:sz w:val="24"/>
                <w:szCs w:val="24"/>
                <w:highlight w:val="none"/>
              </w:rPr>
              <w:t>支付合同价款的</w:t>
            </w:r>
            <w:r>
              <w:rPr>
                <w:rFonts w:hint="eastAsia"/>
                <w:sz w:val="24"/>
                <w:szCs w:val="24"/>
                <w:highlight w:val="none"/>
                <w:u w:val="single"/>
                <w:lang w:val="en-US"/>
              </w:rPr>
              <w:t xml:space="preserve">  70%  </w:t>
            </w:r>
            <w:r>
              <w:rPr>
                <w:sz w:val="24"/>
                <w:szCs w:val="24"/>
                <w:highlight w:val="none"/>
              </w:rPr>
              <w:t>；居配工程（小区内）施工完成并通过省公司检验及供电公司验收合格送电后</w:t>
            </w:r>
            <w:r>
              <w:rPr>
                <w:rFonts w:hint="eastAsia"/>
                <w:sz w:val="24"/>
                <w:szCs w:val="24"/>
                <w:highlight w:val="none"/>
              </w:rPr>
              <w:t>一年</w:t>
            </w:r>
            <w:r>
              <w:rPr>
                <w:rFonts w:hint="eastAsia"/>
                <w:sz w:val="24"/>
                <w:szCs w:val="24"/>
                <w:highlight w:val="none"/>
                <w:lang w:val="en-US"/>
              </w:rPr>
              <w:t>后一个月</w:t>
            </w:r>
            <w:r>
              <w:rPr>
                <w:rFonts w:hint="eastAsia"/>
                <w:sz w:val="24"/>
                <w:szCs w:val="24"/>
                <w:highlight w:val="none"/>
              </w:rPr>
              <w:t>内</w:t>
            </w:r>
            <w:r>
              <w:rPr>
                <w:sz w:val="24"/>
                <w:szCs w:val="24"/>
                <w:highlight w:val="none"/>
              </w:rPr>
              <w:t>支付</w:t>
            </w:r>
            <w:r>
              <w:rPr>
                <w:rFonts w:hint="eastAsia"/>
                <w:sz w:val="24"/>
                <w:szCs w:val="24"/>
                <w:highlight w:val="none"/>
              </w:rPr>
              <w:t>至</w:t>
            </w:r>
            <w:r>
              <w:rPr>
                <w:sz w:val="24"/>
                <w:szCs w:val="24"/>
                <w:highlight w:val="none"/>
              </w:rPr>
              <w:t xml:space="preserve">合同价款的 </w:t>
            </w:r>
            <w:r>
              <w:rPr>
                <w:rFonts w:hint="eastAsia"/>
                <w:sz w:val="24"/>
                <w:szCs w:val="24"/>
                <w:highlight w:val="none"/>
                <w:u w:val="single"/>
                <w:lang w:val="en-US"/>
              </w:rPr>
              <w:t xml:space="preserve">95% </w:t>
            </w:r>
            <w:r>
              <w:rPr>
                <w:sz w:val="24"/>
                <w:szCs w:val="24"/>
                <w:highlight w:val="none"/>
              </w:rPr>
              <w:t>，余款待居配工程（小区内）施工完成并通过省公司检验及供电公司验收合格送电后两年</w:t>
            </w:r>
            <w:r>
              <w:rPr>
                <w:rFonts w:hint="eastAsia"/>
                <w:sz w:val="24"/>
                <w:szCs w:val="24"/>
                <w:highlight w:val="none"/>
                <w:lang w:val="en-US"/>
              </w:rPr>
              <w:t>后一个月</w:t>
            </w:r>
            <w:r>
              <w:rPr>
                <w:sz w:val="24"/>
                <w:szCs w:val="24"/>
                <w:highlight w:val="none"/>
              </w:rPr>
              <w:t>内一次性无息支付。每次付款均需提供满足财务要求的增值税专用发票。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828" w:type="dxa"/>
            <w:tcBorders>
              <w:top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6</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伴随服务的费用：包含在合同价格中。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2" w:hRule="atLeast"/>
        </w:trPr>
        <w:tc>
          <w:tcPr>
            <w:tcW w:w="828" w:type="dxa"/>
            <w:vMerge w:val="restart"/>
            <w:tcBorders>
              <w:top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7</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宋体"/>
                <w:spacing w:val="0"/>
                <w:sz w:val="24"/>
                <w:szCs w:val="24"/>
                <w:highlight w:val="none"/>
                <w:lang w:eastAsia="zh-CN"/>
              </w:rPr>
            </w:pPr>
            <w:r>
              <w:rPr>
                <w:sz w:val="24"/>
                <w:szCs w:val="24"/>
                <w:highlight w:val="none"/>
              </w:rPr>
              <w:t>质量保证期：</w:t>
            </w:r>
            <w:r>
              <w:rPr>
                <w:rFonts w:hint="eastAsia" w:cs="宋体"/>
                <w:spacing w:val="0"/>
                <w:sz w:val="24"/>
                <w:szCs w:val="24"/>
                <w:highlight w:val="none"/>
                <w:lang w:eastAsia="zh-CN"/>
              </w:rPr>
              <w:t>两</w:t>
            </w:r>
            <w:r>
              <w:rPr>
                <w:rFonts w:hint="eastAsia" w:ascii="宋体" w:hAnsi="宋体" w:cs="宋体"/>
                <w:spacing w:val="0"/>
                <w:sz w:val="24"/>
                <w:szCs w:val="24"/>
                <w:highlight w:val="none"/>
                <w:lang w:eastAsia="zh-CN"/>
              </w:rPr>
              <w:t>年。质保期计算日自</w:t>
            </w:r>
            <w:r>
              <w:rPr>
                <w:rFonts w:hint="eastAsia" w:cs="宋体"/>
                <w:spacing w:val="0"/>
                <w:sz w:val="24"/>
                <w:szCs w:val="24"/>
                <w:highlight w:val="none"/>
                <w:lang w:eastAsia="zh-CN"/>
              </w:rPr>
              <w:t>小区供电验收合格后送电之日</w:t>
            </w:r>
            <w:r>
              <w:rPr>
                <w:rFonts w:hint="eastAsia" w:ascii="宋体" w:hAnsi="宋体" w:cs="宋体"/>
                <w:spacing w:val="0"/>
                <w:sz w:val="24"/>
                <w:szCs w:val="24"/>
                <w:highlight w:val="none"/>
                <w:lang w:eastAsia="zh-CN"/>
              </w:rPr>
              <w:t>开始</w:t>
            </w:r>
            <w:r>
              <w:rPr>
                <w:rFonts w:hint="eastAsia" w:cs="宋体"/>
                <w:spacing w:val="0"/>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z w:val="24"/>
                <w:szCs w:val="24"/>
                <w:highlight w:val="none"/>
                <w:lang w:eastAsia="zh-CN"/>
              </w:rPr>
            </w:pPr>
            <w:r>
              <w:rPr>
                <w:sz w:val="24"/>
                <w:szCs w:val="24"/>
                <w:highlight w:val="none"/>
              </w:rPr>
              <w:t>不可抗力持续时间：六十（60）天</w:t>
            </w:r>
            <w:r>
              <w:rPr>
                <w:rFonts w:hint="eastAsia"/>
                <w:sz w:val="24"/>
                <w:szCs w:val="24"/>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6" w:hRule="atLeast"/>
        </w:trPr>
        <w:tc>
          <w:tcPr>
            <w:tcW w:w="828" w:type="dxa"/>
            <w:vMerge w:val="continue"/>
            <w:tcBorders>
              <w:top w:val="nil"/>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highlight w:val="none"/>
              </w:rPr>
            </w:pPr>
            <w:r>
              <w:rPr>
                <w:sz w:val="24"/>
                <w:szCs w:val="24"/>
                <w:highlight w:val="none"/>
              </w:rPr>
              <w:t>交货时间：</w:t>
            </w:r>
            <w:r>
              <w:rPr>
                <w:rFonts w:hint="eastAsia" w:cs="宋体"/>
                <w:sz w:val="24"/>
                <w:szCs w:val="24"/>
                <w:highlight w:val="none"/>
                <w:u w:val="none"/>
                <w:lang w:val="en-US" w:eastAsia="zh-CN"/>
              </w:rPr>
              <w:t>合同签订后</w:t>
            </w:r>
            <w:r>
              <w:rPr>
                <w:rFonts w:hint="eastAsia" w:ascii="宋体" w:hAnsi="宋体" w:eastAsia="宋体" w:cs="宋体"/>
                <w:sz w:val="24"/>
                <w:szCs w:val="24"/>
                <w:highlight w:val="none"/>
                <w:u w:val="none"/>
              </w:rPr>
              <w:t>20天</w:t>
            </w:r>
            <w:r>
              <w:rPr>
                <w:rFonts w:hint="eastAsia" w:cs="宋体"/>
                <w:sz w:val="24"/>
                <w:szCs w:val="24"/>
                <w:highlight w:val="none"/>
                <w:u w:val="none"/>
                <w:lang w:eastAsia="zh-CN"/>
              </w:rPr>
              <w:t>内交货</w:t>
            </w:r>
            <w:r>
              <w:rPr>
                <w:rFonts w:hint="eastAsia" w:ascii="宋体" w:hAnsi="宋体" w:eastAsia="宋体" w:cs="宋体"/>
                <w:sz w:val="24"/>
                <w:szCs w:val="24"/>
                <w:highlight w:val="none"/>
                <w:u w:val="none"/>
              </w:rPr>
              <w:t>，具体时间以</w:t>
            </w:r>
            <w:r>
              <w:rPr>
                <w:rFonts w:hint="eastAsia" w:cs="宋体"/>
                <w:sz w:val="24"/>
                <w:szCs w:val="24"/>
                <w:highlight w:val="none"/>
                <w:u w:val="none"/>
                <w:lang w:eastAsia="zh-CN"/>
              </w:rPr>
              <w:t>买方</w:t>
            </w:r>
            <w:r>
              <w:rPr>
                <w:rFonts w:hint="eastAsia" w:ascii="宋体" w:hAnsi="宋体" w:eastAsia="宋体" w:cs="宋体"/>
                <w:sz w:val="24"/>
                <w:szCs w:val="24"/>
                <w:highlight w:val="none"/>
                <w:u w:val="none"/>
              </w:rPr>
              <w:t>通知为准（可以电话、传真或短信通知）。</w:t>
            </w:r>
            <w:r>
              <w:rPr>
                <w:rFonts w:hint="eastAsia" w:ascii="宋体" w:hAnsi="宋体" w:eastAsia="宋体" w:cs="宋体"/>
                <w:spacing w:val="0"/>
                <w:sz w:val="24"/>
                <w:szCs w:val="24"/>
                <w:highlight w:val="none"/>
              </w:rPr>
              <w:t>中标单位</w:t>
            </w:r>
            <w:r>
              <w:rPr>
                <w:rFonts w:hint="eastAsia" w:cs="宋体"/>
                <w:spacing w:val="0"/>
                <w:sz w:val="24"/>
                <w:szCs w:val="24"/>
                <w:highlight w:val="none"/>
                <w:lang w:eastAsia="zh-CN"/>
              </w:rPr>
              <w:t>按照要求</w:t>
            </w:r>
            <w:r>
              <w:rPr>
                <w:rFonts w:hint="eastAsia" w:ascii="宋体" w:hAnsi="宋体" w:eastAsia="宋体" w:cs="宋体"/>
                <w:spacing w:val="0"/>
                <w:sz w:val="24"/>
                <w:szCs w:val="24"/>
                <w:highlight w:val="none"/>
              </w:rPr>
              <w:t>送货至</w:t>
            </w:r>
            <w:r>
              <w:rPr>
                <w:rFonts w:hint="eastAsia" w:cs="宋体"/>
                <w:spacing w:val="0"/>
                <w:sz w:val="24"/>
                <w:szCs w:val="24"/>
                <w:highlight w:val="none"/>
                <w:lang w:eastAsia="zh-CN"/>
              </w:rPr>
              <w:t>招标人</w:t>
            </w:r>
            <w:r>
              <w:rPr>
                <w:rFonts w:hint="eastAsia" w:ascii="宋体" w:hAnsi="宋体" w:eastAsia="宋体" w:cs="宋体"/>
                <w:spacing w:val="0"/>
                <w:sz w:val="24"/>
                <w:szCs w:val="24"/>
                <w:highlight w:val="none"/>
              </w:rPr>
              <w:t>指定的工程地点，并承担包装、运输和装卸费用。交付时应同时交付产品的检测报告、产品合格证。（分批次、数量不等、中标供应商接</w:t>
            </w:r>
            <w:r>
              <w:rPr>
                <w:rFonts w:hint="eastAsia" w:cs="宋体"/>
                <w:spacing w:val="0"/>
                <w:sz w:val="24"/>
                <w:szCs w:val="24"/>
                <w:highlight w:val="none"/>
                <w:lang w:eastAsia="zh-CN"/>
              </w:rPr>
              <w:t>招标人</w:t>
            </w:r>
            <w:r>
              <w:rPr>
                <w:rFonts w:hint="eastAsia" w:ascii="宋体" w:hAnsi="宋体" w:eastAsia="宋体" w:cs="宋体"/>
                <w:spacing w:val="0"/>
                <w:sz w:val="24"/>
                <w:szCs w:val="24"/>
                <w:highlight w:val="none"/>
              </w:rPr>
              <w:t>的</w:t>
            </w:r>
            <w:r>
              <w:rPr>
                <w:rFonts w:hint="eastAsia" w:cs="宋体"/>
                <w:spacing w:val="0"/>
                <w:sz w:val="24"/>
                <w:szCs w:val="24"/>
                <w:highlight w:val="none"/>
                <w:lang w:eastAsia="zh-CN"/>
              </w:rPr>
              <w:t>送货</w:t>
            </w:r>
            <w:r>
              <w:rPr>
                <w:rFonts w:hint="eastAsia" w:ascii="宋体" w:hAnsi="宋体" w:eastAsia="宋体" w:cs="宋体"/>
                <w:spacing w:val="0"/>
                <w:sz w:val="24"/>
                <w:szCs w:val="24"/>
                <w:highlight w:val="none"/>
              </w:rPr>
              <w:t>通知后</w:t>
            </w:r>
            <w:r>
              <w:rPr>
                <w:rFonts w:hint="eastAsia" w:ascii="宋体" w:hAnsi="宋体" w:eastAsia="宋体" w:cs="宋体"/>
                <w:spacing w:val="0"/>
                <w:sz w:val="24"/>
                <w:szCs w:val="24"/>
                <w:highlight w:val="none"/>
                <w:u w:val="single"/>
                <w:lang w:val="en-US" w:eastAsia="zh-CN"/>
              </w:rPr>
              <w:t xml:space="preserve">  </w:t>
            </w:r>
            <w:r>
              <w:rPr>
                <w:rFonts w:hint="eastAsia" w:cs="宋体"/>
                <w:spacing w:val="0"/>
                <w:sz w:val="24"/>
                <w:szCs w:val="24"/>
                <w:highlight w:val="none"/>
                <w:u w:val="single"/>
                <w:lang w:val="en-US" w:eastAsia="zh-CN"/>
              </w:rPr>
              <w:t xml:space="preserve">2 </w:t>
            </w:r>
            <w:r>
              <w:rPr>
                <w:rFonts w:hint="eastAsia" w:ascii="宋体" w:hAnsi="宋体" w:eastAsia="宋体" w:cs="宋体"/>
                <w:spacing w:val="0"/>
                <w:sz w:val="24"/>
                <w:szCs w:val="24"/>
                <w:highlight w:val="none"/>
                <w:u w:val="single"/>
                <w:lang w:val="en-US" w:eastAsia="zh-CN"/>
              </w:rPr>
              <w:t xml:space="preserve"> </w:t>
            </w:r>
            <w:r>
              <w:rPr>
                <w:rFonts w:hint="eastAsia" w:ascii="宋体" w:hAnsi="宋体" w:eastAsia="宋体" w:cs="宋体"/>
                <w:spacing w:val="0"/>
                <w:sz w:val="24"/>
                <w:szCs w:val="24"/>
                <w:highlight w:val="none"/>
              </w:rPr>
              <w:t>日内</w:t>
            </w:r>
            <w:r>
              <w:rPr>
                <w:rFonts w:hint="eastAsia" w:cs="宋体"/>
                <w:spacing w:val="0"/>
                <w:sz w:val="24"/>
                <w:szCs w:val="24"/>
                <w:highlight w:val="none"/>
                <w:lang w:eastAsia="zh-CN"/>
              </w:rPr>
              <w:t>送达指定地点</w:t>
            </w:r>
            <w:r>
              <w:rPr>
                <w:rFonts w:hint="eastAsia" w:ascii="宋体" w:hAnsi="宋体" w:eastAsia="宋体" w:cs="宋体"/>
                <w:spacing w:val="0"/>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2" w:hRule="atLeast"/>
        </w:trPr>
        <w:tc>
          <w:tcPr>
            <w:tcW w:w="828" w:type="dxa"/>
            <w:tcBorders>
              <w:top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8</w:t>
            </w:r>
          </w:p>
        </w:tc>
        <w:tc>
          <w:tcPr>
            <w:tcW w:w="8741" w:type="dxa"/>
            <w:tcBorders>
              <w:top w:val="single" w:color="000000" w:sz="6" w:space="0"/>
              <w:left w:val="single" w:color="000000" w:sz="6" w:space="0"/>
              <w:bottom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highlight w:val="none"/>
              </w:rPr>
            </w:pPr>
            <w:r>
              <w:rPr>
                <w:sz w:val="24"/>
                <w:szCs w:val="24"/>
                <w:highlight w:val="none"/>
              </w:rPr>
              <w:t>乙方在将货物送达目的地</w:t>
            </w:r>
            <w:r>
              <w:rPr>
                <w:rFonts w:hint="eastAsia"/>
                <w:sz w:val="24"/>
                <w:szCs w:val="24"/>
                <w:highlight w:val="none"/>
                <w:lang w:val="en-US" w:eastAsia="zh-CN"/>
              </w:rPr>
              <w:t>及检验合格的</w:t>
            </w:r>
            <w:r>
              <w:rPr>
                <w:sz w:val="24"/>
                <w:szCs w:val="24"/>
                <w:highlight w:val="none"/>
              </w:rPr>
              <w:t>过程中，一切安全由乙方自己承担。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28" w:type="dxa"/>
            <w:tcBorders>
              <w:top w:val="single" w:color="000000" w:sz="6" w:space="0"/>
              <w:righ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sz w:val="24"/>
                <w:szCs w:val="24"/>
              </w:rPr>
            </w:pPr>
            <w:r>
              <w:rPr>
                <w:sz w:val="24"/>
                <w:szCs w:val="24"/>
              </w:rPr>
              <w:t>9</w:t>
            </w:r>
          </w:p>
        </w:tc>
        <w:tc>
          <w:tcPr>
            <w:tcW w:w="8741" w:type="dxa"/>
            <w:tcBorders>
              <w:top w:val="single" w:color="000000" w:sz="6" w:space="0"/>
              <w:left w:val="single" w:color="000000" w:sz="6" w:space="0"/>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合同副本：一式 捌 份</w:t>
            </w:r>
          </w:p>
        </w:tc>
      </w:tr>
    </w:tbl>
    <w:p>
      <w:pPr>
        <w:pStyle w:val="12"/>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4"/>
          <w:szCs w:val="24"/>
          <w:lang w:val="zh-CN" w:eastAsia="zh-CN"/>
        </w:rPr>
        <w:sectPr>
          <w:pgSz w:w="11910" w:h="16840"/>
          <w:pgMar w:top="1160" w:right="660" w:bottom="1240" w:left="880" w:header="0" w:footer="978"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lang w:val="zh-CN" w:eastAsia="zh-CN"/>
        </w:rPr>
      </w:pPr>
      <w:r>
        <w:rPr>
          <w:rFonts w:hint="eastAsia"/>
          <w:b/>
          <w:bCs/>
          <w:sz w:val="28"/>
          <w:szCs w:val="28"/>
        </w:rPr>
        <w:t>合同条款</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与卖方签定技术经济合同。</w:t>
      </w:r>
      <w:bookmarkStart w:id="122" w:name="1 货物名称和数量"/>
      <w:bookmarkEnd w:id="122"/>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cs="宋体"/>
          <w:sz w:val="24"/>
          <w:szCs w:val="24"/>
          <w:lang w:eastAsia="zh-CN"/>
        </w:rPr>
        <w:t>、</w:t>
      </w:r>
      <w:r>
        <w:rPr>
          <w:rFonts w:hint="eastAsia" w:ascii="宋体" w:hAnsi="宋体" w:eastAsia="宋体" w:cs="宋体"/>
          <w:sz w:val="24"/>
          <w:szCs w:val="24"/>
        </w:rPr>
        <w:t>货物名称和数量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23" w:name="详见第五章货物需求一览表。"/>
      <w:bookmarkEnd w:id="123"/>
      <w:r>
        <w:rPr>
          <w:rFonts w:hint="eastAsia" w:ascii="宋体" w:hAnsi="宋体" w:eastAsia="宋体" w:cs="宋体"/>
          <w:sz w:val="24"/>
          <w:szCs w:val="24"/>
        </w:rPr>
        <w:t>详见第五章货物需求一览表。</w:t>
      </w:r>
      <w:bookmarkStart w:id="124" w:name="2 技术条件要求及质量标准"/>
      <w:bookmarkEnd w:id="124"/>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cs="宋体"/>
          <w:sz w:val="24"/>
          <w:szCs w:val="24"/>
          <w:lang w:eastAsia="zh-CN"/>
        </w:rPr>
        <w:t>、</w:t>
      </w:r>
      <w:r>
        <w:rPr>
          <w:rFonts w:hint="eastAsia" w:ascii="宋体" w:hAnsi="宋体" w:eastAsia="宋体" w:cs="宋体"/>
          <w:sz w:val="24"/>
          <w:szCs w:val="24"/>
        </w:rPr>
        <w:t xml:space="preserve"> 技术条件要求及质量标准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25" w:name="本合同所供货物技术条件要求和质量标准与本招标文件规定的标准相一致。"/>
      <w:bookmarkEnd w:id="125"/>
      <w:r>
        <w:rPr>
          <w:rFonts w:hint="eastAsia" w:ascii="宋体" w:hAnsi="宋体" w:eastAsia="宋体" w:cs="宋体"/>
          <w:sz w:val="24"/>
          <w:szCs w:val="24"/>
        </w:rPr>
        <w:t xml:space="preserve">本合同所供货物技术条件要求和质量标准与本招标文件规定的标准相一致。  </w:t>
      </w:r>
      <w:bookmarkStart w:id="126" w:name="3 交货期与交货地点"/>
      <w:bookmarkEnd w:id="126"/>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cs="宋体"/>
          <w:sz w:val="24"/>
          <w:szCs w:val="24"/>
          <w:lang w:eastAsia="zh-CN"/>
        </w:rPr>
        <w:t>、</w:t>
      </w:r>
      <w:r>
        <w:rPr>
          <w:rFonts w:hint="eastAsia" w:ascii="宋体" w:hAnsi="宋体" w:eastAsia="宋体" w:cs="宋体"/>
          <w:sz w:val="24"/>
          <w:szCs w:val="24"/>
        </w:rPr>
        <w:t>交货期与交货地点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27" w:name="3.1交货地点为买方指定地点。"/>
      <w:bookmarkEnd w:id="127"/>
      <w:bookmarkStart w:id="128" w:name="3.1交货地点为买方指定地点。"/>
      <w:bookmarkEnd w:id="128"/>
      <w:r>
        <w:rPr>
          <w:rFonts w:hint="eastAsia" w:cs="宋体"/>
          <w:sz w:val="24"/>
          <w:szCs w:val="24"/>
          <w:lang w:val="en-US" w:eastAsia="zh-CN"/>
        </w:rPr>
        <w:t>3.1、</w:t>
      </w:r>
      <w:r>
        <w:rPr>
          <w:rFonts w:hint="eastAsia" w:ascii="宋体" w:hAnsi="宋体" w:eastAsia="宋体" w:cs="宋体"/>
          <w:sz w:val="24"/>
          <w:szCs w:val="24"/>
        </w:rPr>
        <w:t>交货地点为买方指定地点。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29" w:name="3.2交货期按招标文件要求。"/>
      <w:bookmarkEnd w:id="129"/>
      <w:bookmarkStart w:id="130" w:name="3.2交货期按招标文件要求。"/>
      <w:bookmarkEnd w:id="130"/>
      <w:r>
        <w:rPr>
          <w:rFonts w:hint="eastAsia" w:cs="宋体"/>
          <w:sz w:val="24"/>
          <w:szCs w:val="24"/>
          <w:lang w:val="en-US" w:eastAsia="zh-CN"/>
        </w:rPr>
        <w:t>3.2、</w:t>
      </w:r>
      <w:r>
        <w:rPr>
          <w:rFonts w:hint="eastAsia" w:ascii="宋体" w:hAnsi="宋体" w:eastAsia="宋体" w:cs="宋体"/>
          <w:sz w:val="24"/>
          <w:szCs w:val="24"/>
        </w:rPr>
        <w:t>交货期按招标文件要求。</w:t>
      </w:r>
      <w:bookmarkStart w:id="131" w:name="4 合同价格"/>
      <w:bookmarkEnd w:id="131"/>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 </w:t>
      </w:r>
      <w:r>
        <w:rPr>
          <w:rFonts w:hint="eastAsia" w:cs="宋体"/>
          <w:sz w:val="24"/>
          <w:szCs w:val="24"/>
          <w:lang w:eastAsia="zh-CN"/>
        </w:rPr>
        <w:t>、</w:t>
      </w:r>
      <w:r>
        <w:rPr>
          <w:rFonts w:hint="eastAsia" w:ascii="宋体" w:hAnsi="宋体" w:eastAsia="宋体" w:cs="宋体"/>
          <w:sz w:val="24"/>
          <w:szCs w:val="24"/>
        </w:rPr>
        <w:t>合同价格</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32" w:name="4.1本合同价格为              指定地点交货价，合同总价格为   "/>
      <w:bookmarkEnd w:id="132"/>
      <w:bookmarkStart w:id="133" w:name="4.1本合同价格为              指定地点交货价，合同总价格为   "/>
      <w:bookmarkEnd w:id="133"/>
      <w:r>
        <w:rPr>
          <w:rFonts w:hint="eastAsia" w:ascii="宋体" w:hAnsi="宋体" w:eastAsia="宋体" w:cs="宋体"/>
          <w:sz w:val="24"/>
          <w:szCs w:val="24"/>
          <w:lang w:val="en-US" w:eastAsia="zh-CN"/>
        </w:rPr>
        <w:t xml:space="preserve">4.1 </w:t>
      </w:r>
      <w:r>
        <w:rPr>
          <w:rFonts w:hint="eastAsia" w:cs="宋体"/>
          <w:sz w:val="24"/>
          <w:szCs w:val="24"/>
          <w:lang w:val="en-US" w:eastAsia="zh-CN"/>
        </w:rPr>
        <w:t>、</w:t>
      </w:r>
      <w:r>
        <w:rPr>
          <w:rFonts w:hint="eastAsia" w:ascii="宋体" w:hAnsi="宋体" w:eastAsia="宋体" w:cs="宋体"/>
          <w:sz w:val="24"/>
          <w:szCs w:val="24"/>
          <w:lang w:val="zh-CN" w:eastAsia="zh-CN"/>
        </w:rPr>
        <w:t xml:space="preserve">本合同价格为 </w:t>
      </w:r>
      <w:r>
        <w:rPr>
          <w:rFonts w:hint="eastAsia" w:cs="宋体"/>
          <w:sz w:val="24"/>
          <w:szCs w:val="24"/>
          <w:u w:val="single"/>
          <w:lang w:val="en-US" w:eastAsia="zh-CN"/>
        </w:rPr>
        <w:t xml:space="preserve">               </w:t>
      </w:r>
      <w:r>
        <w:rPr>
          <w:rFonts w:hint="eastAsia" w:ascii="宋体" w:hAnsi="宋体" w:eastAsia="宋体" w:cs="宋体"/>
          <w:sz w:val="24"/>
          <w:szCs w:val="24"/>
          <w:lang w:val="zh-CN" w:eastAsia="zh-CN"/>
        </w:rPr>
        <w:t>指定地点交货价，合同总价格为</w:t>
      </w:r>
      <w:r>
        <w:rPr>
          <w:rFonts w:hint="eastAsia" w:cs="宋体"/>
          <w:sz w:val="24"/>
          <w:szCs w:val="24"/>
          <w:u w:val="single"/>
          <w:lang w:val="en-US" w:eastAsia="zh-CN"/>
        </w:rPr>
        <w:t xml:space="preserve">      </w:t>
      </w:r>
      <w:r>
        <w:rPr>
          <w:rFonts w:hint="eastAsia" w:ascii="宋体" w:hAnsi="宋体" w:eastAsia="宋体" w:cs="宋体"/>
          <w:sz w:val="24"/>
          <w:szCs w:val="24"/>
          <w:lang w:val="zh-CN" w:eastAsia="zh-CN"/>
        </w:rPr>
        <w:t>万元(大写：</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 此价格还应包括供方所应纳的税、技术资料、</w:t>
      </w:r>
      <w:r>
        <w:rPr>
          <w:rFonts w:hint="eastAsia" w:ascii="宋体" w:hAnsi="宋体" w:eastAsia="宋体" w:cs="宋体"/>
          <w:sz w:val="24"/>
          <w:szCs w:val="24"/>
        </w:rPr>
        <w:t>检验费、技术服务费、从卖方工厂至交货地点的运输、</w:t>
      </w:r>
      <w:r>
        <w:rPr>
          <w:rFonts w:hint="eastAsia" w:cs="宋体"/>
          <w:sz w:val="24"/>
          <w:szCs w:val="24"/>
          <w:lang w:eastAsia="zh-CN"/>
        </w:rPr>
        <w:t>装修费、</w:t>
      </w:r>
      <w:r>
        <w:rPr>
          <w:rFonts w:hint="eastAsia" w:ascii="宋体" w:hAnsi="宋体" w:eastAsia="宋体" w:cs="宋体"/>
          <w:sz w:val="24"/>
          <w:szCs w:val="24"/>
        </w:rPr>
        <w:t>保险费以及运输途中发生的一切费用。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34" w:name="4.2合同价格在交货期内为不变价（电线电缆价格可调整）。"/>
      <w:bookmarkEnd w:id="134"/>
      <w:bookmarkStart w:id="135" w:name="4.2合同价格在交货期内为不变价（电线电缆价格可调整）。"/>
      <w:bookmarkEnd w:id="135"/>
      <w:r>
        <w:rPr>
          <w:rFonts w:hint="eastAsia" w:ascii="宋体" w:hAnsi="宋体" w:eastAsia="宋体" w:cs="宋体"/>
          <w:sz w:val="24"/>
          <w:szCs w:val="24"/>
          <w:lang w:val="en-US" w:eastAsia="zh-CN"/>
        </w:rPr>
        <w:t>4.2</w:t>
      </w:r>
      <w:r>
        <w:rPr>
          <w:rFonts w:hint="eastAsia" w:cs="宋体"/>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合同价格在交货期内为不变价。</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bookmarkStart w:id="136" w:name="4.3由承包人采购用于本工程的电线电缆主材价格可按以下约定方法调价差："/>
      <w:bookmarkEnd w:id="136"/>
      <w:bookmarkStart w:id="137" w:name="4.3由承包人采购用于本工程的电线电缆主材价格可按以下约定方法调价差："/>
      <w:bookmarkEnd w:id="137"/>
      <w:bookmarkStart w:id="138" w:name="5 监造、检验、服务和验收"/>
      <w:bookmarkEnd w:id="138"/>
      <w:bookmarkStart w:id="139" w:name="5 监造、检验、服务和验收"/>
      <w:bookmarkEnd w:id="139"/>
      <w:r>
        <w:rPr>
          <w:rFonts w:hint="eastAsia" w:ascii="宋体" w:hAnsi="宋体" w:eastAsia="宋体" w:cs="宋体"/>
          <w:sz w:val="24"/>
          <w:szCs w:val="24"/>
          <w:lang w:val="en-US" w:eastAsia="zh-CN"/>
        </w:rPr>
        <w:t>5</w:t>
      </w:r>
      <w:r>
        <w:rPr>
          <w:rFonts w:hint="eastAsia" w:cs="宋体"/>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监造、检验、服务和验收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40" w:name="5.1买方有权在货物的制造过程中组织进行监造，卖方应对此给予配合和支持，并给监造"/>
      <w:bookmarkEnd w:id="140"/>
      <w:bookmarkStart w:id="141" w:name="5.1买方有权在货物的制造过程中组织进行监造，卖方应对此给予配合和支持，并给监造"/>
      <w:bookmarkEnd w:id="141"/>
      <w:r>
        <w:rPr>
          <w:rFonts w:hint="eastAsia" w:ascii="宋体" w:hAnsi="宋体" w:eastAsia="宋体" w:cs="宋体"/>
          <w:sz w:val="24"/>
          <w:szCs w:val="24"/>
          <w:lang w:val="en-US" w:eastAsia="zh-CN"/>
        </w:rPr>
        <w:t xml:space="preserve">5.1 </w:t>
      </w:r>
      <w:r>
        <w:rPr>
          <w:rFonts w:hint="eastAsia" w:cs="宋体"/>
          <w:sz w:val="24"/>
          <w:szCs w:val="24"/>
          <w:lang w:val="en-US" w:eastAsia="zh-CN"/>
        </w:rPr>
        <w:t>、</w:t>
      </w:r>
      <w:r>
        <w:rPr>
          <w:rFonts w:hint="eastAsia" w:ascii="宋体" w:hAnsi="宋体" w:eastAsia="宋体" w:cs="宋体"/>
          <w:sz w:val="24"/>
          <w:szCs w:val="24"/>
          <w:lang w:val="en-US" w:eastAsia="zh-CN"/>
        </w:rPr>
        <w:t>买方有权在货物的制造过程中组织进行监造，卖方应对此给予配合和支持，并给监造人员提供工作和生活上的方便。但监造人员不签署任何质量证明，买方人员参加监造既不能解除卖方按合同规定承担的责任，也不替代到货后买方的检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42" w:name="5.2买方有权进行中间检验，但这并不因此减轻卖方所有应负的责任。"/>
      <w:bookmarkEnd w:id="142"/>
      <w:bookmarkStart w:id="143" w:name="5.2买方有权进行中间检验，但这并不因此减轻卖方所有应负的责任。"/>
      <w:bookmarkEnd w:id="143"/>
      <w:r>
        <w:rPr>
          <w:rFonts w:hint="eastAsia" w:ascii="宋体" w:hAnsi="宋体" w:eastAsia="宋体" w:cs="宋体"/>
          <w:sz w:val="24"/>
          <w:szCs w:val="24"/>
          <w:lang w:val="en-US" w:eastAsia="zh-CN"/>
        </w:rPr>
        <w:t xml:space="preserve">5.2 </w:t>
      </w:r>
      <w:r>
        <w:rPr>
          <w:rFonts w:hint="eastAsia" w:cs="宋体"/>
          <w:sz w:val="24"/>
          <w:szCs w:val="24"/>
          <w:lang w:val="en-US" w:eastAsia="zh-CN"/>
        </w:rPr>
        <w:t>、</w:t>
      </w:r>
      <w:r>
        <w:rPr>
          <w:rFonts w:hint="eastAsia" w:ascii="宋体" w:hAnsi="宋体" w:eastAsia="宋体" w:cs="宋体"/>
          <w:sz w:val="24"/>
          <w:szCs w:val="24"/>
          <w:lang w:val="en-US" w:eastAsia="zh-CN"/>
        </w:rPr>
        <w:t>买方有权进行中间检验，但这并不因此减轻卖方所有应负的责任。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44" w:name="5.3卖方在发货前应根据技术条件要求负责对货物的有关质量、规格、性能、数量进行准"/>
      <w:bookmarkEnd w:id="144"/>
      <w:bookmarkStart w:id="145" w:name="5.3卖方在发货前应根据技术条件要求负责对货物的有关质量、规格、性能、数量进行准"/>
      <w:bookmarkEnd w:id="145"/>
      <w:r>
        <w:rPr>
          <w:rFonts w:hint="eastAsia" w:ascii="宋体" w:hAnsi="宋体" w:eastAsia="宋体" w:cs="宋体"/>
          <w:sz w:val="24"/>
          <w:szCs w:val="24"/>
          <w:lang w:val="en-US" w:eastAsia="zh-CN"/>
        </w:rPr>
        <w:t xml:space="preserve">5.3 </w:t>
      </w:r>
      <w:r>
        <w:rPr>
          <w:rFonts w:hint="eastAsia" w:cs="宋体"/>
          <w:sz w:val="24"/>
          <w:szCs w:val="24"/>
          <w:lang w:val="en-US" w:eastAsia="zh-CN"/>
        </w:rPr>
        <w:t>、</w:t>
      </w:r>
      <w:r>
        <w:rPr>
          <w:rFonts w:hint="eastAsia" w:ascii="宋体" w:hAnsi="宋体" w:eastAsia="宋体" w:cs="宋体"/>
          <w:sz w:val="24"/>
          <w:szCs w:val="24"/>
          <w:lang w:val="en-US" w:eastAsia="zh-CN"/>
        </w:rPr>
        <w:t>卖方在发货前应根据技术条件要求负责对货物的有关质量、规格、性能、数量进行准确的和全面的检验，并出具其质量合格证书，出厂试验报告和买方所要求的试验项目数据和资料(成套)。凡未经检验和试验合格的货物不得发运，在任何情况下都只有在规定的试验全部合格后才能发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46" w:name="5.4货物运到指定地点后，买方将根据装货清单对其进行检查收到的数量，包装情况及运"/>
      <w:bookmarkEnd w:id="146"/>
      <w:bookmarkStart w:id="147" w:name="5.4货物运到指定地点后，买方将根据装货清单对其进行检查收到的数量，包装情况及运"/>
      <w:bookmarkEnd w:id="147"/>
      <w:r>
        <w:rPr>
          <w:rFonts w:hint="eastAsia" w:ascii="宋体" w:hAnsi="宋体" w:eastAsia="宋体" w:cs="宋体"/>
          <w:sz w:val="24"/>
          <w:szCs w:val="24"/>
          <w:lang w:val="en-US" w:eastAsia="zh-CN"/>
        </w:rPr>
        <w:t xml:space="preserve">5.4 </w:t>
      </w:r>
      <w:r>
        <w:rPr>
          <w:rFonts w:hint="eastAsia" w:cs="宋体"/>
          <w:sz w:val="24"/>
          <w:szCs w:val="24"/>
          <w:lang w:val="en-US" w:eastAsia="zh-CN"/>
        </w:rPr>
        <w:t>、</w:t>
      </w:r>
      <w:r>
        <w:rPr>
          <w:rFonts w:hint="eastAsia" w:ascii="宋体" w:hAnsi="宋体" w:eastAsia="宋体" w:cs="宋体"/>
          <w:sz w:val="24"/>
          <w:szCs w:val="24"/>
          <w:lang w:val="en-US" w:eastAsia="zh-CN"/>
        </w:rPr>
        <w:t>货物运到指定地点后，买方将根据装货清单对其进行检查收到的数量，包装情况及运输和装卸中是否引起损坏和丢失，若买方有必要进行抽样检验，将根据技术条件要求进行抽样检验，卖方有权参加检验。作为检验结果，如果数量、质量不满足合同要求以及损坏、丢失，卖方应根据买方的要求对货物免费进行修理或更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48" w:name="5.5现场检验中，若发现货物质量、规格、数量与合同规定不符，买方将根据质量条款立"/>
      <w:bookmarkEnd w:id="148"/>
      <w:bookmarkStart w:id="149" w:name="5.5现场检验中，若发现货物质量、规格、数量与合同规定不符，买方将根据质量条款立"/>
      <w:bookmarkEnd w:id="149"/>
      <w:r>
        <w:rPr>
          <w:rFonts w:hint="eastAsia" w:ascii="宋体" w:hAnsi="宋体" w:eastAsia="宋体" w:cs="宋体"/>
          <w:sz w:val="24"/>
          <w:szCs w:val="24"/>
          <w:lang w:val="en-US" w:eastAsia="zh-CN"/>
        </w:rPr>
        <w:t xml:space="preserve">5.5 </w:t>
      </w:r>
      <w:r>
        <w:rPr>
          <w:rFonts w:hint="eastAsia" w:cs="宋体"/>
          <w:sz w:val="24"/>
          <w:szCs w:val="24"/>
          <w:lang w:val="en-US" w:eastAsia="zh-CN"/>
        </w:rPr>
        <w:t>、</w:t>
      </w:r>
      <w:r>
        <w:rPr>
          <w:rFonts w:hint="eastAsia" w:ascii="宋体" w:hAnsi="宋体" w:eastAsia="宋体" w:cs="宋体"/>
          <w:sz w:val="24"/>
          <w:szCs w:val="24"/>
          <w:lang w:val="en-US" w:eastAsia="zh-CN"/>
        </w:rPr>
        <w:t>现场检验中，若发现货物质量、规格、数量与合同规定不符，买方将根据质量条款立即向卖方提出索赔。若卖方未按通知时间到达现场或书面答复或不派人参加现场检验，发生上述情况时由卖方负责。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50" w:name="5.6卖方应派技术人员到现场进行指导服务，买方提供工作和生活上的方便，费用由卖方"/>
      <w:bookmarkEnd w:id="150"/>
      <w:bookmarkStart w:id="151" w:name="5.6卖方应派技术人员到现场进行指导服务，买方提供工作和生活上的方便，费用由卖方"/>
      <w:bookmarkEnd w:id="151"/>
      <w:r>
        <w:rPr>
          <w:rFonts w:hint="eastAsia" w:ascii="宋体" w:hAnsi="宋体" w:eastAsia="宋体" w:cs="宋体"/>
          <w:sz w:val="24"/>
          <w:szCs w:val="24"/>
          <w:lang w:val="en-US" w:eastAsia="zh-CN"/>
        </w:rPr>
        <w:t>5.6</w:t>
      </w:r>
      <w:r>
        <w:rPr>
          <w:rFonts w:hint="eastAsia" w:cs="宋体"/>
          <w:sz w:val="24"/>
          <w:szCs w:val="24"/>
          <w:lang w:val="en-US" w:eastAsia="zh-CN"/>
        </w:rPr>
        <w:t>、</w:t>
      </w:r>
      <w:r>
        <w:rPr>
          <w:rFonts w:hint="eastAsia" w:ascii="宋体" w:hAnsi="宋体" w:eastAsia="宋体" w:cs="宋体"/>
          <w:sz w:val="24"/>
          <w:szCs w:val="24"/>
          <w:lang w:val="en-US" w:eastAsia="zh-CN"/>
        </w:rPr>
        <w:t xml:space="preserve">卖方应派技术人员到现场进行指导服务，买方提供工作和生活上的方便，费用由卖方承担。   </w:t>
      </w:r>
      <w:bookmarkStart w:id="152" w:name="6 质量保证"/>
      <w:bookmarkEnd w:id="152"/>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w:t>
      </w:r>
      <w:r>
        <w:rPr>
          <w:rFonts w:hint="eastAsia" w:cs="宋体"/>
          <w:sz w:val="24"/>
          <w:szCs w:val="24"/>
          <w:lang w:eastAsia="zh-CN"/>
        </w:rPr>
        <w:t>、</w:t>
      </w:r>
      <w:r>
        <w:rPr>
          <w:rFonts w:hint="eastAsia" w:ascii="宋体" w:hAnsi="宋体" w:eastAsia="宋体" w:cs="宋体"/>
          <w:sz w:val="24"/>
          <w:szCs w:val="24"/>
        </w:rPr>
        <w:t xml:space="preserve"> 质量保证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53" w:name="6.1质量保证期为送电后叁年（以送电之日起计）。"/>
      <w:bookmarkEnd w:id="153"/>
      <w:bookmarkStart w:id="154" w:name="6.1质量保证期为送电后叁年（以送电之日起计）。"/>
      <w:bookmarkEnd w:id="154"/>
      <w:r>
        <w:rPr>
          <w:rFonts w:hint="eastAsia" w:ascii="宋体" w:hAnsi="宋体" w:eastAsia="宋体" w:cs="宋体"/>
          <w:sz w:val="24"/>
          <w:szCs w:val="24"/>
          <w:lang w:val="en-US" w:eastAsia="zh-CN"/>
        </w:rPr>
        <w:t xml:space="preserve">6.1 </w:t>
      </w:r>
      <w:r>
        <w:rPr>
          <w:rFonts w:hint="eastAsia" w:cs="宋体"/>
          <w:sz w:val="24"/>
          <w:szCs w:val="24"/>
          <w:lang w:val="en-US" w:eastAsia="zh-CN"/>
        </w:rPr>
        <w:t>、</w:t>
      </w:r>
      <w:r>
        <w:rPr>
          <w:rFonts w:hint="eastAsia" w:ascii="宋体" w:hAnsi="宋体" w:eastAsia="宋体" w:cs="宋体"/>
          <w:sz w:val="24"/>
          <w:szCs w:val="24"/>
          <w:lang w:val="en-US" w:eastAsia="zh-CN"/>
        </w:rPr>
        <w:t>质量保证期</w:t>
      </w:r>
      <w:r>
        <w:rPr>
          <w:rFonts w:hint="eastAsia" w:cs="宋体"/>
          <w:sz w:val="24"/>
          <w:szCs w:val="24"/>
          <w:lang w:val="en-US" w:eastAsia="zh-CN"/>
        </w:rPr>
        <w:t>：</w:t>
      </w:r>
      <w:r>
        <w:rPr>
          <w:rFonts w:hint="eastAsia" w:cs="宋体"/>
          <w:spacing w:val="0"/>
          <w:sz w:val="24"/>
          <w:szCs w:val="24"/>
          <w:highlight w:val="none"/>
          <w:lang w:eastAsia="zh-CN"/>
        </w:rPr>
        <w:t>两</w:t>
      </w:r>
      <w:r>
        <w:rPr>
          <w:rFonts w:hint="eastAsia" w:ascii="宋体" w:hAnsi="宋体" w:cs="宋体"/>
          <w:spacing w:val="0"/>
          <w:sz w:val="24"/>
          <w:szCs w:val="24"/>
          <w:highlight w:val="none"/>
          <w:lang w:eastAsia="zh-CN"/>
        </w:rPr>
        <w:t>年。质保期计算日自</w:t>
      </w:r>
      <w:r>
        <w:rPr>
          <w:rFonts w:hint="eastAsia" w:cs="宋体"/>
          <w:spacing w:val="0"/>
          <w:sz w:val="24"/>
          <w:szCs w:val="24"/>
          <w:highlight w:val="none"/>
          <w:lang w:eastAsia="zh-CN"/>
        </w:rPr>
        <w:t>小区供电验收合格后送电之日</w:t>
      </w:r>
      <w:r>
        <w:rPr>
          <w:rFonts w:hint="eastAsia" w:ascii="宋体" w:hAnsi="宋体" w:cs="宋体"/>
          <w:spacing w:val="0"/>
          <w:sz w:val="24"/>
          <w:szCs w:val="24"/>
          <w:highlight w:val="none"/>
          <w:lang w:eastAsia="zh-CN"/>
        </w:rPr>
        <w:t>开始</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55" w:name="6.2卖方保证所提供的货物为采用最适宜的原材料、采用先进工艺制成、未经使用过的"/>
      <w:bookmarkEnd w:id="155"/>
      <w:bookmarkStart w:id="156" w:name="6.2卖方保证所提供的货物为采用最适宜的原材料、采用先进工艺制成、未经使用过的"/>
      <w:bookmarkEnd w:id="156"/>
      <w:r>
        <w:rPr>
          <w:rFonts w:hint="eastAsia" w:ascii="宋体" w:hAnsi="宋体" w:eastAsia="宋体" w:cs="宋体"/>
          <w:sz w:val="24"/>
          <w:szCs w:val="24"/>
          <w:lang w:val="en-US" w:eastAsia="zh-CN"/>
        </w:rPr>
        <w:t>6.2</w:t>
      </w:r>
      <w:r>
        <w:rPr>
          <w:rFonts w:hint="eastAsia" w:cs="宋体"/>
          <w:sz w:val="24"/>
          <w:szCs w:val="24"/>
          <w:lang w:val="en-US" w:eastAsia="zh-CN"/>
        </w:rPr>
        <w:t>、</w:t>
      </w:r>
      <w:r>
        <w:rPr>
          <w:rFonts w:hint="eastAsia" w:ascii="宋体" w:hAnsi="宋体" w:eastAsia="宋体" w:cs="宋体"/>
          <w:sz w:val="24"/>
          <w:szCs w:val="24"/>
          <w:lang w:val="en-US" w:eastAsia="zh-CN"/>
        </w:rPr>
        <w:t xml:space="preserve"> 卖方保证所提供的货物为采用最适宜的原材料、采用先进工艺制成、未经使用过的  </w:t>
      </w:r>
      <w:bookmarkStart w:id="157" w:name="全新产品。保证产品的质量、规格和性能与投标文件所述一致。"/>
      <w:bookmarkEnd w:id="157"/>
      <w:r>
        <w:rPr>
          <w:rFonts w:hint="eastAsia" w:ascii="宋体" w:hAnsi="宋体" w:eastAsia="宋体" w:cs="宋体"/>
          <w:sz w:val="24"/>
          <w:szCs w:val="24"/>
          <w:lang w:val="en-US" w:eastAsia="zh-CN"/>
        </w:rPr>
        <w:t>全新产品。保证产品的质量、规格和性能与投标文件所述一致。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58" w:name="6.3卖方对所购配套部件质量负责，采购中应进行严格的质量检验，交货时必须向买方"/>
      <w:bookmarkEnd w:id="158"/>
      <w:bookmarkStart w:id="159" w:name="6.3卖方对所购配套部件质量负责，采购中应进行严格的质量检验，交货时必须向买方"/>
      <w:bookmarkEnd w:id="159"/>
      <w:r>
        <w:rPr>
          <w:rFonts w:hint="eastAsia" w:ascii="宋体" w:hAnsi="宋体" w:eastAsia="宋体" w:cs="宋体"/>
          <w:sz w:val="24"/>
          <w:szCs w:val="24"/>
          <w:lang w:val="en-US" w:eastAsia="zh-CN"/>
        </w:rPr>
        <w:t>6.3</w:t>
      </w:r>
      <w:r>
        <w:rPr>
          <w:rFonts w:hint="eastAsia" w:cs="宋体"/>
          <w:sz w:val="24"/>
          <w:szCs w:val="24"/>
          <w:lang w:val="en-US" w:eastAsia="zh-CN"/>
        </w:rPr>
        <w:t>、</w:t>
      </w:r>
      <w:r>
        <w:rPr>
          <w:rFonts w:hint="eastAsia" w:ascii="宋体" w:hAnsi="宋体" w:eastAsia="宋体" w:cs="宋体"/>
          <w:sz w:val="24"/>
          <w:szCs w:val="24"/>
          <w:lang w:val="en-US" w:eastAsia="zh-CN"/>
        </w:rPr>
        <w:t xml:space="preserve"> 卖方对所购配套部件质量负责，采购中应进行严格的质量检验，交货时必须向买方</w:t>
      </w:r>
      <w:bookmarkStart w:id="160" w:name="提供其产品质量合格证书及其他技术文件资料。"/>
      <w:bookmarkEnd w:id="160"/>
      <w:r>
        <w:rPr>
          <w:rFonts w:hint="eastAsia" w:ascii="宋体" w:hAnsi="宋体" w:eastAsia="宋体" w:cs="宋体"/>
          <w:sz w:val="24"/>
          <w:szCs w:val="24"/>
          <w:lang w:val="en-US" w:eastAsia="zh-CN"/>
        </w:rPr>
        <w:t>提供其产品质量合格证书及其他技术文件资料。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61" w:name="6.4卖方保证其提供的货物在各个方面符合招标文件规定的质量、规格和性能。在合同"/>
      <w:bookmarkEnd w:id="161"/>
      <w:bookmarkStart w:id="162" w:name="6.4卖方保证其提供的货物在各个方面符合招标文件规定的质量、规格和性能。在合同"/>
      <w:bookmarkEnd w:id="162"/>
      <w:r>
        <w:rPr>
          <w:rFonts w:hint="eastAsia" w:ascii="宋体" w:hAnsi="宋体" w:eastAsia="宋体" w:cs="宋体"/>
          <w:sz w:val="24"/>
          <w:szCs w:val="24"/>
          <w:lang w:val="en-US" w:eastAsia="zh-CN"/>
        </w:rPr>
        <w:t xml:space="preserve">6.4 </w:t>
      </w:r>
      <w:r>
        <w:rPr>
          <w:rFonts w:hint="eastAsia" w:cs="宋体"/>
          <w:sz w:val="24"/>
          <w:szCs w:val="24"/>
          <w:lang w:val="en-US" w:eastAsia="zh-CN"/>
        </w:rPr>
        <w:t>、</w:t>
      </w:r>
      <w:r>
        <w:rPr>
          <w:rFonts w:hint="eastAsia" w:ascii="宋体" w:hAnsi="宋体" w:eastAsia="宋体" w:cs="宋体"/>
          <w:sz w:val="24"/>
          <w:szCs w:val="24"/>
          <w:lang w:val="en-US" w:eastAsia="zh-CN"/>
        </w:rPr>
        <w:t>卖方保证其提供的货物在各个方面符合招标文件规定的质量、规格和性能。在合同</w:t>
      </w:r>
      <w:bookmarkStart w:id="163" w:name="规定的保修期内，卖方对由于设计、制造和材料、外购零部件的缺陷而造成所供设备的任何"/>
      <w:bookmarkEnd w:id="163"/>
      <w:r>
        <w:rPr>
          <w:rFonts w:hint="eastAsia" w:ascii="宋体" w:hAnsi="宋体" w:eastAsia="宋体" w:cs="宋体"/>
          <w:sz w:val="24"/>
          <w:szCs w:val="24"/>
          <w:lang w:val="en-US" w:eastAsia="zh-CN"/>
        </w:rPr>
        <w:t>规定的保修期内，卖方对由于设计、制造和材料、外购零部件的缺陷而造成所供设备的任何破坏，缺陷故障，当卖方收到买方的书面通知后，卖方在3天内免费负责修理或更换有缺陷的设备，以达到技术规范及要求。</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bookmarkStart w:id="164" w:name="7 付款方式"/>
      <w:bookmarkEnd w:id="164"/>
      <w:bookmarkStart w:id="165" w:name="7 付款方式"/>
      <w:bookmarkEnd w:id="165"/>
      <w:r>
        <w:rPr>
          <w:rFonts w:hint="eastAsia" w:cs="宋体"/>
          <w:sz w:val="24"/>
          <w:szCs w:val="24"/>
          <w:lang w:val="en-US" w:eastAsia="zh-CN"/>
        </w:rPr>
        <w:t>7、</w:t>
      </w:r>
      <w:r>
        <w:rPr>
          <w:rFonts w:hint="eastAsia" w:ascii="宋体" w:hAnsi="宋体" w:eastAsia="宋体" w:cs="宋体"/>
          <w:sz w:val="24"/>
          <w:szCs w:val="24"/>
        </w:rPr>
        <w:t>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highlight w:val="none"/>
          <w:lang w:val="en-US" w:eastAsia="zh-CN"/>
        </w:rPr>
      </w:pPr>
      <w:bookmarkStart w:id="166" w:name="付款方式：合同签订后，所有货物全部进场并通过供电公司验收合格后支付合同价款的10"/>
      <w:bookmarkEnd w:id="166"/>
      <w:bookmarkStart w:id="167" w:name="8 运输方式"/>
      <w:bookmarkEnd w:id="167"/>
      <w:bookmarkStart w:id="168" w:name="8 运输方式"/>
      <w:bookmarkEnd w:id="168"/>
      <w:r>
        <w:rPr>
          <w:rFonts w:hint="eastAsia" w:cs="宋体"/>
          <w:sz w:val="24"/>
          <w:szCs w:val="24"/>
          <w:highlight w:val="none"/>
          <w:lang w:val="en-US" w:eastAsia="zh-CN"/>
        </w:rPr>
        <w:t>合同签订后，所有货物全部进场并通过供电公司验收合格后支付合同价款的</w:t>
      </w:r>
      <w:r>
        <w:rPr>
          <w:rFonts w:hint="eastAsia" w:cs="宋体"/>
          <w:sz w:val="24"/>
          <w:szCs w:val="24"/>
          <w:highlight w:val="none"/>
          <w:u w:val="single"/>
          <w:lang w:val="en-US" w:eastAsia="zh-CN"/>
        </w:rPr>
        <w:t xml:space="preserve"> 10% </w:t>
      </w:r>
      <w:r>
        <w:rPr>
          <w:rFonts w:hint="eastAsia" w:cs="宋体"/>
          <w:sz w:val="24"/>
          <w:szCs w:val="24"/>
          <w:highlight w:val="none"/>
          <w:lang w:val="en-US" w:eastAsia="zh-CN"/>
        </w:rPr>
        <w:t>；本项目居配工程（小区内）施工完成并通过省公司检验及供电公司验收合格送电后一个月内支付合同价款的</w:t>
      </w:r>
      <w:r>
        <w:rPr>
          <w:rFonts w:hint="eastAsia" w:cs="宋体"/>
          <w:sz w:val="24"/>
          <w:szCs w:val="24"/>
          <w:highlight w:val="none"/>
          <w:u w:val="single"/>
          <w:lang w:val="en-US" w:eastAsia="zh-CN"/>
        </w:rPr>
        <w:t xml:space="preserve">70% </w:t>
      </w:r>
      <w:r>
        <w:rPr>
          <w:rFonts w:hint="eastAsia" w:cs="宋体"/>
          <w:sz w:val="24"/>
          <w:szCs w:val="24"/>
          <w:highlight w:val="none"/>
          <w:lang w:val="en-US" w:eastAsia="zh-CN"/>
        </w:rPr>
        <w:t>；居配工程（小区内）施工完成并通过省公司检验及供电公司验收合格送电后一年后一个月内支付至合同价款的</w:t>
      </w:r>
      <w:r>
        <w:rPr>
          <w:rFonts w:hint="eastAsia" w:cs="宋体"/>
          <w:sz w:val="24"/>
          <w:szCs w:val="24"/>
          <w:highlight w:val="none"/>
          <w:u w:val="single"/>
          <w:lang w:val="en-US" w:eastAsia="zh-CN"/>
        </w:rPr>
        <w:t xml:space="preserve"> 95% </w:t>
      </w:r>
      <w:r>
        <w:rPr>
          <w:rFonts w:hint="eastAsia" w:cs="宋体"/>
          <w:sz w:val="24"/>
          <w:szCs w:val="24"/>
          <w:highlight w:val="none"/>
          <w:lang w:val="en-US" w:eastAsia="zh-CN"/>
        </w:rPr>
        <w:t>，余款待居配工程（小区内）施工完成并通过省公司检验及供电公司验收合格送电后两年后一个月内一次性无息支付。每次付款均需提供满足财务要求的增值税专用发票。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cs="宋体"/>
          <w:sz w:val="24"/>
          <w:szCs w:val="24"/>
          <w:lang w:val="en-US" w:eastAsia="zh-CN"/>
        </w:rPr>
        <w:t>8、</w:t>
      </w:r>
      <w:r>
        <w:rPr>
          <w:rFonts w:hint="eastAsia" w:ascii="宋体" w:hAnsi="宋体" w:eastAsia="宋体" w:cs="宋体"/>
          <w:sz w:val="24"/>
          <w:szCs w:val="24"/>
        </w:rPr>
        <w:t>运输方式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bookmarkStart w:id="169" w:name="货物运输由卖方负责，卖方应采取有效的措施确保货物安全运抵现场。"/>
      <w:bookmarkEnd w:id="169"/>
      <w:r>
        <w:rPr>
          <w:rFonts w:hint="eastAsia" w:ascii="宋体" w:hAnsi="宋体" w:eastAsia="宋体" w:cs="宋体"/>
          <w:sz w:val="24"/>
          <w:szCs w:val="24"/>
          <w:lang w:val="zh-CN" w:eastAsia="zh-CN"/>
        </w:rPr>
        <w:t xml:space="preserve">货物运输由卖方负责，卖方应采取有效的措施确保货物安全运抵现场。  </w:t>
      </w:r>
      <w:bookmarkStart w:id="170" w:name="9 外观及标志"/>
      <w:bookmarkEnd w:id="170"/>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9 </w:t>
      </w:r>
      <w:r>
        <w:rPr>
          <w:rFonts w:hint="eastAsia" w:cs="宋体"/>
          <w:sz w:val="24"/>
          <w:szCs w:val="24"/>
          <w:lang w:eastAsia="zh-CN"/>
        </w:rPr>
        <w:t>、</w:t>
      </w:r>
      <w:r>
        <w:rPr>
          <w:rFonts w:hint="eastAsia" w:ascii="宋体" w:hAnsi="宋体" w:eastAsia="宋体" w:cs="宋体"/>
          <w:sz w:val="24"/>
          <w:szCs w:val="24"/>
        </w:rPr>
        <w:t>外观及标志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bookmarkStart w:id="171" w:name="货物外观按买方提供的色彩、标识免费加工。"/>
      <w:bookmarkEnd w:id="171"/>
      <w:r>
        <w:rPr>
          <w:rFonts w:hint="eastAsia" w:ascii="宋体" w:hAnsi="宋体" w:eastAsia="宋体" w:cs="宋体"/>
          <w:sz w:val="24"/>
          <w:szCs w:val="24"/>
          <w:lang w:val="zh-CN" w:eastAsia="zh-CN"/>
        </w:rPr>
        <w:t>货物外观按买方提供的色彩、标识免费加工。</w:t>
      </w:r>
      <w:bookmarkStart w:id="172" w:name="10 索赔条款"/>
      <w:bookmarkEnd w:id="172"/>
      <w:r>
        <w:rPr>
          <w:rFonts w:hint="eastAsia" w:ascii="宋体" w:hAnsi="宋体" w:eastAsia="宋体" w:cs="宋体"/>
          <w:sz w:val="24"/>
          <w:szCs w:val="24"/>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cs="宋体"/>
          <w:sz w:val="24"/>
          <w:szCs w:val="24"/>
          <w:lang w:eastAsia="zh-CN"/>
        </w:rPr>
        <w:t>、</w:t>
      </w:r>
      <w:r>
        <w:rPr>
          <w:rFonts w:hint="eastAsia" w:ascii="宋体" w:hAnsi="宋体" w:eastAsia="宋体" w:cs="宋体"/>
          <w:sz w:val="24"/>
          <w:szCs w:val="24"/>
        </w:rPr>
        <w:t>索赔条款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73" w:name="如果货物的例行试验或现场检验不符合要求，或者在保修期内因设备部件材料的缺陷而"/>
      <w:bookmarkEnd w:id="173"/>
      <w:r>
        <w:rPr>
          <w:rFonts w:hint="eastAsia" w:ascii="宋体" w:hAnsi="宋体" w:eastAsia="宋体" w:cs="宋体"/>
          <w:sz w:val="24"/>
          <w:szCs w:val="24"/>
        </w:rPr>
        <w:t>如果货物的例行试验或现场检验不符合要求，或者在保修期内因设备部件材料的缺陷而</w:t>
      </w:r>
      <w:bookmarkStart w:id="174" w:name="出现故障，买方有权要求索赔。卖方对买方在合同有效期内所提出的索赔负责。在征得买方"/>
      <w:bookmarkEnd w:id="174"/>
      <w:r>
        <w:rPr>
          <w:rFonts w:hint="eastAsia" w:ascii="宋体" w:hAnsi="宋体" w:eastAsia="宋体" w:cs="宋体"/>
          <w:sz w:val="24"/>
          <w:szCs w:val="24"/>
        </w:rPr>
        <w:t>出现故障，买方有权要求索赔。卖方对买方在合同有效期内所提出的索赔负责。在征得买方同意后，可采取下列方法解决：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75" w:name="（1）按退货处理，并承担所发生的损失和费用，包括利息、银行手续费、运费、检验费、"/>
      <w:bookmarkEnd w:id="175"/>
      <w:bookmarkStart w:id="176" w:name="（1）按退货处理，并承担所发生的损失和费用，包括利息、银行手续费、运费、检验费、"/>
      <w:bookmarkEnd w:id="176"/>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cs="宋体"/>
          <w:sz w:val="24"/>
          <w:szCs w:val="24"/>
          <w:lang w:eastAsia="zh-CN"/>
        </w:rPr>
        <w:t>、</w:t>
      </w:r>
      <w:r>
        <w:rPr>
          <w:rFonts w:hint="eastAsia" w:ascii="宋体" w:hAnsi="宋体" w:eastAsia="宋体" w:cs="宋体"/>
          <w:sz w:val="24"/>
          <w:szCs w:val="24"/>
        </w:rPr>
        <w:t>按退货处理，并承担所发生的损失和费用，包括利息、银行手续费、运费、检验费、储运费、保险费以及其它必要的开支。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77" w:name="（2）按合同规定重新更换不符合规定的部分，并承担给买方造成的所有直接有关费用，在"/>
      <w:bookmarkEnd w:id="177"/>
      <w:bookmarkStart w:id="178" w:name="（2）按合同规定重新更换不符合规定的部分，并承担给买方造成的所有直接有关费用，在"/>
      <w:bookmarkEnd w:id="178"/>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cs="宋体"/>
          <w:sz w:val="24"/>
          <w:szCs w:val="24"/>
          <w:lang w:eastAsia="zh-CN"/>
        </w:rPr>
        <w:t>、</w:t>
      </w:r>
      <w:r>
        <w:rPr>
          <w:rFonts w:hint="eastAsia" w:ascii="宋体" w:hAnsi="宋体" w:eastAsia="宋体" w:cs="宋体"/>
          <w:sz w:val="24"/>
          <w:szCs w:val="24"/>
        </w:rPr>
        <w:t>按合同规定重新更换不符合规定的部分，并承担给买方造成的所有直接有关费用，在合同规定的同样期限内保证更换部分的质量。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79" w:name="（3）如卖方在收到买方索赔函电(以邮戳为准)14天内未答复，则被视为接受索赔。"/>
      <w:bookmarkEnd w:id="179"/>
      <w:bookmarkStart w:id="180" w:name="（3）如卖方在收到买方索赔函电(以邮戳为准)14天内未答复，则被视为接受索赔。"/>
      <w:bookmarkEnd w:id="180"/>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cs="宋体"/>
          <w:sz w:val="24"/>
          <w:szCs w:val="24"/>
          <w:lang w:eastAsia="zh-CN"/>
        </w:rPr>
        <w:t>、</w:t>
      </w:r>
      <w:r>
        <w:rPr>
          <w:rFonts w:hint="eastAsia" w:ascii="宋体" w:hAnsi="宋体" w:eastAsia="宋体" w:cs="宋体"/>
          <w:sz w:val="24"/>
          <w:szCs w:val="24"/>
        </w:rPr>
        <w:t>如卖方在收到买方索赔函电(以邮戳为准)14 天内未答复，则被视为接受索赔。</w:t>
      </w:r>
      <w:bookmarkStart w:id="181" w:name="11 损害赔偿"/>
      <w:bookmarkEnd w:id="181"/>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cs="宋体"/>
          <w:sz w:val="24"/>
          <w:szCs w:val="24"/>
          <w:lang w:eastAsia="zh-CN"/>
        </w:rPr>
        <w:t>、</w:t>
      </w:r>
      <w:r>
        <w:rPr>
          <w:rFonts w:hint="eastAsia" w:ascii="宋体" w:hAnsi="宋体" w:eastAsia="宋体" w:cs="宋体"/>
          <w:sz w:val="24"/>
          <w:szCs w:val="24"/>
        </w:rPr>
        <w:t xml:space="preserve"> 损害赔偿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11.1</w:t>
      </w:r>
      <w:r>
        <w:rPr>
          <w:rFonts w:hint="eastAsia" w:cs="宋体"/>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因卖方原因给买方造成任何损害（包括人身伤亡）或损坏，卖方应对买方的损害</w:t>
      </w:r>
      <w:bookmarkStart w:id="182" w:name="或损坏承担赔偿责任。"/>
      <w:bookmarkEnd w:id="182"/>
      <w:r>
        <w:rPr>
          <w:rFonts w:hint="eastAsia" w:ascii="宋体" w:hAnsi="宋体" w:eastAsia="宋体" w:cs="宋体"/>
          <w:sz w:val="24"/>
          <w:szCs w:val="24"/>
          <w:lang w:val="zh-CN" w:eastAsia="zh-CN"/>
        </w:rPr>
        <w:t>或损坏承担赔偿责任。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83" w:name="11.2 损害赔偿不受本合同第10条限制。"/>
      <w:bookmarkEnd w:id="183"/>
      <w:bookmarkStart w:id="184" w:name="11.2 损害赔偿不受本合同第10条限制。"/>
      <w:bookmarkEnd w:id="184"/>
      <w:r>
        <w:rPr>
          <w:rFonts w:hint="eastAsia" w:ascii="宋体" w:hAnsi="宋体" w:eastAsia="宋体" w:cs="宋体"/>
          <w:sz w:val="24"/>
          <w:szCs w:val="24"/>
          <w:lang w:val="en-US" w:eastAsia="zh-CN"/>
        </w:rPr>
        <w:t xml:space="preserve">11.2 </w:t>
      </w:r>
      <w:r>
        <w:rPr>
          <w:rFonts w:hint="eastAsia" w:cs="宋体"/>
          <w:sz w:val="24"/>
          <w:szCs w:val="24"/>
          <w:lang w:val="en-US" w:eastAsia="zh-CN"/>
        </w:rPr>
        <w:t>、</w:t>
      </w:r>
      <w:r>
        <w:rPr>
          <w:rFonts w:hint="eastAsia" w:ascii="宋体" w:hAnsi="宋体" w:eastAsia="宋体" w:cs="宋体"/>
          <w:sz w:val="24"/>
          <w:szCs w:val="24"/>
          <w:lang w:val="en-US" w:eastAsia="zh-CN"/>
        </w:rPr>
        <w:t>损害赔偿不受本合同第10条限制。</w:t>
      </w:r>
      <w:bookmarkStart w:id="185" w:name="12 逾期交货赔偿"/>
      <w:bookmarkEnd w:id="185"/>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cs="宋体"/>
          <w:sz w:val="24"/>
          <w:szCs w:val="24"/>
          <w:lang w:eastAsia="zh-CN"/>
        </w:rPr>
        <w:t>、</w:t>
      </w:r>
      <w:r>
        <w:rPr>
          <w:rFonts w:hint="eastAsia" w:ascii="宋体" w:hAnsi="宋体" w:eastAsia="宋体" w:cs="宋体"/>
          <w:sz w:val="24"/>
          <w:szCs w:val="24"/>
        </w:rPr>
        <w:t>逾期交货赔偿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86" w:name="12.1卖方未按合同规定的时间按期交货，卖方必须支付核定损失金额，核定的损失金"/>
      <w:bookmarkEnd w:id="186"/>
      <w:bookmarkStart w:id="187" w:name="12.1卖方未按合同规定的时间按期交货，卖方必须支付核定损失金额，核定的损失金"/>
      <w:bookmarkEnd w:id="187"/>
      <w:r>
        <w:rPr>
          <w:rFonts w:hint="eastAsia" w:ascii="宋体" w:hAnsi="宋体" w:eastAsia="宋体" w:cs="宋体"/>
          <w:sz w:val="24"/>
          <w:szCs w:val="24"/>
          <w:lang w:val="en-US" w:eastAsia="zh-CN"/>
        </w:rPr>
        <w:t xml:space="preserve">12.1 </w:t>
      </w:r>
      <w:r>
        <w:rPr>
          <w:rFonts w:hint="eastAsia" w:cs="宋体"/>
          <w:sz w:val="24"/>
          <w:szCs w:val="24"/>
          <w:lang w:val="en-US" w:eastAsia="zh-CN"/>
        </w:rPr>
        <w:t>、</w:t>
      </w:r>
      <w:r>
        <w:rPr>
          <w:rFonts w:hint="eastAsia" w:ascii="宋体" w:hAnsi="宋体" w:eastAsia="宋体" w:cs="宋体"/>
          <w:sz w:val="24"/>
          <w:szCs w:val="24"/>
          <w:lang w:val="en-US" w:eastAsia="zh-CN"/>
        </w:rPr>
        <w:t>卖方未按合同规定的时间按期交货，卖方必须支付核定损失金额，核定的损失金</w:t>
      </w:r>
      <w:bookmarkStart w:id="188" w:name="额的支付将从货款和履约保证金中扣除，核定损失金额的比率为每推迟7天，按迟交货金额"/>
      <w:bookmarkEnd w:id="188"/>
      <w:r>
        <w:rPr>
          <w:rFonts w:hint="eastAsia" w:ascii="宋体" w:hAnsi="宋体" w:eastAsia="宋体" w:cs="宋体"/>
          <w:sz w:val="24"/>
          <w:szCs w:val="24"/>
          <w:lang w:val="en-US" w:eastAsia="zh-CN"/>
        </w:rPr>
        <w:t>额的支付将从货款和履约保证金中扣除，核定损失金额的比率为每推迟7天，按迟交货金额的 0.5%计算，不满7天按7天计。如果卖方在规定的最迟（30）天仍不能交货，买方有权因卖方违约撤销合同，而卖方仍需按上述规定支付核定损失金额。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89" w:name="12.2卖方承诺的应该履行的合同条款和职责,如果不能按规定要求和时间完成,买方有"/>
      <w:bookmarkEnd w:id="189"/>
      <w:bookmarkStart w:id="190" w:name="12.2卖方承诺的应该履行的合同条款和职责,如果不能按规定要求和时间完成,买方有"/>
      <w:bookmarkEnd w:id="190"/>
      <w:r>
        <w:rPr>
          <w:rFonts w:hint="eastAsia" w:ascii="宋体" w:hAnsi="宋体" w:eastAsia="宋体" w:cs="宋体"/>
          <w:sz w:val="24"/>
          <w:szCs w:val="24"/>
          <w:lang w:val="en-US" w:eastAsia="zh-CN"/>
        </w:rPr>
        <w:t>12.2</w:t>
      </w:r>
      <w:r>
        <w:rPr>
          <w:rFonts w:hint="eastAsia" w:cs="宋体"/>
          <w:sz w:val="24"/>
          <w:szCs w:val="24"/>
          <w:lang w:val="en-US" w:eastAsia="zh-CN"/>
        </w:rPr>
        <w:t>、</w:t>
      </w:r>
      <w:r>
        <w:rPr>
          <w:rFonts w:hint="eastAsia" w:ascii="宋体" w:hAnsi="宋体" w:eastAsia="宋体" w:cs="宋体"/>
          <w:sz w:val="24"/>
          <w:szCs w:val="24"/>
          <w:lang w:val="en-US" w:eastAsia="zh-CN"/>
        </w:rPr>
        <w:t xml:space="preserve"> 卖方承诺的应该履行的合同条款和职责,如果不能按规定要求和时间完成,买方有</w:t>
      </w:r>
      <w:bookmarkStart w:id="191" w:name="权采取其它措施进行工作,以保证货物的供应,卖方应承担买方为些而发生的费用。"/>
      <w:bookmarkEnd w:id="191"/>
      <w:r>
        <w:rPr>
          <w:rFonts w:hint="eastAsia" w:ascii="宋体" w:hAnsi="宋体" w:eastAsia="宋体" w:cs="宋体"/>
          <w:sz w:val="24"/>
          <w:szCs w:val="24"/>
          <w:lang w:val="en-US" w:eastAsia="zh-CN"/>
        </w:rPr>
        <w:t>权采取其它措施进行工作,以保证货物的供应,卖方应承担买方为些而发生的费用。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92" w:name="12.3买方未按合同规定的时间和要求签字或提供应交付的技术资料,则交货期顺延。"/>
      <w:bookmarkEnd w:id="192"/>
      <w:bookmarkStart w:id="193" w:name="12.3买方未按合同规定的时间和要求签字或提供应交付的技术资料,则交货期顺延。"/>
      <w:bookmarkEnd w:id="193"/>
      <w:r>
        <w:rPr>
          <w:rFonts w:hint="eastAsia" w:ascii="宋体" w:hAnsi="宋体" w:eastAsia="宋体" w:cs="宋体"/>
          <w:sz w:val="24"/>
          <w:szCs w:val="24"/>
          <w:lang w:val="en-US" w:eastAsia="zh-CN"/>
        </w:rPr>
        <w:t xml:space="preserve">12.3 </w:t>
      </w:r>
      <w:r>
        <w:rPr>
          <w:rFonts w:hint="eastAsia" w:cs="宋体"/>
          <w:sz w:val="24"/>
          <w:szCs w:val="24"/>
          <w:lang w:val="en-US" w:eastAsia="zh-CN"/>
        </w:rPr>
        <w:t>、</w:t>
      </w:r>
      <w:r>
        <w:rPr>
          <w:rFonts w:hint="eastAsia" w:ascii="宋体" w:hAnsi="宋体" w:eastAsia="宋体" w:cs="宋体"/>
          <w:sz w:val="24"/>
          <w:szCs w:val="24"/>
          <w:lang w:val="en-US" w:eastAsia="zh-CN"/>
        </w:rPr>
        <w:t xml:space="preserve">买方未按合同规定的时间和要求签字或提供应交付的技术资料,则交货期顺延。 </w:t>
      </w:r>
      <w:bookmarkStart w:id="194" w:name="13 履约保证金"/>
      <w:bookmarkEnd w:id="194"/>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cs="宋体"/>
          <w:sz w:val="24"/>
          <w:szCs w:val="24"/>
          <w:lang w:eastAsia="zh-CN"/>
        </w:rPr>
        <w:t>、</w:t>
      </w:r>
      <w:r>
        <w:rPr>
          <w:rFonts w:hint="eastAsia" w:ascii="宋体" w:hAnsi="宋体" w:eastAsia="宋体" w:cs="宋体"/>
          <w:sz w:val="24"/>
          <w:szCs w:val="24"/>
        </w:rPr>
        <w:t xml:space="preserve"> 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s="宋体"/>
          <w:sz w:val="24"/>
          <w:szCs w:val="24"/>
          <w:highlight w:val="none"/>
          <w:lang w:eastAsia="zh-CN"/>
        </w:rPr>
      </w:pPr>
      <w:r>
        <w:rPr>
          <w:rFonts w:hint="eastAsia" w:cs="宋体"/>
          <w:sz w:val="24"/>
          <w:szCs w:val="24"/>
          <w:lang w:val="en-US" w:eastAsia="zh-CN"/>
        </w:rPr>
        <w:t>13.1、</w:t>
      </w:r>
      <w:r>
        <w:rPr>
          <w:rFonts w:hint="eastAsia" w:ascii="宋体" w:hAnsi="宋体" w:eastAsia="宋体" w:cs="宋体"/>
          <w:sz w:val="24"/>
          <w:szCs w:val="24"/>
        </w:rPr>
        <w:t>在签订合同前，卖方应事先经过买方书面认可的履约保证金格式向买方提交履约保证金。履约保证金的形式：银行转帐或</w:t>
      </w:r>
      <w:r>
        <w:rPr>
          <w:rFonts w:hint="eastAsia" w:cs="宋体"/>
          <w:sz w:val="24"/>
          <w:szCs w:val="24"/>
          <w:lang w:val="en-US" w:eastAsia="zh-CN"/>
        </w:rPr>
        <w:t>现金</w:t>
      </w:r>
      <w:r>
        <w:rPr>
          <w:rFonts w:hint="eastAsia" w:ascii="宋体" w:hAnsi="宋体" w:eastAsia="宋体" w:cs="宋体"/>
          <w:sz w:val="24"/>
          <w:szCs w:val="24"/>
          <w:highlight w:val="none"/>
        </w:rPr>
        <w:t>。</w:t>
      </w:r>
      <w:r>
        <w:rPr>
          <w:rFonts w:hint="eastAsia" w:cs="宋体"/>
          <w:sz w:val="24"/>
          <w:szCs w:val="24"/>
          <w:highlight w:val="none"/>
          <w:lang w:eastAsia="zh-CN"/>
        </w:rPr>
        <w:t>所有货物送至买方指定地点，并通过省公司检验及供电公司验收合格送电后，买方向卖方退还履约保证金。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13.2、</w:t>
      </w:r>
      <w:r>
        <w:rPr>
          <w:rFonts w:hint="eastAsia" w:ascii="宋体" w:hAnsi="宋体" w:eastAsia="宋体" w:cs="宋体"/>
          <w:sz w:val="24"/>
          <w:szCs w:val="24"/>
        </w:rPr>
        <w:t>履约保证金的金额：合同价的</w:t>
      </w:r>
      <w:r>
        <w:rPr>
          <w:rFonts w:hint="eastAsia" w:ascii="宋体" w:hAnsi="宋体" w:eastAsia="宋体" w:cs="宋体"/>
          <w:sz w:val="24"/>
          <w:szCs w:val="24"/>
          <w:u w:val="single"/>
        </w:rPr>
        <w:t xml:space="preserve"> 5 %</w:t>
      </w:r>
      <w:r>
        <w:rPr>
          <w:rFonts w:hint="eastAsia" w:ascii="宋体" w:hAnsi="宋体" w:eastAsia="宋体" w:cs="宋体"/>
          <w:sz w:val="24"/>
          <w:szCs w:val="24"/>
        </w:rPr>
        <w:t xml:space="preserve">，计 </w:t>
      </w:r>
      <w:r>
        <w:rPr>
          <w:rFonts w:hint="eastAsia" w:cs="宋体"/>
          <w:sz w:val="24"/>
          <w:szCs w:val="24"/>
          <w:u w:val="single"/>
          <w:lang w:val="en-US" w:eastAsia="zh-CN"/>
        </w:rPr>
        <w:t xml:space="preserve">                  </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13.3、</w:t>
      </w:r>
      <w:r>
        <w:rPr>
          <w:rFonts w:hint="eastAsia" w:ascii="宋体" w:hAnsi="宋体" w:eastAsia="宋体" w:cs="宋体"/>
          <w:sz w:val="24"/>
          <w:szCs w:val="24"/>
        </w:rPr>
        <w:t>卖方不能按本要求提交履约保证金的，视为放弃中标，其投标保证金不予退还，给买方造成的损失超过投标保证金数额的，卖方还应当对超过部分予以赔偿。</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outlineLvl w:val="0"/>
        <w:rPr>
          <w:rFonts w:ascii="宋体" w:hAnsi="宋体" w:cs="宋体"/>
          <w:sz w:val="24"/>
          <w:szCs w:val="24"/>
          <w:highlight w:val="none"/>
        </w:rPr>
      </w:pPr>
      <w:bookmarkStart w:id="195" w:name="14 仲裁条款"/>
      <w:bookmarkEnd w:id="195"/>
      <w:bookmarkStart w:id="196" w:name="14 仲裁条款"/>
      <w:bookmarkEnd w:id="196"/>
      <w:r>
        <w:rPr>
          <w:rFonts w:hint="eastAsia" w:cs="宋体"/>
          <w:sz w:val="24"/>
          <w:szCs w:val="24"/>
          <w:lang w:val="en-US" w:eastAsia="zh-CN"/>
        </w:rPr>
        <w:t>14、</w:t>
      </w:r>
      <w:r>
        <w:rPr>
          <w:rFonts w:hint="eastAsia" w:ascii="宋体" w:hAnsi="宋体" w:cs="宋体"/>
          <w:sz w:val="24"/>
          <w:szCs w:val="24"/>
          <w:highlight w:val="none"/>
        </w:rPr>
        <w:t>仲裁或诉讼</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因合同及合同有关事项发生的争议，按下列第</w:t>
      </w:r>
      <w:r>
        <w:rPr>
          <w:rFonts w:hint="eastAsia" w:ascii="宋体" w:hAnsi="宋体" w:cs="宋体"/>
          <w:sz w:val="24"/>
          <w:szCs w:val="24"/>
          <w:highlight w:val="none"/>
          <w:u w:val="single"/>
        </w:rPr>
        <w:t xml:space="preserve">  2  </w:t>
      </w:r>
      <w:r>
        <w:rPr>
          <w:rFonts w:hint="eastAsia" w:ascii="宋体" w:hAnsi="宋体" w:cs="宋体"/>
          <w:sz w:val="24"/>
          <w:szCs w:val="24"/>
          <w:highlight w:val="none"/>
        </w:rPr>
        <w:t>种方式解决：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宋体" w:hAnsi="宋体" w:cs="宋体"/>
          <w:sz w:val="24"/>
          <w:szCs w:val="24"/>
          <w:highlight w:val="none"/>
        </w:rPr>
      </w:pPr>
      <w:r>
        <w:rPr>
          <w:rFonts w:hint="eastAsia" w:cs="宋体"/>
          <w:sz w:val="24"/>
          <w:szCs w:val="24"/>
          <w:highlight w:val="none"/>
          <w:lang w:val="en-US" w:eastAsia="zh-CN"/>
        </w:rPr>
        <w:t>14.1、</w:t>
      </w:r>
      <w:r>
        <w:rPr>
          <w:rFonts w:hint="eastAsia" w:ascii="宋体" w:hAnsi="宋体" w:cs="宋体"/>
          <w:sz w:val="24"/>
          <w:szCs w:val="24"/>
          <w:highlight w:val="none"/>
        </w:rPr>
        <w:t>向</w:t>
      </w:r>
      <w:r>
        <w:rPr>
          <w:rFonts w:hint="eastAsia" w:ascii="宋体" w:hAnsi="宋体" w:cs="宋体"/>
          <w:sz w:val="24"/>
          <w:szCs w:val="24"/>
          <w:highlight w:val="none"/>
          <w:u w:val="single"/>
        </w:rPr>
        <w:t xml:space="preserve">          /           </w:t>
      </w:r>
      <w:r>
        <w:rPr>
          <w:rFonts w:hint="eastAsia" w:ascii="宋体" w:hAnsi="宋体" w:cs="宋体"/>
          <w:sz w:val="24"/>
          <w:szCs w:val="24"/>
          <w:highlight w:val="none"/>
        </w:rPr>
        <w:t>仲裁委员会申请仲裁；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cs="宋体"/>
          <w:sz w:val="24"/>
          <w:szCs w:val="24"/>
          <w:highlight w:val="none"/>
          <w:lang w:val="en-US" w:eastAsia="zh-CN"/>
        </w:rPr>
        <w:t>14.2、</w:t>
      </w:r>
      <w:r>
        <w:rPr>
          <w:rFonts w:hint="eastAsia" w:ascii="宋体" w:hAnsi="宋体" w:cs="宋体"/>
          <w:sz w:val="24"/>
          <w:szCs w:val="24"/>
          <w:highlight w:val="none"/>
        </w:rPr>
        <w:t>向</w:t>
      </w:r>
      <w:r>
        <w:rPr>
          <w:rFonts w:hint="eastAsia" w:ascii="宋体" w:hAnsi="宋体" w:cs="宋体"/>
          <w:sz w:val="24"/>
          <w:szCs w:val="24"/>
          <w:highlight w:val="none"/>
          <w:u w:val="single"/>
        </w:rPr>
        <w:t xml:space="preserve">  工程所在地有管辖权的 </w:t>
      </w:r>
      <w:r>
        <w:rPr>
          <w:rFonts w:hint="eastAsia" w:ascii="宋体" w:hAnsi="宋体" w:cs="宋体"/>
          <w:sz w:val="24"/>
          <w:szCs w:val="24"/>
          <w:highlight w:val="none"/>
        </w:rPr>
        <w:t>人民法院起诉。</w:t>
      </w:r>
      <w:r>
        <w:rPr>
          <w:rFonts w:hint="eastAsia" w:ascii="宋体" w:hAnsi="宋体" w:eastAsia="宋体" w:cs="宋体"/>
          <w:sz w:val="24"/>
          <w:szCs w:val="24"/>
        </w:rPr>
        <w:t xml:space="preserve"> </w:t>
      </w:r>
      <w:bookmarkStart w:id="197" w:name="15 合同生效及其它事项："/>
      <w:bookmarkEnd w:id="197"/>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 合同生效及其它事项：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198" w:name="15.1合同经双方法定代表人或委托代表人签字盖章后生效。"/>
      <w:bookmarkEnd w:id="198"/>
      <w:bookmarkStart w:id="199" w:name="15.1合同经双方法定代表人或委托代表人签字盖章后生效。"/>
      <w:bookmarkEnd w:id="199"/>
      <w:r>
        <w:rPr>
          <w:rFonts w:hint="eastAsia" w:cs="宋体"/>
          <w:sz w:val="24"/>
          <w:szCs w:val="24"/>
          <w:lang w:val="en-US" w:eastAsia="zh-CN"/>
        </w:rPr>
        <w:t>15.1、</w:t>
      </w:r>
      <w:r>
        <w:rPr>
          <w:rFonts w:hint="eastAsia" w:ascii="宋体" w:hAnsi="宋体" w:eastAsia="宋体" w:cs="宋体"/>
          <w:sz w:val="24"/>
          <w:szCs w:val="24"/>
        </w:rPr>
        <w:t>合同经双方法定代表人或委托代表人签字盖章后生效。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bookmarkStart w:id="200" w:name="15.2本合同有效期：从合同生效之日起到签发最终验收证书之日并货款两清止。"/>
      <w:bookmarkEnd w:id="200"/>
      <w:bookmarkStart w:id="201" w:name="15.2本合同有效期：从合同生效之日起到签发最终验收证书之日并货款两清止。"/>
      <w:bookmarkEnd w:id="201"/>
      <w:r>
        <w:rPr>
          <w:rFonts w:hint="eastAsia" w:cs="宋体"/>
          <w:sz w:val="24"/>
          <w:szCs w:val="24"/>
          <w:lang w:val="en-US" w:eastAsia="zh-CN"/>
        </w:rPr>
        <w:t>15.2、</w:t>
      </w:r>
      <w:r>
        <w:rPr>
          <w:rFonts w:hint="eastAsia" w:ascii="宋体" w:hAnsi="宋体" w:eastAsia="宋体" w:cs="宋体"/>
          <w:sz w:val="24"/>
          <w:szCs w:val="24"/>
        </w:rPr>
        <w:t>本合同有效期：从合同生效之日起到签发最终验收证书之日并货款两清止。</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买 方：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卖 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代 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代 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地 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地 址：</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电 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电 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传 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传 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zh-CN" w:eastAsia="zh-CN"/>
        </w:rPr>
        <w:sectPr>
          <w:pgSz w:w="11910" w:h="16840"/>
          <w:pgMar w:top="1160" w:right="660" w:bottom="1240" w:left="880" w:header="0" w:footer="1058" w:gutter="0"/>
          <w:pgNumType w:fmt="decimal"/>
          <w:cols w:space="720" w:num="1"/>
        </w:sectPr>
      </w:pPr>
      <w:r>
        <w:rPr>
          <w:rFonts w:hint="eastAsia" w:ascii="宋体" w:hAnsi="宋体" w:eastAsia="宋体" w:cs="宋体"/>
          <w:sz w:val="24"/>
          <w:szCs w:val="24"/>
          <w:lang w:val="zh-CN" w:eastAsia="zh-CN"/>
        </w:rPr>
        <w:t>帐 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 xml:space="preserve"> 帐 号：</w:t>
      </w:r>
    </w:p>
    <w:p>
      <w:pPr>
        <w:pStyle w:val="2"/>
        <w:numPr>
          <w:ilvl w:val="0"/>
          <w:numId w:val="1"/>
        </w:numPr>
        <w:ind w:left="60"/>
        <w:rPr>
          <w:sz w:val="28"/>
          <w:szCs w:val="28"/>
          <w:highlight w:val="none"/>
        </w:rPr>
      </w:pPr>
      <w:r>
        <w:rPr>
          <w:sz w:val="28"/>
          <w:szCs w:val="28"/>
          <w:highlight w:val="none"/>
        </w:rPr>
        <w:t>主要货物需求一览表</w:t>
      </w:r>
    </w:p>
    <w:p>
      <w:pPr>
        <w:numPr>
          <w:ilvl w:val="0"/>
          <w:numId w:val="0"/>
        </w:numPr>
        <w:ind w:right="0" w:rightChars="0"/>
        <w:rPr>
          <w:rFonts w:hint="eastAsia"/>
          <w:lang w:val="en-US" w:eastAsia="zh-CN"/>
        </w:rPr>
      </w:pPr>
    </w:p>
    <w:tbl>
      <w:tblPr>
        <w:tblStyle w:val="16"/>
        <w:tblW w:w="1010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010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b/>
                <w:bCs/>
                <w:i w:val="0"/>
                <w:iCs w:val="0"/>
                <w:color w:val="000000"/>
                <w:kern w:val="0"/>
                <w:sz w:val="24"/>
                <w:szCs w:val="24"/>
                <w:u w:val="none"/>
                <w:lang w:val="en-US" w:eastAsia="zh-CN" w:bidi="ar"/>
              </w:rPr>
              <w:t>一标段：高、低压柜</w:t>
            </w:r>
          </w:p>
          <w:tbl>
            <w:tblPr>
              <w:tblStyle w:val="16"/>
              <w:tblW w:w="986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744"/>
              <w:gridCol w:w="4134"/>
              <w:gridCol w:w="977"/>
              <w:gridCol w:w="1081"/>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4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lang w:val="en-US" w:eastAsia="zh-CN"/>
                    </w:rPr>
                  </w:pPr>
                  <w:r>
                    <w:rPr>
                      <w:rFonts w:hint="eastAsia" w:asciiTheme="minorEastAsia" w:hAnsiTheme="minorEastAsia" w:eastAsiaTheme="minorEastAsia" w:cstheme="minorEastAsia"/>
                      <w:b/>
                      <w:bCs/>
                      <w:i w:val="0"/>
                      <w:iCs w:val="0"/>
                      <w:color w:val="000000"/>
                      <w:sz w:val="24"/>
                      <w:szCs w:val="24"/>
                      <w:u w:val="none"/>
                      <w:lang w:val="en-US" w:eastAsia="zh-CN"/>
                    </w:rPr>
                    <w:t>数量</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sz w:val="24"/>
                      <w:szCs w:val="24"/>
                      <w:u w:val="none"/>
                      <w:lang w:val="en-US" w:eastAsia="zh-CN"/>
                    </w:rPr>
                    <w:t>高、低压柜</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left="0" w:leftChars="0" w:right="0" w:rightChars="0"/>
                    <w:jc w:val="center"/>
                    <w:rPr>
                      <w:rFonts w:hint="eastAsia" w:asciiTheme="minorEastAsia" w:hAnsiTheme="minorEastAsia" w:eastAsiaTheme="minorEastAsia" w:cstheme="minorEastAsia"/>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81"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中标后 20 天，具体时间以招标 人通知为 准（可以电话、传真或短信通知）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高压柜</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10kV金属铠装移开式开关柜（详见设计图纸及规范）</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08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高压柜</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SF6全绝缘环网柜（详见设计图纸及规范）</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面</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08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低压开关柜</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抽屉式（详见设计图纸及规范）</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108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DTU柜</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16位（详见设计图纸及规范）</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08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DC柜</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（详见设计图纸及规范）</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08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pPr>
              <w:pStyle w:val="15"/>
              <w:ind w:left="0" w:leftChars="0"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04" w:type="dxa"/>
            <w:tcBorders>
              <w:top w:val="nil"/>
              <w:left w:val="nil"/>
              <w:bottom w:val="nil"/>
              <w:right w:val="nil"/>
            </w:tcBorders>
            <w:shd w:val="clear" w:color="auto" w:fill="auto"/>
            <w:noWrap/>
            <w:vAlign w:val="center"/>
          </w:tcPr>
          <w:p>
            <w:pPr>
              <w:pStyle w:val="5"/>
              <w:spacing w:before="208"/>
              <w:ind w:left="0" w:leftChars="0" w:firstLine="0" w:firstLineChars="0"/>
              <w:rPr>
                <w:highlight w:val="red"/>
              </w:rPr>
            </w:pPr>
            <w:r>
              <w:rPr>
                <w:highlight w:val="none"/>
              </w:rPr>
              <w:t>注：</w:t>
            </w:r>
            <w:r>
              <w:rPr>
                <w:rFonts w:hint="eastAsia"/>
                <w:highlight w:val="none"/>
                <w:lang w:val="en-US" w:eastAsia="zh-CN"/>
              </w:rPr>
              <w:t>按招标人确认的实际到货完好产品数量结算，单价为中标相应产品单价</w:t>
            </w:r>
            <w:r>
              <w:rPr>
                <w:highlight w:val="none"/>
              </w:rPr>
              <w:t>。</w:t>
            </w:r>
          </w:p>
          <w:p>
            <w:pPr>
              <w:keepNext w:val="0"/>
              <w:keepLines w:val="0"/>
              <w:widowControl/>
              <w:suppressLineNumbers w:val="0"/>
              <w:jc w:val="left"/>
              <w:textAlignment w:val="center"/>
              <w:rPr>
                <w:rFonts w:hint="eastAsia"/>
                <w:lang w:val="en-US" w:eastAsia="zh-CN"/>
              </w:rPr>
            </w:pPr>
          </w:p>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二标段：计量箱、电缆分支箱</w:t>
            </w:r>
          </w:p>
          <w:tbl>
            <w:tblPr>
              <w:tblStyle w:val="16"/>
              <w:tblW w:w="986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686"/>
              <w:gridCol w:w="3523"/>
              <w:gridCol w:w="925"/>
              <w:gridCol w:w="87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分支箱、表箱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012"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中标后 20 天，具体时间以招标 人通知为 准（可以电话、传真或短信通知）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400V电缆分支箱(户外落地式)</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一进四出（详见设计图纸及规范）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400V电缆分支箱(户外落地式)</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一进六出（详见设计图纸及规范）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400V电缆分支箱(户内壁挂式)</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一进六出（详见设计图纸及规范）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400V电缆分支箱(户内壁挂式)</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一进四出（详见设计图纸及规范）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400V电缆分支箱(户内壁挂式)</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一进三出（详见设计图纸及规范）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400V电缆分支箱(户内壁挂式、地库充电桩)</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一进六出（详见设计图纸及规范）</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400V电缆分支箱(户内壁挂式、地库充电桩)</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一进四出（详见设计图纸及规范）</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400V电缆分支箱(户内壁挂式、地库充电桩)</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一进三出（详见设计图纸及规范）</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60A单相6表位、户内悬挂型（详见设计图纸及规范）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60A单相9表位、户内悬挂型（详见设计图纸及规范）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60A单相12表位、户内悬挂型（详见设计图纸及规范）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60A三相1表位、户内悬挂型（详见设计图纸及规范）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100A三相1表位、户内悬挂型（详见设计图纸及规范）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60A单相6表位、户外落地型（详见设计图纸及规范）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60A三相4表位、户外落地型（详见设计图纸及规范）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60A三相6表位、户外落地型（详见设计图纸及规范）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计量表箱</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100A三相1表位、户外落地型（详见设计图纸及规范）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150/5A互感器式、户内悬挂型（详见设计图纸及规范）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300/5A互感器式、户内悬挂型（详见设计图纸及规范）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100/5A互感器式、户外落地型（详见设计图纸及规范）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21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150/5A互感器式、户外落地型（详见设计图纸及规范）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01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22</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200/5A互感器式、户外落地型（详见设计图纸及规范）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1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23</w:t>
                  </w:r>
                </w:p>
              </w:tc>
              <w:tc>
                <w:tcPr>
                  <w:tcW w:w="2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计量表</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300/5A互感器式、户外落地型（详见设计图纸及规范）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01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pPr>
              <w:pStyle w:val="15"/>
              <w:ind w:left="0" w:leftChars="0" w:firstLine="0" w:firstLineChars="0"/>
              <w:rPr>
                <w:rFonts w:hint="eastAsia"/>
              </w:rPr>
            </w:pPr>
          </w:p>
        </w:tc>
      </w:tr>
    </w:tbl>
    <w:p>
      <w:pPr>
        <w:numPr>
          <w:ilvl w:val="0"/>
          <w:numId w:val="0"/>
        </w:numPr>
        <w:ind w:right="0" w:rightChars="0"/>
        <w:rPr>
          <w:rFonts w:hint="eastAsia"/>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firstLine="482" w:firstLineChars="200"/>
        <w:textAlignment w:val="auto"/>
        <w:rPr>
          <w:rFonts w:hint="eastAsia" w:ascii="宋体" w:hAnsi="宋体" w:eastAsia="宋体" w:cs="宋体"/>
          <w:b/>
          <w:bCs/>
          <w:sz w:val="21"/>
          <w:szCs w:val="21"/>
          <w:highlight w:val="red"/>
          <w:lang w:val="zh-CN" w:eastAsia="zh-CN" w:bidi="zh-CN"/>
        </w:rPr>
      </w:pPr>
      <w:r>
        <w:rPr>
          <w:rFonts w:hint="eastAsia" w:cs="宋体"/>
          <w:sz w:val="24"/>
          <w:szCs w:val="24"/>
          <w:highlight w:val="none"/>
          <w:lang w:val="en-US" w:eastAsia="zh-CN"/>
        </w:rPr>
        <w:t>注：</w:t>
      </w:r>
      <w:r>
        <w:rPr>
          <w:rFonts w:hint="eastAsia"/>
          <w:sz w:val="21"/>
          <w:szCs w:val="21"/>
          <w:highlight w:val="none"/>
          <w:lang w:val="en-US" w:eastAsia="zh-CN"/>
        </w:rPr>
        <w:t>1、</w:t>
      </w:r>
      <w:r>
        <w:rPr>
          <w:rFonts w:hint="eastAsia"/>
          <w:sz w:val="21"/>
          <w:szCs w:val="21"/>
          <w:highlight w:val="none"/>
        </w:rPr>
        <w:t>按招</w:t>
      </w:r>
      <w:r>
        <w:rPr>
          <w:rFonts w:hint="eastAsia"/>
          <w:sz w:val="21"/>
          <w:szCs w:val="21"/>
          <w:highlight w:val="none"/>
          <w:lang w:val="en-US" w:eastAsia="zh-CN"/>
        </w:rPr>
        <w:t>标</w:t>
      </w:r>
      <w:r>
        <w:rPr>
          <w:rFonts w:hint="eastAsia"/>
          <w:sz w:val="21"/>
          <w:szCs w:val="21"/>
          <w:highlight w:val="none"/>
        </w:rPr>
        <w:t>人确认的实际到货完好产品数量结算，单价为中标相应产品单价。</w:t>
      </w:r>
    </w:p>
    <w:p>
      <w:pPr>
        <w:pStyle w:val="2"/>
        <w:tabs>
          <w:tab w:val="left" w:pos="1766"/>
        </w:tabs>
        <w:ind w:right="161" w:firstLine="843" w:firstLineChars="400"/>
        <w:jc w:val="both"/>
        <w:rPr>
          <w:sz w:val="24"/>
          <w:szCs w:val="24"/>
          <w:highlight w:val="none"/>
        </w:rPr>
      </w:pPr>
      <w:r>
        <w:rPr>
          <w:rFonts w:hint="eastAsia" w:ascii="宋体" w:hAnsi="宋体" w:eastAsia="宋体" w:cs="宋体"/>
          <w:b/>
          <w:bCs/>
          <w:sz w:val="21"/>
          <w:szCs w:val="21"/>
          <w:lang w:val="en-US" w:eastAsia="zh-CN" w:bidi="zh-CN"/>
        </w:rPr>
        <w:t>2、供应商需和供电局相关部门联系，配备符合验收标准的挂锁，该费用需包含在报价内，不单列。</w:t>
      </w:r>
    </w:p>
    <w:p>
      <w:pPr>
        <w:pStyle w:val="2"/>
        <w:tabs>
          <w:tab w:val="left" w:pos="1766"/>
        </w:tabs>
        <w:ind w:right="161"/>
        <w:rPr>
          <w:sz w:val="28"/>
          <w:szCs w:val="28"/>
        </w:rPr>
      </w:pPr>
    </w:p>
    <w:p>
      <w:pPr>
        <w:pStyle w:val="2"/>
        <w:tabs>
          <w:tab w:val="left" w:pos="1766"/>
        </w:tabs>
        <w:ind w:right="161"/>
        <w:rPr>
          <w:sz w:val="28"/>
          <w:szCs w:val="28"/>
        </w:rPr>
      </w:pPr>
    </w:p>
    <w:p>
      <w:pPr>
        <w:pStyle w:val="2"/>
        <w:tabs>
          <w:tab w:val="left" w:pos="1766"/>
        </w:tabs>
        <w:ind w:right="161"/>
        <w:rPr>
          <w:sz w:val="28"/>
          <w:szCs w:val="28"/>
        </w:rPr>
      </w:pPr>
    </w:p>
    <w:p>
      <w:pPr>
        <w:pStyle w:val="2"/>
        <w:tabs>
          <w:tab w:val="left" w:pos="1766"/>
        </w:tabs>
        <w:ind w:right="161"/>
        <w:rPr>
          <w:sz w:val="28"/>
          <w:szCs w:val="28"/>
        </w:rPr>
      </w:pPr>
    </w:p>
    <w:p>
      <w:pPr>
        <w:pStyle w:val="2"/>
        <w:tabs>
          <w:tab w:val="left" w:pos="1766"/>
        </w:tabs>
        <w:ind w:right="161"/>
        <w:jc w:val="both"/>
        <w:rPr>
          <w:sz w:val="28"/>
          <w:szCs w:val="28"/>
        </w:rPr>
      </w:pPr>
    </w:p>
    <w:p>
      <w:pPr>
        <w:rPr>
          <w:sz w:val="28"/>
          <w:szCs w:val="28"/>
        </w:rPr>
      </w:pPr>
      <w:r>
        <w:rPr>
          <w:sz w:val="28"/>
          <w:szCs w:val="28"/>
        </w:rPr>
        <w:br w:type="page"/>
      </w:r>
    </w:p>
    <w:p>
      <w:pPr>
        <w:pStyle w:val="2"/>
        <w:tabs>
          <w:tab w:val="left" w:pos="1766"/>
        </w:tabs>
        <w:ind w:right="161"/>
        <w:rPr>
          <w:sz w:val="28"/>
          <w:szCs w:val="28"/>
        </w:rPr>
      </w:pPr>
      <w:r>
        <w:rPr>
          <w:sz w:val="28"/>
          <w:szCs w:val="28"/>
        </w:rPr>
        <w:t>第六章</w:t>
      </w:r>
      <w:r>
        <w:rPr>
          <w:spacing w:val="-4"/>
          <w:sz w:val="28"/>
          <w:szCs w:val="28"/>
        </w:rPr>
        <w:t xml:space="preserve"> </w:t>
      </w:r>
      <w:r>
        <w:rPr>
          <w:sz w:val="28"/>
          <w:szCs w:val="28"/>
        </w:rPr>
        <w:t>图</w:t>
      </w:r>
      <w:r>
        <w:rPr>
          <w:sz w:val="28"/>
          <w:szCs w:val="28"/>
        </w:rPr>
        <w:tab/>
      </w:r>
      <w:r>
        <w:rPr>
          <w:sz w:val="28"/>
          <w:szCs w:val="28"/>
        </w:rPr>
        <w:t>纸</w:t>
      </w:r>
    </w:p>
    <w:p>
      <w:pPr>
        <w:pStyle w:val="6"/>
        <w:spacing w:before="210"/>
        <w:ind w:left="876" w:firstLine="3840" w:firstLineChars="1600"/>
      </w:pPr>
      <w:r>
        <w:rPr>
          <w:rFonts w:hint="eastAsia"/>
        </w:rPr>
        <w:t>详见附件</w:t>
      </w:r>
    </w:p>
    <w:p>
      <w:pPr>
        <w:spacing w:after="0"/>
        <w:sectPr>
          <w:pgSz w:w="11910" w:h="16840"/>
          <w:pgMar w:top="1180" w:right="660" w:bottom="1240" w:left="880" w:header="0" w:footer="1058" w:gutter="0"/>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42" w:line="360" w:lineRule="auto"/>
        <w:ind w:left="2"/>
        <w:textAlignment w:val="auto"/>
        <w:rPr>
          <w:sz w:val="28"/>
          <w:szCs w:val="28"/>
          <w:highlight w:val="none"/>
        </w:rPr>
      </w:pPr>
      <w:bookmarkStart w:id="202" w:name="第七章 技术标准和要求"/>
      <w:bookmarkEnd w:id="202"/>
      <w:bookmarkStart w:id="203" w:name="_bookmark6"/>
      <w:bookmarkEnd w:id="203"/>
      <w:bookmarkStart w:id="204" w:name="_bookmark5"/>
      <w:bookmarkEnd w:id="204"/>
      <w:r>
        <w:rPr>
          <w:sz w:val="28"/>
          <w:szCs w:val="28"/>
          <w:highlight w:val="none"/>
        </w:rPr>
        <w:t>第七章 技术标准和要求</w:t>
      </w:r>
    </w:p>
    <w:p>
      <w:pPr>
        <w:keepNext w:val="0"/>
        <w:keepLines w:val="0"/>
        <w:pageBreakBefore w:val="0"/>
        <w:widowControl w:val="0"/>
        <w:kinsoku/>
        <w:wordWrap/>
        <w:overflowPunct/>
        <w:topLinePunct w:val="0"/>
        <w:autoSpaceDE w:val="0"/>
        <w:autoSpaceDN w:val="0"/>
        <w:bidi w:val="0"/>
        <w:spacing w:line="360" w:lineRule="auto"/>
        <w:ind w:firstLine="440" w:firstLineChars="200"/>
        <w:rPr>
          <w:rFonts w:hint="eastAsia" w:ascii="宋体" w:hAnsi="宋体"/>
          <w:bCs/>
          <w:szCs w:val="21"/>
          <w:highlight w:val="none"/>
        </w:rPr>
      </w:pPr>
    </w:p>
    <w:p>
      <w:pPr>
        <w:numPr>
          <w:ilvl w:val="0"/>
          <w:numId w:val="2"/>
        </w:numPr>
        <w:spacing w:line="360" w:lineRule="auto"/>
        <w:ind w:firstLine="480" w:firstLineChars="200"/>
        <w:rPr>
          <w:rFonts w:hint="eastAsia" w:ascii="宋体" w:hAnsi="宋体" w:eastAsia="宋体" w:cs="宋体"/>
          <w:b w:val="0"/>
          <w:bCs w:val="0"/>
          <w:kern w:val="44"/>
          <w:sz w:val="24"/>
          <w:szCs w:val="24"/>
        </w:rPr>
      </w:pPr>
      <w:bookmarkStart w:id="205" w:name="第八章 投标文件格式"/>
      <w:bookmarkEnd w:id="205"/>
      <w:r>
        <w:rPr>
          <w:rFonts w:hint="eastAsia" w:ascii="宋体" w:hAnsi="宋体" w:eastAsia="宋体" w:cs="宋体"/>
          <w:b w:val="0"/>
          <w:bCs w:val="0"/>
          <w:kern w:val="44"/>
          <w:sz w:val="24"/>
          <w:szCs w:val="24"/>
        </w:rPr>
        <w:t>工程招标的货物制作标准满足江苏省工程建设标准《居住区供配电设施建设标准》（DGJ32/TJ11-2016）及苏电运检【2016】501号《新建居住区供配电设施规划设计导则补充规定》的相关要求，未提及部分按附件中技术规范执行。中标人如提供的</w:t>
      </w:r>
      <w:r>
        <w:rPr>
          <w:rFonts w:hint="eastAsia" w:cs="宋体"/>
          <w:b w:val="0"/>
          <w:bCs w:val="0"/>
          <w:kern w:val="44"/>
          <w:sz w:val="24"/>
          <w:szCs w:val="24"/>
          <w:lang w:eastAsia="zh-CN"/>
        </w:rPr>
        <w:t>电气设备</w:t>
      </w:r>
      <w:r>
        <w:rPr>
          <w:rFonts w:hint="eastAsia" w:ascii="宋体" w:hAnsi="宋体" w:eastAsia="宋体" w:cs="宋体"/>
          <w:b w:val="0"/>
          <w:bCs w:val="0"/>
          <w:kern w:val="44"/>
          <w:sz w:val="24"/>
          <w:szCs w:val="24"/>
        </w:rPr>
        <w:t>经江苏省电力公司及南通供电公司等有关部门现场检测不合格,中标人须赔偿招标人的一切损失,包括但不限于招标人的施</w:t>
      </w:r>
    </w:p>
    <w:p>
      <w:pPr>
        <w:numPr>
          <w:ilvl w:val="0"/>
          <w:numId w:val="0"/>
        </w:numPr>
        <w:spacing w:line="360" w:lineRule="auto"/>
        <w:ind w:right="0" w:rightChars="0"/>
        <w:rPr>
          <w:rFonts w:hint="eastAsia" w:ascii="宋体" w:hAnsi="宋体" w:eastAsia="宋体" w:cs="宋体"/>
          <w:b w:val="0"/>
          <w:bCs w:val="0"/>
          <w:kern w:val="44"/>
          <w:sz w:val="24"/>
          <w:szCs w:val="24"/>
        </w:rPr>
      </w:pPr>
      <w:r>
        <w:rPr>
          <w:rFonts w:hint="eastAsia" w:ascii="宋体" w:hAnsi="宋体" w:eastAsia="宋体" w:cs="宋体"/>
          <w:b w:val="0"/>
          <w:bCs w:val="0"/>
          <w:kern w:val="44"/>
          <w:sz w:val="24"/>
          <w:szCs w:val="24"/>
        </w:rPr>
        <w:t xml:space="preserve">工费、返工费、误工费、管理费利润等一切费用。 </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color w:val="000000"/>
          <w:sz w:val="24"/>
          <w:szCs w:val="24"/>
        </w:rPr>
      </w:pPr>
      <w:r>
        <w:rPr>
          <w:rFonts w:hint="eastAsia" w:ascii="宋体" w:hAnsi="宋体" w:eastAsia="宋体" w:cs="宋体"/>
          <w:b w:val="0"/>
          <w:bCs w:val="0"/>
          <w:kern w:val="44"/>
          <w:sz w:val="24"/>
          <w:szCs w:val="24"/>
        </w:rPr>
        <w:t xml:space="preserve"> </w:t>
      </w:r>
      <w:r>
        <w:rPr>
          <w:rFonts w:hint="eastAsia" w:ascii="宋体" w:hAnsi="宋体"/>
          <w:color w:val="000000"/>
          <w:sz w:val="24"/>
          <w:szCs w:val="24"/>
        </w:rPr>
        <w:t>各投标人必须按招标文件推荐的品牌或者不低于推荐品牌技术标准的其他品牌进行投标</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eastAsia"/>
          <w:sz w:val="24"/>
          <w:szCs w:val="24"/>
        </w:rPr>
      </w:pPr>
      <w:r>
        <w:rPr>
          <w:rFonts w:hint="eastAsia" w:ascii="宋体" w:hAnsi="宋体"/>
          <w:color w:val="000000"/>
          <w:sz w:val="24"/>
          <w:szCs w:val="24"/>
        </w:rPr>
        <w:t xml:space="preserve">报价，若投标人选用招标人推荐品牌以外的其他品牌，则投标人必须提供该品牌不低于招标人推荐品牌技术标准及标准证明材料（证明材料须为地级市及以上质检部门出具的该品牌不低于招标人推荐品牌技术标准的证明原件，经三分之二以上评委确认。否则，视为投标人未实质性响应招标文件要求，该投标文件作废标处理），中标后必须按招标文件及投标文件规定的材料/设备/元器件生产厂家、产地、品牌之一报招标人项目部确认后进行采购，报招标人确认后方可进场，如不响应，招标人保留材料/设备/元器件在推荐品牌中选用任一品牌的权力，但价格不作调。 </w:t>
      </w:r>
    </w:p>
    <w:p>
      <w:pPr>
        <w:keepNext w:val="0"/>
        <w:keepLines w:val="0"/>
        <w:pageBreakBefore w:val="0"/>
        <w:widowControl w:val="0"/>
        <w:kinsoku/>
        <w:wordWrap/>
        <w:overflowPunct/>
        <w:topLinePunct w:val="0"/>
        <w:autoSpaceDE w:val="0"/>
        <w:autoSpaceDN w:val="0"/>
        <w:bidi w:val="0"/>
        <w:adjustRightInd/>
        <w:snapToGrid/>
        <w:spacing w:after="0" w:line="360" w:lineRule="auto"/>
        <w:ind w:left="0" w:firstLine="456" w:firstLineChars="200"/>
        <w:jc w:val="left"/>
        <w:textAlignment w:val="auto"/>
        <w:rPr>
          <w:rFonts w:ascii="宋体" w:hAnsi="宋体" w:cs="宋体"/>
          <w:b/>
          <w:bCs/>
          <w:color w:val="auto"/>
          <w:szCs w:val="21"/>
        </w:rPr>
      </w:pPr>
      <w:r>
        <w:rPr>
          <w:rFonts w:hint="eastAsia"/>
          <w:w w:val="95"/>
          <w:sz w:val="24"/>
          <w:szCs w:val="24"/>
          <w:lang w:eastAsia="zh-CN"/>
        </w:rPr>
        <w:t>三、</w:t>
      </w:r>
      <w:r>
        <w:rPr>
          <w:rFonts w:hint="eastAsia" w:ascii="宋体" w:hAnsi="宋体" w:eastAsia="宋体" w:cs="宋体"/>
          <w:b/>
          <w:bCs/>
          <w:w w:val="95"/>
          <w:sz w:val="24"/>
          <w:szCs w:val="24"/>
          <w:highlight w:val="none"/>
          <w:lang w:eastAsia="zh-CN"/>
        </w:rPr>
        <w:t>品牌表</w:t>
      </w:r>
    </w:p>
    <w:tbl>
      <w:tblPr>
        <w:tblStyle w:val="16"/>
        <w:tblW w:w="10300" w:type="dxa"/>
        <w:tblInd w:w="0" w:type="dxa"/>
        <w:tblLayout w:type="fixed"/>
        <w:tblCellMar>
          <w:top w:w="0" w:type="dxa"/>
          <w:left w:w="0" w:type="dxa"/>
          <w:bottom w:w="0" w:type="dxa"/>
          <w:right w:w="0" w:type="dxa"/>
        </w:tblCellMar>
      </w:tblPr>
      <w:tblGrid>
        <w:gridCol w:w="2953"/>
        <w:gridCol w:w="7347"/>
      </w:tblGrid>
      <w:tr>
        <w:tblPrEx>
          <w:tblCellMar>
            <w:top w:w="0" w:type="dxa"/>
            <w:left w:w="0" w:type="dxa"/>
            <w:bottom w:w="0" w:type="dxa"/>
            <w:right w:w="0" w:type="dxa"/>
          </w:tblCellMar>
        </w:tblPrEx>
        <w:trPr>
          <w:trHeight w:val="431" w:hRule="atLeast"/>
        </w:trPr>
        <w:tc>
          <w:tcPr>
            <w:tcW w:w="2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kern w:val="0"/>
                <w:sz w:val="24"/>
                <w:szCs w:val="24"/>
                <w:lang w:bidi="ar"/>
              </w:rPr>
              <w:t>设备/元器件名称</w:t>
            </w:r>
          </w:p>
        </w:tc>
        <w:tc>
          <w:tcPr>
            <w:tcW w:w="7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color w:val="auto"/>
                <w:kern w:val="0"/>
                <w:sz w:val="24"/>
                <w:szCs w:val="24"/>
                <w:highlight w:val="none"/>
                <w:lang w:bidi="ar"/>
              </w:rPr>
              <w:t>建议</w:t>
            </w:r>
            <w:r>
              <w:rPr>
                <w:rFonts w:hint="eastAsia" w:asciiTheme="majorEastAsia" w:hAnsiTheme="majorEastAsia" w:eastAsiaTheme="majorEastAsia" w:cstheme="majorEastAsia"/>
                <w:b/>
                <w:color w:val="auto"/>
                <w:kern w:val="0"/>
                <w:sz w:val="24"/>
                <w:szCs w:val="24"/>
                <w:highlight w:val="none"/>
                <w:lang w:eastAsia="zh-CN" w:bidi="ar"/>
              </w:rPr>
              <w:t>配置</w:t>
            </w:r>
          </w:p>
        </w:tc>
      </w:tr>
      <w:tr>
        <w:tblPrEx>
          <w:tblCellMar>
            <w:top w:w="0" w:type="dxa"/>
            <w:left w:w="0" w:type="dxa"/>
            <w:bottom w:w="0" w:type="dxa"/>
            <w:right w:w="0" w:type="dxa"/>
          </w:tblCellMar>
        </w:tblPrEx>
        <w:trPr>
          <w:trHeight w:val="567" w:hRule="atLeast"/>
        </w:trPr>
        <w:tc>
          <w:tcPr>
            <w:tcW w:w="2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10KV真空断路器 </w:t>
            </w:r>
          </w:p>
        </w:tc>
        <w:tc>
          <w:tcPr>
            <w:tcW w:w="7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施耐德、ABB、西门子</w:t>
            </w:r>
          </w:p>
        </w:tc>
      </w:tr>
      <w:tr>
        <w:tblPrEx>
          <w:tblCellMar>
            <w:top w:w="0" w:type="dxa"/>
            <w:left w:w="0" w:type="dxa"/>
            <w:bottom w:w="0" w:type="dxa"/>
            <w:right w:w="0" w:type="dxa"/>
          </w:tblCellMar>
        </w:tblPrEx>
        <w:trPr>
          <w:trHeight w:val="567" w:hRule="atLeast"/>
        </w:trPr>
        <w:tc>
          <w:tcPr>
            <w:tcW w:w="2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微机保护测控装置</w:t>
            </w:r>
          </w:p>
        </w:tc>
        <w:tc>
          <w:tcPr>
            <w:tcW w:w="7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国电南自、南瑞继保、许继电气</w:t>
            </w:r>
          </w:p>
        </w:tc>
      </w:tr>
      <w:tr>
        <w:tblPrEx>
          <w:tblCellMar>
            <w:top w:w="0" w:type="dxa"/>
            <w:left w:w="0" w:type="dxa"/>
            <w:bottom w:w="0" w:type="dxa"/>
            <w:right w:w="0" w:type="dxa"/>
          </w:tblCellMar>
        </w:tblPrEx>
        <w:trPr>
          <w:trHeight w:val="567" w:hRule="atLeast"/>
        </w:trPr>
        <w:tc>
          <w:tcPr>
            <w:tcW w:w="2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10kV环网柜单元 </w:t>
            </w:r>
          </w:p>
        </w:tc>
        <w:tc>
          <w:tcPr>
            <w:tcW w:w="7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国内优质产品</w:t>
            </w:r>
          </w:p>
        </w:tc>
      </w:tr>
      <w:tr>
        <w:tblPrEx>
          <w:tblCellMar>
            <w:top w:w="0" w:type="dxa"/>
            <w:left w:w="0" w:type="dxa"/>
            <w:bottom w:w="0" w:type="dxa"/>
            <w:right w:w="0" w:type="dxa"/>
          </w:tblCellMar>
        </w:tblPrEx>
        <w:trPr>
          <w:trHeight w:val="567" w:hRule="atLeast"/>
        </w:trPr>
        <w:tc>
          <w:tcPr>
            <w:tcW w:w="2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10kV电流互感器、10kV电压互感器</w:t>
            </w:r>
          </w:p>
        </w:tc>
        <w:tc>
          <w:tcPr>
            <w:tcW w:w="7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ind w:firstLine="1200" w:firstLineChars="500"/>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lang w:val="en-US" w:eastAsia="zh-CN"/>
              </w:rPr>
              <w:t>大连一互、江苏科兴、无锡中电</w:t>
            </w:r>
          </w:p>
        </w:tc>
      </w:tr>
      <w:tr>
        <w:tblPrEx>
          <w:tblCellMar>
            <w:top w:w="0" w:type="dxa"/>
            <w:left w:w="0" w:type="dxa"/>
            <w:bottom w:w="0" w:type="dxa"/>
            <w:right w:w="0" w:type="dxa"/>
          </w:tblCellMar>
        </w:tblPrEx>
        <w:trPr>
          <w:trHeight w:val="90" w:hRule="atLeast"/>
        </w:trPr>
        <w:tc>
          <w:tcPr>
            <w:tcW w:w="2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 xml:space="preserve">DTU </w:t>
            </w:r>
          </w:p>
        </w:tc>
        <w:tc>
          <w:tcPr>
            <w:tcW w:w="7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5"/>
              <w:jc w:val="center"/>
              <w:rPr>
                <w:rFonts w:hint="eastAsia"/>
                <w:color w:val="auto"/>
                <w:highlight w:val="none"/>
                <w:lang w:val="en-US" w:eastAsia="zh-CN"/>
              </w:rPr>
            </w:pPr>
            <w:r>
              <w:rPr>
                <w:rFonts w:hint="eastAsia" w:asciiTheme="majorEastAsia" w:hAnsiTheme="majorEastAsia" w:eastAsiaTheme="majorEastAsia" w:cstheme="majorEastAsia"/>
                <w:color w:val="auto"/>
                <w:kern w:val="2"/>
                <w:sz w:val="24"/>
                <w:szCs w:val="24"/>
                <w:highlight w:val="none"/>
                <w:lang w:val="en-US" w:eastAsia="zh-CN" w:bidi="ar-SA"/>
              </w:rPr>
              <w:t>苏州达博思、珠海阿普顿、烟台科大正信</w:t>
            </w:r>
          </w:p>
        </w:tc>
      </w:tr>
      <w:tr>
        <w:tblPrEx>
          <w:tblCellMar>
            <w:top w:w="0" w:type="dxa"/>
            <w:left w:w="0" w:type="dxa"/>
            <w:bottom w:w="0" w:type="dxa"/>
            <w:right w:w="0" w:type="dxa"/>
          </w:tblCellMar>
        </w:tblPrEx>
        <w:trPr>
          <w:trHeight w:val="567" w:hRule="atLeast"/>
        </w:trPr>
        <w:tc>
          <w:tcPr>
            <w:tcW w:w="2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直流电源柜(800X600X2260) </w:t>
            </w:r>
          </w:p>
        </w:tc>
        <w:tc>
          <w:tcPr>
            <w:tcW w:w="7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江苏璟明电力、江苏力特电力、常熟市五爱</w:t>
            </w:r>
          </w:p>
        </w:tc>
      </w:tr>
      <w:tr>
        <w:tblPrEx>
          <w:tblCellMar>
            <w:top w:w="0" w:type="dxa"/>
            <w:left w:w="0" w:type="dxa"/>
            <w:bottom w:w="0" w:type="dxa"/>
            <w:right w:w="0" w:type="dxa"/>
          </w:tblCellMar>
        </w:tblPrEx>
        <w:trPr>
          <w:trHeight w:val="567" w:hRule="atLeast"/>
        </w:trPr>
        <w:tc>
          <w:tcPr>
            <w:tcW w:w="2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0.4KV框架断路器(分断能力65KA)和0.4KV塑壳电子式断路器（分断能力50KA）</w:t>
            </w:r>
          </w:p>
        </w:tc>
        <w:tc>
          <w:tcPr>
            <w:tcW w:w="7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施耐德、ABB、西门子</w:t>
            </w:r>
          </w:p>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（注：框架、塑壳断路器应选用同一品牌，均选用标准型，不得选用经济型断路器）</w:t>
            </w:r>
          </w:p>
        </w:tc>
      </w:tr>
      <w:tr>
        <w:tblPrEx>
          <w:tblCellMar>
            <w:top w:w="0" w:type="dxa"/>
            <w:left w:w="0" w:type="dxa"/>
            <w:bottom w:w="0" w:type="dxa"/>
            <w:right w:w="0" w:type="dxa"/>
          </w:tblCellMar>
        </w:tblPrEx>
        <w:trPr>
          <w:trHeight w:val="567" w:hRule="atLeast"/>
        </w:trPr>
        <w:tc>
          <w:tcPr>
            <w:tcW w:w="29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电容（无功补偿）</w:t>
            </w:r>
          </w:p>
        </w:tc>
        <w:tc>
          <w:tcPr>
            <w:tcW w:w="7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江苏现代电力、江苏安方电力、江苏智峰电气</w:t>
            </w:r>
          </w:p>
          <w:p>
            <w:pPr>
              <w:widowControl/>
              <w:jc w:val="left"/>
              <w:textAlignment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（注：均选用标准型，不得选用经济型（如：不得选用 IRPC系列、AF-SVS 经济系列、PIL-JP 系列等），质保期五年，投标时提供选用品牌的 CQC 证书）</w:t>
            </w:r>
          </w:p>
        </w:tc>
      </w:tr>
      <w:tr>
        <w:tblPrEx>
          <w:tblCellMar>
            <w:top w:w="0" w:type="dxa"/>
            <w:left w:w="0" w:type="dxa"/>
            <w:bottom w:w="0" w:type="dxa"/>
            <w:right w:w="0" w:type="dxa"/>
          </w:tblCellMar>
        </w:tblPrEx>
        <w:trPr>
          <w:trHeight w:val="567" w:hRule="atLeast"/>
        </w:trPr>
        <w:tc>
          <w:tcPr>
            <w:tcW w:w="103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bidi="ar"/>
              </w:rPr>
              <w:t>备注：相关元器件型号需符合江苏省供电公司、南通供电公司居配验收要求。</w:t>
            </w:r>
          </w:p>
        </w:tc>
      </w:tr>
    </w:tbl>
    <w:p>
      <w:pPr>
        <w:pStyle w:val="2"/>
        <w:spacing w:before="42"/>
        <w:jc w:val="both"/>
        <w:rPr>
          <w:sz w:val="28"/>
          <w:szCs w:val="28"/>
        </w:rPr>
      </w:pPr>
    </w:p>
    <w:p>
      <w:pPr>
        <w:pStyle w:val="2"/>
        <w:spacing w:before="42"/>
        <w:jc w:val="center"/>
        <w:rPr>
          <w:sz w:val="28"/>
          <w:szCs w:val="28"/>
        </w:rPr>
      </w:pPr>
      <w:r>
        <w:rPr>
          <w:sz w:val="28"/>
          <w:szCs w:val="28"/>
        </w:rPr>
        <w:t>第八章 投标文件格式</w:t>
      </w:r>
    </w:p>
    <w:p>
      <w:pPr>
        <w:spacing w:after="0"/>
        <w:sectPr>
          <w:pgSz w:w="11910" w:h="16840"/>
          <w:pgMar w:top="1400" w:right="660" w:bottom="1240" w:left="880" w:header="0" w:footer="1058" w:gutter="0"/>
          <w:pgNumType w:fmt="decimal"/>
          <w:cols w:space="720" w:num="1"/>
        </w:sectPr>
      </w:pPr>
    </w:p>
    <w:p>
      <w:pPr>
        <w:pStyle w:val="6"/>
        <w:spacing w:before="41"/>
        <w:ind w:left="0" w:right="896"/>
        <w:jc w:val="right"/>
      </w:pPr>
      <w:r>
        <w:t>正本/副本</w:t>
      </w:r>
    </w:p>
    <w:p>
      <w:pPr>
        <w:pStyle w:val="9"/>
        <w:rPr>
          <w:sz w:val="20"/>
        </w:rPr>
      </w:pPr>
    </w:p>
    <w:p>
      <w:pPr>
        <w:pStyle w:val="9"/>
        <w:rPr>
          <w:sz w:val="20"/>
        </w:rPr>
      </w:pPr>
    </w:p>
    <w:p>
      <w:pPr>
        <w:tabs>
          <w:tab w:val="left" w:pos="4658"/>
        </w:tabs>
        <w:spacing w:before="235"/>
        <w:ind w:left="0" w:right="202" w:firstLine="0"/>
        <w:jc w:val="center"/>
        <w:rPr>
          <w:b/>
          <w:sz w:val="32"/>
        </w:rPr>
      </w:pPr>
      <w:r>
        <w:rPr>
          <w:rFonts w:ascii="Times New Roman" w:eastAsia="Times New Roman"/>
          <w:b/>
          <w:w w:val="99"/>
          <w:sz w:val="32"/>
          <w:u w:val="single"/>
        </w:rPr>
        <w:t xml:space="preserve"> </w:t>
      </w:r>
      <w:r>
        <w:rPr>
          <w:rFonts w:ascii="Times New Roman" w:eastAsia="Times New Roman"/>
          <w:b/>
          <w:sz w:val="32"/>
          <w:u w:val="single"/>
        </w:rPr>
        <w:tab/>
      </w:r>
      <w:r>
        <w:rPr>
          <w:b/>
          <w:sz w:val="32"/>
        </w:rPr>
        <w:t>项目</w:t>
      </w:r>
    </w:p>
    <w:p>
      <w:pPr>
        <w:pStyle w:val="9"/>
        <w:rPr>
          <w:b/>
          <w:sz w:val="34"/>
        </w:rPr>
      </w:pPr>
    </w:p>
    <w:p>
      <w:pPr>
        <w:pStyle w:val="9"/>
        <w:rPr>
          <w:b/>
          <w:sz w:val="34"/>
        </w:rPr>
      </w:pPr>
    </w:p>
    <w:p>
      <w:pPr>
        <w:pStyle w:val="9"/>
        <w:rPr>
          <w:b/>
          <w:sz w:val="34"/>
        </w:rPr>
      </w:pPr>
    </w:p>
    <w:p>
      <w:pPr>
        <w:pStyle w:val="9"/>
        <w:rPr>
          <w:b/>
          <w:sz w:val="34"/>
        </w:rPr>
      </w:pPr>
    </w:p>
    <w:p>
      <w:pPr>
        <w:pStyle w:val="9"/>
        <w:spacing w:before="10"/>
        <w:rPr>
          <w:b/>
          <w:sz w:val="40"/>
        </w:rPr>
      </w:pPr>
    </w:p>
    <w:p>
      <w:pPr>
        <w:spacing w:before="0"/>
        <w:ind w:left="2" w:right="218" w:firstLine="0"/>
        <w:jc w:val="center"/>
        <w:rPr>
          <w:sz w:val="52"/>
        </w:rPr>
      </w:pPr>
      <w:r>
        <w:rPr>
          <w:sz w:val="52"/>
        </w:rPr>
        <w:t>资格证明文件</w:t>
      </w:r>
      <w:r>
        <w:rPr>
          <w:rFonts w:hint="eastAsia"/>
          <w:sz w:val="52"/>
        </w:rPr>
        <w:t>（一/二标段）</w:t>
      </w:r>
    </w:p>
    <w:p>
      <w:pPr>
        <w:pStyle w:val="9"/>
        <w:rPr>
          <w:sz w:val="52"/>
        </w:rPr>
      </w:pPr>
    </w:p>
    <w:p>
      <w:pPr>
        <w:pStyle w:val="9"/>
        <w:rPr>
          <w:sz w:val="52"/>
        </w:rPr>
      </w:pPr>
    </w:p>
    <w:p>
      <w:pPr>
        <w:pStyle w:val="9"/>
        <w:rPr>
          <w:sz w:val="52"/>
        </w:rPr>
      </w:pPr>
    </w:p>
    <w:p>
      <w:pPr>
        <w:pStyle w:val="9"/>
        <w:rPr>
          <w:sz w:val="52"/>
        </w:rPr>
      </w:pPr>
    </w:p>
    <w:p>
      <w:pPr>
        <w:pStyle w:val="9"/>
        <w:rPr>
          <w:sz w:val="52"/>
        </w:rPr>
      </w:pPr>
    </w:p>
    <w:p>
      <w:pPr>
        <w:pStyle w:val="9"/>
        <w:rPr>
          <w:sz w:val="52"/>
        </w:rPr>
      </w:pPr>
    </w:p>
    <w:p>
      <w:pPr>
        <w:pStyle w:val="9"/>
        <w:spacing w:before="11"/>
        <w:rPr>
          <w:sz w:val="65"/>
        </w:rPr>
      </w:pPr>
    </w:p>
    <w:p>
      <w:pPr>
        <w:pStyle w:val="3"/>
        <w:tabs>
          <w:tab w:val="left" w:pos="6442"/>
        </w:tabs>
        <w:spacing w:before="1"/>
        <w:ind w:left="680" w:right="0"/>
        <w:jc w:val="left"/>
        <w:rPr>
          <w:u w:val="single"/>
        </w:rPr>
      </w:pPr>
      <w:r>
        <mc:AlternateContent>
          <mc:Choice Requires="wps">
            <w:drawing>
              <wp:anchor distT="0" distB="0" distL="114300" distR="114300" simplePos="0" relativeHeight="251666432" behindDoc="1" locked="0" layoutInCell="1" allowOverlap="1">
                <wp:simplePos x="0" y="0"/>
                <wp:positionH relativeFrom="page">
                  <wp:posOffset>1703070</wp:posOffset>
                </wp:positionH>
                <wp:positionV relativeFrom="paragraph">
                  <wp:posOffset>198755</wp:posOffset>
                </wp:positionV>
                <wp:extent cx="4105275" cy="0"/>
                <wp:effectExtent l="0" t="0" r="0" b="0"/>
                <wp:wrapNone/>
                <wp:docPr id="141" name="直线 248"/>
                <wp:cNvGraphicFramePr/>
                <a:graphic xmlns:a="http://schemas.openxmlformats.org/drawingml/2006/main">
                  <a:graphicData uri="http://schemas.microsoft.com/office/word/2010/wordprocessingShape">
                    <wps:wsp>
                      <wps:cNvCnPr/>
                      <wps:spPr>
                        <a:xfrm>
                          <a:off x="0" y="0"/>
                          <a:ext cx="410527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248" o:spid="_x0000_s1026" o:spt="20" style="position:absolute;left:0pt;margin-left:134.1pt;margin-top:15.65pt;height:0pt;width:323.25pt;mso-position-horizontal-relative:page;z-index:-251650048;mso-width-relative:page;mso-height-relative:page;" filled="f" stroked="t" coordsize="21600,21600" o:gfxdata="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r4&#10;Jb3WAAAACQEAAA8AAAAAAAAAAQAgAAAAIgAAAGRycy9kb3ducmV2LnhtbFBLAQIUABQAAAAIAIdO&#10;4kDZRa667AEAAN8DAAAOAAAAAAAAAAEAIAAAACUBAABkcnMvZTJvRG9jLnhtbFBLBQYAAAAABgAG&#10;AFkBAACDBQAAAAA=&#10;">
                <v:fill on="f" focussize="0,0"/>
                <v:stroke weight="0.6pt" color="#000000" joinstyle="round"/>
                <v:imagedata o:title=""/>
                <o:lock v:ext="edit" aspectratio="f"/>
              </v:line>
            </w:pict>
          </mc:Fallback>
        </mc:AlternateContent>
      </w:r>
      <w:r>
        <w:t>投标人：</w:t>
      </w:r>
      <w:r>
        <w:rPr>
          <w:u w:val="single"/>
        </w:rPr>
        <w:tab/>
      </w:r>
      <w:r>
        <w:rPr>
          <w:u w:val="single"/>
        </w:rPr>
        <w:t>（盖章）</w:t>
      </w:r>
    </w:p>
    <w:p>
      <w:pPr>
        <w:pStyle w:val="3"/>
        <w:tabs>
          <w:tab w:val="left" w:pos="6300"/>
          <w:tab w:val="left" w:pos="7495"/>
        </w:tabs>
        <w:spacing w:before="186" w:line="364" w:lineRule="auto"/>
        <w:ind w:left="680" w:right="2096"/>
        <w:jc w:val="left"/>
        <w:rPr>
          <w:rFonts w:ascii="Times New Roman" w:eastAsia="Times New Roman"/>
        </w:rPr>
      </w:pPr>
      <w:r>
        <w:t>法定代表人或其委托代理人：</w:t>
      </w:r>
      <w:r>
        <w:rPr>
          <w:u w:val="single"/>
        </w:rPr>
        <w:t xml:space="preserve"> </w:t>
      </w:r>
      <w:r>
        <w:rPr>
          <w:u w:val="single"/>
        </w:rPr>
        <w:tab/>
      </w:r>
      <w:r>
        <w:rPr>
          <w:u w:val="single"/>
        </w:rPr>
        <w:t>（签字或盖章</w:t>
      </w:r>
      <w:r>
        <w:rPr>
          <w:spacing w:val="-13"/>
          <w:u w:val="single"/>
        </w:rPr>
        <w:t xml:space="preserve">） </w:t>
      </w:r>
      <w:r>
        <w:rPr>
          <w:spacing w:val="-1"/>
          <w:w w:val="95"/>
        </w:rPr>
        <w:t>地址：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p>
    <w:p>
      <w:pPr>
        <w:pStyle w:val="3"/>
        <w:tabs>
          <w:tab w:val="left" w:pos="3209"/>
          <w:tab w:val="left" w:pos="5177"/>
          <w:tab w:val="left" w:pos="7145"/>
        </w:tabs>
        <w:spacing w:before="0" w:line="358" w:lineRule="exact"/>
        <w:ind w:left="680" w:right="0"/>
        <w:jc w:val="left"/>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line="358" w:lineRule="exact"/>
        <w:jc w:val="left"/>
        <w:sectPr>
          <w:pgSz w:w="11910" w:h="16840"/>
          <w:pgMar w:top="1400" w:right="660" w:bottom="1240" w:left="880" w:header="0" w:footer="1058" w:gutter="0"/>
          <w:pgNumType w:fmt="decimal"/>
          <w:cols w:space="720" w:num="1"/>
        </w:sectPr>
      </w:pPr>
    </w:p>
    <w:p>
      <w:r>
        <w:br w:type="page"/>
      </w:r>
    </w:p>
    <w:p>
      <w:pPr>
        <w:pStyle w:val="3"/>
        <w:spacing w:before="41"/>
      </w:pPr>
      <w:r>
        <w:t>一、法定代表人身份证明</w:t>
      </w:r>
    </w:p>
    <w:p>
      <w:pPr>
        <w:pStyle w:val="9"/>
        <w:rPr>
          <w:b/>
          <w:sz w:val="20"/>
        </w:rPr>
      </w:pPr>
    </w:p>
    <w:p>
      <w:pPr>
        <w:pStyle w:val="9"/>
        <w:rPr>
          <w:b/>
          <w:sz w:val="20"/>
        </w:rPr>
      </w:pPr>
    </w:p>
    <w:p>
      <w:pPr>
        <w:pStyle w:val="9"/>
        <w:rPr>
          <w:b/>
          <w:sz w:val="20"/>
        </w:rPr>
      </w:pPr>
    </w:p>
    <w:p>
      <w:pPr>
        <w:spacing w:line="560" w:lineRule="exact"/>
        <w:ind w:firstLine="700" w:firstLineChars="250"/>
        <w:rPr>
          <w:sz w:val="28"/>
          <w:szCs w:val="28"/>
          <w:u w:val="single"/>
        </w:rPr>
      </w:pPr>
      <w:r>
        <w:rPr>
          <w:sz w:val="28"/>
          <w:szCs w:val="28"/>
        </w:rPr>
        <w:t>投 标 人：</w:t>
      </w:r>
    </w:p>
    <w:p>
      <w:pPr>
        <w:spacing w:line="560" w:lineRule="exact"/>
        <w:ind w:firstLine="700" w:firstLineChars="250"/>
        <w:rPr>
          <w:sz w:val="28"/>
          <w:szCs w:val="28"/>
        </w:rPr>
      </w:pPr>
      <w:r>
        <w:rPr>
          <w:sz w:val="28"/>
          <w:szCs w:val="28"/>
        </w:rPr>
        <w:t>单位性质：</w:t>
      </w:r>
    </w:p>
    <w:p>
      <w:pPr>
        <w:spacing w:line="560" w:lineRule="exact"/>
        <w:ind w:firstLine="700" w:firstLineChars="250"/>
        <w:rPr>
          <w:sz w:val="28"/>
          <w:szCs w:val="28"/>
        </w:rPr>
      </w:pPr>
      <w:r>
        <w:rPr>
          <w:sz w:val="28"/>
          <w:szCs w:val="28"/>
        </w:rPr>
        <w:t>地    址：</w:t>
      </w:r>
    </w:p>
    <w:p>
      <w:pPr>
        <w:spacing w:line="560" w:lineRule="exact"/>
        <w:ind w:firstLine="700" w:firstLineChars="250"/>
        <w:rPr>
          <w:sz w:val="28"/>
          <w:szCs w:val="28"/>
        </w:rPr>
      </w:pPr>
      <w:r>
        <w:rPr>
          <w:sz w:val="28"/>
          <w:szCs w:val="28"/>
        </w:rPr>
        <w:t>成立时间：</w:t>
      </w:r>
      <w:r>
        <w:rPr>
          <w:rFonts w:hint="eastAsia"/>
          <w:sz w:val="28"/>
          <w:szCs w:val="28"/>
          <w:lang w:val="en-US" w:eastAsia="zh-CN"/>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lang w:val="en-US" w:eastAsia="zh-CN"/>
        </w:rPr>
        <w:t xml:space="preserve">  </w:t>
      </w:r>
      <w:r>
        <w:rPr>
          <w:sz w:val="28"/>
          <w:szCs w:val="28"/>
        </w:rPr>
        <w:t>日</w:t>
      </w:r>
    </w:p>
    <w:p>
      <w:pPr>
        <w:spacing w:line="560" w:lineRule="exact"/>
        <w:ind w:firstLine="700" w:firstLineChars="250"/>
        <w:rPr>
          <w:sz w:val="28"/>
          <w:szCs w:val="28"/>
        </w:rPr>
      </w:pPr>
      <w:r>
        <w:rPr>
          <w:sz w:val="28"/>
          <w:szCs w:val="28"/>
        </w:rPr>
        <w:t>经营期限：</w:t>
      </w:r>
    </w:p>
    <w:p>
      <w:pPr>
        <w:spacing w:line="560" w:lineRule="exact"/>
        <w:ind w:firstLine="700" w:firstLineChars="250"/>
        <w:rPr>
          <w:sz w:val="28"/>
          <w:szCs w:val="28"/>
        </w:rPr>
      </w:pPr>
      <w:r>
        <w:rPr>
          <w:sz w:val="28"/>
          <w:szCs w:val="28"/>
        </w:rPr>
        <w:t>姓    名：</w:t>
      </w:r>
      <w:r>
        <w:rPr>
          <w:rFonts w:hint="eastAsia"/>
          <w:sz w:val="28"/>
          <w:szCs w:val="28"/>
        </w:rPr>
        <w:t xml:space="preserve"> </w:t>
      </w:r>
      <w:r>
        <w:rPr>
          <w:sz w:val="28"/>
          <w:szCs w:val="28"/>
        </w:rPr>
        <w:t xml:space="preserve">              性     别：</w:t>
      </w:r>
    </w:p>
    <w:p>
      <w:pPr>
        <w:spacing w:line="560" w:lineRule="exact"/>
        <w:ind w:firstLine="700" w:firstLineChars="250"/>
        <w:rPr>
          <w:sz w:val="28"/>
          <w:szCs w:val="28"/>
        </w:rPr>
      </w:pPr>
      <w:r>
        <w:rPr>
          <w:sz w:val="28"/>
          <w:szCs w:val="28"/>
        </w:rPr>
        <w:t>年    龄：</w:t>
      </w:r>
      <w:r>
        <w:rPr>
          <w:rFonts w:hint="eastAsia"/>
          <w:sz w:val="28"/>
          <w:szCs w:val="28"/>
        </w:rPr>
        <w:t xml:space="preserve"> </w:t>
      </w:r>
      <w:r>
        <w:rPr>
          <w:sz w:val="28"/>
          <w:szCs w:val="28"/>
        </w:rPr>
        <w:t xml:space="preserve">              职     务：</w:t>
      </w:r>
    </w:p>
    <w:p>
      <w:pPr>
        <w:spacing w:line="560" w:lineRule="exact"/>
        <w:ind w:firstLine="700" w:firstLineChars="250"/>
        <w:rPr>
          <w:sz w:val="28"/>
          <w:szCs w:val="28"/>
        </w:rPr>
      </w:pPr>
      <w:r>
        <w:rPr>
          <w:sz w:val="28"/>
          <w:szCs w:val="28"/>
        </w:rPr>
        <w:t>系（投标人名称）的法定代表人。</w:t>
      </w:r>
    </w:p>
    <w:p>
      <w:pPr>
        <w:spacing w:line="560" w:lineRule="exact"/>
        <w:ind w:firstLine="700" w:firstLineChars="250"/>
        <w:rPr>
          <w:sz w:val="28"/>
          <w:szCs w:val="28"/>
        </w:rPr>
      </w:pPr>
      <w:r>
        <w:rPr>
          <w:sz w:val="28"/>
          <w:szCs w:val="28"/>
        </w:rPr>
        <w:t>特此证明。</w:t>
      </w:r>
    </w:p>
    <w:p>
      <w:pPr>
        <w:spacing w:line="500" w:lineRule="exact"/>
        <w:rPr>
          <w:sz w:val="28"/>
          <w:szCs w:val="28"/>
        </w:rPr>
      </w:pPr>
    </w:p>
    <w:p>
      <w:pPr>
        <w:spacing w:line="500" w:lineRule="exact"/>
        <w:rPr>
          <w:sz w:val="28"/>
          <w:szCs w:val="28"/>
        </w:rPr>
      </w:pPr>
    </w:p>
    <w:p>
      <w:pPr>
        <w:wordWrap w:val="0"/>
        <w:spacing w:line="500" w:lineRule="exact"/>
        <w:jc w:val="center"/>
        <w:rPr>
          <w:sz w:val="28"/>
          <w:szCs w:val="28"/>
        </w:rPr>
      </w:pPr>
      <w:r>
        <w:rPr>
          <w:rFonts w:hint="eastAsia"/>
          <w:sz w:val="28"/>
          <w:szCs w:val="28"/>
          <w:lang w:val="en-US" w:eastAsia="zh-CN"/>
        </w:rPr>
        <w:t xml:space="preserve">                                        </w:t>
      </w:r>
      <w:r>
        <w:rPr>
          <w:sz w:val="28"/>
          <w:szCs w:val="28"/>
        </w:rPr>
        <w:t>投标人：（盖单位章）</w:t>
      </w:r>
    </w:p>
    <w:p>
      <w:pPr>
        <w:wordWrap w:val="0"/>
        <w:spacing w:line="500" w:lineRule="exact"/>
        <w:jc w:val="center"/>
        <w:rPr>
          <w:sz w:val="28"/>
          <w:szCs w:val="28"/>
        </w:rPr>
      </w:pPr>
      <w:r>
        <w:rPr>
          <w:rFonts w:hint="eastAsia"/>
          <w:sz w:val="28"/>
          <w:szCs w:val="28"/>
          <w:lang w:val="en-US" w:eastAsia="zh-CN"/>
        </w:rPr>
        <w:t xml:space="preserve">                                        </w:t>
      </w:r>
      <w:r>
        <w:rPr>
          <w:sz w:val="28"/>
          <w:szCs w:val="28"/>
        </w:rPr>
        <w:t>年</w:t>
      </w:r>
      <w:r>
        <w:rPr>
          <w:rFonts w:hint="eastAsia"/>
          <w:sz w:val="28"/>
          <w:szCs w:val="28"/>
        </w:rPr>
        <w:t xml:space="preserve"> </w:t>
      </w:r>
      <w:r>
        <w:rPr>
          <w:sz w:val="28"/>
          <w:szCs w:val="28"/>
        </w:rPr>
        <w:t xml:space="preserve">   月</w:t>
      </w:r>
      <w:r>
        <w:rPr>
          <w:rFonts w:hint="eastAsia"/>
          <w:sz w:val="28"/>
          <w:szCs w:val="28"/>
        </w:rPr>
        <w:t xml:space="preserve"> </w:t>
      </w:r>
      <w:r>
        <w:rPr>
          <w:sz w:val="28"/>
          <w:szCs w:val="28"/>
        </w:rPr>
        <w:t xml:space="preserve">   日</w:t>
      </w:r>
    </w:p>
    <w:p>
      <w:pPr>
        <w:pStyle w:val="9"/>
        <w:rPr>
          <w:b/>
          <w:sz w:val="20"/>
        </w:rPr>
      </w:pPr>
    </w:p>
    <w:p>
      <w:pPr>
        <w:pStyle w:val="9"/>
        <w:spacing w:before="1"/>
        <w:rPr>
          <w:b/>
          <w:sz w:val="15"/>
        </w:rPr>
      </w:pPr>
    </w:p>
    <w:p>
      <w:pPr>
        <w:pStyle w:val="9"/>
        <w:rPr>
          <w:sz w:val="20"/>
        </w:rPr>
      </w:pPr>
    </w:p>
    <w:p>
      <w:pPr>
        <w:pStyle w:val="9"/>
        <w:spacing w:before="11"/>
        <w:rPr>
          <w:sz w:val="15"/>
        </w:rPr>
      </w:pPr>
    </w:p>
    <w:p>
      <w:bookmarkStart w:id="206" w:name="二、授权委托书"/>
      <w:bookmarkEnd w:id="206"/>
      <w:r>
        <w:br w:type="page"/>
      </w:r>
    </w:p>
    <w:p>
      <w:pPr>
        <w:pStyle w:val="3"/>
        <w:spacing w:before="61"/>
      </w:pPr>
    </w:p>
    <w:p>
      <w:pPr>
        <w:pStyle w:val="3"/>
        <w:spacing w:before="61"/>
      </w:pPr>
      <w:r>
        <w:t>二、授权委托书</w:t>
      </w:r>
    </w:p>
    <w:p>
      <w:pPr>
        <w:pStyle w:val="9"/>
        <w:rPr>
          <w:b/>
          <w:sz w:val="20"/>
        </w:rPr>
      </w:pPr>
    </w:p>
    <w:p>
      <w:pPr>
        <w:pStyle w:val="9"/>
        <w:rPr>
          <w:b/>
          <w:sz w:val="20"/>
        </w:rPr>
      </w:pP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rPr>
      </w:pPr>
      <w:r>
        <w:rPr>
          <w:rFonts w:hint="eastAsia"/>
        </w:rPr>
        <w:t>本人</w:t>
      </w:r>
      <w:r>
        <w:rPr>
          <w:rFonts w:hint="eastAsia"/>
          <w:u w:val="single"/>
        </w:rPr>
        <w:t xml:space="preserve">                </w:t>
      </w:r>
      <w:r>
        <w:rPr>
          <w:rFonts w:hint="eastAsia"/>
        </w:rPr>
        <w:t>（姓名）系</w:t>
      </w:r>
      <w:r>
        <w:rPr>
          <w:rFonts w:hint="eastAsia"/>
          <w:u w:val="single"/>
        </w:rPr>
        <w:t xml:space="preserve">           </w:t>
      </w:r>
      <w:r>
        <w:rPr>
          <w:rFonts w:hint="eastAsia"/>
        </w:rPr>
        <w:t>（投标人单位名称）的法定代表人，现委托 </w:t>
      </w:r>
      <w:r>
        <w:rPr>
          <w:rFonts w:hint="eastAsia"/>
          <w:u w:val="single"/>
        </w:rPr>
        <w:t xml:space="preserve">            </w:t>
      </w:r>
      <w:r>
        <w:rPr>
          <w:rFonts w:hint="eastAsia"/>
        </w:rPr>
        <w:t>（姓名)（身份证号：</w:t>
      </w:r>
      <w:r>
        <w:rPr>
          <w:rFonts w:hint="eastAsia"/>
          <w:u w:val="single"/>
        </w:rPr>
        <w:t xml:space="preserve">                </w:t>
      </w:r>
      <w:r>
        <w:rPr>
          <w:rFonts w:hint="eastAsia"/>
        </w:rPr>
        <w:t>）为我方代理人。代理人根据授权，以我方名义签署、澄清、说明、补正、递交、撤回、修改</w:t>
      </w:r>
      <w:r>
        <w:rPr>
          <w:rFonts w:hint="eastAsia"/>
          <w:u w:val="single"/>
        </w:rPr>
        <w:t xml:space="preserve">            </w:t>
      </w:r>
      <w:r>
        <w:rPr>
          <w:rFonts w:hint="eastAsia"/>
        </w:rPr>
        <w:t>（项目名称）施工投标文件，签订合同和处理有关事宜，其法律后果由我方承担。</w:t>
      </w:r>
    </w:p>
    <w:p>
      <w:pPr>
        <w:pStyle w:val="14"/>
        <w:spacing w:line="360" w:lineRule="atLeast"/>
        <w:ind w:firstLine="480" w:firstLineChars="200"/>
        <w:jc w:val="both"/>
        <w:rPr>
          <w:rFonts w:hint="eastAsia"/>
        </w:rPr>
      </w:pPr>
    </w:p>
    <w:p>
      <w:pPr>
        <w:pStyle w:val="14"/>
        <w:spacing w:line="360" w:lineRule="atLeast"/>
        <w:ind w:firstLine="480" w:firstLineChars="200"/>
        <w:jc w:val="both"/>
        <w:rPr>
          <w:shd w:val="clear" w:color="auto" w:fill="F7F2B0"/>
        </w:rPr>
      </w:pPr>
      <w:r>
        <w:rPr>
          <w:rFonts w:hint="eastAsia"/>
        </w:rPr>
        <w:t>委托期限：</w:t>
      </w:r>
      <w:r>
        <w:rPr>
          <w:rFonts w:hint="eastAsia"/>
          <w:u w:val="single"/>
        </w:rPr>
        <w:t xml:space="preserve">                       </w:t>
      </w:r>
    </w:p>
    <w:p>
      <w:pPr>
        <w:pStyle w:val="14"/>
        <w:spacing w:line="360" w:lineRule="atLeast"/>
        <w:ind w:firstLine="480" w:firstLineChars="200"/>
        <w:jc w:val="both"/>
        <w:rPr>
          <w:rFonts w:hint="eastAsia"/>
        </w:rPr>
      </w:pPr>
    </w:p>
    <w:p>
      <w:pPr>
        <w:pStyle w:val="14"/>
        <w:spacing w:line="360" w:lineRule="atLeast"/>
        <w:ind w:firstLine="480" w:firstLineChars="200"/>
        <w:jc w:val="both"/>
        <w:rPr>
          <w:rFonts w:hint="eastAsia"/>
        </w:rPr>
      </w:pPr>
      <w:r>
        <w:rPr>
          <w:rFonts w:hint="eastAsia"/>
        </w:rPr>
        <w:t>代理人无转委托权。</w:t>
      </w:r>
    </w:p>
    <w:p>
      <w:pPr>
        <w:pStyle w:val="14"/>
        <w:spacing w:line="360" w:lineRule="atLeast"/>
        <w:jc w:val="both"/>
        <w:rPr>
          <w:rFonts w:hint="eastAsia"/>
        </w:rPr>
      </w:pPr>
      <w:r>
        <w:rPr>
          <w:rFonts w:hint="eastAsia"/>
        </w:rPr>
        <w:t> </w:t>
      </w:r>
    </w:p>
    <w:p>
      <w:pPr>
        <w:pStyle w:val="14"/>
        <w:spacing w:line="360" w:lineRule="atLeast"/>
        <w:jc w:val="both"/>
        <w:rPr>
          <w:rFonts w:hint="eastAsia"/>
        </w:rPr>
      </w:pP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120" w:firstLineChars="50"/>
        <w:jc w:val="both"/>
        <w:textAlignment w:val="auto"/>
      </w:pPr>
      <w:r>
        <w:rPr>
          <w:rFonts w:hint="eastAsia"/>
        </w:rPr>
        <w:t>代理人：</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120" w:firstLineChars="50"/>
        <w:jc w:val="both"/>
        <w:textAlignment w:val="auto"/>
        <w:rPr>
          <w:u w:val="single"/>
        </w:rPr>
      </w:pPr>
      <w:r>
        <w:rPr>
          <w:rFonts w:hint="eastAsia"/>
        </w:rPr>
        <w:t>代理人单位：</w:t>
      </w:r>
      <w:r>
        <w:rPr>
          <w:rFonts w:hint="eastAsia"/>
          <w:u w:val="single"/>
        </w:rPr>
        <w:t xml:space="preserve">          </w:t>
      </w:r>
      <w:r>
        <w:rPr>
          <w:rFonts w:hint="eastAsia"/>
        </w:rPr>
        <w:t>部门：</w:t>
      </w:r>
      <w:r>
        <w:rPr>
          <w:rFonts w:hint="eastAsia"/>
          <w:u w:val="single"/>
        </w:rPr>
        <w:t xml:space="preserve">            </w:t>
      </w:r>
      <w:r>
        <w:rPr>
          <w:rFonts w:hint="eastAsia"/>
        </w:rPr>
        <w:t>职务：</w:t>
      </w:r>
      <w:r>
        <w:rPr>
          <w:rFonts w:hint="eastAsia"/>
          <w:u w:val="singl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480" w:lineRule="auto"/>
        <w:jc w:val="both"/>
        <w:textAlignment w:val="auto"/>
        <w:rPr>
          <w:rFonts w:hint="eastAsia"/>
        </w:rPr>
      </w:pPr>
      <w:r>
        <w:rPr>
          <w:rFonts w:hint="eastAsia"/>
        </w:rPr>
        <w:t> </w:t>
      </w:r>
    </w:p>
    <w:p>
      <w:pPr>
        <w:pStyle w:val="14"/>
        <w:spacing w:line="360" w:lineRule="atLeast"/>
        <w:jc w:val="both"/>
        <w:rPr>
          <w:rFonts w:hint="eastAsia"/>
        </w:rPr>
      </w:pPr>
      <w:r>
        <w:rPr>
          <w:rFonts w:hint="eastAsia"/>
        </w:rPr>
        <w:t> </w:t>
      </w: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2640" w:firstLineChars="1100"/>
        <w:jc w:val="both"/>
        <w:textAlignment w:val="auto"/>
        <w:rPr>
          <w:rFonts w:hint="eastAsia"/>
        </w:rPr>
      </w:pP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2640" w:firstLineChars="1100"/>
        <w:jc w:val="both"/>
        <w:textAlignment w:val="auto"/>
        <w:rPr>
          <w:rFonts w:hint="eastAsia"/>
        </w:rPr>
      </w:pPr>
    </w:p>
    <w:p>
      <w:pPr>
        <w:pStyle w:val="14"/>
        <w:keepNext w:val="0"/>
        <w:keepLines w:val="0"/>
        <w:pageBreakBefore w:val="0"/>
        <w:widowControl w:val="0"/>
        <w:kinsoku/>
        <w:wordWrap/>
        <w:overflowPunct/>
        <w:topLinePunct w:val="0"/>
        <w:autoSpaceDE w:val="0"/>
        <w:autoSpaceDN w:val="0"/>
        <w:bidi w:val="0"/>
        <w:adjustRightInd/>
        <w:snapToGrid/>
        <w:spacing w:line="480" w:lineRule="auto"/>
        <w:jc w:val="both"/>
        <w:textAlignment w:val="auto"/>
        <w:rPr>
          <w:rFonts w:hint="eastAsia"/>
        </w:rPr>
      </w:pPr>
      <w:r>
        <w:rPr>
          <w:rFonts w:hint="eastAsia"/>
        </w:rPr>
        <w:t>投标人：                 （盖单位章）</w:t>
      </w:r>
    </w:p>
    <w:p>
      <w:pPr>
        <w:pStyle w:val="14"/>
        <w:keepNext w:val="0"/>
        <w:keepLines w:val="0"/>
        <w:pageBreakBefore w:val="0"/>
        <w:widowControl w:val="0"/>
        <w:kinsoku/>
        <w:wordWrap/>
        <w:overflowPunct/>
        <w:topLinePunct w:val="0"/>
        <w:autoSpaceDE w:val="0"/>
        <w:autoSpaceDN w:val="0"/>
        <w:bidi w:val="0"/>
        <w:adjustRightInd/>
        <w:snapToGrid/>
        <w:spacing w:line="480" w:lineRule="auto"/>
        <w:jc w:val="both"/>
        <w:textAlignment w:val="auto"/>
        <w:rPr>
          <w:rFonts w:hint="eastAsia"/>
        </w:rPr>
      </w:pPr>
      <w:r>
        <w:rPr>
          <w:rFonts w:hint="eastAsia"/>
        </w:rPr>
        <w:t>法定代表人：             （签字或</w:t>
      </w:r>
      <w:r>
        <w:rPr>
          <w:rFonts w:hint="eastAsia"/>
          <w:lang w:val="en-US" w:eastAsia="zh-CN"/>
        </w:rPr>
        <w:t>盖</w:t>
      </w:r>
      <w:r>
        <w:rPr>
          <w:rFonts w:hint="eastAsia"/>
        </w:rPr>
        <w:t>章）</w:t>
      </w:r>
    </w:p>
    <w:p>
      <w:pPr>
        <w:keepNext w:val="0"/>
        <w:keepLines w:val="0"/>
        <w:pageBreakBefore w:val="0"/>
        <w:widowControl w:val="0"/>
        <w:kinsoku/>
        <w:wordWrap/>
        <w:overflowPunct/>
        <w:topLinePunct w:val="0"/>
        <w:autoSpaceDE w:val="0"/>
        <w:autoSpaceDN w:val="0"/>
        <w:bidi w:val="0"/>
        <w:adjustRightInd/>
        <w:snapToGrid/>
        <w:spacing w:after="0" w:line="480" w:lineRule="auto"/>
        <w:textAlignment w:val="auto"/>
        <w:sectPr>
          <w:type w:val="continuous"/>
          <w:pgSz w:w="11910" w:h="16840"/>
          <w:pgMar w:top="1580" w:right="660" w:bottom="280" w:left="880" w:header="720" w:footer="720" w:gutter="0"/>
          <w:pgNumType w:fmt="decimal"/>
          <w:cols w:space="720" w:num="1"/>
        </w:sectPr>
      </w:pPr>
      <w:r>
        <w:rPr>
          <w:rFonts w:hint="eastAsia"/>
        </w:rPr>
        <w:t>日期：</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日</w:t>
      </w:r>
    </w:p>
    <w:p>
      <w:pPr>
        <w:pStyle w:val="12"/>
      </w:pPr>
      <w:bookmarkStart w:id="207" w:name="三、企业履约情况证明及无不良记录承诺书"/>
      <w:bookmarkEnd w:id="207"/>
    </w:p>
    <w:p>
      <w:pPr>
        <w:pStyle w:val="12"/>
      </w:pPr>
    </w:p>
    <w:p>
      <w:pPr>
        <w:pStyle w:val="3"/>
        <w:spacing w:before="34"/>
        <w:ind w:left="0"/>
      </w:pPr>
      <w:r>
        <w:rPr>
          <w:rFonts w:hint="eastAsia"/>
          <w:lang w:val="en-US" w:eastAsia="zh-CN"/>
        </w:rPr>
        <w:t>三</w:t>
      </w:r>
      <w:r>
        <w:rPr>
          <w:rFonts w:hint="eastAsia"/>
          <w:lang w:eastAsia="zh-CN"/>
        </w:rPr>
        <w:t>、</w:t>
      </w:r>
      <w:r>
        <w:t>企业履约情况证明及无不良记录承诺书</w:t>
      </w:r>
    </w:p>
    <w:p>
      <w:pPr>
        <w:pStyle w:val="9"/>
        <w:rPr>
          <w:b/>
          <w:sz w:val="28"/>
        </w:rPr>
      </w:pPr>
    </w:p>
    <w:p>
      <w:pPr>
        <w:pStyle w:val="9"/>
        <w:spacing w:before="187"/>
        <w:ind w:left="680"/>
        <w:rPr>
          <w:sz w:val="24"/>
          <w:szCs w:val="24"/>
        </w:rPr>
      </w:pPr>
      <w:r>
        <w:rPr>
          <w:rFonts w:hint="eastAsia" w:ascii="宋体" w:hAnsi="宋体" w:eastAsia="宋体" w:cs="宋体"/>
          <w:spacing w:val="2"/>
          <w:sz w:val="24"/>
          <w:szCs w:val="24"/>
          <w:u w:val="single"/>
          <w:lang w:eastAsia="zh-CN"/>
        </w:rPr>
        <w:t>（</w:t>
      </w:r>
      <w:r>
        <w:rPr>
          <w:rFonts w:hint="eastAsia" w:ascii="宋体" w:hAnsi="宋体" w:eastAsia="宋体" w:cs="宋体"/>
          <w:spacing w:val="2"/>
          <w:sz w:val="24"/>
          <w:szCs w:val="24"/>
          <w:u w:val="single"/>
          <w:lang w:val="en-US" w:eastAsia="zh-CN"/>
        </w:rPr>
        <w:t>招标人</w:t>
      </w:r>
      <w:r>
        <w:rPr>
          <w:rFonts w:hint="eastAsia" w:ascii="宋体" w:hAnsi="宋体" w:eastAsia="宋体" w:cs="宋体"/>
          <w:spacing w:val="2"/>
          <w:sz w:val="24"/>
          <w:szCs w:val="24"/>
          <w:u w:val="single"/>
          <w:lang w:eastAsia="zh-CN"/>
        </w:rPr>
        <w:t>）</w:t>
      </w:r>
      <w:r>
        <w:rPr>
          <w:sz w:val="24"/>
          <w:szCs w:val="24"/>
          <w:u w:val="single"/>
        </w:rPr>
        <w:t>：</w:t>
      </w:r>
    </w:p>
    <w:p>
      <w:pPr>
        <w:pStyle w:val="9"/>
        <w:spacing w:before="1"/>
        <w:rPr>
          <w:sz w:val="24"/>
          <w:szCs w:val="24"/>
        </w:rPr>
      </w:pPr>
    </w:p>
    <w:p>
      <w:pPr>
        <w:pStyle w:val="9"/>
        <w:spacing w:before="70" w:line="484" w:lineRule="auto"/>
        <w:ind w:left="680" w:right="844" w:firstLine="420"/>
        <w:rPr>
          <w:sz w:val="24"/>
          <w:szCs w:val="24"/>
        </w:rPr>
      </w:pPr>
      <w:r>
        <w:rPr>
          <w:sz w:val="24"/>
          <w:szCs w:val="24"/>
        </w:rPr>
        <w:t>我方参加你方的</w:t>
      </w:r>
      <w:r>
        <w:rPr>
          <w:rFonts w:hint="eastAsia" w:ascii="宋体" w:hAnsi="宋体" w:eastAsia="宋体" w:cs="宋体"/>
          <w:spacing w:val="-4"/>
          <w:sz w:val="24"/>
          <w:szCs w:val="24"/>
          <w:u w:val="single"/>
          <w:lang w:eastAsia="zh-CN"/>
        </w:rPr>
        <w:t>（</w:t>
      </w:r>
      <w:r>
        <w:rPr>
          <w:rFonts w:hint="eastAsia" w:ascii="宋体" w:hAnsi="宋体" w:eastAsia="宋体" w:cs="宋体"/>
          <w:spacing w:val="-4"/>
          <w:sz w:val="24"/>
          <w:szCs w:val="24"/>
          <w:u w:val="single"/>
          <w:lang w:val="en-US" w:eastAsia="zh-CN"/>
        </w:rPr>
        <w:t>项目名称</w:t>
      </w:r>
      <w:r>
        <w:rPr>
          <w:rFonts w:hint="eastAsia" w:ascii="宋体" w:hAnsi="宋体" w:eastAsia="宋体" w:cs="宋体"/>
          <w:spacing w:val="-4"/>
          <w:sz w:val="24"/>
          <w:szCs w:val="24"/>
          <w:u w:val="single"/>
          <w:lang w:eastAsia="zh-CN"/>
        </w:rPr>
        <w:t>）</w:t>
      </w:r>
      <w:r>
        <w:rPr>
          <w:sz w:val="24"/>
          <w:szCs w:val="24"/>
        </w:rPr>
        <w:t>项目投标，现我方向你方慎重承诺：</w:t>
      </w:r>
    </w:p>
    <w:p>
      <w:pPr>
        <w:pStyle w:val="32"/>
        <w:numPr>
          <w:ilvl w:val="0"/>
          <w:numId w:val="3"/>
        </w:numPr>
        <w:tabs>
          <w:tab w:val="left" w:pos="1300"/>
        </w:tabs>
        <w:spacing w:before="3" w:after="0" w:line="240" w:lineRule="auto"/>
        <w:ind w:left="1299" w:right="0" w:hanging="210"/>
        <w:jc w:val="left"/>
        <w:rPr>
          <w:sz w:val="24"/>
          <w:szCs w:val="24"/>
        </w:rPr>
      </w:pPr>
      <w:r>
        <w:rPr>
          <w:sz w:val="24"/>
          <w:szCs w:val="24"/>
        </w:rPr>
        <w:t>我公司未处于被责令停业的状态；</w:t>
      </w:r>
    </w:p>
    <w:p>
      <w:pPr>
        <w:pStyle w:val="9"/>
        <w:spacing w:before="6"/>
        <w:rPr>
          <w:sz w:val="24"/>
          <w:szCs w:val="24"/>
        </w:rPr>
      </w:pPr>
    </w:p>
    <w:p>
      <w:pPr>
        <w:pStyle w:val="32"/>
        <w:numPr>
          <w:ilvl w:val="0"/>
          <w:numId w:val="3"/>
        </w:numPr>
        <w:tabs>
          <w:tab w:val="left" w:pos="1300"/>
        </w:tabs>
        <w:spacing w:before="0" w:after="0" w:line="240" w:lineRule="auto"/>
        <w:ind w:left="1299" w:right="0" w:hanging="210"/>
        <w:jc w:val="left"/>
        <w:rPr>
          <w:sz w:val="24"/>
          <w:szCs w:val="24"/>
        </w:rPr>
      </w:pPr>
      <w:r>
        <w:rPr>
          <w:sz w:val="24"/>
          <w:szCs w:val="24"/>
        </w:rPr>
        <w:t>我公司没有处于财产被接管、冻结、破产的状态；</w:t>
      </w:r>
    </w:p>
    <w:p>
      <w:pPr>
        <w:pStyle w:val="9"/>
        <w:spacing w:before="7"/>
        <w:rPr>
          <w:sz w:val="24"/>
          <w:szCs w:val="24"/>
        </w:rPr>
      </w:pPr>
    </w:p>
    <w:p>
      <w:pPr>
        <w:pStyle w:val="32"/>
        <w:numPr>
          <w:ilvl w:val="0"/>
          <w:numId w:val="3"/>
        </w:numPr>
        <w:tabs>
          <w:tab w:val="left" w:pos="1300"/>
        </w:tabs>
        <w:spacing w:before="0" w:after="0" w:line="484" w:lineRule="auto"/>
        <w:ind w:left="680" w:right="898" w:firstLine="410"/>
        <w:jc w:val="left"/>
        <w:rPr>
          <w:sz w:val="24"/>
          <w:szCs w:val="24"/>
        </w:rPr>
      </w:pPr>
      <w:r>
        <w:rPr>
          <w:spacing w:val="-1"/>
          <w:sz w:val="24"/>
          <w:szCs w:val="24"/>
        </w:rPr>
        <w:t>投标截止时间前我公司承诺没有因骗取中标或者严重违约以及发生重大工</w:t>
      </w:r>
      <w:r>
        <w:rPr>
          <w:spacing w:val="-1"/>
          <w:w w:val="95"/>
          <w:sz w:val="24"/>
          <w:szCs w:val="24"/>
        </w:rPr>
        <w:t>程质量、安全生</w:t>
      </w:r>
      <w:r>
        <w:rPr>
          <w:spacing w:val="-1"/>
          <w:sz w:val="24"/>
          <w:szCs w:val="24"/>
        </w:rPr>
        <w:t>产事故等问题，被有关部门暂停投标资格并在暂停期内的。</w:t>
      </w: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tabs>
          <w:tab w:val="left" w:pos="7136"/>
        </w:tabs>
        <w:spacing w:before="1"/>
        <w:ind w:left="3934"/>
        <w:rPr>
          <w:rFonts w:ascii="Times New Roman" w:eastAsia="Times New Roman"/>
          <w:sz w:val="24"/>
          <w:szCs w:val="24"/>
        </w:rPr>
      </w:pPr>
      <w:r>
        <w:rPr>
          <w:w w:val="95"/>
          <w:sz w:val="24"/>
          <w:szCs w:val="24"/>
        </w:rPr>
        <w:t>投标人（盖公章）：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9"/>
        <w:spacing w:before="6"/>
        <w:rPr>
          <w:rFonts w:ascii="Times New Roman"/>
          <w:sz w:val="24"/>
          <w:szCs w:val="24"/>
        </w:rPr>
      </w:pPr>
    </w:p>
    <w:p>
      <w:pPr>
        <w:pStyle w:val="9"/>
        <w:tabs>
          <w:tab w:val="left" w:pos="6925"/>
        </w:tabs>
        <w:spacing w:before="76"/>
        <w:ind w:left="3934"/>
        <w:rPr>
          <w:rFonts w:ascii="Times New Roman" w:eastAsia="Times New Roman"/>
          <w:sz w:val="24"/>
          <w:szCs w:val="24"/>
        </w:rPr>
      </w:pPr>
      <w:r>
        <w:rPr>
          <w:w w:val="95"/>
          <w:sz w:val="24"/>
          <w:szCs w:val="24"/>
        </w:rPr>
        <w:t>法定代表人（签字）：</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9"/>
        <w:spacing w:before="11"/>
        <w:rPr>
          <w:rFonts w:ascii="Times New Roman"/>
          <w:sz w:val="24"/>
          <w:szCs w:val="24"/>
        </w:rPr>
      </w:pPr>
    </w:p>
    <w:p>
      <w:pPr>
        <w:pStyle w:val="9"/>
        <w:tabs>
          <w:tab w:val="left" w:pos="6804"/>
          <w:tab w:val="left" w:pos="7435"/>
          <w:tab w:val="left" w:pos="8064"/>
        </w:tabs>
        <w:spacing w:before="70"/>
        <w:ind w:left="6281"/>
        <w:rPr>
          <w:sz w:val="21"/>
          <w:szCs w:val="21"/>
        </w:rPr>
      </w:pPr>
      <w:r>
        <w:rPr>
          <w:rFonts w:ascii="Times New Roman" w:eastAsia="Times New Roman"/>
          <w:w w:val="99"/>
          <w:sz w:val="24"/>
          <w:szCs w:val="24"/>
          <w:u w:val="single"/>
        </w:rPr>
        <w:t xml:space="preserve"> </w:t>
      </w:r>
      <w:r>
        <w:rPr>
          <w:rFonts w:ascii="Times New Roman" w:eastAsia="Times New Roman"/>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p>
    <w:p>
      <w:pPr>
        <w:spacing w:after="0"/>
        <w:sectPr>
          <w:pgSz w:w="11910" w:h="16840"/>
          <w:pgMar w:top="1600" w:right="660" w:bottom="1240" w:left="880" w:header="0" w:footer="1058" w:gutter="0"/>
          <w:pgNumType w:fmt="decimal"/>
          <w:cols w:space="720" w:num="1"/>
        </w:sectPr>
      </w:pPr>
    </w:p>
    <w:p>
      <w:pPr>
        <w:pStyle w:val="3"/>
      </w:pPr>
      <w:r>
        <w:rPr>
          <w:rFonts w:hint="eastAsia"/>
          <w:lang w:val="en-US" w:eastAsia="zh-CN"/>
        </w:rPr>
        <w:t>四</w:t>
      </w:r>
      <w:r>
        <w:t>、交货期承诺</w:t>
      </w:r>
    </w:p>
    <w:p>
      <w:pPr>
        <w:pStyle w:val="9"/>
        <w:spacing w:before="1"/>
        <w:rPr>
          <w:b/>
          <w:sz w:val="23"/>
        </w:rPr>
      </w:pPr>
    </w:p>
    <w:p>
      <w:pPr>
        <w:pStyle w:val="9"/>
        <w:spacing w:before="70"/>
        <w:ind w:left="785"/>
        <w:rPr>
          <w:sz w:val="24"/>
          <w:szCs w:val="24"/>
        </w:rPr>
      </w:pPr>
      <w:r>
        <w:rPr>
          <w:rFonts w:hint="eastAsia" w:ascii="宋体" w:hAnsi="宋体" w:eastAsia="宋体" w:cs="宋体"/>
          <w:spacing w:val="2"/>
          <w:sz w:val="24"/>
          <w:szCs w:val="24"/>
          <w:u w:val="single"/>
          <w:lang w:eastAsia="zh-CN"/>
        </w:rPr>
        <w:t>（</w:t>
      </w:r>
      <w:r>
        <w:rPr>
          <w:rFonts w:hint="eastAsia" w:ascii="宋体" w:hAnsi="宋体" w:eastAsia="宋体" w:cs="宋体"/>
          <w:spacing w:val="2"/>
          <w:sz w:val="24"/>
          <w:szCs w:val="24"/>
          <w:u w:val="single"/>
          <w:lang w:val="en-US" w:eastAsia="zh-CN"/>
        </w:rPr>
        <w:t>招标人</w:t>
      </w:r>
      <w:r>
        <w:rPr>
          <w:rFonts w:hint="eastAsia" w:ascii="宋体" w:hAnsi="宋体" w:eastAsia="宋体" w:cs="宋体"/>
          <w:spacing w:val="2"/>
          <w:sz w:val="24"/>
          <w:szCs w:val="24"/>
          <w:u w:val="single"/>
          <w:lang w:eastAsia="zh-CN"/>
        </w:rPr>
        <w:t>）</w:t>
      </w:r>
      <w:r>
        <w:rPr>
          <w:sz w:val="24"/>
          <w:szCs w:val="24"/>
          <w:u w:val="single"/>
        </w:rPr>
        <w:t>：</w:t>
      </w:r>
    </w:p>
    <w:p>
      <w:pPr>
        <w:pStyle w:val="9"/>
        <w:spacing w:before="1"/>
        <w:rPr>
          <w:sz w:val="24"/>
          <w:szCs w:val="24"/>
        </w:rPr>
      </w:pPr>
    </w:p>
    <w:p>
      <w:pPr>
        <w:pStyle w:val="9"/>
        <w:spacing w:before="70" w:line="484" w:lineRule="auto"/>
        <w:ind w:left="680" w:right="982" w:firstLine="410"/>
        <w:rPr>
          <w:sz w:val="24"/>
          <w:szCs w:val="24"/>
        </w:rPr>
      </w:pPr>
      <w:r>
        <w:rPr>
          <w:sz w:val="24"/>
          <w:szCs w:val="24"/>
        </w:rPr>
        <w:t>我方参加你方的</w:t>
      </w:r>
      <w:r>
        <w:rPr>
          <w:rFonts w:hint="eastAsia" w:ascii="宋体" w:hAnsi="宋体" w:eastAsia="宋体" w:cs="宋体"/>
          <w:spacing w:val="-4"/>
          <w:sz w:val="24"/>
          <w:szCs w:val="24"/>
          <w:u w:val="single"/>
          <w:lang w:eastAsia="zh-CN"/>
        </w:rPr>
        <w:t>（</w:t>
      </w:r>
      <w:r>
        <w:rPr>
          <w:rFonts w:hint="eastAsia" w:ascii="宋体" w:hAnsi="宋体" w:eastAsia="宋体" w:cs="宋体"/>
          <w:spacing w:val="-4"/>
          <w:sz w:val="24"/>
          <w:szCs w:val="24"/>
          <w:u w:val="single"/>
          <w:lang w:val="en-US" w:eastAsia="zh-CN"/>
        </w:rPr>
        <w:t>项目名称</w:t>
      </w:r>
      <w:r>
        <w:rPr>
          <w:rFonts w:hint="eastAsia" w:ascii="宋体" w:hAnsi="宋体" w:eastAsia="宋体" w:cs="宋体"/>
          <w:spacing w:val="-4"/>
          <w:sz w:val="24"/>
          <w:szCs w:val="24"/>
          <w:u w:val="single"/>
          <w:lang w:eastAsia="zh-CN"/>
        </w:rPr>
        <w:t>）</w:t>
      </w:r>
      <w:r>
        <w:rPr>
          <w:sz w:val="24"/>
          <w:szCs w:val="24"/>
        </w:rPr>
        <w:t>项目</w:t>
      </w:r>
      <w:r>
        <w:rPr>
          <w:rFonts w:hint="eastAsia"/>
          <w:sz w:val="24"/>
          <w:szCs w:val="24"/>
          <w:u w:val="single"/>
          <w:lang w:val="en-US" w:eastAsia="zh-CN"/>
        </w:rPr>
        <w:t xml:space="preserve">     标段</w:t>
      </w:r>
      <w:r>
        <w:rPr>
          <w:sz w:val="24"/>
          <w:szCs w:val="24"/>
        </w:rPr>
        <w:t>投标，现我方向你方慎重承诺：</w:t>
      </w:r>
    </w:p>
    <w:p>
      <w:pPr>
        <w:pStyle w:val="9"/>
        <w:spacing w:before="3"/>
        <w:ind w:left="1090"/>
        <w:rPr>
          <w:sz w:val="24"/>
          <w:szCs w:val="24"/>
        </w:rPr>
      </w:pPr>
      <w:r>
        <w:rPr>
          <w:sz w:val="24"/>
          <w:szCs w:val="24"/>
        </w:rPr>
        <w:t>我公司交货期满足招标文件要求，为</w:t>
      </w:r>
      <w:r>
        <w:rPr>
          <w:rFonts w:hint="eastAsia"/>
          <w:sz w:val="24"/>
          <w:szCs w:val="24"/>
          <w:lang w:eastAsia="zh-CN"/>
        </w:rPr>
        <w:t>合同签订</w:t>
      </w:r>
      <w:r>
        <w:rPr>
          <w:sz w:val="24"/>
          <w:szCs w:val="24"/>
        </w:rPr>
        <w:t>后</w:t>
      </w:r>
      <w:r>
        <w:rPr>
          <w:rFonts w:hint="eastAsia"/>
          <w:sz w:val="24"/>
          <w:szCs w:val="24"/>
          <w:highlight w:val="none"/>
          <w:u w:val="single"/>
          <w:lang w:val="en-US" w:eastAsia="zh-CN"/>
        </w:rPr>
        <w:t xml:space="preserve">        </w:t>
      </w:r>
      <w:r>
        <w:rPr>
          <w:sz w:val="24"/>
          <w:szCs w:val="24"/>
        </w:rPr>
        <w:t>天</w:t>
      </w:r>
      <w:r>
        <w:rPr>
          <w:rFonts w:hint="eastAsia"/>
          <w:sz w:val="24"/>
          <w:szCs w:val="24"/>
          <w:lang w:eastAsia="zh-CN"/>
        </w:rPr>
        <w:t>内</w:t>
      </w:r>
      <w:r>
        <w:rPr>
          <w:sz w:val="24"/>
          <w:szCs w:val="24"/>
        </w:rPr>
        <w:t>。</w:t>
      </w: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pStyle w:val="9"/>
        <w:spacing w:before="8"/>
        <w:rPr>
          <w:sz w:val="24"/>
          <w:szCs w:val="24"/>
        </w:rPr>
      </w:pPr>
    </w:p>
    <w:p>
      <w:pPr>
        <w:pStyle w:val="9"/>
        <w:tabs>
          <w:tab w:val="left" w:pos="7136"/>
        </w:tabs>
        <w:spacing w:before="1"/>
        <w:ind w:left="3934"/>
        <w:rPr>
          <w:rFonts w:ascii="Times New Roman" w:eastAsia="Times New Roman"/>
          <w:sz w:val="24"/>
          <w:szCs w:val="24"/>
        </w:rPr>
      </w:pPr>
      <w:r>
        <w:rPr>
          <w:w w:val="95"/>
          <w:sz w:val="24"/>
          <w:szCs w:val="24"/>
        </w:rPr>
        <w:t>投标人（盖公章）：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9"/>
        <w:spacing w:before="3"/>
        <w:rPr>
          <w:rFonts w:ascii="Times New Roman"/>
          <w:sz w:val="24"/>
          <w:szCs w:val="24"/>
        </w:rPr>
      </w:pPr>
    </w:p>
    <w:p>
      <w:pPr>
        <w:pStyle w:val="9"/>
        <w:tabs>
          <w:tab w:val="left" w:pos="7136"/>
        </w:tabs>
        <w:spacing w:before="77"/>
        <w:ind w:left="3934"/>
        <w:rPr>
          <w:rFonts w:ascii="Times New Roman" w:eastAsia="Times New Roman"/>
          <w:sz w:val="24"/>
          <w:szCs w:val="24"/>
        </w:rPr>
      </w:pPr>
      <w:r>
        <w:rPr>
          <w:w w:val="95"/>
          <w:sz w:val="24"/>
          <w:szCs w:val="24"/>
        </w:rPr>
        <w:t>法定代表人（签字）：</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9"/>
        <w:spacing w:before="10"/>
        <w:rPr>
          <w:rFonts w:ascii="Times New Roman"/>
          <w:sz w:val="24"/>
          <w:szCs w:val="24"/>
        </w:rPr>
      </w:pPr>
    </w:p>
    <w:p>
      <w:pPr>
        <w:pStyle w:val="9"/>
        <w:tabs>
          <w:tab w:val="left" w:pos="2508"/>
          <w:tab w:val="left" w:pos="3033"/>
        </w:tabs>
        <w:spacing w:before="70"/>
        <w:ind w:left="1982"/>
        <w:jc w:val="center"/>
      </w:pPr>
      <w:r>
        <w:rPr>
          <w:sz w:val="24"/>
          <w:szCs w:val="24"/>
        </w:rPr>
        <w:t>年</w:t>
      </w:r>
      <w:r>
        <w:rPr>
          <w:sz w:val="24"/>
          <w:szCs w:val="24"/>
        </w:rPr>
        <w:tab/>
      </w:r>
      <w:r>
        <w:rPr>
          <w:sz w:val="24"/>
          <w:szCs w:val="24"/>
        </w:rPr>
        <w:t>月</w:t>
      </w:r>
      <w:r>
        <w:rPr>
          <w:sz w:val="24"/>
          <w:szCs w:val="24"/>
        </w:rPr>
        <w:tab/>
      </w:r>
      <w:r>
        <w:rPr>
          <w:sz w:val="24"/>
          <w:szCs w:val="24"/>
        </w:rPr>
        <w:t>日</w:t>
      </w:r>
    </w:p>
    <w:p>
      <w:pPr>
        <w:spacing w:after="0"/>
        <w:jc w:val="center"/>
        <w:sectPr>
          <w:footerReference r:id="rId7" w:type="default"/>
          <w:pgSz w:w="11910" w:h="16840"/>
          <w:pgMar w:top="1400" w:right="660" w:bottom="1240" w:left="880" w:header="0" w:footer="1058" w:gutter="0"/>
          <w:pgNumType w:fmt="decimal" w:start="50"/>
          <w:cols w:space="720" w:num="1"/>
        </w:sectPr>
      </w:pPr>
    </w:p>
    <w:p>
      <w:pPr>
        <w:pStyle w:val="3"/>
        <w:numPr>
          <w:ilvl w:val="0"/>
          <w:numId w:val="0"/>
        </w:numPr>
        <w:ind w:left="1540" w:leftChars="0" w:right="218" w:rightChars="0" w:firstLine="843" w:firstLineChars="300"/>
        <w:jc w:val="both"/>
        <w:rPr>
          <w:rFonts w:hint="eastAsia"/>
          <w:b w:val="0"/>
          <w:bCs/>
          <w:lang w:eastAsia="zh-CN"/>
        </w:rPr>
      </w:pPr>
      <w:r>
        <w:rPr>
          <w:rFonts w:hint="eastAsia" w:cs="宋体"/>
          <w:lang w:val="en-US" w:eastAsia="zh-CN"/>
        </w:rPr>
        <w:t>五</w:t>
      </w:r>
      <w:r>
        <w:rPr>
          <w:rFonts w:hint="eastAsia" w:ascii="宋体" w:hAnsi="宋体" w:eastAsia="宋体" w:cs="宋体"/>
          <w:lang w:eastAsia="zh-CN"/>
        </w:rPr>
        <w:t>、</w:t>
      </w:r>
      <w:r>
        <w:rPr>
          <w:rFonts w:hint="eastAsia"/>
          <w:b/>
          <w:bCs w:val="0"/>
          <w:lang w:eastAsia="zh-CN"/>
        </w:rPr>
        <w:t>“重法纪、讲诚信、提质量”承诺函</w:t>
      </w:r>
      <w:r>
        <w:rPr>
          <w:rFonts w:hint="eastAsia"/>
          <w:b w:val="0"/>
          <w:bCs/>
          <w:lang w:eastAsia="zh-CN"/>
        </w:rPr>
        <w:t xml:space="preserve"> </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致招标人：</w:t>
      </w:r>
      <w:r>
        <w:rPr>
          <w:rFonts w:hint="eastAsia" w:ascii="宋体" w:hAnsi="宋体" w:eastAsia="宋体" w:cs="宋体"/>
          <w:b w:val="0"/>
          <w:bCs/>
          <w:sz w:val="24"/>
          <w:szCs w:val="24"/>
          <w:u w:val="single"/>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积极配合国家电网公司防范和遏制招投标活动中不公平竞争和违规违纪行为的发生，确保招标工作公平、公正、公开、有序进行，我公司在参与贵公司_________________________（招标名称）招标活动中，保证自觉遵守《中华人民共和国招标投标法》、《中华人民共和国招标投标法实施条例》等国家法律法规以及廉洁自律有关规章制度，并向贵公司承诺如下事项：</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投标产品不得选配缺陷责任期（自设备投运之日起两年内）发生产品质量问题（接续、接触机械电气性能，支撑、封闭绝缘性能，以及电力电子性能下降、老化、毁损、丧失）导致设备停运检修的组件材料制造商的产品。</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2、根据最高人民法院、国家发展改革委、国家铁路局等九部门联合印发的《关于在招标投标活动中对失信被执行人实施联合惩戒的通知》（法〔2016〕285 号），投标人不得存在违法失信行为，不得被“信用中国”网站（www.creditchina.gov.cn）列入“黑名单”。</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根据《企业信息公示暂行条例》，投标人不得被工商行政管理机关在全国企业信用信息公示系统中列入“经营异常名录”或者“严重违法失信企业名单”。</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3、根据国家发改委等部委联合印发的《印发&lt;关于对电力行业严重违法失信市场主体及其有关人员实施联合惩戒的合作备忘录&gt;的通知》（发改运行〔2017〕946 号）的规定，投标人不得被政府主管部门认定存在严重违法失信行为并纳入电力行业“黑名单”。</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4、投标人具有良好的银行资信和商业信誉，没有处于被责令停业，投标资格被取消，财产被接管、冻结、破产状态；</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5、投标人没有因骗取中标或者严重违约以及发生重大工程质量、安全生产事故等问题，被有关部门暂停投标资格并在暂停期内的；</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6、不以任何形式通过社会上的“代理”、“中介”、“掮客”等采取不正当手段谋取中标；</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7、不以任何形式打着领导及其亲友旗号或冒充领导及其亲友等采取不正当手段谋取中标；</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8、不以任何名义向参与招标、评标工作的有关人员赠送回扣、红包、礼金、购物卡、有价证券、贵重物品和好处费、感谢费等；不以任何名义向参与招标、评标工作的有关人员提供高消费宴请及娱乐活动；</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9、不以任何名义为参与招标、评标工作的有关人员报销应由参与招标、评标工作的有关人员支付的任何费用；</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10、不以谋取非正当利益为目的，与参与招标、评标工作的有关人员就业务问题进行私下商谈或者达成利益默契；</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11、不以任何名义接受或暗示为参与招标、评标工作的有关人员装修住房、婚丧嫁娶以及境内外旅游等提供方便；</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12、不与招标人、招标代理机构工作人员串通投标，损害国家利益、企业利益以及他人的合法利益；</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13、不以任何方式与其他投标人相互串通投标，不排挤其他投标人，不损害招标人或其他投标人的合法权益；</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14、 不采取捏造事实或者提供虚假投诉材料，恶意投诉、诋毁、排挤其他供应商；</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15、.参与招标采购活动时不以任何形式提供任何虚假信息或证明文件。</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16、违反“重法纪、讲诚信、提质量”承诺，在人民法院生效的判决书中被认定在招标人采购活动中存在行贿行为情节严重的，该投标人参与本项目的投标将被否决。</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17、为保障电网和设备本质安全，维护良好电工装备质量生态环境，确保投标人提供优质产品。招标人有权对违反“重法纪、讲诚信、提质量”承诺的投标人加大不良行为处理力度。</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18、必须具有生产投标产品所需的生产场地、生产设备、生产人员、产品及元器件检测能力。这些制造、检测能力应当分别相等或者优于专用资格业绩条件中提出的制造、检测设备。</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19、本招标活动不接受贴牌代工的投标以及其他任何分包行为的投标。</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20、投标产品不得选配缺陷责任期（自设备投运之日起</w:t>
      </w:r>
      <w:r>
        <w:rPr>
          <w:rFonts w:hint="eastAsia" w:cs="宋体"/>
          <w:b w:val="0"/>
          <w:bCs/>
          <w:sz w:val="24"/>
          <w:szCs w:val="24"/>
          <w:lang w:eastAsia="zh-CN"/>
        </w:rPr>
        <w:t>叁</w:t>
      </w:r>
      <w:r>
        <w:rPr>
          <w:rFonts w:hint="eastAsia" w:ascii="宋体" w:hAnsi="宋体" w:eastAsia="宋体" w:cs="宋体"/>
          <w:b w:val="0"/>
          <w:bCs/>
          <w:sz w:val="24"/>
          <w:szCs w:val="24"/>
        </w:rPr>
        <w:t>年内）发生产品质量问题（接续、接触机械电气性能，支撑、封闭绝缘性能，以及电力电子性能下降、老化、毁损、丧失）导致设备停运检修的组件材料制造商的产品。</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21、提供的同类材料未因该材料原因出现过质量问题（或出现过质量问题，但已采取了有效的整改措施及善后处理。）</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22、在国内材料销售合同执行过程中，未因严重质量问题而造成批量退货（退货量占合同金额 10%及以上）或严重影响施工，或出现过其它重大问题，但已采取了有效的整改措施及善后处理。</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23、在国内材料销售合同执行过程中，未因货物和/或投标人图纸的交付拖延问题而严重影响施工和工程进度，或出现过其它重大问题，但已采取了有效的整改措施及善后处理。</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贵公司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实施市场禁入、取消投、中标资格以及终止合同等），给贵公司造成损失的，予以赔偿。</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企业已熟知《国网公司供应商不良行为处理管理实施细则》[国网（物资/4）249-2016]，如果此次招投标活动中提供的资料虚假，愿意接受国网江苏省电力有限公司南通供电分公司依据该实施细则对本企业所进行的相应处理。</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本承诺函为我公司应答此次采购项目正式文件的附件，与其他投标文件具有同等法律效力，经我公司盖章后（或进行电子签名，并通过招标人电子招标投标系统上传后）立即生效。</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b w:val="0"/>
          <w:bCs/>
          <w:sz w:val="24"/>
          <w:szCs w:val="24"/>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7440" w:firstLineChars="31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投标人全称：（公章） </w:t>
      </w:r>
    </w:p>
    <w:p>
      <w:pPr>
        <w:pStyle w:val="3"/>
        <w:rPr>
          <w:rFonts w:hint="eastAsia" w:ascii="宋体" w:hAnsi="宋体" w:eastAsia="宋体" w:cs="宋体"/>
          <w:lang w:eastAsia="zh-CN"/>
        </w:rPr>
      </w:pPr>
      <w:r>
        <w:rPr>
          <w:rFonts w:hint="eastAsia" w:cs="宋体"/>
          <w:b w:val="0"/>
          <w:bCs/>
          <w:sz w:val="24"/>
          <w:szCs w:val="24"/>
          <w:lang w:val="en-US" w:eastAsia="zh-CN"/>
        </w:rPr>
        <w:t xml:space="preserve">                                                             </w:t>
      </w:r>
      <w:r>
        <w:rPr>
          <w:rFonts w:hint="eastAsia" w:ascii="宋体" w:hAnsi="宋体" w:eastAsia="宋体" w:cs="宋体"/>
          <w:b w:val="0"/>
          <w:bCs/>
          <w:sz w:val="24"/>
          <w:szCs w:val="24"/>
        </w:rPr>
        <w:t>年 月 日</w:t>
      </w:r>
    </w:p>
    <w:p>
      <w:pPr>
        <w:rPr>
          <w:rFonts w:hint="eastAsia" w:ascii="宋体" w:hAnsi="宋体" w:eastAsia="宋体" w:cs="宋体"/>
          <w:lang w:eastAsia="zh-CN"/>
        </w:rPr>
      </w:pPr>
      <w:r>
        <w:rPr>
          <w:rFonts w:hint="eastAsia" w:ascii="宋体" w:hAnsi="宋体" w:eastAsia="宋体" w:cs="宋体"/>
          <w:lang w:eastAsia="zh-CN"/>
        </w:rPr>
        <w:br w:type="page"/>
      </w:r>
    </w:p>
    <w:p>
      <w:pPr>
        <w:pStyle w:val="3"/>
        <w:spacing w:line="364" w:lineRule="auto"/>
        <w:ind w:left="680" w:right="896"/>
      </w:pPr>
      <w:r>
        <w:rPr>
          <w:rFonts w:hint="eastAsia" w:cs="宋体"/>
          <w:lang w:val="en-US" w:eastAsia="zh-CN"/>
        </w:rPr>
        <w:t>六、</w:t>
      </w:r>
      <w:r>
        <w:rPr>
          <w:spacing w:val="3"/>
        </w:rPr>
        <w:t>所有技术条款</w:t>
      </w:r>
      <w:r>
        <w:rPr>
          <w:rFonts w:hint="eastAsia"/>
          <w:spacing w:val="3"/>
        </w:rPr>
        <w:t>满足</w:t>
      </w:r>
      <w:r>
        <w:rPr>
          <w:spacing w:val="-13"/>
        </w:rPr>
        <w:t>相关要求</w:t>
      </w:r>
    </w:p>
    <w:p>
      <w:pPr>
        <w:pStyle w:val="9"/>
        <w:rPr>
          <w:b/>
          <w:sz w:val="28"/>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8" w:firstLineChars="200"/>
        <w:jc w:val="left"/>
        <w:textAlignment w:val="auto"/>
        <w:rPr>
          <w:sz w:val="24"/>
          <w:szCs w:val="24"/>
        </w:rPr>
      </w:pPr>
      <w:r>
        <w:rPr>
          <w:rFonts w:hint="eastAsia" w:ascii="宋体" w:hAnsi="宋体" w:eastAsia="宋体" w:cs="宋体"/>
          <w:spacing w:val="2"/>
          <w:sz w:val="24"/>
          <w:szCs w:val="24"/>
          <w:u w:val="single"/>
          <w:lang w:eastAsia="zh-CN"/>
        </w:rPr>
        <w:t>（</w:t>
      </w:r>
      <w:r>
        <w:rPr>
          <w:rFonts w:hint="eastAsia" w:ascii="宋体" w:hAnsi="宋体" w:eastAsia="宋体" w:cs="宋体"/>
          <w:spacing w:val="2"/>
          <w:sz w:val="24"/>
          <w:szCs w:val="24"/>
          <w:u w:val="single"/>
          <w:lang w:val="en-US" w:eastAsia="zh-CN"/>
        </w:rPr>
        <w:t>招标人</w:t>
      </w:r>
      <w:r>
        <w:rPr>
          <w:rFonts w:hint="eastAsia" w:ascii="宋体" w:hAnsi="宋体" w:eastAsia="宋体" w:cs="宋体"/>
          <w:spacing w:val="2"/>
          <w:sz w:val="24"/>
          <w:szCs w:val="24"/>
          <w:u w:val="single"/>
          <w:lang w:eastAsia="zh-CN"/>
        </w:rPr>
        <w:t>）</w:t>
      </w:r>
      <w:r>
        <w:rPr>
          <w:sz w:val="24"/>
          <w:szCs w:val="24"/>
        </w:rPr>
        <w:t>：</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r>
        <w:rPr>
          <w:sz w:val="24"/>
          <w:szCs w:val="24"/>
        </w:rPr>
        <w:t>我方参加你方的</w:t>
      </w:r>
      <w:r>
        <w:rPr>
          <w:rFonts w:hint="eastAsia" w:ascii="宋体" w:hAnsi="宋体" w:eastAsia="宋体" w:cs="宋体"/>
          <w:spacing w:val="-1"/>
          <w:sz w:val="24"/>
          <w:szCs w:val="24"/>
          <w:u w:val="single"/>
          <w:lang w:eastAsia="zh-CN"/>
        </w:rPr>
        <w:t>（</w:t>
      </w:r>
      <w:r>
        <w:rPr>
          <w:rFonts w:hint="eastAsia" w:ascii="宋体" w:hAnsi="宋体" w:eastAsia="宋体" w:cs="宋体"/>
          <w:spacing w:val="-1"/>
          <w:sz w:val="24"/>
          <w:szCs w:val="24"/>
          <w:u w:val="single"/>
          <w:lang w:val="en-US" w:eastAsia="zh-CN"/>
        </w:rPr>
        <w:t>项目名称</w:t>
      </w:r>
      <w:r>
        <w:rPr>
          <w:rFonts w:hint="eastAsia" w:ascii="宋体" w:hAnsi="宋体" w:eastAsia="宋体" w:cs="宋体"/>
          <w:spacing w:val="-1"/>
          <w:sz w:val="24"/>
          <w:szCs w:val="24"/>
          <w:u w:val="single"/>
          <w:lang w:eastAsia="zh-CN"/>
        </w:rPr>
        <w:t>）</w:t>
      </w:r>
      <w:r>
        <w:rPr>
          <w:sz w:val="24"/>
          <w:szCs w:val="24"/>
        </w:rPr>
        <w:t>项目投标，现我方向你方慎重承诺：</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r>
        <w:rPr>
          <w:sz w:val="24"/>
          <w:szCs w:val="24"/>
        </w:rPr>
        <w:t>所有技术条款满足</w:t>
      </w:r>
      <w:r>
        <w:rPr>
          <w:rFonts w:hint="eastAsia" w:ascii="宋体" w:hAnsi="宋体" w:eastAsia="宋体" w:cs="宋体"/>
          <w:sz w:val="24"/>
          <w:szCs w:val="24"/>
          <w:lang w:val="en-US" w:eastAsia="zh-CN"/>
        </w:rPr>
        <w:t>所有技术条款满足</w:t>
      </w:r>
      <w:r>
        <w:rPr>
          <w:rFonts w:hint="eastAsia" w:cs="宋体"/>
          <w:sz w:val="24"/>
          <w:szCs w:val="24"/>
          <w:lang w:val="en-US" w:eastAsia="zh-CN"/>
        </w:rPr>
        <w:t>江苏省工程建设标准《居住区供配电设施建设标准》（DGJ32/TJ11-2016）</w:t>
      </w:r>
      <w:r>
        <w:rPr>
          <w:rFonts w:hint="eastAsia" w:ascii="宋体" w:hAnsi="宋体" w:eastAsia="宋体" w:cs="宋体"/>
          <w:sz w:val="24"/>
          <w:szCs w:val="24"/>
          <w:lang w:val="en-US" w:eastAsia="zh-CN"/>
        </w:rPr>
        <w:t>及苏电运检【2016】501号《新建居住区供配电设施规划设计导则补充规定</w:t>
      </w:r>
      <w:r>
        <w:rPr>
          <w:rFonts w:hint="eastAsia" w:cs="宋体"/>
          <w:sz w:val="24"/>
          <w:szCs w:val="24"/>
          <w:lang w:val="en-US" w:eastAsia="zh-CN"/>
        </w:rPr>
        <w:t>》</w:t>
      </w:r>
      <w:r>
        <w:rPr>
          <w:rFonts w:hint="eastAsia" w:ascii="宋体" w:hAnsi="宋体" w:eastAsia="宋体" w:cs="宋体"/>
          <w:sz w:val="24"/>
          <w:szCs w:val="24"/>
          <w:lang w:val="en-US" w:eastAsia="zh-CN"/>
        </w:rPr>
        <w:t>的相关要求</w:t>
      </w:r>
      <w:r>
        <w:rPr>
          <w:sz w:val="24"/>
          <w:szCs w:val="24"/>
        </w:rPr>
        <w:t>。</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sz w:val="24"/>
          <w:szCs w:val="24"/>
        </w:rPr>
      </w:pPr>
    </w:p>
    <w:p>
      <w:pPr>
        <w:pStyle w:val="9"/>
        <w:keepNext w:val="0"/>
        <w:keepLines w:val="0"/>
        <w:pageBreakBefore w:val="0"/>
        <w:widowControl w:val="0"/>
        <w:tabs>
          <w:tab w:val="left" w:pos="7136"/>
        </w:tabs>
        <w:kinsoku/>
        <w:wordWrap/>
        <w:overflowPunct/>
        <w:topLinePunct w:val="0"/>
        <w:autoSpaceDE w:val="0"/>
        <w:autoSpaceDN w:val="0"/>
        <w:bidi w:val="0"/>
        <w:adjustRightInd/>
        <w:snapToGrid/>
        <w:spacing w:before="0" w:line="360" w:lineRule="auto"/>
        <w:ind w:left="0" w:right="0" w:firstLine="3420" w:firstLineChars="1500"/>
        <w:jc w:val="left"/>
        <w:textAlignment w:val="auto"/>
        <w:rPr>
          <w:rFonts w:ascii="Times New Roman" w:eastAsia="Times New Roman"/>
          <w:sz w:val="24"/>
          <w:szCs w:val="24"/>
        </w:rPr>
      </w:pPr>
      <w:r>
        <w:rPr>
          <w:w w:val="95"/>
          <w:sz w:val="24"/>
          <w:szCs w:val="24"/>
        </w:rPr>
        <w:t>投标人（盖公章）：</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ascii="Times New Roman"/>
          <w:sz w:val="24"/>
          <w:szCs w:val="24"/>
        </w:rPr>
      </w:pPr>
    </w:p>
    <w:p>
      <w:pPr>
        <w:pStyle w:val="9"/>
        <w:keepNext w:val="0"/>
        <w:keepLines w:val="0"/>
        <w:pageBreakBefore w:val="0"/>
        <w:widowControl w:val="0"/>
        <w:tabs>
          <w:tab w:val="left" w:pos="7136"/>
        </w:tabs>
        <w:kinsoku/>
        <w:wordWrap/>
        <w:overflowPunct/>
        <w:topLinePunct w:val="0"/>
        <w:autoSpaceDE w:val="0"/>
        <w:autoSpaceDN w:val="0"/>
        <w:bidi w:val="0"/>
        <w:adjustRightInd/>
        <w:snapToGrid/>
        <w:spacing w:before="0" w:line="360" w:lineRule="auto"/>
        <w:ind w:left="0" w:right="0" w:firstLine="3420" w:firstLineChars="1500"/>
        <w:jc w:val="left"/>
        <w:textAlignment w:val="auto"/>
        <w:rPr>
          <w:rFonts w:ascii="Times New Roman" w:eastAsia="Times New Roman"/>
          <w:sz w:val="24"/>
          <w:szCs w:val="24"/>
        </w:rPr>
      </w:pPr>
      <w:r>
        <w:rPr>
          <w:w w:val="95"/>
          <w:sz w:val="24"/>
          <w:szCs w:val="24"/>
        </w:rPr>
        <w:t>法定代表人（签字）：</w:t>
      </w:r>
      <w:r>
        <w:rPr>
          <w:rFonts w:ascii="Times New Roman" w:eastAsia="Times New Roman"/>
          <w:w w:val="95"/>
          <w:sz w:val="24"/>
          <w:szCs w:val="24"/>
          <w:u w:val="single"/>
        </w:rPr>
        <w:t xml:space="preserve"> </w:t>
      </w:r>
      <w:r>
        <w:rPr>
          <w:rFonts w:ascii="Times New Roman" w:eastAsia="Times New Roman"/>
          <w:sz w:val="24"/>
          <w:szCs w:val="24"/>
          <w:u w:val="single"/>
        </w:rPr>
        <w:tab/>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rFonts w:ascii="Times New Roman"/>
          <w:sz w:val="24"/>
          <w:szCs w:val="24"/>
        </w:rPr>
      </w:pPr>
    </w:p>
    <w:p>
      <w:pPr>
        <w:spacing w:after="0"/>
        <w:jc w:val="center"/>
        <w:rPr>
          <w:rFonts w:hint="default" w:eastAsia="宋体"/>
          <w:lang w:val="en-US" w:eastAsia="zh-CN"/>
        </w:rPr>
        <w:sectPr>
          <w:pgSz w:w="11910" w:h="16840"/>
          <w:pgMar w:top="1400" w:right="660" w:bottom="1240" w:left="880" w:header="0" w:footer="1058" w:gutter="0"/>
          <w:pgNumType w:fmt="decimal"/>
          <w:cols w:space="720" w:num="1"/>
        </w:sectPr>
      </w:pPr>
      <w:r>
        <w:rPr>
          <w:rFonts w:hint="eastAsia"/>
          <w:lang w:val="en-US" w:eastAsia="zh-CN"/>
        </w:rPr>
        <w:t xml:space="preserve">  年   月    日</w:t>
      </w:r>
    </w:p>
    <w:p>
      <w:pPr>
        <w:rPr>
          <w:rFonts w:hint="eastAsia"/>
          <w:sz w:val="24"/>
          <w:szCs w:val="24"/>
          <w:lang w:val="en-US" w:eastAsia="zh-CN"/>
        </w:rPr>
      </w:pPr>
    </w:p>
    <w:p>
      <w:pPr>
        <w:pStyle w:val="3"/>
        <w:ind w:left="0"/>
        <w:rPr>
          <w:rFonts w:hint="eastAsia"/>
          <w:lang w:val="en-US" w:eastAsia="zh-CN"/>
        </w:rPr>
      </w:pPr>
      <w:r>
        <w:rPr>
          <w:rFonts w:hint="eastAsia"/>
          <w:lang w:val="en-US" w:eastAsia="zh-CN"/>
        </w:rPr>
        <w:t>七、</w:t>
      </w:r>
      <w:r>
        <w:rPr>
          <w:rFonts w:hint="eastAsia"/>
          <w:lang w:eastAsia="zh-CN"/>
        </w:rPr>
        <w:t>投</w:t>
      </w:r>
      <w:r>
        <w:rPr>
          <w:rFonts w:hint="eastAsia"/>
          <w:lang w:val="zh-CN" w:eastAsia="zh-CN"/>
        </w:rPr>
        <w:t>标人认为需要提供的其他材料</w:t>
      </w: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p>
    <w:p>
      <w:pPr>
        <w:pStyle w:val="6"/>
        <w:spacing w:before="41"/>
        <w:ind w:left="0" w:right="896"/>
        <w:jc w:val="right"/>
      </w:pPr>
      <w:r>
        <w:t>正本/副本</w:t>
      </w:r>
    </w:p>
    <w:p>
      <w:pPr>
        <w:pStyle w:val="9"/>
        <w:rPr>
          <w:sz w:val="20"/>
        </w:rPr>
      </w:pPr>
    </w:p>
    <w:p>
      <w:pPr>
        <w:pStyle w:val="9"/>
        <w:rPr>
          <w:sz w:val="20"/>
        </w:rPr>
      </w:pPr>
    </w:p>
    <w:p>
      <w:pPr>
        <w:tabs>
          <w:tab w:val="left" w:pos="4658"/>
        </w:tabs>
        <w:spacing w:before="235"/>
        <w:ind w:left="0" w:right="202" w:firstLine="0"/>
        <w:jc w:val="center"/>
        <w:rPr>
          <w:b/>
          <w:sz w:val="32"/>
        </w:rPr>
      </w:pPr>
      <w:r>
        <w:rPr>
          <w:rFonts w:ascii="Times New Roman" w:eastAsia="Times New Roman"/>
          <w:b/>
          <w:w w:val="99"/>
          <w:sz w:val="32"/>
          <w:u w:val="single"/>
        </w:rPr>
        <w:t xml:space="preserve"> </w:t>
      </w:r>
      <w:r>
        <w:rPr>
          <w:rFonts w:ascii="Times New Roman" w:eastAsia="Times New Roman"/>
          <w:b/>
          <w:sz w:val="32"/>
          <w:u w:val="single"/>
        </w:rPr>
        <w:tab/>
      </w:r>
      <w:r>
        <w:rPr>
          <w:b/>
          <w:sz w:val="32"/>
        </w:rPr>
        <w:t>项目</w:t>
      </w:r>
    </w:p>
    <w:p>
      <w:pPr>
        <w:pStyle w:val="9"/>
        <w:rPr>
          <w:b/>
          <w:sz w:val="34"/>
        </w:rPr>
      </w:pPr>
    </w:p>
    <w:p>
      <w:pPr>
        <w:pStyle w:val="9"/>
        <w:rPr>
          <w:b/>
          <w:sz w:val="34"/>
        </w:rPr>
      </w:pPr>
    </w:p>
    <w:p>
      <w:pPr>
        <w:pStyle w:val="9"/>
        <w:rPr>
          <w:b/>
          <w:sz w:val="34"/>
        </w:rPr>
      </w:pPr>
    </w:p>
    <w:p>
      <w:pPr>
        <w:pStyle w:val="9"/>
        <w:rPr>
          <w:b/>
          <w:sz w:val="34"/>
        </w:rPr>
      </w:pPr>
    </w:p>
    <w:p>
      <w:pPr>
        <w:pStyle w:val="9"/>
        <w:spacing w:before="10"/>
        <w:rPr>
          <w:b/>
          <w:sz w:val="40"/>
        </w:rPr>
      </w:pPr>
    </w:p>
    <w:p>
      <w:pPr>
        <w:spacing w:before="0"/>
        <w:ind w:left="2" w:right="218" w:firstLine="0"/>
        <w:jc w:val="center"/>
        <w:rPr>
          <w:sz w:val="52"/>
        </w:rPr>
      </w:pPr>
      <w:r>
        <w:rPr>
          <w:rFonts w:hint="eastAsia"/>
          <w:sz w:val="52"/>
          <w:lang w:val="en-US" w:eastAsia="zh-CN"/>
        </w:rPr>
        <w:t>技术标</w:t>
      </w:r>
      <w:r>
        <w:rPr>
          <w:sz w:val="52"/>
        </w:rPr>
        <w:t>文件</w:t>
      </w:r>
      <w:r>
        <w:rPr>
          <w:rFonts w:hint="eastAsia"/>
          <w:sz w:val="52"/>
        </w:rPr>
        <w:t>（一/二标段）</w:t>
      </w:r>
    </w:p>
    <w:p>
      <w:pPr>
        <w:pStyle w:val="9"/>
        <w:rPr>
          <w:sz w:val="52"/>
        </w:rPr>
      </w:pPr>
    </w:p>
    <w:p>
      <w:pPr>
        <w:pStyle w:val="9"/>
        <w:rPr>
          <w:sz w:val="52"/>
        </w:rPr>
      </w:pPr>
    </w:p>
    <w:p>
      <w:pPr>
        <w:pStyle w:val="9"/>
        <w:rPr>
          <w:sz w:val="52"/>
        </w:rPr>
      </w:pPr>
    </w:p>
    <w:p>
      <w:pPr>
        <w:pStyle w:val="9"/>
        <w:rPr>
          <w:sz w:val="52"/>
        </w:rPr>
      </w:pPr>
    </w:p>
    <w:p>
      <w:pPr>
        <w:pStyle w:val="9"/>
        <w:rPr>
          <w:sz w:val="52"/>
        </w:rPr>
      </w:pPr>
    </w:p>
    <w:p>
      <w:pPr>
        <w:pStyle w:val="9"/>
        <w:rPr>
          <w:sz w:val="52"/>
        </w:rPr>
      </w:pPr>
    </w:p>
    <w:p>
      <w:pPr>
        <w:pStyle w:val="9"/>
        <w:spacing w:before="11"/>
        <w:rPr>
          <w:sz w:val="65"/>
        </w:rPr>
      </w:pPr>
    </w:p>
    <w:p>
      <w:pPr>
        <w:pStyle w:val="3"/>
        <w:tabs>
          <w:tab w:val="left" w:pos="6442"/>
        </w:tabs>
        <w:spacing w:before="1"/>
        <w:ind w:left="680" w:right="0"/>
        <w:jc w:val="left"/>
        <w:rPr>
          <w:u w:val="single"/>
        </w:rPr>
      </w:pPr>
      <w:r>
        <mc:AlternateContent>
          <mc:Choice Requires="wps">
            <w:drawing>
              <wp:anchor distT="0" distB="0" distL="114300" distR="114300" simplePos="0" relativeHeight="251667456" behindDoc="1" locked="0" layoutInCell="1" allowOverlap="1">
                <wp:simplePos x="0" y="0"/>
                <wp:positionH relativeFrom="page">
                  <wp:posOffset>1703070</wp:posOffset>
                </wp:positionH>
                <wp:positionV relativeFrom="paragraph">
                  <wp:posOffset>198755</wp:posOffset>
                </wp:positionV>
                <wp:extent cx="4105275" cy="0"/>
                <wp:effectExtent l="0" t="4445" r="0" b="5080"/>
                <wp:wrapNone/>
                <wp:docPr id="1" name="直线 248"/>
                <wp:cNvGraphicFramePr/>
                <a:graphic xmlns:a="http://schemas.openxmlformats.org/drawingml/2006/main">
                  <a:graphicData uri="http://schemas.microsoft.com/office/word/2010/wordprocessingShape">
                    <wps:wsp>
                      <wps:cNvCnPr/>
                      <wps:spPr>
                        <a:xfrm>
                          <a:off x="0" y="0"/>
                          <a:ext cx="410527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248" o:spid="_x0000_s1026" o:spt="20" style="position:absolute;left:0pt;margin-left:134.1pt;margin-top:15.65pt;height:0pt;width:323.25pt;mso-position-horizontal-relative:page;z-index:-251649024;mso-width-relative:page;mso-height-relative:page;" filled="f" stroked="t" coordsize="21600,21600" o:gfxdata="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CW9&#10;1gAAAAkBAAAPAAAAAAAAAAEAIAAAACIAAABkcnMvZG93bnJldi54bWxQSwECFAAUAAAACACHTuJA&#10;5pCNheoBAADdAwAADgAAAAAAAAABACAAAAAlAQAAZHJzL2Uyb0RvYy54bWxQSwUGAAAAAAYABgBZ&#10;AQAAgQUAAAAA&#10;">
                <v:fill on="f" focussize="0,0"/>
                <v:stroke weight="0.6pt" color="#000000" joinstyle="round"/>
                <v:imagedata o:title=""/>
                <o:lock v:ext="edit" aspectratio="f"/>
              </v:line>
            </w:pict>
          </mc:Fallback>
        </mc:AlternateContent>
      </w:r>
      <w:r>
        <w:t>投标人：</w:t>
      </w:r>
      <w:r>
        <w:rPr>
          <w:u w:val="single"/>
        </w:rPr>
        <w:tab/>
      </w:r>
      <w:r>
        <w:rPr>
          <w:u w:val="single"/>
        </w:rPr>
        <w:t>（盖章）</w:t>
      </w:r>
    </w:p>
    <w:p>
      <w:pPr>
        <w:pStyle w:val="3"/>
        <w:tabs>
          <w:tab w:val="left" w:pos="6300"/>
          <w:tab w:val="left" w:pos="7495"/>
        </w:tabs>
        <w:spacing w:before="186" w:line="364" w:lineRule="auto"/>
        <w:ind w:left="680" w:right="2096"/>
        <w:jc w:val="left"/>
        <w:rPr>
          <w:rFonts w:ascii="Times New Roman" w:eastAsia="Times New Roman"/>
        </w:rPr>
      </w:pPr>
      <w:r>
        <w:t>法定代表人或其委托代理人：</w:t>
      </w:r>
      <w:r>
        <w:rPr>
          <w:u w:val="single"/>
        </w:rPr>
        <w:t xml:space="preserve"> </w:t>
      </w:r>
      <w:r>
        <w:rPr>
          <w:u w:val="single"/>
        </w:rPr>
        <w:tab/>
      </w:r>
      <w:r>
        <w:rPr>
          <w:u w:val="single"/>
        </w:rPr>
        <w:t>（签字或盖章</w:t>
      </w:r>
      <w:r>
        <w:rPr>
          <w:spacing w:val="-13"/>
          <w:u w:val="single"/>
        </w:rPr>
        <w:t xml:space="preserve">） </w:t>
      </w:r>
      <w:r>
        <w:rPr>
          <w:spacing w:val="-1"/>
          <w:w w:val="95"/>
        </w:rPr>
        <w:t>地址：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p>
    <w:p>
      <w:pPr>
        <w:ind w:firstLine="795" w:firstLineChars="300"/>
      </w:pPr>
      <w:r>
        <w:rPr>
          <w:rFonts w:ascii="宋体" w:hAnsi="宋体" w:eastAsia="宋体" w:cs="宋体"/>
          <w:b/>
          <w:bCs/>
          <w:spacing w:val="-1"/>
          <w:w w:val="95"/>
          <w:sz w:val="28"/>
          <w:szCs w:val="28"/>
          <w:lang w:val="zh-CN" w:eastAsia="zh-CN" w:bidi="zh-CN"/>
        </w:rPr>
        <w:t>日期：</w:t>
      </w:r>
      <w:r>
        <w:rPr>
          <w:rFonts w:ascii="宋体" w:hAnsi="宋体" w:eastAsia="宋体" w:cs="宋体"/>
          <w:b/>
          <w:bCs/>
          <w:spacing w:val="-1"/>
          <w:w w:val="95"/>
          <w:sz w:val="28"/>
          <w:szCs w:val="28"/>
          <w:u w:val="single"/>
          <w:lang w:val="zh-CN" w:eastAsia="zh-CN" w:bidi="zh-CN"/>
        </w:rPr>
        <w:t xml:space="preserve"> </w:t>
      </w:r>
      <w:r>
        <w:rPr>
          <w:rFonts w:ascii="宋体" w:hAnsi="宋体" w:eastAsia="宋体" w:cs="宋体"/>
          <w:b/>
          <w:bCs/>
          <w:spacing w:val="-1"/>
          <w:w w:val="95"/>
          <w:sz w:val="28"/>
          <w:szCs w:val="28"/>
          <w:u w:val="single"/>
          <w:lang w:val="zh-CN" w:eastAsia="zh-CN" w:bidi="zh-CN"/>
        </w:rPr>
        <w:tab/>
      </w:r>
      <w:r>
        <w:rPr>
          <w:rFonts w:hint="eastAsia" w:cs="宋体"/>
          <w:b/>
          <w:bCs/>
          <w:spacing w:val="-1"/>
          <w:w w:val="95"/>
          <w:sz w:val="28"/>
          <w:szCs w:val="28"/>
          <w:u w:val="single"/>
          <w:lang w:val="en-US" w:eastAsia="zh-CN" w:bidi="zh-CN"/>
        </w:rPr>
        <w:t xml:space="preserve">      </w:t>
      </w:r>
      <w:r>
        <w:rPr>
          <w:rFonts w:ascii="宋体" w:hAnsi="宋体" w:eastAsia="宋体" w:cs="宋体"/>
          <w:b/>
          <w:bCs/>
          <w:spacing w:val="-1"/>
          <w:w w:val="95"/>
          <w:sz w:val="28"/>
          <w:szCs w:val="28"/>
          <w:lang w:val="zh-CN" w:eastAsia="zh-CN" w:bidi="zh-CN"/>
        </w:rPr>
        <w:t>年</w:t>
      </w:r>
      <w:r>
        <w:rPr>
          <w:rFonts w:ascii="宋体" w:hAnsi="宋体" w:eastAsia="宋体" w:cs="宋体"/>
          <w:b/>
          <w:bCs/>
          <w:spacing w:val="-1"/>
          <w:w w:val="95"/>
          <w:sz w:val="28"/>
          <w:szCs w:val="28"/>
          <w:u w:val="single"/>
          <w:lang w:val="zh-CN" w:eastAsia="zh-CN" w:bidi="zh-CN"/>
        </w:rPr>
        <w:t xml:space="preserve"> </w:t>
      </w:r>
      <w:r>
        <w:rPr>
          <w:rFonts w:hint="eastAsia" w:cs="宋体"/>
          <w:b/>
          <w:bCs/>
          <w:spacing w:val="-1"/>
          <w:w w:val="95"/>
          <w:sz w:val="28"/>
          <w:szCs w:val="28"/>
          <w:u w:val="single"/>
          <w:lang w:val="en-US" w:eastAsia="zh-CN" w:bidi="zh-CN"/>
        </w:rPr>
        <w:t xml:space="preserve">         </w:t>
      </w:r>
      <w:r>
        <w:rPr>
          <w:rFonts w:ascii="宋体" w:hAnsi="宋体" w:eastAsia="宋体" w:cs="宋体"/>
          <w:b/>
          <w:bCs/>
          <w:spacing w:val="-1"/>
          <w:w w:val="95"/>
          <w:sz w:val="28"/>
          <w:szCs w:val="28"/>
          <w:u w:val="single"/>
          <w:lang w:val="zh-CN" w:eastAsia="zh-CN" w:bidi="zh-CN"/>
        </w:rPr>
        <w:tab/>
      </w:r>
      <w:r>
        <w:rPr>
          <w:rFonts w:ascii="宋体" w:hAnsi="宋体" w:eastAsia="宋体" w:cs="宋体"/>
          <w:b/>
          <w:bCs/>
          <w:spacing w:val="-1"/>
          <w:w w:val="95"/>
          <w:sz w:val="28"/>
          <w:szCs w:val="28"/>
          <w:lang w:val="zh-CN" w:eastAsia="zh-CN" w:bidi="zh-CN"/>
        </w:rPr>
        <w:t>月</w:t>
      </w:r>
      <w:r>
        <w:rPr>
          <w:rFonts w:ascii="宋体" w:hAnsi="宋体" w:eastAsia="宋体" w:cs="宋体"/>
          <w:b/>
          <w:bCs/>
          <w:spacing w:val="-1"/>
          <w:w w:val="95"/>
          <w:sz w:val="28"/>
          <w:szCs w:val="28"/>
          <w:u w:val="single"/>
          <w:lang w:val="zh-CN" w:eastAsia="zh-CN" w:bidi="zh-CN"/>
        </w:rPr>
        <w:t xml:space="preserve"> </w:t>
      </w:r>
      <w:r>
        <w:rPr>
          <w:rFonts w:ascii="宋体" w:hAnsi="宋体" w:eastAsia="宋体" w:cs="宋体"/>
          <w:b/>
          <w:bCs/>
          <w:spacing w:val="-1"/>
          <w:w w:val="95"/>
          <w:sz w:val="28"/>
          <w:szCs w:val="28"/>
          <w:u w:val="single"/>
          <w:lang w:val="zh-CN" w:eastAsia="zh-CN" w:bidi="zh-CN"/>
        </w:rPr>
        <w:tab/>
      </w:r>
      <w:r>
        <w:rPr>
          <w:rFonts w:hint="eastAsia" w:cs="宋体"/>
          <w:b/>
          <w:bCs/>
          <w:spacing w:val="-1"/>
          <w:w w:val="95"/>
          <w:sz w:val="28"/>
          <w:szCs w:val="28"/>
          <w:u w:val="single"/>
          <w:lang w:val="en-US" w:eastAsia="zh-CN" w:bidi="zh-CN"/>
        </w:rPr>
        <w:t xml:space="preserve">             </w:t>
      </w:r>
      <w:r>
        <w:rPr>
          <w:rFonts w:ascii="宋体" w:hAnsi="宋体" w:eastAsia="宋体" w:cs="宋体"/>
          <w:b/>
          <w:bCs/>
          <w:spacing w:val="-1"/>
          <w:w w:val="95"/>
          <w:sz w:val="28"/>
          <w:szCs w:val="28"/>
          <w:lang w:val="zh-CN" w:eastAsia="zh-CN" w:bidi="zh-CN"/>
        </w:rPr>
        <w:t>日</w:t>
      </w:r>
      <w:r>
        <w:br w:type="page"/>
      </w:r>
    </w:p>
    <w:p>
      <w:pPr>
        <w:pStyle w:val="12"/>
        <w:jc w:val="center"/>
        <w:rPr>
          <w:rFonts w:hint="eastAsia"/>
          <w:b/>
          <w:bCs w:val="0"/>
          <w:sz w:val="28"/>
          <w:szCs w:val="28"/>
          <w:lang w:val="en-US" w:eastAsia="zh-CN"/>
        </w:rPr>
      </w:pPr>
    </w:p>
    <w:p>
      <w:pPr>
        <w:pStyle w:val="12"/>
        <w:jc w:val="center"/>
        <w:rPr>
          <w:rFonts w:hint="eastAsia" w:eastAsia="宋体"/>
          <w:b/>
          <w:bCs w:val="0"/>
          <w:sz w:val="28"/>
          <w:szCs w:val="28"/>
          <w:lang w:eastAsia="zh-CN"/>
        </w:rPr>
      </w:pPr>
      <w:r>
        <w:rPr>
          <w:rFonts w:hint="eastAsia"/>
          <w:b/>
          <w:bCs w:val="0"/>
          <w:sz w:val="28"/>
          <w:szCs w:val="28"/>
          <w:lang w:val="en-US" w:eastAsia="zh-CN"/>
        </w:rPr>
        <w:t>1</w:t>
      </w:r>
      <w:r>
        <w:rPr>
          <w:rFonts w:hint="eastAsia"/>
          <w:b/>
          <w:bCs w:val="0"/>
          <w:sz w:val="28"/>
          <w:szCs w:val="28"/>
          <w:lang w:eastAsia="zh-CN"/>
        </w:rPr>
        <w:t>、技术标一览表</w:t>
      </w:r>
    </w:p>
    <w:p>
      <w:pPr>
        <w:pStyle w:val="12"/>
        <w:rPr>
          <w:b w:val="0"/>
          <w:bCs/>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040"/>
        <w:gridCol w:w="3540"/>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4" w:type="dxa"/>
            <w:vAlign w:val="center"/>
          </w:tcPr>
          <w:p>
            <w:pPr>
              <w:pStyle w:val="12"/>
              <w:jc w:val="center"/>
              <w:rPr>
                <w:rFonts w:hint="eastAsia" w:eastAsia="宋体"/>
                <w:b/>
                <w:bCs w:val="0"/>
                <w:sz w:val="24"/>
                <w:szCs w:val="24"/>
                <w:vertAlign w:val="baseline"/>
                <w:lang w:eastAsia="zh-CN"/>
              </w:rPr>
            </w:pPr>
            <w:r>
              <w:rPr>
                <w:rFonts w:hint="eastAsia"/>
                <w:b/>
                <w:bCs w:val="0"/>
                <w:sz w:val="24"/>
                <w:szCs w:val="24"/>
                <w:vertAlign w:val="baseline"/>
                <w:lang w:eastAsia="zh-CN"/>
              </w:rPr>
              <w:t>序号</w:t>
            </w:r>
          </w:p>
        </w:tc>
        <w:tc>
          <w:tcPr>
            <w:tcW w:w="2040" w:type="dxa"/>
            <w:vAlign w:val="center"/>
          </w:tcPr>
          <w:p>
            <w:pPr>
              <w:pStyle w:val="12"/>
              <w:jc w:val="center"/>
              <w:rPr>
                <w:rFonts w:hint="eastAsia" w:eastAsia="宋体"/>
                <w:b/>
                <w:bCs w:val="0"/>
                <w:sz w:val="24"/>
                <w:szCs w:val="24"/>
                <w:vertAlign w:val="baseline"/>
                <w:lang w:eastAsia="zh-CN"/>
              </w:rPr>
            </w:pPr>
            <w:r>
              <w:rPr>
                <w:rFonts w:hint="eastAsia"/>
                <w:b/>
                <w:bCs w:val="0"/>
                <w:sz w:val="24"/>
                <w:szCs w:val="24"/>
                <w:vertAlign w:val="baseline"/>
                <w:lang w:eastAsia="zh-CN"/>
              </w:rPr>
              <w:t>项目</w:t>
            </w:r>
          </w:p>
        </w:tc>
        <w:tc>
          <w:tcPr>
            <w:tcW w:w="3540" w:type="dxa"/>
            <w:vAlign w:val="center"/>
          </w:tcPr>
          <w:p>
            <w:pPr>
              <w:pStyle w:val="12"/>
              <w:jc w:val="center"/>
              <w:rPr>
                <w:rFonts w:hint="eastAsia" w:eastAsia="宋体"/>
                <w:b/>
                <w:bCs w:val="0"/>
                <w:sz w:val="24"/>
                <w:szCs w:val="24"/>
                <w:vertAlign w:val="baseline"/>
                <w:lang w:eastAsia="zh-CN"/>
              </w:rPr>
            </w:pPr>
            <w:r>
              <w:rPr>
                <w:rFonts w:hint="eastAsia"/>
                <w:b/>
                <w:bCs w:val="0"/>
                <w:sz w:val="24"/>
                <w:szCs w:val="24"/>
                <w:vertAlign w:val="baseline"/>
                <w:lang w:eastAsia="zh-CN"/>
              </w:rPr>
              <w:t>技术审查</w:t>
            </w:r>
          </w:p>
        </w:tc>
        <w:tc>
          <w:tcPr>
            <w:tcW w:w="3760" w:type="dxa"/>
            <w:vAlign w:val="center"/>
          </w:tcPr>
          <w:p>
            <w:pPr>
              <w:pStyle w:val="12"/>
              <w:jc w:val="center"/>
              <w:rPr>
                <w:rFonts w:hint="eastAsia" w:eastAsia="宋体"/>
                <w:b/>
                <w:bCs w:val="0"/>
                <w:sz w:val="24"/>
                <w:szCs w:val="24"/>
                <w:vertAlign w:val="baseline"/>
                <w:lang w:eastAsia="zh-CN"/>
              </w:rPr>
            </w:pPr>
            <w:r>
              <w:rPr>
                <w:rFonts w:hint="eastAsia"/>
                <w:b/>
                <w:bCs w:val="0"/>
                <w:sz w:val="24"/>
                <w:szCs w:val="24"/>
                <w:vertAlign w:val="baseline"/>
                <w:lang w:eastAsia="zh-CN"/>
              </w:rPr>
              <w:t>页码（初始页</w:t>
            </w:r>
            <w:r>
              <w:rPr>
                <w:rFonts w:hint="eastAsia"/>
                <w:b/>
                <w:bCs w:val="0"/>
                <w:sz w:val="24"/>
                <w:szCs w:val="24"/>
                <w:vertAlign w:val="baseline"/>
                <w:lang w:val="en-US" w:eastAsia="zh-CN"/>
              </w:rPr>
              <w:t>-最终页</w:t>
            </w:r>
            <w:r>
              <w:rPr>
                <w:rFonts w:hint="eastAsia"/>
                <w:b/>
                <w:bCs w:val="0"/>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4" w:type="dxa"/>
          </w:tcPr>
          <w:p>
            <w:pPr>
              <w:pStyle w:val="12"/>
              <w:rPr>
                <w:rFonts w:hint="eastAsia" w:eastAsia="宋体"/>
                <w:b w:val="0"/>
                <w:bCs/>
                <w:sz w:val="24"/>
                <w:szCs w:val="24"/>
                <w:vertAlign w:val="baseline"/>
                <w:lang w:val="en-US" w:eastAsia="zh-CN"/>
              </w:rPr>
            </w:pPr>
            <w:r>
              <w:rPr>
                <w:rFonts w:hint="eastAsia"/>
                <w:b w:val="0"/>
                <w:bCs/>
                <w:sz w:val="24"/>
                <w:szCs w:val="24"/>
                <w:vertAlign w:val="baseline"/>
                <w:lang w:val="en-US" w:eastAsia="zh-CN"/>
              </w:rPr>
              <w:t>1</w:t>
            </w:r>
          </w:p>
        </w:tc>
        <w:tc>
          <w:tcPr>
            <w:tcW w:w="2040" w:type="dxa"/>
          </w:tcPr>
          <w:p>
            <w:pPr>
              <w:pStyle w:val="12"/>
              <w:rPr>
                <w:rFonts w:hint="eastAsia" w:ascii="宋体" w:hAnsi="宋体" w:eastAsia="宋体" w:cs="宋体"/>
                <w:b w:val="0"/>
                <w:bCs/>
                <w:sz w:val="24"/>
                <w:szCs w:val="24"/>
                <w:vertAlign w:val="baseline"/>
                <w:lang w:eastAsia="zh-CN"/>
              </w:rPr>
            </w:pPr>
            <w:r>
              <w:rPr>
                <w:rFonts w:hint="eastAsia" w:cs="宋体"/>
                <w:i w:val="0"/>
                <w:iCs w:val="0"/>
                <w:color w:val="000000"/>
                <w:kern w:val="0"/>
                <w:sz w:val="24"/>
                <w:szCs w:val="24"/>
                <w:u w:val="none"/>
                <w:lang w:val="en-US" w:eastAsia="zh-CN" w:bidi="ar"/>
              </w:rPr>
              <w:t>企业技术响应</w:t>
            </w:r>
          </w:p>
        </w:tc>
        <w:tc>
          <w:tcPr>
            <w:tcW w:w="3540" w:type="dxa"/>
            <w:vAlign w:val="top"/>
          </w:tcPr>
          <w:p>
            <w:pPr>
              <w:pStyle w:val="12"/>
              <w:jc w:val="both"/>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rPr>
              <w:t>试验</w:t>
            </w:r>
          </w:p>
        </w:tc>
        <w:tc>
          <w:tcPr>
            <w:tcW w:w="3760" w:type="dxa"/>
          </w:tcPr>
          <w:p>
            <w:pPr>
              <w:pStyle w:val="12"/>
              <w:rPr>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4" w:type="dxa"/>
            <w:vMerge w:val="restart"/>
          </w:tcPr>
          <w:p>
            <w:pPr>
              <w:pStyle w:val="12"/>
              <w:rPr>
                <w:rFonts w:hint="eastAsia" w:eastAsia="宋体"/>
                <w:b w:val="0"/>
                <w:bCs/>
                <w:sz w:val="24"/>
                <w:szCs w:val="24"/>
                <w:vertAlign w:val="baseline"/>
                <w:lang w:val="en-US" w:eastAsia="zh-CN"/>
              </w:rPr>
            </w:pPr>
            <w:r>
              <w:rPr>
                <w:rFonts w:hint="eastAsia"/>
                <w:b w:val="0"/>
                <w:bCs/>
                <w:sz w:val="24"/>
                <w:szCs w:val="24"/>
                <w:vertAlign w:val="baseline"/>
                <w:lang w:val="en-US" w:eastAsia="zh-CN"/>
              </w:rPr>
              <w:t>2</w:t>
            </w:r>
          </w:p>
        </w:tc>
        <w:tc>
          <w:tcPr>
            <w:tcW w:w="2040" w:type="dxa"/>
            <w:vMerge w:val="restart"/>
          </w:tcPr>
          <w:p>
            <w:pPr>
              <w:pStyle w:val="12"/>
              <w:rPr>
                <w:rFonts w:hint="eastAsia" w:ascii="宋体" w:hAnsi="宋体" w:eastAsia="宋体" w:cs="宋体"/>
                <w:b w:val="0"/>
                <w:bCs/>
                <w:sz w:val="24"/>
                <w:szCs w:val="24"/>
                <w:vertAlign w:val="baseline"/>
              </w:rPr>
            </w:pPr>
            <w:r>
              <w:rPr>
                <w:rFonts w:hint="eastAsia" w:ascii="宋体" w:hAnsi="宋体" w:eastAsia="宋体" w:cs="宋体"/>
                <w:i w:val="0"/>
                <w:iCs w:val="0"/>
                <w:color w:val="000000"/>
                <w:kern w:val="0"/>
                <w:sz w:val="24"/>
                <w:szCs w:val="24"/>
                <w:u w:val="none"/>
                <w:lang w:val="en-US" w:eastAsia="zh-CN" w:bidi="ar"/>
              </w:rPr>
              <w:t>售后服务的响应情况</w:t>
            </w:r>
          </w:p>
        </w:tc>
        <w:tc>
          <w:tcPr>
            <w:tcW w:w="3540" w:type="dxa"/>
            <w:vAlign w:val="top"/>
          </w:tcPr>
          <w:p>
            <w:pPr>
              <w:pStyle w:val="12"/>
              <w:jc w:val="both"/>
              <w:rPr>
                <w:rFonts w:hint="eastAsia" w:ascii="宋体" w:hAnsi="宋体" w:eastAsia="宋体" w:cs="宋体"/>
                <w:b w:val="0"/>
                <w:bCs/>
                <w:sz w:val="24"/>
                <w:szCs w:val="24"/>
                <w:vertAlign w:val="baseline"/>
                <w:lang w:eastAsia="zh-CN"/>
              </w:rPr>
            </w:pPr>
            <w:r>
              <w:rPr>
                <w:rFonts w:hint="eastAsia" w:ascii="宋体" w:hAnsi="宋体" w:eastAsia="宋体" w:cs="宋体"/>
                <w:sz w:val="24"/>
                <w:szCs w:val="24"/>
                <w:lang w:val="en-US" w:eastAsia="zh-CN"/>
              </w:rPr>
              <w:t>维保服务</w:t>
            </w:r>
            <w:r>
              <w:rPr>
                <w:rFonts w:hint="eastAsia" w:ascii="宋体" w:hAnsi="宋体" w:eastAsia="宋体" w:cs="宋体"/>
                <w:sz w:val="24"/>
                <w:szCs w:val="24"/>
              </w:rPr>
              <w:t>方案</w:t>
            </w:r>
            <w:r>
              <w:rPr>
                <w:rFonts w:hint="eastAsia" w:ascii="宋体" w:hAnsi="宋体" w:eastAsia="宋体" w:cs="宋体"/>
                <w:sz w:val="24"/>
                <w:szCs w:val="24"/>
                <w:lang w:eastAsia="zh-CN"/>
              </w:rPr>
              <w:t>承诺书</w:t>
            </w:r>
          </w:p>
        </w:tc>
        <w:tc>
          <w:tcPr>
            <w:tcW w:w="3760" w:type="dxa"/>
          </w:tcPr>
          <w:p>
            <w:pPr>
              <w:pStyle w:val="12"/>
              <w:rPr>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4" w:type="dxa"/>
            <w:vMerge w:val="continue"/>
          </w:tcPr>
          <w:p>
            <w:pPr>
              <w:pStyle w:val="12"/>
              <w:rPr>
                <w:rFonts w:hint="eastAsia"/>
                <w:b w:val="0"/>
                <w:bCs/>
                <w:sz w:val="24"/>
                <w:szCs w:val="24"/>
                <w:vertAlign w:val="baseline"/>
                <w:lang w:val="en-US" w:eastAsia="zh-CN"/>
              </w:rPr>
            </w:pPr>
          </w:p>
        </w:tc>
        <w:tc>
          <w:tcPr>
            <w:tcW w:w="2040" w:type="dxa"/>
            <w:vMerge w:val="continue"/>
          </w:tcPr>
          <w:p>
            <w:pPr>
              <w:pStyle w:val="12"/>
              <w:rPr>
                <w:rFonts w:hint="eastAsia" w:ascii="宋体" w:hAnsi="宋体" w:eastAsia="宋体" w:cs="宋体"/>
                <w:i w:val="0"/>
                <w:iCs w:val="0"/>
                <w:color w:val="000000"/>
                <w:kern w:val="0"/>
                <w:sz w:val="24"/>
                <w:szCs w:val="24"/>
                <w:u w:val="none"/>
                <w:lang w:val="en-US" w:eastAsia="zh-CN" w:bidi="ar"/>
              </w:rPr>
            </w:pPr>
          </w:p>
        </w:tc>
        <w:tc>
          <w:tcPr>
            <w:tcW w:w="3540" w:type="dxa"/>
            <w:vAlign w:val="top"/>
          </w:tcPr>
          <w:p>
            <w:pPr>
              <w:pStyle w:val="12"/>
              <w:jc w:val="both"/>
              <w:rPr>
                <w:rFonts w:hint="eastAsia" w:ascii="宋体" w:hAnsi="宋体" w:eastAsia="宋体" w:cs="宋体"/>
                <w:sz w:val="24"/>
                <w:szCs w:val="24"/>
                <w:lang w:val="en-US" w:eastAsia="zh-CN"/>
              </w:rPr>
            </w:pPr>
            <w:r>
              <w:rPr>
                <w:rFonts w:hint="eastAsia"/>
                <w:color w:val="auto"/>
                <w:sz w:val="24"/>
                <w:szCs w:val="24"/>
                <w:lang w:eastAsia="zh-CN"/>
              </w:rPr>
              <w:t>质保期承诺书</w:t>
            </w:r>
          </w:p>
        </w:tc>
        <w:tc>
          <w:tcPr>
            <w:tcW w:w="3760" w:type="dxa"/>
          </w:tcPr>
          <w:p>
            <w:pPr>
              <w:pStyle w:val="12"/>
              <w:rPr>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4" w:type="dxa"/>
            <w:vMerge w:val="continue"/>
          </w:tcPr>
          <w:p>
            <w:pPr>
              <w:pStyle w:val="12"/>
              <w:rPr>
                <w:rFonts w:hint="eastAsia"/>
                <w:b w:val="0"/>
                <w:bCs/>
                <w:sz w:val="24"/>
                <w:szCs w:val="24"/>
                <w:vertAlign w:val="baseline"/>
                <w:lang w:val="en-US" w:eastAsia="zh-CN"/>
              </w:rPr>
            </w:pPr>
          </w:p>
        </w:tc>
        <w:tc>
          <w:tcPr>
            <w:tcW w:w="2040" w:type="dxa"/>
            <w:vMerge w:val="continue"/>
          </w:tcPr>
          <w:p>
            <w:pPr>
              <w:pStyle w:val="12"/>
              <w:rPr>
                <w:rFonts w:hint="eastAsia" w:ascii="宋体" w:hAnsi="宋体" w:eastAsia="宋体" w:cs="宋体"/>
                <w:i w:val="0"/>
                <w:iCs w:val="0"/>
                <w:color w:val="000000"/>
                <w:kern w:val="0"/>
                <w:sz w:val="24"/>
                <w:szCs w:val="24"/>
                <w:u w:val="none"/>
                <w:lang w:val="en-US" w:eastAsia="zh-CN" w:bidi="ar"/>
              </w:rPr>
            </w:pPr>
          </w:p>
        </w:tc>
        <w:tc>
          <w:tcPr>
            <w:tcW w:w="3540" w:type="dxa"/>
            <w:vAlign w:val="top"/>
          </w:tcPr>
          <w:p>
            <w:pPr>
              <w:pStyle w:val="12"/>
              <w:jc w:val="both"/>
              <w:rPr>
                <w:rFonts w:hint="eastAsia" w:ascii="宋体" w:hAnsi="宋体" w:eastAsia="宋体" w:cs="宋体"/>
                <w:sz w:val="24"/>
                <w:szCs w:val="24"/>
                <w:lang w:val="en-US" w:eastAsia="zh-CN"/>
              </w:rPr>
            </w:pPr>
            <w:r>
              <w:rPr>
                <w:rFonts w:hint="eastAsia" w:cs="宋体"/>
                <w:sz w:val="24"/>
                <w:szCs w:val="24"/>
                <w:lang w:val="en-US" w:eastAsia="zh-CN" w:bidi="zh-CN"/>
              </w:rPr>
              <w:t>南通市区内（不含通州区、海门区）有售后服务机构</w:t>
            </w:r>
          </w:p>
        </w:tc>
        <w:tc>
          <w:tcPr>
            <w:tcW w:w="3760" w:type="dxa"/>
          </w:tcPr>
          <w:p>
            <w:pPr>
              <w:pStyle w:val="12"/>
              <w:rPr>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14" w:type="dxa"/>
            <w:vMerge w:val="restart"/>
          </w:tcPr>
          <w:p>
            <w:pPr>
              <w:pStyle w:val="12"/>
              <w:rPr>
                <w:rFonts w:hint="eastAsia" w:eastAsia="宋体"/>
                <w:b w:val="0"/>
                <w:bCs/>
                <w:sz w:val="24"/>
                <w:szCs w:val="24"/>
                <w:vertAlign w:val="baseline"/>
                <w:lang w:val="en-US" w:eastAsia="zh-CN"/>
              </w:rPr>
            </w:pPr>
            <w:r>
              <w:rPr>
                <w:rFonts w:hint="eastAsia"/>
                <w:b w:val="0"/>
                <w:bCs/>
                <w:sz w:val="24"/>
                <w:szCs w:val="24"/>
                <w:vertAlign w:val="baseline"/>
                <w:lang w:val="en-US" w:eastAsia="zh-CN"/>
              </w:rPr>
              <w:t>3</w:t>
            </w:r>
          </w:p>
        </w:tc>
        <w:tc>
          <w:tcPr>
            <w:tcW w:w="2040" w:type="dxa"/>
            <w:vMerge w:val="restart"/>
          </w:tcPr>
          <w:p>
            <w:pPr>
              <w:pStyle w:val="12"/>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商务方面的响</w:t>
            </w:r>
          </w:p>
          <w:p>
            <w:pPr>
              <w:pStyle w:val="12"/>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应情况</w:t>
            </w:r>
          </w:p>
        </w:tc>
        <w:tc>
          <w:tcPr>
            <w:tcW w:w="3540" w:type="dxa"/>
            <w:vAlign w:val="top"/>
          </w:tcPr>
          <w:p>
            <w:pPr>
              <w:pStyle w:val="12"/>
              <w:jc w:val="both"/>
              <w:rPr>
                <w:rFonts w:hint="eastAsia" w:ascii="宋体" w:hAnsi="宋体" w:eastAsia="宋体" w:cs="宋体"/>
                <w:b w:val="0"/>
                <w:bCs/>
                <w:sz w:val="24"/>
                <w:szCs w:val="24"/>
                <w:vertAlign w:val="baseline"/>
                <w:lang w:eastAsia="zh-CN"/>
              </w:rPr>
            </w:pPr>
            <w:r>
              <w:rPr>
                <w:rFonts w:hint="eastAsia" w:ascii="宋体" w:hAnsi="宋体" w:eastAsia="宋体" w:cs="宋体"/>
                <w:color w:val="auto"/>
                <w:sz w:val="24"/>
                <w:szCs w:val="24"/>
                <w:highlight w:val="none"/>
                <w:lang w:val="en-US" w:eastAsia="zh-CN"/>
              </w:rPr>
              <w:t>质保期承诺书</w:t>
            </w:r>
          </w:p>
        </w:tc>
        <w:tc>
          <w:tcPr>
            <w:tcW w:w="3760" w:type="dxa"/>
          </w:tcPr>
          <w:p>
            <w:pPr>
              <w:pStyle w:val="12"/>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4" w:type="dxa"/>
            <w:vMerge w:val="continue"/>
          </w:tcPr>
          <w:p>
            <w:pPr>
              <w:pStyle w:val="12"/>
              <w:rPr>
                <w:b w:val="0"/>
                <w:bCs/>
                <w:sz w:val="24"/>
                <w:szCs w:val="24"/>
                <w:vertAlign w:val="baseline"/>
              </w:rPr>
            </w:pPr>
          </w:p>
        </w:tc>
        <w:tc>
          <w:tcPr>
            <w:tcW w:w="2040" w:type="dxa"/>
            <w:vMerge w:val="continue"/>
          </w:tcPr>
          <w:p>
            <w:pPr>
              <w:pStyle w:val="12"/>
              <w:rPr>
                <w:rFonts w:hint="eastAsia" w:ascii="宋体" w:hAnsi="宋体" w:eastAsia="宋体" w:cs="宋体"/>
                <w:b w:val="0"/>
                <w:bCs/>
                <w:sz w:val="24"/>
                <w:szCs w:val="24"/>
                <w:vertAlign w:val="baseline"/>
              </w:rPr>
            </w:pPr>
          </w:p>
        </w:tc>
        <w:tc>
          <w:tcPr>
            <w:tcW w:w="3540" w:type="dxa"/>
            <w:vAlign w:val="top"/>
          </w:tcPr>
          <w:p>
            <w:pPr>
              <w:pStyle w:val="12"/>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sz w:val="24"/>
                <w:szCs w:val="24"/>
                <w:vertAlign w:val="baseline"/>
              </w:rPr>
              <w:t>付款方式响应</w:t>
            </w:r>
          </w:p>
        </w:tc>
        <w:tc>
          <w:tcPr>
            <w:tcW w:w="3760" w:type="dxa"/>
          </w:tcPr>
          <w:p>
            <w:pPr>
              <w:pStyle w:val="12"/>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14" w:type="dxa"/>
            <w:vMerge w:val="restart"/>
          </w:tcPr>
          <w:p>
            <w:pPr>
              <w:pStyle w:val="12"/>
              <w:rPr>
                <w:rFonts w:hint="eastAsia" w:eastAsia="宋体"/>
                <w:b w:val="0"/>
                <w:bCs/>
                <w:sz w:val="24"/>
                <w:szCs w:val="24"/>
                <w:vertAlign w:val="baseline"/>
                <w:lang w:val="en-US" w:eastAsia="zh-CN"/>
              </w:rPr>
            </w:pPr>
            <w:r>
              <w:rPr>
                <w:rFonts w:hint="eastAsia"/>
                <w:b w:val="0"/>
                <w:bCs/>
                <w:sz w:val="24"/>
                <w:szCs w:val="24"/>
                <w:vertAlign w:val="baseline"/>
                <w:lang w:val="en-US" w:eastAsia="zh-CN"/>
              </w:rPr>
              <w:t>4</w:t>
            </w:r>
          </w:p>
        </w:tc>
        <w:tc>
          <w:tcPr>
            <w:tcW w:w="2040" w:type="dxa"/>
            <w:vMerge w:val="restart"/>
          </w:tcPr>
          <w:p>
            <w:pPr>
              <w:pStyle w:val="12"/>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业绩</w:t>
            </w:r>
          </w:p>
        </w:tc>
        <w:tc>
          <w:tcPr>
            <w:tcW w:w="3540" w:type="dxa"/>
            <w:vAlign w:val="top"/>
          </w:tcPr>
          <w:p>
            <w:pPr>
              <w:pStyle w:val="12"/>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违约责任条款响应</w:t>
            </w:r>
          </w:p>
        </w:tc>
        <w:tc>
          <w:tcPr>
            <w:tcW w:w="3760" w:type="dxa"/>
          </w:tcPr>
          <w:p>
            <w:pPr>
              <w:pStyle w:val="12"/>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4" w:type="dxa"/>
            <w:vMerge w:val="continue"/>
          </w:tcPr>
          <w:p>
            <w:pPr>
              <w:pStyle w:val="12"/>
              <w:rPr>
                <w:b w:val="0"/>
                <w:bCs/>
                <w:sz w:val="24"/>
                <w:szCs w:val="24"/>
                <w:vertAlign w:val="baseline"/>
              </w:rPr>
            </w:pPr>
          </w:p>
        </w:tc>
        <w:tc>
          <w:tcPr>
            <w:tcW w:w="2040" w:type="dxa"/>
            <w:vMerge w:val="continue"/>
          </w:tcPr>
          <w:p>
            <w:pPr>
              <w:pStyle w:val="12"/>
              <w:rPr>
                <w:rFonts w:hint="eastAsia" w:ascii="宋体" w:hAnsi="宋体" w:eastAsia="宋体" w:cs="宋体"/>
                <w:b w:val="0"/>
                <w:bCs/>
                <w:sz w:val="24"/>
                <w:szCs w:val="24"/>
                <w:vertAlign w:val="baseline"/>
              </w:rPr>
            </w:pPr>
          </w:p>
        </w:tc>
        <w:tc>
          <w:tcPr>
            <w:tcW w:w="3540" w:type="dxa"/>
            <w:vAlign w:val="top"/>
          </w:tcPr>
          <w:p>
            <w:pPr>
              <w:pStyle w:val="12"/>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销售业绩</w:t>
            </w:r>
          </w:p>
        </w:tc>
        <w:tc>
          <w:tcPr>
            <w:tcW w:w="3760" w:type="dxa"/>
          </w:tcPr>
          <w:p>
            <w:pPr>
              <w:pStyle w:val="12"/>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4" w:type="dxa"/>
          </w:tcPr>
          <w:p>
            <w:pPr>
              <w:pStyle w:val="12"/>
              <w:rPr>
                <w:rFonts w:hint="eastAsia" w:eastAsia="宋体"/>
                <w:b w:val="0"/>
                <w:bCs/>
                <w:sz w:val="24"/>
                <w:szCs w:val="24"/>
                <w:vertAlign w:val="baseline"/>
                <w:lang w:val="en-US" w:eastAsia="zh-CN"/>
              </w:rPr>
            </w:pPr>
            <w:r>
              <w:rPr>
                <w:rFonts w:hint="eastAsia"/>
                <w:b w:val="0"/>
                <w:bCs/>
                <w:sz w:val="24"/>
                <w:szCs w:val="24"/>
                <w:vertAlign w:val="baseline"/>
                <w:lang w:val="en-US" w:eastAsia="zh-CN"/>
              </w:rPr>
              <w:t>5</w:t>
            </w:r>
          </w:p>
        </w:tc>
        <w:tc>
          <w:tcPr>
            <w:tcW w:w="2040" w:type="dxa"/>
          </w:tcPr>
          <w:p>
            <w:pPr>
              <w:pStyle w:val="12"/>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lang w:eastAsia="zh-CN"/>
              </w:rPr>
              <w:t>商务条款偏离表</w:t>
            </w:r>
          </w:p>
        </w:tc>
        <w:tc>
          <w:tcPr>
            <w:tcW w:w="3540" w:type="dxa"/>
            <w:vAlign w:val="top"/>
          </w:tcPr>
          <w:p>
            <w:pPr>
              <w:pStyle w:val="12"/>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lang w:eastAsia="zh-CN"/>
              </w:rPr>
              <w:t>商务条款偏离表</w:t>
            </w:r>
          </w:p>
        </w:tc>
        <w:tc>
          <w:tcPr>
            <w:tcW w:w="3760" w:type="dxa"/>
          </w:tcPr>
          <w:p>
            <w:pPr>
              <w:pStyle w:val="12"/>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4" w:type="dxa"/>
          </w:tcPr>
          <w:p>
            <w:pPr>
              <w:pStyle w:val="12"/>
              <w:rPr>
                <w:rFonts w:hint="default"/>
                <w:b w:val="0"/>
                <w:bCs/>
                <w:sz w:val="24"/>
                <w:szCs w:val="24"/>
                <w:vertAlign w:val="baseline"/>
                <w:lang w:val="en-US" w:eastAsia="zh-CN"/>
              </w:rPr>
            </w:pPr>
            <w:r>
              <w:rPr>
                <w:rFonts w:hint="eastAsia"/>
                <w:b w:val="0"/>
                <w:bCs/>
                <w:sz w:val="24"/>
                <w:szCs w:val="24"/>
                <w:vertAlign w:val="baseline"/>
                <w:lang w:val="en-US" w:eastAsia="zh-CN"/>
              </w:rPr>
              <w:t>6</w:t>
            </w:r>
          </w:p>
        </w:tc>
        <w:tc>
          <w:tcPr>
            <w:tcW w:w="2040" w:type="dxa"/>
          </w:tcPr>
          <w:p>
            <w:pPr>
              <w:pStyle w:val="12"/>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lang w:eastAsia="zh-CN"/>
              </w:rPr>
              <w:t>技术参数偏离表</w:t>
            </w:r>
          </w:p>
        </w:tc>
        <w:tc>
          <w:tcPr>
            <w:tcW w:w="3540" w:type="dxa"/>
            <w:vAlign w:val="top"/>
          </w:tcPr>
          <w:p>
            <w:pPr>
              <w:pStyle w:val="12"/>
              <w:jc w:val="both"/>
              <w:rPr>
                <w:rFonts w:hint="eastAsia" w:ascii="宋体" w:hAnsi="宋体" w:eastAsia="宋体" w:cs="宋体"/>
                <w:b w:val="0"/>
                <w:bCs/>
                <w:sz w:val="24"/>
                <w:szCs w:val="24"/>
                <w:vertAlign w:val="baseline"/>
              </w:rPr>
            </w:pPr>
            <w:r>
              <w:rPr>
                <w:rFonts w:hint="eastAsia" w:cs="宋体"/>
                <w:b w:val="0"/>
                <w:bCs/>
                <w:sz w:val="24"/>
                <w:szCs w:val="24"/>
                <w:vertAlign w:val="baseline"/>
                <w:lang w:eastAsia="zh-CN"/>
              </w:rPr>
              <w:t>技术</w:t>
            </w:r>
            <w:r>
              <w:rPr>
                <w:rFonts w:hint="eastAsia" w:ascii="宋体" w:hAnsi="宋体" w:eastAsia="宋体" w:cs="宋体"/>
                <w:b w:val="0"/>
                <w:bCs/>
                <w:sz w:val="24"/>
                <w:szCs w:val="24"/>
                <w:vertAlign w:val="baseline"/>
                <w:lang w:eastAsia="zh-CN"/>
              </w:rPr>
              <w:t>条款偏离表</w:t>
            </w:r>
          </w:p>
        </w:tc>
        <w:tc>
          <w:tcPr>
            <w:tcW w:w="3760" w:type="dxa"/>
          </w:tcPr>
          <w:p>
            <w:pPr>
              <w:pStyle w:val="12"/>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4" w:type="dxa"/>
          </w:tcPr>
          <w:p>
            <w:pPr>
              <w:pStyle w:val="12"/>
              <w:rPr>
                <w:rFonts w:hint="default"/>
                <w:b w:val="0"/>
                <w:bCs/>
                <w:sz w:val="24"/>
                <w:szCs w:val="24"/>
                <w:vertAlign w:val="baseline"/>
                <w:lang w:val="en-US" w:eastAsia="zh-CN"/>
              </w:rPr>
            </w:pPr>
            <w:r>
              <w:rPr>
                <w:rFonts w:hint="eastAsia"/>
                <w:b w:val="0"/>
                <w:bCs/>
                <w:sz w:val="24"/>
                <w:szCs w:val="24"/>
                <w:vertAlign w:val="baseline"/>
                <w:lang w:val="en-US" w:eastAsia="zh-CN"/>
              </w:rPr>
              <w:t>7</w:t>
            </w:r>
          </w:p>
        </w:tc>
        <w:tc>
          <w:tcPr>
            <w:tcW w:w="2040" w:type="dxa"/>
          </w:tcPr>
          <w:p>
            <w:pPr>
              <w:pStyle w:val="12"/>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lang w:eastAsia="zh-CN"/>
              </w:rPr>
              <w:t>投标人认为需要提供的其他材料</w:t>
            </w:r>
          </w:p>
        </w:tc>
        <w:tc>
          <w:tcPr>
            <w:tcW w:w="3540" w:type="dxa"/>
            <w:vAlign w:val="top"/>
          </w:tcPr>
          <w:p>
            <w:pPr>
              <w:pStyle w:val="12"/>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lang w:eastAsia="zh-CN"/>
              </w:rPr>
              <w:t>投标人认为需要提供的其他材料</w:t>
            </w:r>
          </w:p>
        </w:tc>
        <w:tc>
          <w:tcPr>
            <w:tcW w:w="3760" w:type="dxa"/>
          </w:tcPr>
          <w:p>
            <w:pPr>
              <w:pStyle w:val="12"/>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4" w:type="dxa"/>
          </w:tcPr>
          <w:p>
            <w:pPr>
              <w:pStyle w:val="12"/>
              <w:rPr>
                <w:rFonts w:hint="default"/>
                <w:b w:val="0"/>
                <w:bCs/>
                <w:sz w:val="24"/>
                <w:szCs w:val="24"/>
                <w:vertAlign w:val="baseline"/>
                <w:lang w:val="en-US" w:eastAsia="zh-CN"/>
              </w:rPr>
            </w:pPr>
          </w:p>
        </w:tc>
        <w:tc>
          <w:tcPr>
            <w:tcW w:w="2040" w:type="dxa"/>
          </w:tcPr>
          <w:p>
            <w:pPr>
              <w:pStyle w:val="12"/>
              <w:rPr>
                <w:rFonts w:hint="eastAsia" w:ascii="宋体" w:hAnsi="宋体" w:eastAsia="宋体" w:cs="宋体"/>
                <w:b w:val="0"/>
                <w:bCs/>
                <w:sz w:val="24"/>
                <w:szCs w:val="24"/>
                <w:vertAlign w:val="baseline"/>
                <w:lang w:eastAsia="zh-CN"/>
              </w:rPr>
            </w:pPr>
          </w:p>
        </w:tc>
        <w:tc>
          <w:tcPr>
            <w:tcW w:w="3540" w:type="dxa"/>
            <w:vAlign w:val="top"/>
          </w:tcPr>
          <w:p>
            <w:pPr>
              <w:pStyle w:val="12"/>
              <w:jc w:val="both"/>
              <w:rPr>
                <w:rFonts w:hint="eastAsia" w:ascii="宋体" w:hAnsi="宋体" w:eastAsia="宋体" w:cs="宋体"/>
                <w:b w:val="0"/>
                <w:bCs/>
                <w:sz w:val="24"/>
                <w:szCs w:val="24"/>
                <w:vertAlign w:val="baseline"/>
              </w:rPr>
            </w:pPr>
          </w:p>
        </w:tc>
        <w:tc>
          <w:tcPr>
            <w:tcW w:w="3760" w:type="dxa"/>
          </w:tcPr>
          <w:p>
            <w:pPr>
              <w:pStyle w:val="12"/>
              <w:rPr>
                <w:rFonts w:hint="eastAsia"/>
                <w:b w:val="0"/>
                <w:bCs/>
                <w:sz w:val="24"/>
                <w:szCs w:val="24"/>
                <w:vertAlign w:val="baseline"/>
              </w:rPr>
            </w:pPr>
          </w:p>
        </w:tc>
      </w:tr>
    </w:tbl>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rPr>
          <w:rFonts w:hint="eastAsia"/>
          <w:b/>
          <w:bCs w:val="0"/>
          <w:sz w:val="28"/>
          <w:szCs w:val="28"/>
          <w:lang w:val="en-US" w:eastAsia="zh-CN"/>
        </w:rPr>
      </w:pPr>
      <w:r>
        <w:rPr>
          <w:rFonts w:hint="eastAsia"/>
          <w:b/>
          <w:bCs w:val="0"/>
          <w:sz w:val="28"/>
          <w:szCs w:val="28"/>
          <w:lang w:val="en-US" w:eastAsia="zh-CN"/>
        </w:rPr>
        <w:br w:type="page"/>
      </w:r>
    </w:p>
    <w:p>
      <w:pPr>
        <w:pStyle w:val="12"/>
        <w:numPr>
          <w:ilvl w:val="0"/>
          <w:numId w:val="0"/>
        </w:numPr>
        <w:ind w:leftChars="0" w:right="0" w:rightChars="0"/>
        <w:jc w:val="center"/>
        <w:rPr>
          <w:rFonts w:hint="eastAsia"/>
          <w:b/>
          <w:bCs w:val="0"/>
          <w:sz w:val="28"/>
          <w:szCs w:val="28"/>
          <w:lang w:val="en-US" w:eastAsia="zh-CN"/>
        </w:rPr>
      </w:pPr>
    </w:p>
    <w:p>
      <w:pPr>
        <w:pStyle w:val="12"/>
        <w:numPr>
          <w:ilvl w:val="0"/>
          <w:numId w:val="0"/>
        </w:numPr>
        <w:ind w:leftChars="0" w:right="0" w:rightChars="0"/>
        <w:jc w:val="center"/>
        <w:rPr>
          <w:rFonts w:hint="eastAsia"/>
          <w:b/>
          <w:bCs w:val="0"/>
          <w:sz w:val="28"/>
          <w:szCs w:val="28"/>
        </w:rPr>
      </w:pPr>
      <w:r>
        <w:rPr>
          <w:rFonts w:hint="eastAsia"/>
          <w:b/>
          <w:bCs w:val="0"/>
          <w:sz w:val="28"/>
          <w:szCs w:val="28"/>
          <w:lang w:val="en-US" w:eastAsia="zh-CN"/>
        </w:rPr>
        <w:t>2、企业技术响应</w:t>
      </w:r>
      <w:r>
        <w:rPr>
          <w:rFonts w:hint="eastAsia"/>
          <w:b/>
          <w:bCs w:val="0"/>
          <w:sz w:val="28"/>
          <w:szCs w:val="28"/>
        </w:rPr>
        <w:t>——试验</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b/>
          <w:bCs w:val="0"/>
          <w:sz w:val="24"/>
          <w:szCs w:val="24"/>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2168" w:firstLineChars="900"/>
        <w:textAlignment w:val="auto"/>
        <w:rPr>
          <w:rFonts w:hint="eastAsia"/>
          <w:b/>
          <w:bCs w:val="0"/>
          <w:sz w:val="24"/>
          <w:szCs w:val="24"/>
        </w:rPr>
      </w:pPr>
      <w:r>
        <w:rPr>
          <w:rFonts w:hint="eastAsia"/>
          <w:b/>
          <w:bCs w:val="0"/>
          <w:sz w:val="24"/>
          <w:szCs w:val="24"/>
        </w:rPr>
        <w:t xml:space="preserve">应提供电气试验设备清单、照片及试验人员清单名册等 </w:t>
      </w: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widowControl w:val="0"/>
        <w:numPr>
          <w:ilvl w:val="0"/>
          <w:numId w:val="0"/>
        </w:numPr>
        <w:autoSpaceDE w:val="0"/>
        <w:autoSpaceDN w:val="0"/>
        <w:snapToGrid w:val="0"/>
        <w:spacing w:before="0" w:after="0" w:line="240" w:lineRule="auto"/>
        <w:ind w:leftChars="0" w:right="0" w:rightChars="0"/>
        <w:jc w:val="center"/>
        <w:rPr>
          <w:rFonts w:hint="eastAsia"/>
          <w:b/>
          <w:bCs w:val="0"/>
          <w:sz w:val="28"/>
          <w:szCs w:val="28"/>
          <w:lang w:val="en-US" w:eastAsia="zh-CN"/>
        </w:rPr>
      </w:pPr>
    </w:p>
    <w:p>
      <w:pPr>
        <w:pStyle w:val="12"/>
        <w:numPr>
          <w:ilvl w:val="0"/>
          <w:numId w:val="0"/>
        </w:numPr>
        <w:ind w:leftChars="0" w:right="0" w:rightChars="0"/>
        <w:jc w:val="center"/>
        <w:rPr>
          <w:rFonts w:hint="default"/>
          <w:b/>
          <w:bCs w:val="0"/>
          <w:sz w:val="28"/>
          <w:szCs w:val="28"/>
          <w:lang w:val="en-US" w:eastAsia="zh-CN"/>
        </w:rPr>
      </w:pPr>
      <w:r>
        <w:rPr>
          <w:rFonts w:hint="eastAsia"/>
          <w:b/>
          <w:bCs w:val="0"/>
          <w:sz w:val="28"/>
          <w:szCs w:val="28"/>
          <w:lang w:val="en-US" w:eastAsia="zh-CN"/>
        </w:rPr>
        <w:t>3、维保服务</w:t>
      </w:r>
    </w:p>
    <w:p>
      <w:pPr>
        <w:pStyle w:val="12"/>
        <w:widowControl w:val="0"/>
        <w:numPr>
          <w:ilvl w:val="0"/>
          <w:numId w:val="0"/>
        </w:numPr>
        <w:autoSpaceDE w:val="0"/>
        <w:autoSpaceDN w:val="0"/>
        <w:snapToGrid w:val="0"/>
        <w:spacing w:before="0" w:after="0" w:line="240" w:lineRule="auto"/>
        <w:ind w:right="0" w:rightChars="0"/>
        <w:jc w:val="left"/>
        <w:rPr>
          <w:rFonts w:hint="eastAsia"/>
          <w:b w:val="0"/>
          <w:bCs/>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致：</w:t>
      </w:r>
      <w:r>
        <w:rPr>
          <w:sz w:val="24"/>
          <w:szCs w:val="24"/>
          <w:u w:val="single"/>
        </w:rPr>
        <w:t xml:space="preserve"> </w:t>
      </w:r>
      <w:r>
        <w:rPr>
          <w:sz w:val="24"/>
          <w:szCs w:val="24"/>
          <w:u w:val="single"/>
        </w:rPr>
        <w:tab/>
      </w:r>
      <w:r>
        <w:rPr>
          <w:sz w:val="24"/>
          <w:szCs w:val="24"/>
          <w:u w:val="single"/>
        </w:rPr>
        <w:t>（招标人）</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sz w:val="24"/>
          <w:szCs w:val="24"/>
        </w:rPr>
        <w:t>我方郑重承诺：</w:t>
      </w:r>
      <w:r>
        <w:rPr>
          <w:rFonts w:hint="eastAsia"/>
          <w:sz w:val="24"/>
          <w:szCs w:val="24"/>
          <w:lang w:eastAsia="zh-CN"/>
        </w:rPr>
        <w:t>接到业主通知后</w:t>
      </w:r>
      <w:r>
        <w:rPr>
          <w:rFonts w:hint="eastAsia"/>
          <w:sz w:val="24"/>
          <w:szCs w:val="24"/>
          <w:u w:val="single"/>
          <w:lang w:val="en-US" w:eastAsia="zh-CN"/>
        </w:rPr>
        <w:t xml:space="preserve">        </w:t>
      </w:r>
      <w:r>
        <w:rPr>
          <w:rFonts w:hint="eastAsia"/>
          <w:sz w:val="24"/>
          <w:szCs w:val="24"/>
          <w:lang w:val="en-US" w:eastAsia="zh-CN"/>
        </w:rPr>
        <w:t>到达现场。</w:t>
      </w:r>
      <w:r>
        <w:rPr>
          <w:sz w:val="24"/>
          <w:szCs w:val="24"/>
        </w:rPr>
        <w:t>我方若有违反承诺内容的行为，自愿接受取消招投标资格、将不良行为记录记入档案、没收</w:t>
      </w:r>
      <w:r>
        <w:rPr>
          <w:rFonts w:hint="eastAsia"/>
          <w:sz w:val="24"/>
          <w:szCs w:val="24"/>
          <w:lang w:eastAsia="zh-CN"/>
        </w:rPr>
        <w:t>履约</w:t>
      </w:r>
      <w:r>
        <w:rPr>
          <w:sz w:val="24"/>
          <w:szCs w:val="24"/>
        </w:rPr>
        <w:t>保证金等有关处理，并承担相应的法律责任。给招标人造成损失的，依法承担赔偿责任。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b/>
          <w:bCs/>
          <w:color w:val="auto"/>
          <w:sz w:val="21"/>
          <w:szCs w:val="21"/>
          <w:lang w:val="en-US" w:eastAsia="zh-CN"/>
        </w:rPr>
      </w:pPr>
      <w:r>
        <w:rPr>
          <w:rFonts w:hint="eastAsia"/>
          <w:b/>
          <w:bCs/>
          <w:color w:val="auto"/>
          <w:sz w:val="21"/>
          <w:szCs w:val="21"/>
          <w:lang w:eastAsia="zh-CN"/>
        </w:rPr>
        <w:t>注：</w:t>
      </w:r>
      <w:r>
        <w:rPr>
          <w:rFonts w:hint="eastAsia"/>
          <w:b/>
          <w:bCs/>
          <w:color w:val="auto"/>
          <w:sz w:val="21"/>
          <w:szCs w:val="21"/>
          <w:lang w:val="en-US" w:eastAsia="zh-CN"/>
        </w:rPr>
        <w:t>1、</w:t>
      </w:r>
      <w:r>
        <w:rPr>
          <w:rFonts w:hint="eastAsia"/>
          <w:b/>
          <w:bCs/>
          <w:color w:val="auto"/>
          <w:sz w:val="21"/>
          <w:szCs w:val="21"/>
          <w:lang w:eastAsia="zh-CN"/>
        </w:rPr>
        <w:t>请各投标单位根据企业自身情况在横线上填入：</w:t>
      </w:r>
      <w:r>
        <w:rPr>
          <w:rFonts w:hint="eastAsia"/>
          <w:b/>
          <w:bCs/>
          <w:color w:val="auto"/>
          <w:sz w:val="21"/>
          <w:szCs w:val="21"/>
          <w:lang w:val="en-US" w:eastAsia="zh-CN"/>
        </w:rPr>
        <w:t>1小时内、4小时内、8小时内、24小时内。</w:t>
      </w:r>
    </w:p>
    <w:p>
      <w:pPr>
        <w:pStyle w:val="15"/>
        <w:numPr>
          <w:ilvl w:val="0"/>
          <w:numId w:val="0"/>
        </w:numPr>
        <w:ind w:right="0" w:rightChars="0"/>
        <w:rPr>
          <w:b/>
          <w:bCs/>
          <w:color w:val="auto"/>
          <w:sz w:val="21"/>
          <w:szCs w:val="21"/>
        </w:rPr>
      </w:pPr>
      <w:r>
        <w:rPr>
          <w:rFonts w:hint="eastAsia"/>
          <w:b/>
          <w:bCs/>
          <w:color w:val="auto"/>
          <w:sz w:val="21"/>
          <w:szCs w:val="21"/>
          <w:lang w:val="en-US" w:eastAsia="zh-CN"/>
        </w:rPr>
        <w:t xml:space="preserve">        2、如24小时内不能到现场的未提供则按废标处理。</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承 诺 单 位（盖章）：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法定代表人（</w:t>
      </w:r>
      <w:r>
        <w:rPr>
          <w:rFonts w:hint="eastAsia"/>
          <w:sz w:val="24"/>
          <w:szCs w:val="24"/>
          <w:lang w:val="en-US" w:eastAsia="zh-CN"/>
        </w:rPr>
        <w:t>签字或盖章</w:t>
      </w:r>
      <w:r>
        <w:rPr>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授权委托人（</w:t>
      </w:r>
      <w:r>
        <w:rPr>
          <w:rFonts w:hint="eastAsia"/>
          <w:sz w:val="24"/>
          <w:szCs w:val="24"/>
          <w:lang w:val="en-US" w:eastAsia="zh-CN"/>
        </w:rPr>
        <w:t>签字或盖章</w:t>
      </w:r>
      <w:r>
        <w:rPr>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z w:val="24"/>
          <w:szCs w:val="24"/>
          <w:lang w:eastAsia="zh-CN"/>
        </w:rPr>
        <w:sectPr>
          <w:pgSz w:w="11910" w:h="16840"/>
          <w:pgMar w:top="1160" w:right="660" w:bottom="1240" w:left="880" w:header="0" w:footer="1058" w:gutter="0"/>
          <w:pgNumType w:fmt="decimal"/>
          <w:cols w:space="720" w:num="1"/>
        </w:sectPr>
      </w:pPr>
      <w:r>
        <w:rPr>
          <w:sz w:val="24"/>
          <w:szCs w:val="24"/>
        </w:rPr>
        <w:t>年</w:t>
      </w:r>
      <w:r>
        <w:rPr>
          <w:sz w:val="24"/>
          <w:szCs w:val="24"/>
        </w:rPr>
        <w:tab/>
      </w:r>
      <w:r>
        <w:rPr>
          <w:sz w:val="24"/>
          <w:szCs w:val="24"/>
        </w:rPr>
        <w:t>月</w:t>
      </w:r>
      <w:r>
        <w:rPr>
          <w:sz w:val="24"/>
          <w:szCs w:val="24"/>
        </w:rPr>
        <w:tab/>
      </w:r>
      <w:r>
        <w:rPr>
          <w:rFonts w:hint="eastAsia"/>
          <w:sz w:val="24"/>
          <w:szCs w:val="24"/>
          <w:lang w:eastAsia="zh-CN"/>
        </w:rPr>
        <w:t>日</w:t>
      </w:r>
    </w:p>
    <w:p>
      <w:pPr>
        <w:pStyle w:val="12"/>
        <w:numPr>
          <w:ilvl w:val="0"/>
          <w:numId w:val="0"/>
        </w:numPr>
        <w:ind w:leftChars="0" w:right="0" w:rightChars="0"/>
        <w:jc w:val="center"/>
        <w:rPr>
          <w:rFonts w:hint="default"/>
          <w:b/>
          <w:bCs w:val="0"/>
          <w:sz w:val="28"/>
          <w:szCs w:val="28"/>
          <w:lang w:val="en-US" w:eastAsia="zh-CN"/>
        </w:rPr>
      </w:pPr>
      <w:r>
        <w:rPr>
          <w:rFonts w:hint="eastAsia"/>
          <w:b/>
          <w:bCs w:val="0"/>
          <w:sz w:val="28"/>
          <w:szCs w:val="28"/>
          <w:lang w:val="en-US" w:eastAsia="zh-CN"/>
        </w:rPr>
        <w:t>4、质保期响应</w:t>
      </w:r>
    </w:p>
    <w:p>
      <w:pPr>
        <w:pStyle w:val="12"/>
        <w:widowControl w:val="0"/>
        <w:numPr>
          <w:ilvl w:val="0"/>
          <w:numId w:val="0"/>
        </w:numPr>
        <w:autoSpaceDE w:val="0"/>
        <w:autoSpaceDN w:val="0"/>
        <w:snapToGrid w:val="0"/>
        <w:spacing w:before="0" w:after="0" w:line="240" w:lineRule="auto"/>
        <w:ind w:right="0" w:rightChars="0"/>
        <w:jc w:val="left"/>
        <w:rPr>
          <w:rFonts w:hint="eastAsia"/>
          <w:b w:val="0"/>
          <w:bCs/>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致：</w:t>
      </w:r>
      <w:r>
        <w:rPr>
          <w:sz w:val="24"/>
          <w:szCs w:val="24"/>
          <w:u w:val="single"/>
        </w:rPr>
        <w:t xml:space="preserve"> </w:t>
      </w:r>
      <w:r>
        <w:rPr>
          <w:sz w:val="24"/>
          <w:szCs w:val="24"/>
          <w:u w:val="single"/>
        </w:rPr>
        <w:tab/>
      </w:r>
      <w:r>
        <w:rPr>
          <w:sz w:val="24"/>
          <w:szCs w:val="24"/>
          <w:u w:val="single"/>
        </w:rPr>
        <w:t>（招标人）</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sz w:val="24"/>
          <w:szCs w:val="24"/>
        </w:rPr>
        <w:t>我方郑重承诺：</w:t>
      </w:r>
      <w:r>
        <w:rPr>
          <w:rFonts w:hint="eastAsia" w:ascii="宋体" w:hAnsi="宋体" w:eastAsia="宋体" w:cs="宋体"/>
          <w:color w:val="auto"/>
          <w:sz w:val="24"/>
          <w:szCs w:val="24"/>
          <w:lang w:val="zh-CN" w:eastAsia="zh-CN" w:bidi="zh-CN"/>
        </w:rPr>
        <w:t>对所提供产品</w:t>
      </w:r>
      <w:r>
        <w:rPr>
          <w:rFonts w:hint="eastAsia"/>
          <w:color w:val="auto"/>
          <w:sz w:val="24"/>
          <w:szCs w:val="24"/>
          <w:lang w:val="zh-CN" w:eastAsia="zh-CN"/>
        </w:rPr>
        <w:t>免费质保期为</w:t>
      </w:r>
      <w:r>
        <w:rPr>
          <w:rFonts w:hint="eastAsia"/>
          <w:color w:val="auto"/>
          <w:sz w:val="24"/>
          <w:szCs w:val="24"/>
          <w:lang w:val="en-US" w:eastAsia="zh-CN"/>
        </w:rPr>
        <w:t>2</w:t>
      </w:r>
      <w:r>
        <w:rPr>
          <w:rFonts w:hint="eastAsia"/>
          <w:color w:val="auto"/>
          <w:sz w:val="24"/>
          <w:szCs w:val="24"/>
          <w:lang w:val="zh-CN" w:eastAsia="zh-CN"/>
        </w:rPr>
        <w:t>年的前提下</w:t>
      </w:r>
      <w:r>
        <w:rPr>
          <w:rFonts w:hint="eastAsia"/>
          <w:sz w:val="24"/>
          <w:szCs w:val="24"/>
          <w:lang w:val="en-US" w:eastAsia="zh-CN"/>
        </w:rPr>
        <w:t>，再延长质保期</w:t>
      </w:r>
      <w:r>
        <w:rPr>
          <w:rFonts w:hint="eastAsia"/>
          <w:sz w:val="24"/>
          <w:szCs w:val="24"/>
          <w:u w:val="single"/>
          <w:lang w:val="en-US" w:eastAsia="zh-CN"/>
        </w:rPr>
        <w:t xml:space="preserve">       </w:t>
      </w:r>
      <w:r>
        <w:rPr>
          <w:rFonts w:hint="eastAsia"/>
          <w:sz w:val="24"/>
          <w:szCs w:val="24"/>
          <w:u w:val="none"/>
          <w:lang w:val="en-US" w:eastAsia="zh-CN"/>
        </w:rPr>
        <w:t>。</w:t>
      </w:r>
      <w:r>
        <w:rPr>
          <w:sz w:val="24"/>
          <w:szCs w:val="24"/>
        </w:rPr>
        <w:t>我方若有违反承诺内容的行为，自愿接受取消招投标资格、将不良行为记录记入档案、没收</w:t>
      </w:r>
      <w:r>
        <w:rPr>
          <w:rFonts w:hint="eastAsia"/>
          <w:sz w:val="24"/>
          <w:szCs w:val="24"/>
          <w:lang w:eastAsia="zh-CN"/>
        </w:rPr>
        <w:t>履约</w:t>
      </w:r>
      <w:r>
        <w:rPr>
          <w:sz w:val="24"/>
          <w:szCs w:val="24"/>
        </w:rPr>
        <w:t>保证金等有关处理，并承担相应的法律责任。给招标人造成损失的，依法承担赔偿责任。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b/>
          <w:bCs/>
          <w:color w:val="auto"/>
          <w:sz w:val="21"/>
          <w:szCs w:val="21"/>
          <w:lang w:val="en-US" w:eastAsia="zh-CN"/>
        </w:rPr>
      </w:pPr>
      <w:r>
        <w:rPr>
          <w:rFonts w:hint="eastAsia"/>
          <w:b/>
          <w:bCs/>
          <w:color w:val="auto"/>
          <w:sz w:val="21"/>
          <w:szCs w:val="21"/>
          <w:lang w:eastAsia="zh-CN"/>
        </w:rPr>
        <w:t>注：</w:t>
      </w:r>
      <w:r>
        <w:rPr>
          <w:rFonts w:hint="eastAsia"/>
          <w:b/>
          <w:bCs/>
          <w:color w:val="auto"/>
          <w:sz w:val="21"/>
          <w:szCs w:val="21"/>
          <w:lang w:val="en-US" w:eastAsia="zh-CN"/>
        </w:rPr>
        <w:t>1、</w:t>
      </w:r>
      <w:r>
        <w:rPr>
          <w:rFonts w:hint="eastAsia"/>
          <w:b/>
          <w:bCs/>
          <w:color w:val="auto"/>
          <w:sz w:val="21"/>
          <w:szCs w:val="21"/>
          <w:lang w:eastAsia="zh-CN"/>
        </w:rPr>
        <w:t>请各投标单位根据企业自身情况在横线上填入：</w:t>
      </w:r>
      <w:r>
        <w:rPr>
          <w:rFonts w:hint="eastAsia"/>
          <w:b/>
          <w:bCs/>
          <w:color w:val="auto"/>
          <w:sz w:val="21"/>
          <w:szCs w:val="21"/>
          <w:lang w:val="en-US" w:eastAsia="zh-CN"/>
        </w:rPr>
        <w:t>1年、2年、3年。</w:t>
      </w:r>
    </w:p>
    <w:p>
      <w:pPr>
        <w:pStyle w:val="15"/>
        <w:numPr>
          <w:ilvl w:val="0"/>
          <w:numId w:val="0"/>
        </w:numPr>
        <w:ind w:right="0" w:rightChars="0"/>
        <w:rPr>
          <w:b/>
          <w:bCs/>
          <w:color w:val="auto"/>
          <w:sz w:val="21"/>
          <w:szCs w:val="21"/>
        </w:rPr>
      </w:pPr>
      <w:r>
        <w:rPr>
          <w:rFonts w:hint="eastAsia"/>
          <w:b/>
          <w:bCs/>
          <w:color w:val="auto"/>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承 诺 单 位（盖章）：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法定代表人（</w:t>
      </w:r>
      <w:r>
        <w:rPr>
          <w:rFonts w:hint="eastAsia"/>
          <w:sz w:val="24"/>
          <w:szCs w:val="24"/>
          <w:lang w:val="en-US" w:eastAsia="zh-CN"/>
        </w:rPr>
        <w:t>签字或盖章</w:t>
      </w:r>
      <w:r>
        <w:rPr>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授权委托人（</w:t>
      </w:r>
      <w:r>
        <w:rPr>
          <w:rFonts w:hint="eastAsia"/>
          <w:sz w:val="24"/>
          <w:szCs w:val="24"/>
          <w:lang w:val="en-US" w:eastAsia="zh-CN"/>
        </w:rPr>
        <w:t>签字或盖章</w:t>
      </w:r>
      <w:r>
        <w:rPr>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z w:val="24"/>
          <w:szCs w:val="24"/>
          <w:lang w:eastAsia="zh-CN"/>
        </w:rPr>
        <w:sectPr>
          <w:pgSz w:w="11910" w:h="16840"/>
          <w:pgMar w:top="1160" w:right="660" w:bottom="1240" w:left="880" w:header="0" w:footer="1058" w:gutter="0"/>
          <w:pgNumType w:fmt="decimal"/>
          <w:cols w:space="720" w:num="1"/>
        </w:sectPr>
      </w:pPr>
      <w:r>
        <w:rPr>
          <w:sz w:val="24"/>
          <w:szCs w:val="24"/>
        </w:rPr>
        <w:t>年</w:t>
      </w:r>
      <w:r>
        <w:rPr>
          <w:sz w:val="24"/>
          <w:szCs w:val="24"/>
        </w:rPr>
        <w:tab/>
      </w:r>
      <w:r>
        <w:rPr>
          <w:sz w:val="24"/>
          <w:szCs w:val="24"/>
        </w:rPr>
        <w:t>月</w:t>
      </w:r>
      <w:r>
        <w:rPr>
          <w:sz w:val="24"/>
          <w:szCs w:val="24"/>
        </w:rPr>
        <w:tab/>
      </w:r>
      <w:r>
        <w:rPr>
          <w:rFonts w:hint="eastAsia"/>
          <w:sz w:val="24"/>
          <w:szCs w:val="24"/>
          <w:lang w:eastAsia="zh-CN"/>
        </w:rPr>
        <w:t>日</w:t>
      </w:r>
    </w:p>
    <w:p>
      <w:pPr>
        <w:pStyle w:val="12"/>
        <w:numPr>
          <w:ilvl w:val="0"/>
          <w:numId w:val="0"/>
        </w:numPr>
        <w:ind w:left="1540" w:leftChars="0" w:right="0" w:rightChars="0" w:firstLine="281" w:firstLineChars="100"/>
        <w:jc w:val="both"/>
        <w:rPr>
          <w:rFonts w:hint="eastAsia"/>
          <w:b/>
          <w:bCs w:val="0"/>
          <w:sz w:val="28"/>
          <w:szCs w:val="28"/>
          <w:lang w:val="en-US" w:eastAsia="zh-CN"/>
        </w:rPr>
      </w:pPr>
      <w:r>
        <w:rPr>
          <w:rFonts w:hint="eastAsia"/>
          <w:b/>
          <w:bCs w:val="0"/>
          <w:sz w:val="28"/>
          <w:szCs w:val="28"/>
          <w:lang w:val="en-US" w:eastAsia="zh-CN"/>
        </w:rPr>
        <w:t>5、在南通市区内（不含通州区、海门区）有售后服务机构</w:t>
      </w: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firstLine="960" w:firstLineChars="400"/>
        <w:jc w:val="both"/>
        <w:rPr>
          <w:rFonts w:hint="default"/>
          <w:b/>
          <w:bCs w:val="0"/>
          <w:sz w:val="28"/>
          <w:szCs w:val="28"/>
          <w:lang w:val="en-US" w:eastAsia="zh-CN"/>
        </w:rPr>
      </w:pPr>
      <w:r>
        <w:rPr>
          <w:rFonts w:hint="eastAsia" w:cs="宋体"/>
          <w:sz w:val="24"/>
          <w:szCs w:val="24"/>
          <w:lang w:val="en-US" w:eastAsia="zh-CN" w:bidi="zh-CN"/>
        </w:rPr>
        <w:t>需提供房屋租赁合同或者是房产证（提供房产证的，产权人必须为投标单位）</w:t>
      </w: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2" w:leftChars="0" w:right="0" w:rightChars="0"/>
        <w:jc w:val="both"/>
        <w:rPr>
          <w:rFonts w:hint="default"/>
          <w:b/>
          <w:bCs w:val="0"/>
          <w:sz w:val="28"/>
          <w:szCs w:val="28"/>
          <w:lang w:val="en-US" w:eastAsia="zh-CN"/>
        </w:rPr>
      </w:pPr>
    </w:p>
    <w:p>
      <w:pPr>
        <w:pStyle w:val="12"/>
        <w:numPr>
          <w:ilvl w:val="0"/>
          <w:numId w:val="0"/>
        </w:numPr>
        <w:ind w:leftChars="0" w:right="0" w:rightChars="0"/>
        <w:jc w:val="center"/>
        <w:rPr>
          <w:rFonts w:hint="eastAsia"/>
          <w:b/>
          <w:bCs w:val="0"/>
          <w:sz w:val="28"/>
          <w:szCs w:val="28"/>
          <w:lang w:val="en-US" w:eastAsia="zh-CN"/>
        </w:rPr>
      </w:pPr>
      <w:r>
        <w:rPr>
          <w:rFonts w:hint="eastAsia"/>
          <w:b/>
          <w:bCs w:val="0"/>
          <w:sz w:val="28"/>
          <w:szCs w:val="28"/>
          <w:lang w:val="en-US" w:eastAsia="zh-CN"/>
        </w:rPr>
        <w:t>6、付款方式响应</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致：</w:t>
      </w:r>
      <w:r>
        <w:rPr>
          <w:sz w:val="24"/>
          <w:szCs w:val="24"/>
          <w:u w:val="single"/>
        </w:rPr>
        <w:t xml:space="preserve"> </w:t>
      </w:r>
      <w:r>
        <w:rPr>
          <w:sz w:val="24"/>
          <w:szCs w:val="24"/>
          <w:u w:val="single"/>
        </w:rPr>
        <w:tab/>
      </w:r>
      <w:r>
        <w:rPr>
          <w:sz w:val="24"/>
          <w:szCs w:val="24"/>
          <w:u w:val="single"/>
        </w:rPr>
        <w:t>（招标人）</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sz w:val="24"/>
          <w:szCs w:val="24"/>
        </w:rPr>
        <w:t>我方郑重承诺：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rFonts w:hint="eastAsia"/>
          <w:sz w:val="24"/>
          <w:szCs w:val="24"/>
          <w:lang w:eastAsia="zh-CN"/>
        </w:rPr>
        <w:t>我公司完全响应本项目的付款方式。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sz w:val="24"/>
          <w:szCs w:val="24"/>
        </w:rPr>
        <w:t>我方若有违反承诺内容的行为，自愿接受取消招投标资格、将不良行为记录记入档案、没收</w:t>
      </w:r>
      <w:r>
        <w:rPr>
          <w:rFonts w:hint="eastAsia"/>
          <w:sz w:val="24"/>
          <w:szCs w:val="24"/>
          <w:lang w:eastAsia="zh-CN"/>
        </w:rPr>
        <w:t>履约</w:t>
      </w:r>
      <w:r>
        <w:rPr>
          <w:sz w:val="24"/>
          <w:szCs w:val="24"/>
        </w:rPr>
        <w:t>保证金等有关处理，并承担相应的法律责任。给招标人造成损失的，依法承担赔偿责任。</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承 诺 单 位（盖章）：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法定代表人（</w:t>
      </w:r>
      <w:r>
        <w:rPr>
          <w:rFonts w:hint="eastAsia"/>
          <w:sz w:val="24"/>
          <w:szCs w:val="24"/>
          <w:lang w:val="en-US" w:eastAsia="zh-CN"/>
        </w:rPr>
        <w:t>签字或盖章</w:t>
      </w:r>
      <w:r>
        <w:rPr>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授权委托人（</w:t>
      </w:r>
      <w:r>
        <w:rPr>
          <w:rFonts w:hint="eastAsia"/>
          <w:sz w:val="24"/>
          <w:szCs w:val="24"/>
          <w:lang w:val="en-US" w:eastAsia="zh-CN"/>
        </w:rPr>
        <w:t>签字或盖章</w:t>
      </w:r>
      <w:r>
        <w:rPr>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sz w:val="24"/>
          <w:szCs w:val="24"/>
          <w:lang w:eastAsia="zh-CN"/>
        </w:rPr>
        <w:sectPr>
          <w:pgSz w:w="11910" w:h="16840"/>
          <w:pgMar w:top="1160" w:right="660" w:bottom="1240" w:left="880" w:header="0" w:footer="1058" w:gutter="0"/>
          <w:pgNumType w:fmt="decimal"/>
          <w:cols w:space="720" w:num="1"/>
        </w:sectPr>
      </w:pPr>
      <w:r>
        <w:rPr>
          <w:sz w:val="24"/>
          <w:szCs w:val="24"/>
        </w:rPr>
        <w:t>年</w:t>
      </w:r>
      <w:r>
        <w:rPr>
          <w:sz w:val="24"/>
          <w:szCs w:val="24"/>
        </w:rPr>
        <w:tab/>
      </w:r>
      <w:r>
        <w:rPr>
          <w:sz w:val="24"/>
          <w:szCs w:val="24"/>
        </w:rPr>
        <w:t>月</w:t>
      </w:r>
      <w:r>
        <w:rPr>
          <w:sz w:val="24"/>
          <w:szCs w:val="24"/>
        </w:rPr>
        <w:tab/>
      </w:r>
      <w:r>
        <w:rPr>
          <w:rFonts w:hint="eastAsia"/>
          <w:sz w:val="24"/>
          <w:szCs w:val="24"/>
          <w:lang w:eastAsia="zh-CN"/>
        </w:rPr>
        <w:t>日</w:t>
      </w:r>
    </w:p>
    <w:p>
      <w:pPr>
        <w:pStyle w:val="12"/>
        <w:numPr>
          <w:ilvl w:val="0"/>
          <w:numId w:val="0"/>
        </w:numPr>
        <w:ind w:right="0" w:rightChars="0"/>
        <w:jc w:val="both"/>
        <w:rPr>
          <w:rFonts w:hint="eastAsia"/>
          <w:b/>
          <w:bCs w:val="0"/>
          <w:sz w:val="28"/>
          <w:szCs w:val="28"/>
          <w:lang w:eastAsia="zh-CN"/>
        </w:rPr>
      </w:pPr>
    </w:p>
    <w:p>
      <w:pPr>
        <w:pStyle w:val="12"/>
        <w:numPr>
          <w:ilvl w:val="0"/>
          <w:numId w:val="0"/>
        </w:numPr>
        <w:ind w:left="2" w:leftChars="0" w:right="0" w:rightChars="0"/>
        <w:jc w:val="center"/>
        <w:rPr>
          <w:rFonts w:hint="eastAsia"/>
          <w:b/>
          <w:bCs w:val="0"/>
          <w:sz w:val="28"/>
          <w:szCs w:val="28"/>
          <w:lang w:eastAsia="zh-CN"/>
        </w:rPr>
      </w:pPr>
      <w:r>
        <w:rPr>
          <w:rFonts w:hint="eastAsia"/>
          <w:b/>
          <w:bCs w:val="0"/>
          <w:sz w:val="28"/>
          <w:szCs w:val="28"/>
          <w:lang w:val="en-US" w:eastAsia="zh-CN"/>
        </w:rPr>
        <w:t>7</w:t>
      </w:r>
      <w:r>
        <w:rPr>
          <w:rFonts w:hint="eastAsia"/>
          <w:b/>
          <w:bCs w:val="0"/>
          <w:sz w:val="28"/>
          <w:szCs w:val="28"/>
          <w:lang w:eastAsia="zh-CN"/>
        </w:rPr>
        <w:t>、违约责任条款响应</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致：</w:t>
      </w:r>
      <w:r>
        <w:rPr>
          <w:sz w:val="24"/>
          <w:szCs w:val="24"/>
          <w:u w:val="single"/>
        </w:rPr>
        <w:t xml:space="preserve"> </w:t>
      </w:r>
      <w:r>
        <w:rPr>
          <w:sz w:val="24"/>
          <w:szCs w:val="24"/>
          <w:u w:val="single"/>
        </w:rPr>
        <w:tab/>
      </w:r>
      <w:r>
        <w:rPr>
          <w:sz w:val="24"/>
          <w:szCs w:val="24"/>
          <w:u w:val="single"/>
        </w:rPr>
        <w:t>（招标人）</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sz w:val="24"/>
          <w:szCs w:val="24"/>
        </w:rPr>
        <w:t>我方郑重承诺：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一旦我公司中标本项目，我公司将按照中华人民共和国招标投标法和建筑法要求，接受本项目招标文件合同协议中各项条款。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szCs w:val="24"/>
        </w:rPr>
      </w:pPr>
      <w:r>
        <w:rPr>
          <w:sz w:val="24"/>
          <w:szCs w:val="24"/>
        </w:rPr>
        <w:t>我方若有违反承诺内容的行为，自愿接受取消招投标资格、将不良行为记录记入档案、没收</w:t>
      </w:r>
      <w:r>
        <w:rPr>
          <w:rFonts w:hint="eastAsia"/>
          <w:sz w:val="24"/>
          <w:szCs w:val="24"/>
          <w:lang w:eastAsia="zh-CN"/>
        </w:rPr>
        <w:t>履约</w:t>
      </w:r>
      <w:r>
        <w:rPr>
          <w:sz w:val="24"/>
          <w:szCs w:val="24"/>
        </w:rPr>
        <w:t>保证金等有关处理，并承担相应的法律责任。给招标人造成损失的，依法承担赔偿责任。</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承 诺 单 位（盖章）：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法定代表人（</w:t>
      </w:r>
      <w:r>
        <w:rPr>
          <w:rFonts w:hint="eastAsia"/>
          <w:sz w:val="24"/>
          <w:szCs w:val="24"/>
          <w:lang w:val="en-US" w:eastAsia="zh-CN"/>
        </w:rPr>
        <w:t>签字或盖章</w:t>
      </w:r>
      <w:r>
        <w:rPr>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szCs w:val="24"/>
        </w:rPr>
      </w:pPr>
      <w:r>
        <w:rPr>
          <w:sz w:val="24"/>
          <w:szCs w:val="24"/>
        </w:rPr>
        <w:t>授权委托人（</w:t>
      </w:r>
      <w:r>
        <w:rPr>
          <w:rFonts w:hint="eastAsia"/>
          <w:sz w:val="24"/>
          <w:szCs w:val="24"/>
          <w:lang w:val="en-US" w:eastAsia="zh-CN"/>
        </w:rPr>
        <w:t>签字或盖章</w:t>
      </w:r>
      <w:r>
        <w:rPr>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宋体"/>
          <w:sz w:val="24"/>
          <w:szCs w:val="24"/>
          <w:u w:val="none"/>
          <w:lang w:val="en-US" w:eastAsia="zh-CN" w:bidi="zh-CN"/>
        </w:rPr>
        <w:sectPr>
          <w:pgSz w:w="11910" w:h="16840"/>
          <w:pgMar w:top="1160" w:right="660" w:bottom="1240" w:left="880" w:header="0" w:footer="1058" w:gutter="0"/>
          <w:pgNumType w:fmt="decimal"/>
          <w:cols w:space="720" w:num="1"/>
        </w:sectPr>
      </w:pPr>
      <w:r>
        <w:rPr>
          <w:sz w:val="24"/>
          <w:szCs w:val="24"/>
        </w:rPr>
        <w:t>年</w:t>
      </w:r>
      <w:r>
        <w:rPr>
          <w:sz w:val="24"/>
          <w:szCs w:val="24"/>
        </w:rPr>
        <w:tab/>
      </w:r>
      <w:r>
        <w:rPr>
          <w:sz w:val="24"/>
          <w:szCs w:val="24"/>
        </w:rPr>
        <w:t>月</w:t>
      </w:r>
      <w:r>
        <w:rPr>
          <w:sz w:val="24"/>
          <w:szCs w:val="24"/>
        </w:rPr>
        <w:tab/>
      </w:r>
      <w:r>
        <w:rPr>
          <w:rFonts w:hint="eastAsia"/>
          <w:sz w:val="24"/>
          <w:szCs w:val="24"/>
          <w:lang w:eastAsia="zh-CN"/>
        </w:rPr>
        <w:t>日</w:t>
      </w:r>
    </w:p>
    <w:p>
      <w:pPr>
        <w:pStyle w:val="12"/>
        <w:numPr>
          <w:ilvl w:val="0"/>
          <w:numId w:val="0"/>
        </w:numPr>
        <w:ind w:right="0" w:rightChars="0"/>
        <w:jc w:val="center"/>
        <w:rPr>
          <w:rFonts w:hint="eastAsia"/>
          <w:b/>
          <w:bCs w:val="0"/>
          <w:sz w:val="28"/>
          <w:szCs w:val="28"/>
          <w:lang w:eastAsia="zh-CN"/>
        </w:rPr>
      </w:pPr>
      <w:r>
        <w:rPr>
          <w:rFonts w:hint="eastAsia"/>
          <w:b/>
          <w:bCs w:val="0"/>
          <w:sz w:val="28"/>
          <w:szCs w:val="28"/>
          <w:lang w:val="en-US" w:eastAsia="zh-CN"/>
        </w:rPr>
        <w:t>8、</w:t>
      </w:r>
      <w:r>
        <w:rPr>
          <w:rFonts w:hint="eastAsia"/>
          <w:b/>
          <w:bCs w:val="0"/>
          <w:sz w:val="28"/>
          <w:szCs w:val="28"/>
          <w:lang w:eastAsia="zh-CN"/>
        </w:rPr>
        <w:t>业绩</w:t>
      </w:r>
    </w:p>
    <w:p>
      <w:pPr>
        <w:pStyle w:val="12"/>
        <w:numPr>
          <w:ilvl w:val="0"/>
          <w:numId w:val="0"/>
        </w:numPr>
        <w:ind w:left="2" w:leftChars="0" w:right="0" w:rightChars="0"/>
        <w:jc w:val="both"/>
        <w:rPr>
          <w:rFonts w:hint="eastAsia"/>
          <w:b/>
          <w:bCs w:val="0"/>
          <w:sz w:val="28"/>
          <w:szCs w:val="28"/>
          <w:lang w:eastAsia="zh-CN"/>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rPr>
      </w:pPr>
      <w:r>
        <w:rPr>
          <w:rFonts w:hint="eastAsia"/>
          <w:b/>
          <w:bCs w:val="0"/>
          <w:color w:val="FF0000"/>
          <w:sz w:val="24"/>
          <w:szCs w:val="24"/>
        </w:rPr>
        <w:t xml:space="preserve"> （须提供201</w:t>
      </w:r>
      <w:r>
        <w:rPr>
          <w:rFonts w:hint="eastAsia"/>
          <w:b/>
          <w:bCs w:val="0"/>
          <w:color w:val="FF0000"/>
          <w:sz w:val="24"/>
          <w:szCs w:val="24"/>
          <w:lang w:val="en-US" w:eastAsia="zh-CN"/>
        </w:rPr>
        <w:t>9</w:t>
      </w:r>
      <w:r>
        <w:rPr>
          <w:rFonts w:hint="eastAsia"/>
          <w:b/>
          <w:bCs w:val="0"/>
          <w:color w:val="FF0000"/>
          <w:sz w:val="24"/>
          <w:szCs w:val="24"/>
        </w:rPr>
        <w:t>年</w:t>
      </w:r>
      <w:r>
        <w:rPr>
          <w:rFonts w:hint="eastAsia"/>
          <w:b/>
          <w:bCs w:val="0"/>
          <w:color w:val="FF0000"/>
          <w:sz w:val="24"/>
          <w:szCs w:val="24"/>
          <w:lang w:val="en-US" w:eastAsia="zh-CN"/>
        </w:rPr>
        <w:t>10</w:t>
      </w:r>
      <w:r>
        <w:rPr>
          <w:rFonts w:hint="eastAsia"/>
          <w:b/>
          <w:bCs w:val="0"/>
          <w:color w:val="FF0000"/>
          <w:sz w:val="24"/>
          <w:szCs w:val="24"/>
        </w:rPr>
        <w:t>月</w:t>
      </w:r>
      <w:r>
        <w:rPr>
          <w:rFonts w:hint="eastAsia"/>
          <w:b/>
          <w:bCs w:val="0"/>
          <w:color w:val="FF0000"/>
          <w:sz w:val="24"/>
          <w:szCs w:val="24"/>
          <w:lang w:val="en-US" w:eastAsia="zh-CN"/>
        </w:rPr>
        <w:t>1</w:t>
      </w:r>
      <w:r>
        <w:rPr>
          <w:rFonts w:hint="eastAsia"/>
          <w:b/>
          <w:bCs w:val="0"/>
          <w:color w:val="FF0000"/>
          <w:sz w:val="24"/>
          <w:szCs w:val="24"/>
        </w:rPr>
        <w:t>日之后签订的合同及对应的发票，业绩金额以</w:t>
      </w:r>
      <w:r>
        <w:rPr>
          <w:rFonts w:hint="eastAsia"/>
          <w:b/>
          <w:bCs w:val="0"/>
          <w:color w:val="FF0000"/>
          <w:sz w:val="24"/>
          <w:szCs w:val="24"/>
          <w:lang w:eastAsia="zh-CN"/>
        </w:rPr>
        <w:t>合同</w:t>
      </w:r>
      <w:r>
        <w:rPr>
          <w:rFonts w:hint="eastAsia"/>
          <w:b/>
          <w:bCs w:val="0"/>
          <w:color w:val="FF0000"/>
          <w:sz w:val="24"/>
          <w:szCs w:val="24"/>
        </w:rPr>
        <w:t xml:space="preserve">为准，模糊不清的发票不予确认）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08"/>
        <w:gridCol w:w="756"/>
        <w:gridCol w:w="756"/>
        <w:gridCol w:w="756"/>
        <w:gridCol w:w="634"/>
        <w:gridCol w:w="600"/>
        <w:gridCol w:w="670"/>
        <w:gridCol w:w="950"/>
        <w:gridCol w:w="730"/>
        <w:gridCol w:w="1210"/>
        <w:gridCol w:w="670"/>
        <w:gridCol w:w="740"/>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eastAsia="宋体"/>
                <w:b w:val="0"/>
                <w:bCs/>
                <w:color w:val="auto"/>
                <w:sz w:val="21"/>
                <w:szCs w:val="21"/>
                <w:vertAlign w:val="baseline"/>
                <w:lang w:eastAsia="zh-CN"/>
              </w:rPr>
            </w:pPr>
            <w:r>
              <w:rPr>
                <w:rFonts w:hint="eastAsia"/>
                <w:b w:val="0"/>
                <w:bCs/>
                <w:color w:val="auto"/>
                <w:sz w:val="21"/>
                <w:szCs w:val="21"/>
                <w:vertAlign w:val="baseline"/>
                <w:lang w:eastAsia="zh-CN"/>
              </w:rPr>
              <w:t>序号</w:t>
            </w: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合同签订单位</w:t>
            </w: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工程名称</w:t>
            </w: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物资名称</w:t>
            </w: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规格型号</w:t>
            </w: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 xml:space="preserve">数量 </w:t>
            </w: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单位</w:t>
            </w: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合同签订日期</w:t>
            </w: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b w:val="0"/>
                <w:bCs/>
                <w:color w:val="auto"/>
                <w:sz w:val="21"/>
                <w:szCs w:val="21"/>
                <w:vertAlign w:val="baseline"/>
              </w:rPr>
            </w:pPr>
            <w:r>
              <w:rPr>
                <w:rFonts w:hint="eastAsia"/>
                <w:b w:val="0"/>
                <w:bCs/>
                <w:color w:val="auto"/>
                <w:sz w:val="21"/>
                <w:szCs w:val="21"/>
                <w:vertAlign w:val="baseline"/>
              </w:rPr>
              <w:t>合同金额（万</w:t>
            </w:r>
          </w:p>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元）</w:t>
            </w: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交货日期</w:t>
            </w: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b w:val="0"/>
                <w:bCs/>
                <w:color w:val="auto"/>
                <w:sz w:val="21"/>
                <w:szCs w:val="21"/>
                <w:vertAlign w:val="baseline"/>
              </w:rPr>
            </w:pPr>
            <w:r>
              <w:rPr>
                <w:rFonts w:hint="eastAsia"/>
                <w:b w:val="0"/>
                <w:bCs/>
                <w:color w:val="auto"/>
                <w:sz w:val="21"/>
                <w:szCs w:val="21"/>
                <w:vertAlign w:val="baseline"/>
              </w:rPr>
              <w:t>合同签订单位联系人及联系</w:t>
            </w:r>
          </w:p>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方式</w:t>
            </w: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发票号</w:t>
            </w: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b w:val="0"/>
                <w:bCs/>
                <w:color w:val="auto"/>
                <w:sz w:val="21"/>
                <w:szCs w:val="21"/>
                <w:vertAlign w:val="baseline"/>
              </w:rPr>
            </w:pPr>
            <w:r>
              <w:rPr>
                <w:rFonts w:hint="eastAsia"/>
                <w:b w:val="0"/>
                <w:bCs/>
                <w:color w:val="auto"/>
                <w:sz w:val="21"/>
                <w:szCs w:val="21"/>
                <w:vertAlign w:val="baseline"/>
              </w:rPr>
              <w:t>发票金额（万</w:t>
            </w:r>
          </w:p>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元）</w:t>
            </w: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240" w:lineRule="auto"/>
              <w:textAlignment w:val="auto"/>
              <w:rPr>
                <w:b w:val="0"/>
                <w:bCs/>
                <w:color w:val="auto"/>
                <w:sz w:val="21"/>
                <w:szCs w:val="21"/>
                <w:vertAlign w:val="baseline"/>
              </w:rPr>
            </w:pPr>
            <w:r>
              <w:rPr>
                <w:rFonts w:hint="eastAsia"/>
                <w:b w:val="0"/>
                <w:bCs/>
                <w:color w:val="auto"/>
                <w:sz w:val="21"/>
                <w:szCs w:val="21"/>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eastAsia="宋体"/>
                <w:b/>
                <w:bCs w:val="0"/>
                <w:color w:val="FF0000"/>
                <w:sz w:val="24"/>
                <w:szCs w:val="24"/>
                <w:vertAlign w:val="baseline"/>
                <w:lang w:eastAsia="zh-CN"/>
              </w:rPr>
            </w:pPr>
            <w:r>
              <w:rPr>
                <w:rFonts w:hint="eastAsia"/>
                <w:b/>
                <w:bCs w:val="0"/>
                <w:color w:val="FF0000"/>
                <w:sz w:val="24"/>
                <w:szCs w:val="24"/>
                <w:vertAlign w:val="baseline"/>
                <w:lang w:eastAsia="zh-CN"/>
              </w:rPr>
              <w:t>合计</w:t>
            </w:r>
          </w:p>
        </w:tc>
        <w:tc>
          <w:tcPr>
            <w:tcW w:w="808"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3"/>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r>
              <w:rPr>
                <w:rFonts w:hint="eastAsia"/>
                <w:b/>
                <w:bCs w:val="0"/>
                <w:color w:val="FF0000"/>
                <w:sz w:val="24"/>
                <w:szCs w:val="24"/>
                <w:vertAlign w:val="baseline"/>
              </w:rPr>
              <w:t>此表可自行加页</w:t>
            </w: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56"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34"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95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3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121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7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740"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c>
          <w:tcPr>
            <w:tcW w:w="602" w:type="dxa"/>
          </w:tcPr>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vertAlign w:val="baseline"/>
              </w:rPr>
            </w:pPr>
          </w:p>
        </w:tc>
      </w:tr>
    </w:tbl>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bCs w:val="0"/>
          <w:color w:val="FF0000"/>
          <w:sz w:val="24"/>
          <w:szCs w:val="24"/>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rPr>
          <w:b w:val="0"/>
          <w:bCs/>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left="2" w:leftChars="0" w:right="0" w:rightChars="0"/>
        <w:jc w:val="both"/>
        <w:rPr>
          <w:rFonts w:hint="eastAsia"/>
          <w:b/>
          <w:bCs w:val="0"/>
          <w:sz w:val="28"/>
          <w:szCs w:val="28"/>
          <w:lang w:eastAsia="zh-CN"/>
        </w:rPr>
      </w:pPr>
    </w:p>
    <w:p>
      <w:pPr>
        <w:pStyle w:val="12"/>
        <w:numPr>
          <w:ilvl w:val="0"/>
          <w:numId w:val="0"/>
        </w:numPr>
        <w:ind w:right="0" w:rightChars="0"/>
        <w:jc w:val="both"/>
        <w:rPr>
          <w:rFonts w:hint="eastAsia"/>
          <w:b/>
          <w:bCs w:val="0"/>
          <w:sz w:val="28"/>
          <w:szCs w:val="28"/>
          <w:lang w:eastAsia="zh-CN"/>
        </w:rPr>
      </w:pPr>
    </w:p>
    <w:p>
      <w:pPr>
        <w:pStyle w:val="12"/>
        <w:rPr>
          <w:rFonts w:hint="default" w:eastAsia="宋体"/>
          <w:b w:val="0"/>
          <w:bCs/>
          <w:lang w:val="en-US" w:eastAsia="zh-CN"/>
        </w:rPr>
      </w:pPr>
    </w:p>
    <w:p>
      <w:pPr>
        <w:pStyle w:val="12"/>
        <w:jc w:val="center"/>
        <w:rPr>
          <w:rFonts w:hint="eastAsia" w:eastAsia="宋体"/>
          <w:b/>
          <w:bCs w:val="0"/>
          <w:sz w:val="28"/>
          <w:szCs w:val="28"/>
          <w:lang w:eastAsia="zh-CN"/>
        </w:rPr>
      </w:pPr>
      <w:r>
        <w:rPr>
          <w:rFonts w:hint="eastAsia"/>
          <w:b/>
          <w:bCs w:val="0"/>
          <w:sz w:val="28"/>
          <w:szCs w:val="28"/>
          <w:lang w:val="en-US" w:eastAsia="zh-CN"/>
        </w:rPr>
        <w:t>9</w:t>
      </w:r>
      <w:r>
        <w:rPr>
          <w:rFonts w:hint="eastAsia"/>
          <w:b/>
          <w:bCs w:val="0"/>
          <w:sz w:val="28"/>
          <w:szCs w:val="28"/>
          <w:lang w:eastAsia="zh-CN"/>
        </w:rPr>
        <w:t>、商务条款偏离表</w:t>
      </w:r>
    </w:p>
    <w:p>
      <w:pPr>
        <w:pStyle w:val="12"/>
        <w:rPr>
          <w:b w:val="0"/>
          <w:bCs/>
        </w:rPr>
      </w:pPr>
    </w:p>
    <w:p>
      <w:pPr>
        <w:pStyle w:val="12"/>
        <w:rPr>
          <w:b w:val="0"/>
          <w:bCs/>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3460"/>
        <w:gridCol w:w="3365"/>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b w:val="0"/>
                <w:bCs/>
                <w:sz w:val="24"/>
                <w:szCs w:val="24"/>
                <w:vertAlign w:val="baseline"/>
              </w:rPr>
            </w:pPr>
            <w:r>
              <w:rPr>
                <w:rFonts w:hint="eastAsia"/>
                <w:b w:val="0"/>
                <w:bCs/>
                <w:sz w:val="24"/>
                <w:szCs w:val="24"/>
                <w:vertAlign w:val="baseline"/>
              </w:rPr>
              <w:t>序号</w:t>
            </w:r>
          </w:p>
        </w:tc>
        <w:tc>
          <w:tcPr>
            <w:tcW w:w="3460" w:type="dxa"/>
            <w:vAlign w:val="center"/>
          </w:tcPr>
          <w:p>
            <w:pPr>
              <w:pStyle w:val="12"/>
              <w:jc w:val="center"/>
              <w:rPr>
                <w:b w:val="0"/>
                <w:bCs/>
                <w:sz w:val="24"/>
                <w:szCs w:val="24"/>
                <w:vertAlign w:val="baseline"/>
              </w:rPr>
            </w:pPr>
            <w:r>
              <w:rPr>
                <w:rFonts w:hint="eastAsia"/>
                <w:b w:val="0"/>
                <w:bCs/>
                <w:sz w:val="24"/>
                <w:szCs w:val="24"/>
                <w:vertAlign w:val="baseline"/>
              </w:rPr>
              <w:t>招标文件的商务条款</w:t>
            </w:r>
          </w:p>
        </w:tc>
        <w:tc>
          <w:tcPr>
            <w:tcW w:w="3365" w:type="dxa"/>
            <w:vAlign w:val="center"/>
          </w:tcPr>
          <w:p>
            <w:pPr>
              <w:pStyle w:val="12"/>
              <w:jc w:val="center"/>
              <w:rPr>
                <w:b w:val="0"/>
                <w:bCs/>
                <w:sz w:val="24"/>
                <w:szCs w:val="24"/>
                <w:vertAlign w:val="baseline"/>
              </w:rPr>
            </w:pPr>
            <w:r>
              <w:rPr>
                <w:rFonts w:hint="eastAsia"/>
                <w:b w:val="0"/>
                <w:bCs/>
                <w:sz w:val="24"/>
                <w:szCs w:val="24"/>
                <w:vertAlign w:val="baseline"/>
              </w:rPr>
              <w:t>投标文件的商务条款</w:t>
            </w:r>
          </w:p>
        </w:tc>
        <w:tc>
          <w:tcPr>
            <w:tcW w:w="2647" w:type="dxa"/>
            <w:vAlign w:val="center"/>
          </w:tcPr>
          <w:p>
            <w:pPr>
              <w:pStyle w:val="12"/>
              <w:jc w:val="center"/>
              <w:rPr>
                <w:b w:val="0"/>
                <w:bCs/>
                <w:sz w:val="24"/>
                <w:szCs w:val="24"/>
                <w:vertAlign w:val="baseline"/>
              </w:rPr>
            </w:pPr>
            <w:r>
              <w:rPr>
                <w:rFonts w:hint="eastAsia"/>
                <w:b w:val="0"/>
                <w:bCs/>
                <w:sz w:val="24"/>
                <w:szCs w:val="24"/>
                <w:vertAlign w:val="baseli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14" w:type="dxa"/>
            <w:vAlign w:val="center"/>
          </w:tcPr>
          <w:p>
            <w:pPr>
              <w:pStyle w:val="12"/>
              <w:jc w:val="center"/>
              <w:rPr>
                <w:rFonts w:hint="eastAsia"/>
                <w:b w:val="0"/>
                <w:bCs/>
                <w:sz w:val="24"/>
                <w:szCs w:val="24"/>
                <w:vertAlign w:val="baseline"/>
              </w:rPr>
            </w:pPr>
          </w:p>
        </w:tc>
        <w:tc>
          <w:tcPr>
            <w:tcW w:w="3460" w:type="dxa"/>
            <w:vAlign w:val="center"/>
          </w:tcPr>
          <w:p>
            <w:pPr>
              <w:pStyle w:val="12"/>
              <w:jc w:val="center"/>
              <w:rPr>
                <w:rFonts w:hint="eastAsia"/>
                <w:b w:val="0"/>
                <w:bCs/>
                <w:sz w:val="24"/>
                <w:szCs w:val="24"/>
                <w:vertAlign w:val="baseline"/>
              </w:rPr>
            </w:pPr>
          </w:p>
        </w:tc>
        <w:tc>
          <w:tcPr>
            <w:tcW w:w="3365" w:type="dxa"/>
            <w:vAlign w:val="center"/>
          </w:tcPr>
          <w:p>
            <w:pPr>
              <w:pStyle w:val="12"/>
              <w:jc w:val="center"/>
              <w:rPr>
                <w:rFonts w:hint="eastAsia"/>
                <w:b w:val="0"/>
                <w:bCs/>
                <w:sz w:val="24"/>
                <w:szCs w:val="24"/>
                <w:vertAlign w:val="baseline"/>
              </w:rPr>
            </w:pPr>
          </w:p>
        </w:tc>
        <w:tc>
          <w:tcPr>
            <w:tcW w:w="2647" w:type="dxa"/>
            <w:vAlign w:val="center"/>
          </w:tcPr>
          <w:p>
            <w:pPr>
              <w:pStyle w:val="12"/>
              <w:jc w:val="center"/>
              <w:rPr>
                <w:rFonts w:hint="eastAsia"/>
                <w:b w:val="0"/>
                <w:bCs/>
                <w:sz w:val="24"/>
                <w:szCs w:val="24"/>
                <w:vertAlign w:val="baseline"/>
              </w:rPr>
            </w:pPr>
          </w:p>
        </w:tc>
      </w:tr>
    </w:tbl>
    <w:p>
      <w:pPr>
        <w:pStyle w:val="12"/>
        <w:rPr>
          <w:b w:val="0"/>
          <w:bCs/>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val="0"/>
          <w:bCs/>
          <w:sz w:val="24"/>
          <w:szCs w:val="24"/>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b w:val="0"/>
          <w:bCs/>
          <w:sz w:val="24"/>
          <w:szCs w:val="24"/>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auto"/>
        <w:rPr>
          <w:rFonts w:hint="eastAsia"/>
          <w:b w:val="0"/>
          <w:bCs/>
          <w:sz w:val="24"/>
          <w:szCs w:val="24"/>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5520" w:firstLineChars="2300"/>
        <w:textAlignment w:val="auto"/>
        <w:rPr>
          <w:rFonts w:hint="eastAsia"/>
          <w:b w:val="0"/>
          <w:bCs/>
          <w:sz w:val="24"/>
          <w:szCs w:val="24"/>
        </w:rPr>
      </w:pPr>
      <w:r>
        <w:rPr>
          <w:rFonts w:hint="eastAsia"/>
          <w:b w:val="0"/>
          <w:bCs/>
          <w:sz w:val="24"/>
          <w:szCs w:val="24"/>
        </w:rPr>
        <w:t>投标人(公章)：</w:t>
      </w:r>
      <w:r>
        <w:rPr>
          <w:rFonts w:hint="eastAsia"/>
          <w:b w:val="0"/>
          <w:bCs/>
          <w:sz w:val="24"/>
          <w:szCs w:val="24"/>
          <w:u w:val="single"/>
          <w:lang w:val="en-US" w:eastAsia="zh-CN"/>
        </w:rPr>
        <w:t xml:space="preserve">                  </w:t>
      </w:r>
      <w:r>
        <w:rPr>
          <w:rFonts w:hint="eastAsia"/>
          <w:b w:val="0"/>
          <w:bCs/>
          <w:sz w:val="24"/>
          <w:szCs w:val="24"/>
        </w:rPr>
        <w:t xml:space="preserve"> </w:t>
      </w:r>
    </w:p>
    <w:p>
      <w:pPr>
        <w:pStyle w:val="12"/>
        <w:keepNext w:val="0"/>
        <w:keepLines w:val="0"/>
        <w:pageBreakBefore w:val="0"/>
        <w:widowControl w:val="0"/>
        <w:kinsoku/>
        <w:wordWrap/>
        <w:overflowPunct/>
        <w:topLinePunct w:val="0"/>
        <w:autoSpaceDE w:val="0"/>
        <w:autoSpaceDN w:val="0"/>
        <w:bidi w:val="0"/>
        <w:adjustRightInd/>
        <w:snapToGrid w:val="0"/>
        <w:spacing w:line="360" w:lineRule="auto"/>
        <w:ind w:firstLine="5520" w:firstLineChars="2300"/>
        <w:textAlignment w:val="auto"/>
        <w:rPr>
          <w:rFonts w:hint="eastAsia"/>
          <w:b w:val="0"/>
          <w:bCs/>
          <w:sz w:val="24"/>
          <w:szCs w:val="24"/>
        </w:rPr>
      </w:pPr>
      <w:r>
        <w:rPr>
          <w:rFonts w:hint="eastAsia"/>
          <w:b w:val="0"/>
          <w:bCs/>
          <w:sz w:val="24"/>
          <w:szCs w:val="24"/>
        </w:rPr>
        <w:t>法定代表人或授权代表（签章）：</w:t>
      </w:r>
      <w:r>
        <w:rPr>
          <w:rFonts w:hint="eastAsia"/>
          <w:b w:val="0"/>
          <w:bCs/>
          <w:sz w:val="24"/>
          <w:szCs w:val="24"/>
          <w:u w:val="single"/>
          <w:lang w:val="en-US" w:eastAsia="zh-CN"/>
        </w:rPr>
        <w:t xml:space="preserve">         </w:t>
      </w:r>
      <w:r>
        <w:rPr>
          <w:rFonts w:hint="eastAsia"/>
          <w:b w:val="0"/>
          <w:bCs/>
          <w:sz w:val="24"/>
          <w:szCs w:val="24"/>
        </w:rPr>
        <w:t xml:space="preserve"> </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b w:val="0"/>
          <w:bCs/>
          <w:sz w:val="24"/>
          <w:szCs w:val="24"/>
        </w:rPr>
      </w:pP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日期：</w:t>
      </w:r>
      <w:r>
        <w:rPr>
          <w:rFonts w:hint="eastAsia"/>
          <w:b w:val="0"/>
          <w:bCs/>
          <w:sz w:val="24"/>
          <w:szCs w:val="24"/>
          <w:u w:val="single"/>
          <w:lang w:val="en-US" w:eastAsia="zh-CN"/>
        </w:rPr>
        <w:t xml:space="preserve">       </w:t>
      </w:r>
      <w:r>
        <w:rPr>
          <w:rFonts w:hint="eastAsia"/>
          <w:b w:val="0"/>
          <w:bCs/>
          <w:sz w:val="24"/>
          <w:szCs w:val="24"/>
        </w:rPr>
        <w:t>年</w:t>
      </w:r>
      <w:r>
        <w:rPr>
          <w:rFonts w:hint="eastAsia"/>
          <w:b w:val="0"/>
          <w:bCs/>
          <w:sz w:val="24"/>
          <w:szCs w:val="24"/>
          <w:u w:val="single"/>
          <w:lang w:val="en-US" w:eastAsia="zh-CN"/>
        </w:rPr>
        <w:t xml:space="preserve">       </w:t>
      </w:r>
      <w:r>
        <w:rPr>
          <w:rFonts w:hint="eastAsia"/>
          <w:b w:val="0"/>
          <w:bCs/>
          <w:sz w:val="24"/>
          <w:szCs w:val="24"/>
        </w:rPr>
        <w:t>月</w:t>
      </w:r>
      <w:r>
        <w:rPr>
          <w:rFonts w:hint="eastAsia"/>
          <w:b w:val="0"/>
          <w:bCs/>
          <w:sz w:val="24"/>
          <w:szCs w:val="24"/>
          <w:u w:val="single"/>
          <w:lang w:val="en-US" w:eastAsia="zh-CN"/>
        </w:rPr>
        <w:t xml:space="preserve">       </w:t>
      </w:r>
      <w:r>
        <w:rPr>
          <w:rFonts w:hint="eastAsia"/>
          <w:b w:val="0"/>
          <w:bCs/>
          <w:sz w:val="24"/>
          <w:szCs w:val="24"/>
        </w:rPr>
        <w:t>日</w:t>
      </w: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b w:val="0"/>
          <w:bCs/>
          <w:sz w:val="24"/>
          <w:szCs w:val="24"/>
        </w:rPr>
      </w:pPr>
    </w:p>
    <w:p>
      <w:pPr>
        <w:pStyle w:val="12"/>
        <w:keepNext w:val="0"/>
        <w:keepLines w:val="0"/>
        <w:pageBreakBefore w:val="0"/>
        <w:widowControl w:val="0"/>
        <w:kinsoku/>
        <w:wordWrap/>
        <w:overflowPunct/>
        <w:topLinePunct w:val="0"/>
        <w:autoSpaceDE w:val="0"/>
        <w:autoSpaceDN w:val="0"/>
        <w:bidi w:val="0"/>
        <w:adjustRightInd/>
        <w:snapToGrid w:val="0"/>
        <w:spacing w:line="360" w:lineRule="auto"/>
        <w:textAlignment w:val="auto"/>
        <w:rPr>
          <w:b w:val="0"/>
          <w:bCs/>
        </w:rPr>
      </w:pPr>
      <w:r>
        <w:rPr>
          <w:rFonts w:hint="eastAsia"/>
          <w:b w:val="0"/>
          <w:bCs/>
          <w:sz w:val="21"/>
          <w:szCs w:val="21"/>
        </w:rPr>
        <w:t>注：若投标人对招标文件商务条款无偏离，则应在表中注明“所有条款无偏离”。若有偏离，则投标人应对照招标文件商务条款，在表中对偏离参数进行说明。</w:t>
      </w:r>
    </w:p>
    <w:p>
      <w:pPr>
        <w:pStyle w:val="12"/>
        <w:jc w:val="center"/>
        <w:rPr>
          <w:rFonts w:hint="eastAsia"/>
          <w:b/>
          <w:bCs w:val="0"/>
          <w:sz w:val="28"/>
          <w:szCs w:val="28"/>
          <w:lang w:eastAsia="zh-CN"/>
        </w:rPr>
      </w:pPr>
      <w:r>
        <w:rPr>
          <w:rFonts w:hint="eastAsia"/>
          <w:b/>
          <w:bCs w:val="0"/>
          <w:sz w:val="28"/>
          <w:szCs w:val="28"/>
          <w:lang w:val="en-US" w:eastAsia="zh-CN"/>
        </w:rPr>
        <w:t>10</w:t>
      </w:r>
      <w:r>
        <w:rPr>
          <w:rFonts w:hint="eastAsia"/>
          <w:b/>
          <w:bCs w:val="0"/>
          <w:sz w:val="28"/>
          <w:szCs w:val="28"/>
          <w:lang w:eastAsia="zh-CN"/>
        </w:rPr>
        <w:t xml:space="preserve">、技术参数偏离表 </w:t>
      </w:r>
    </w:p>
    <w:tbl>
      <w:tblPr>
        <w:tblStyle w:val="16"/>
        <w:tblW w:w="0" w:type="auto"/>
        <w:tblInd w:w="9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1"/>
        <w:gridCol w:w="1561"/>
        <w:gridCol w:w="1208"/>
        <w:gridCol w:w="1324"/>
        <w:gridCol w:w="1010"/>
        <w:gridCol w:w="1250"/>
        <w:gridCol w:w="1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601" w:type="dxa"/>
            <w:vAlign w:val="center"/>
          </w:tcPr>
          <w:p>
            <w:pPr>
              <w:pStyle w:val="31"/>
              <w:jc w:val="center"/>
              <w:rPr>
                <w:b/>
                <w:bCs w:val="0"/>
                <w:sz w:val="24"/>
                <w:szCs w:val="24"/>
              </w:rPr>
            </w:pPr>
            <w:r>
              <w:rPr>
                <w:b/>
                <w:bCs w:val="0"/>
                <w:sz w:val="24"/>
                <w:szCs w:val="24"/>
              </w:rPr>
              <w:t>序号</w:t>
            </w:r>
          </w:p>
        </w:tc>
        <w:tc>
          <w:tcPr>
            <w:tcW w:w="1561" w:type="dxa"/>
            <w:vAlign w:val="center"/>
          </w:tcPr>
          <w:p>
            <w:pPr>
              <w:pStyle w:val="31"/>
              <w:jc w:val="center"/>
              <w:rPr>
                <w:b/>
                <w:bCs w:val="0"/>
                <w:sz w:val="24"/>
                <w:szCs w:val="24"/>
              </w:rPr>
            </w:pPr>
            <w:r>
              <w:rPr>
                <w:b/>
                <w:bCs w:val="0"/>
                <w:sz w:val="24"/>
                <w:szCs w:val="24"/>
              </w:rPr>
              <w:t>名称</w:t>
            </w:r>
          </w:p>
        </w:tc>
        <w:tc>
          <w:tcPr>
            <w:tcW w:w="1208" w:type="dxa"/>
            <w:vAlign w:val="center"/>
          </w:tcPr>
          <w:p>
            <w:pPr>
              <w:pStyle w:val="31"/>
              <w:spacing w:before="109" w:line="400" w:lineRule="atLeast"/>
              <w:ind w:right="-15"/>
              <w:jc w:val="center"/>
              <w:rPr>
                <w:rFonts w:hint="eastAsia" w:eastAsia="宋体"/>
                <w:b/>
                <w:bCs w:val="0"/>
                <w:sz w:val="24"/>
                <w:szCs w:val="24"/>
                <w:lang w:eastAsia="zh-CN"/>
              </w:rPr>
            </w:pPr>
            <w:r>
              <w:rPr>
                <w:rFonts w:hint="eastAsia"/>
                <w:b/>
                <w:bCs w:val="0"/>
                <w:spacing w:val="28"/>
                <w:sz w:val="24"/>
                <w:szCs w:val="24"/>
                <w:lang w:eastAsia="zh-CN"/>
              </w:rPr>
              <w:t>单位</w:t>
            </w:r>
          </w:p>
        </w:tc>
        <w:tc>
          <w:tcPr>
            <w:tcW w:w="1324" w:type="dxa"/>
            <w:vAlign w:val="center"/>
          </w:tcPr>
          <w:p>
            <w:pPr>
              <w:pStyle w:val="31"/>
              <w:jc w:val="both"/>
              <w:rPr>
                <w:rFonts w:hint="eastAsia" w:eastAsia="宋体"/>
                <w:b/>
                <w:bCs w:val="0"/>
                <w:sz w:val="24"/>
                <w:szCs w:val="24"/>
                <w:lang w:eastAsia="zh-CN"/>
              </w:rPr>
            </w:pPr>
            <w:r>
              <w:rPr>
                <w:rFonts w:hint="eastAsia"/>
                <w:b/>
                <w:bCs w:val="0"/>
                <w:sz w:val="24"/>
                <w:szCs w:val="24"/>
                <w:lang w:eastAsia="zh-CN"/>
              </w:rPr>
              <w:t>标准参数值</w:t>
            </w:r>
          </w:p>
        </w:tc>
        <w:tc>
          <w:tcPr>
            <w:tcW w:w="1010" w:type="dxa"/>
            <w:vAlign w:val="center"/>
          </w:tcPr>
          <w:p>
            <w:pPr>
              <w:pStyle w:val="31"/>
              <w:jc w:val="center"/>
              <w:rPr>
                <w:rFonts w:hint="eastAsia" w:eastAsia="宋体"/>
                <w:b/>
                <w:bCs w:val="0"/>
                <w:sz w:val="24"/>
                <w:szCs w:val="24"/>
                <w:lang w:eastAsia="zh-CN"/>
              </w:rPr>
            </w:pPr>
            <w:r>
              <w:rPr>
                <w:b/>
                <w:bCs w:val="0"/>
                <w:sz w:val="24"/>
                <w:szCs w:val="24"/>
              </w:rPr>
              <w:t>投标</w:t>
            </w:r>
            <w:r>
              <w:rPr>
                <w:rFonts w:hint="eastAsia"/>
                <w:b/>
                <w:bCs w:val="0"/>
                <w:sz w:val="24"/>
                <w:szCs w:val="24"/>
                <w:lang w:eastAsia="zh-CN"/>
              </w:rPr>
              <w:t>参数</w:t>
            </w:r>
          </w:p>
        </w:tc>
        <w:tc>
          <w:tcPr>
            <w:tcW w:w="1250" w:type="dxa"/>
            <w:vAlign w:val="center"/>
          </w:tcPr>
          <w:p>
            <w:pPr>
              <w:pStyle w:val="31"/>
              <w:jc w:val="center"/>
              <w:rPr>
                <w:b/>
                <w:bCs w:val="0"/>
                <w:sz w:val="24"/>
                <w:szCs w:val="24"/>
              </w:rPr>
            </w:pPr>
            <w:r>
              <w:rPr>
                <w:b/>
                <w:bCs w:val="0"/>
                <w:sz w:val="24"/>
                <w:szCs w:val="24"/>
              </w:rPr>
              <w:t>响应/偏离</w:t>
            </w:r>
          </w:p>
        </w:tc>
        <w:tc>
          <w:tcPr>
            <w:tcW w:w="1384" w:type="dxa"/>
            <w:vAlign w:val="center"/>
          </w:tcPr>
          <w:p>
            <w:pPr>
              <w:pStyle w:val="31"/>
              <w:ind w:right="716"/>
              <w:jc w:val="center"/>
              <w:rPr>
                <w:b/>
                <w:bCs w:val="0"/>
                <w:sz w:val="24"/>
                <w:szCs w:val="24"/>
              </w:rPr>
            </w:pPr>
            <w:r>
              <w:rPr>
                <w:b/>
                <w:bCs w:val="0"/>
                <w:sz w:val="24"/>
                <w:szCs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01" w:type="dxa"/>
          </w:tcPr>
          <w:p>
            <w:pPr>
              <w:pStyle w:val="31"/>
              <w:rPr>
                <w:rFonts w:ascii="Times New Roman"/>
                <w:sz w:val="20"/>
              </w:rPr>
            </w:pPr>
          </w:p>
        </w:tc>
        <w:tc>
          <w:tcPr>
            <w:tcW w:w="1561" w:type="dxa"/>
          </w:tcPr>
          <w:p>
            <w:pPr>
              <w:pStyle w:val="31"/>
              <w:rPr>
                <w:rFonts w:ascii="Times New Roman"/>
                <w:sz w:val="20"/>
              </w:rPr>
            </w:pPr>
          </w:p>
        </w:tc>
        <w:tc>
          <w:tcPr>
            <w:tcW w:w="1208" w:type="dxa"/>
          </w:tcPr>
          <w:p>
            <w:pPr>
              <w:pStyle w:val="31"/>
              <w:rPr>
                <w:rFonts w:ascii="Times New Roman"/>
                <w:sz w:val="20"/>
              </w:rPr>
            </w:pPr>
          </w:p>
        </w:tc>
        <w:tc>
          <w:tcPr>
            <w:tcW w:w="1324" w:type="dxa"/>
          </w:tcPr>
          <w:p>
            <w:pPr>
              <w:pStyle w:val="31"/>
              <w:rPr>
                <w:rFonts w:ascii="Times New Roman"/>
                <w:sz w:val="20"/>
              </w:rPr>
            </w:pPr>
          </w:p>
        </w:tc>
        <w:tc>
          <w:tcPr>
            <w:tcW w:w="1010" w:type="dxa"/>
          </w:tcPr>
          <w:p>
            <w:pPr>
              <w:pStyle w:val="31"/>
              <w:rPr>
                <w:rFonts w:ascii="Times New Roman"/>
                <w:sz w:val="20"/>
              </w:rPr>
            </w:pPr>
          </w:p>
        </w:tc>
        <w:tc>
          <w:tcPr>
            <w:tcW w:w="1250" w:type="dxa"/>
          </w:tcPr>
          <w:p>
            <w:pPr>
              <w:pStyle w:val="31"/>
              <w:rPr>
                <w:rFonts w:ascii="Times New Roman"/>
                <w:sz w:val="20"/>
              </w:rPr>
            </w:pPr>
          </w:p>
        </w:tc>
        <w:tc>
          <w:tcPr>
            <w:tcW w:w="1384"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01" w:type="dxa"/>
          </w:tcPr>
          <w:p>
            <w:pPr>
              <w:pStyle w:val="31"/>
              <w:rPr>
                <w:rFonts w:ascii="Times New Roman"/>
                <w:sz w:val="20"/>
              </w:rPr>
            </w:pPr>
          </w:p>
        </w:tc>
        <w:tc>
          <w:tcPr>
            <w:tcW w:w="1561" w:type="dxa"/>
          </w:tcPr>
          <w:p>
            <w:pPr>
              <w:pStyle w:val="31"/>
              <w:rPr>
                <w:rFonts w:ascii="Times New Roman"/>
                <w:sz w:val="20"/>
              </w:rPr>
            </w:pPr>
          </w:p>
        </w:tc>
        <w:tc>
          <w:tcPr>
            <w:tcW w:w="1208" w:type="dxa"/>
          </w:tcPr>
          <w:p>
            <w:pPr>
              <w:pStyle w:val="31"/>
              <w:rPr>
                <w:rFonts w:ascii="Times New Roman"/>
                <w:sz w:val="20"/>
              </w:rPr>
            </w:pPr>
          </w:p>
        </w:tc>
        <w:tc>
          <w:tcPr>
            <w:tcW w:w="1324" w:type="dxa"/>
          </w:tcPr>
          <w:p>
            <w:pPr>
              <w:pStyle w:val="31"/>
              <w:rPr>
                <w:rFonts w:ascii="Times New Roman"/>
                <w:sz w:val="20"/>
              </w:rPr>
            </w:pPr>
          </w:p>
        </w:tc>
        <w:tc>
          <w:tcPr>
            <w:tcW w:w="1010" w:type="dxa"/>
          </w:tcPr>
          <w:p>
            <w:pPr>
              <w:pStyle w:val="31"/>
              <w:rPr>
                <w:rFonts w:ascii="Times New Roman"/>
                <w:sz w:val="20"/>
              </w:rPr>
            </w:pPr>
          </w:p>
        </w:tc>
        <w:tc>
          <w:tcPr>
            <w:tcW w:w="1250" w:type="dxa"/>
          </w:tcPr>
          <w:p>
            <w:pPr>
              <w:pStyle w:val="31"/>
              <w:rPr>
                <w:rFonts w:ascii="Times New Roman"/>
                <w:sz w:val="20"/>
              </w:rPr>
            </w:pPr>
          </w:p>
        </w:tc>
        <w:tc>
          <w:tcPr>
            <w:tcW w:w="1384"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01" w:type="dxa"/>
          </w:tcPr>
          <w:p>
            <w:pPr>
              <w:pStyle w:val="31"/>
              <w:rPr>
                <w:rFonts w:ascii="Times New Roman"/>
                <w:sz w:val="20"/>
              </w:rPr>
            </w:pPr>
          </w:p>
        </w:tc>
        <w:tc>
          <w:tcPr>
            <w:tcW w:w="1561" w:type="dxa"/>
          </w:tcPr>
          <w:p>
            <w:pPr>
              <w:pStyle w:val="31"/>
              <w:rPr>
                <w:rFonts w:ascii="Times New Roman"/>
                <w:sz w:val="20"/>
              </w:rPr>
            </w:pPr>
          </w:p>
        </w:tc>
        <w:tc>
          <w:tcPr>
            <w:tcW w:w="1208" w:type="dxa"/>
          </w:tcPr>
          <w:p>
            <w:pPr>
              <w:pStyle w:val="31"/>
              <w:rPr>
                <w:rFonts w:ascii="Times New Roman"/>
                <w:sz w:val="20"/>
              </w:rPr>
            </w:pPr>
          </w:p>
        </w:tc>
        <w:tc>
          <w:tcPr>
            <w:tcW w:w="1324" w:type="dxa"/>
          </w:tcPr>
          <w:p>
            <w:pPr>
              <w:pStyle w:val="31"/>
              <w:rPr>
                <w:rFonts w:ascii="Times New Roman"/>
                <w:sz w:val="20"/>
              </w:rPr>
            </w:pPr>
          </w:p>
        </w:tc>
        <w:tc>
          <w:tcPr>
            <w:tcW w:w="1010" w:type="dxa"/>
          </w:tcPr>
          <w:p>
            <w:pPr>
              <w:pStyle w:val="31"/>
              <w:rPr>
                <w:rFonts w:ascii="Times New Roman"/>
                <w:sz w:val="20"/>
              </w:rPr>
            </w:pPr>
          </w:p>
        </w:tc>
        <w:tc>
          <w:tcPr>
            <w:tcW w:w="1250" w:type="dxa"/>
          </w:tcPr>
          <w:p>
            <w:pPr>
              <w:pStyle w:val="31"/>
              <w:rPr>
                <w:rFonts w:ascii="Times New Roman"/>
                <w:sz w:val="20"/>
              </w:rPr>
            </w:pPr>
          </w:p>
        </w:tc>
        <w:tc>
          <w:tcPr>
            <w:tcW w:w="1384"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01" w:type="dxa"/>
          </w:tcPr>
          <w:p>
            <w:pPr>
              <w:pStyle w:val="31"/>
              <w:rPr>
                <w:rFonts w:ascii="Times New Roman"/>
                <w:sz w:val="20"/>
              </w:rPr>
            </w:pPr>
          </w:p>
        </w:tc>
        <w:tc>
          <w:tcPr>
            <w:tcW w:w="1561" w:type="dxa"/>
          </w:tcPr>
          <w:p>
            <w:pPr>
              <w:pStyle w:val="31"/>
              <w:rPr>
                <w:rFonts w:ascii="Times New Roman"/>
                <w:sz w:val="20"/>
              </w:rPr>
            </w:pPr>
          </w:p>
        </w:tc>
        <w:tc>
          <w:tcPr>
            <w:tcW w:w="1208" w:type="dxa"/>
          </w:tcPr>
          <w:p>
            <w:pPr>
              <w:pStyle w:val="31"/>
              <w:rPr>
                <w:rFonts w:ascii="Times New Roman"/>
                <w:sz w:val="20"/>
              </w:rPr>
            </w:pPr>
          </w:p>
        </w:tc>
        <w:tc>
          <w:tcPr>
            <w:tcW w:w="1324" w:type="dxa"/>
          </w:tcPr>
          <w:p>
            <w:pPr>
              <w:pStyle w:val="31"/>
              <w:rPr>
                <w:rFonts w:ascii="Times New Roman"/>
                <w:sz w:val="20"/>
              </w:rPr>
            </w:pPr>
          </w:p>
        </w:tc>
        <w:tc>
          <w:tcPr>
            <w:tcW w:w="1010" w:type="dxa"/>
          </w:tcPr>
          <w:p>
            <w:pPr>
              <w:pStyle w:val="31"/>
              <w:rPr>
                <w:rFonts w:ascii="Times New Roman"/>
                <w:sz w:val="20"/>
              </w:rPr>
            </w:pPr>
          </w:p>
        </w:tc>
        <w:tc>
          <w:tcPr>
            <w:tcW w:w="1250" w:type="dxa"/>
          </w:tcPr>
          <w:p>
            <w:pPr>
              <w:pStyle w:val="31"/>
              <w:rPr>
                <w:rFonts w:ascii="Times New Roman"/>
                <w:sz w:val="20"/>
              </w:rPr>
            </w:pPr>
          </w:p>
        </w:tc>
        <w:tc>
          <w:tcPr>
            <w:tcW w:w="1384"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601" w:type="dxa"/>
          </w:tcPr>
          <w:p>
            <w:pPr>
              <w:pStyle w:val="31"/>
              <w:rPr>
                <w:rFonts w:ascii="Times New Roman"/>
                <w:sz w:val="20"/>
              </w:rPr>
            </w:pPr>
          </w:p>
        </w:tc>
        <w:tc>
          <w:tcPr>
            <w:tcW w:w="1561" w:type="dxa"/>
          </w:tcPr>
          <w:p>
            <w:pPr>
              <w:pStyle w:val="31"/>
              <w:rPr>
                <w:rFonts w:ascii="Times New Roman"/>
                <w:sz w:val="20"/>
              </w:rPr>
            </w:pPr>
          </w:p>
        </w:tc>
        <w:tc>
          <w:tcPr>
            <w:tcW w:w="1208" w:type="dxa"/>
          </w:tcPr>
          <w:p>
            <w:pPr>
              <w:pStyle w:val="31"/>
              <w:rPr>
                <w:rFonts w:ascii="Times New Roman"/>
                <w:sz w:val="20"/>
              </w:rPr>
            </w:pPr>
          </w:p>
        </w:tc>
        <w:tc>
          <w:tcPr>
            <w:tcW w:w="1324" w:type="dxa"/>
          </w:tcPr>
          <w:p>
            <w:pPr>
              <w:pStyle w:val="31"/>
              <w:rPr>
                <w:rFonts w:ascii="Times New Roman"/>
                <w:sz w:val="20"/>
              </w:rPr>
            </w:pPr>
          </w:p>
        </w:tc>
        <w:tc>
          <w:tcPr>
            <w:tcW w:w="1010" w:type="dxa"/>
          </w:tcPr>
          <w:p>
            <w:pPr>
              <w:pStyle w:val="31"/>
              <w:rPr>
                <w:rFonts w:ascii="Times New Roman"/>
                <w:sz w:val="20"/>
              </w:rPr>
            </w:pPr>
          </w:p>
        </w:tc>
        <w:tc>
          <w:tcPr>
            <w:tcW w:w="1250" w:type="dxa"/>
          </w:tcPr>
          <w:p>
            <w:pPr>
              <w:pStyle w:val="31"/>
              <w:rPr>
                <w:rFonts w:ascii="Times New Roman"/>
                <w:sz w:val="20"/>
              </w:rPr>
            </w:pPr>
          </w:p>
        </w:tc>
        <w:tc>
          <w:tcPr>
            <w:tcW w:w="1384"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01" w:type="dxa"/>
          </w:tcPr>
          <w:p>
            <w:pPr>
              <w:pStyle w:val="31"/>
              <w:rPr>
                <w:rFonts w:ascii="Times New Roman"/>
                <w:sz w:val="20"/>
              </w:rPr>
            </w:pPr>
          </w:p>
        </w:tc>
        <w:tc>
          <w:tcPr>
            <w:tcW w:w="1561" w:type="dxa"/>
          </w:tcPr>
          <w:p>
            <w:pPr>
              <w:pStyle w:val="31"/>
              <w:rPr>
                <w:rFonts w:ascii="Times New Roman"/>
                <w:sz w:val="20"/>
              </w:rPr>
            </w:pPr>
          </w:p>
        </w:tc>
        <w:tc>
          <w:tcPr>
            <w:tcW w:w="1208" w:type="dxa"/>
          </w:tcPr>
          <w:p>
            <w:pPr>
              <w:pStyle w:val="31"/>
              <w:rPr>
                <w:rFonts w:ascii="Times New Roman"/>
                <w:sz w:val="20"/>
              </w:rPr>
            </w:pPr>
          </w:p>
        </w:tc>
        <w:tc>
          <w:tcPr>
            <w:tcW w:w="1324" w:type="dxa"/>
          </w:tcPr>
          <w:p>
            <w:pPr>
              <w:pStyle w:val="31"/>
              <w:rPr>
                <w:rFonts w:ascii="Times New Roman"/>
                <w:sz w:val="20"/>
              </w:rPr>
            </w:pPr>
          </w:p>
        </w:tc>
        <w:tc>
          <w:tcPr>
            <w:tcW w:w="1010" w:type="dxa"/>
          </w:tcPr>
          <w:p>
            <w:pPr>
              <w:pStyle w:val="31"/>
              <w:rPr>
                <w:rFonts w:ascii="Times New Roman"/>
                <w:sz w:val="20"/>
              </w:rPr>
            </w:pPr>
          </w:p>
        </w:tc>
        <w:tc>
          <w:tcPr>
            <w:tcW w:w="1250" w:type="dxa"/>
          </w:tcPr>
          <w:p>
            <w:pPr>
              <w:pStyle w:val="31"/>
              <w:rPr>
                <w:rFonts w:ascii="Times New Roman"/>
                <w:sz w:val="20"/>
              </w:rPr>
            </w:pPr>
          </w:p>
        </w:tc>
        <w:tc>
          <w:tcPr>
            <w:tcW w:w="1384"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01" w:type="dxa"/>
          </w:tcPr>
          <w:p>
            <w:pPr>
              <w:pStyle w:val="31"/>
              <w:rPr>
                <w:rFonts w:ascii="Times New Roman"/>
                <w:sz w:val="20"/>
              </w:rPr>
            </w:pPr>
          </w:p>
        </w:tc>
        <w:tc>
          <w:tcPr>
            <w:tcW w:w="1561" w:type="dxa"/>
          </w:tcPr>
          <w:p>
            <w:pPr>
              <w:pStyle w:val="31"/>
              <w:rPr>
                <w:rFonts w:ascii="Times New Roman"/>
                <w:sz w:val="20"/>
              </w:rPr>
            </w:pPr>
          </w:p>
        </w:tc>
        <w:tc>
          <w:tcPr>
            <w:tcW w:w="1208" w:type="dxa"/>
          </w:tcPr>
          <w:p>
            <w:pPr>
              <w:pStyle w:val="31"/>
              <w:rPr>
                <w:rFonts w:ascii="Times New Roman"/>
                <w:sz w:val="20"/>
              </w:rPr>
            </w:pPr>
          </w:p>
        </w:tc>
        <w:tc>
          <w:tcPr>
            <w:tcW w:w="1324" w:type="dxa"/>
          </w:tcPr>
          <w:p>
            <w:pPr>
              <w:pStyle w:val="31"/>
              <w:rPr>
                <w:rFonts w:ascii="Times New Roman"/>
                <w:sz w:val="20"/>
              </w:rPr>
            </w:pPr>
          </w:p>
        </w:tc>
        <w:tc>
          <w:tcPr>
            <w:tcW w:w="1010" w:type="dxa"/>
          </w:tcPr>
          <w:p>
            <w:pPr>
              <w:pStyle w:val="31"/>
              <w:rPr>
                <w:rFonts w:ascii="Times New Roman"/>
                <w:sz w:val="20"/>
              </w:rPr>
            </w:pPr>
          </w:p>
        </w:tc>
        <w:tc>
          <w:tcPr>
            <w:tcW w:w="1250" w:type="dxa"/>
          </w:tcPr>
          <w:p>
            <w:pPr>
              <w:pStyle w:val="31"/>
              <w:rPr>
                <w:rFonts w:ascii="Times New Roman"/>
                <w:sz w:val="20"/>
              </w:rPr>
            </w:pPr>
          </w:p>
        </w:tc>
        <w:tc>
          <w:tcPr>
            <w:tcW w:w="1384"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01" w:type="dxa"/>
          </w:tcPr>
          <w:p>
            <w:pPr>
              <w:pStyle w:val="31"/>
              <w:rPr>
                <w:rFonts w:ascii="Times New Roman"/>
                <w:sz w:val="20"/>
              </w:rPr>
            </w:pPr>
          </w:p>
        </w:tc>
        <w:tc>
          <w:tcPr>
            <w:tcW w:w="1561" w:type="dxa"/>
          </w:tcPr>
          <w:p>
            <w:pPr>
              <w:pStyle w:val="31"/>
              <w:rPr>
                <w:rFonts w:ascii="Times New Roman"/>
                <w:sz w:val="20"/>
              </w:rPr>
            </w:pPr>
          </w:p>
        </w:tc>
        <w:tc>
          <w:tcPr>
            <w:tcW w:w="1208" w:type="dxa"/>
          </w:tcPr>
          <w:p>
            <w:pPr>
              <w:pStyle w:val="31"/>
              <w:rPr>
                <w:rFonts w:ascii="Times New Roman"/>
                <w:sz w:val="20"/>
              </w:rPr>
            </w:pPr>
          </w:p>
        </w:tc>
        <w:tc>
          <w:tcPr>
            <w:tcW w:w="1324" w:type="dxa"/>
          </w:tcPr>
          <w:p>
            <w:pPr>
              <w:pStyle w:val="31"/>
              <w:rPr>
                <w:rFonts w:ascii="Times New Roman"/>
                <w:sz w:val="20"/>
              </w:rPr>
            </w:pPr>
          </w:p>
        </w:tc>
        <w:tc>
          <w:tcPr>
            <w:tcW w:w="1010" w:type="dxa"/>
          </w:tcPr>
          <w:p>
            <w:pPr>
              <w:pStyle w:val="31"/>
              <w:rPr>
                <w:rFonts w:ascii="Times New Roman"/>
                <w:sz w:val="20"/>
              </w:rPr>
            </w:pPr>
          </w:p>
        </w:tc>
        <w:tc>
          <w:tcPr>
            <w:tcW w:w="1250" w:type="dxa"/>
          </w:tcPr>
          <w:p>
            <w:pPr>
              <w:pStyle w:val="31"/>
              <w:rPr>
                <w:rFonts w:ascii="Times New Roman"/>
                <w:sz w:val="20"/>
              </w:rPr>
            </w:pPr>
          </w:p>
        </w:tc>
        <w:tc>
          <w:tcPr>
            <w:tcW w:w="1384"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601" w:type="dxa"/>
          </w:tcPr>
          <w:p>
            <w:pPr>
              <w:pStyle w:val="31"/>
              <w:rPr>
                <w:rFonts w:ascii="Times New Roman"/>
                <w:sz w:val="20"/>
              </w:rPr>
            </w:pPr>
          </w:p>
        </w:tc>
        <w:tc>
          <w:tcPr>
            <w:tcW w:w="1561" w:type="dxa"/>
          </w:tcPr>
          <w:p>
            <w:pPr>
              <w:pStyle w:val="31"/>
              <w:rPr>
                <w:rFonts w:ascii="Times New Roman"/>
                <w:sz w:val="20"/>
              </w:rPr>
            </w:pPr>
          </w:p>
        </w:tc>
        <w:tc>
          <w:tcPr>
            <w:tcW w:w="1208" w:type="dxa"/>
          </w:tcPr>
          <w:p>
            <w:pPr>
              <w:pStyle w:val="31"/>
              <w:rPr>
                <w:rFonts w:ascii="Times New Roman"/>
                <w:sz w:val="20"/>
              </w:rPr>
            </w:pPr>
          </w:p>
        </w:tc>
        <w:tc>
          <w:tcPr>
            <w:tcW w:w="1324" w:type="dxa"/>
          </w:tcPr>
          <w:p>
            <w:pPr>
              <w:pStyle w:val="31"/>
              <w:rPr>
                <w:rFonts w:ascii="Times New Roman"/>
                <w:sz w:val="20"/>
              </w:rPr>
            </w:pPr>
          </w:p>
        </w:tc>
        <w:tc>
          <w:tcPr>
            <w:tcW w:w="1010" w:type="dxa"/>
          </w:tcPr>
          <w:p>
            <w:pPr>
              <w:pStyle w:val="31"/>
              <w:rPr>
                <w:rFonts w:ascii="Times New Roman"/>
                <w:sz w:val="20"/>
              </w:rPr>
            </w:pPr>
          </w:p>
        </w:tc>
        <w:tc>
          <w:tcPr>
            <w:tcW w:w="1250" w:type="dxa"/>
          </w:tcPr>
          <w:p>
            <w:pPr>
              <w:pStyle w:val="31"/>
              <w:rPr>
                <w:rFonts w:ascii="Times New Roman"/>
                <w:sz w:val="20"/>
              </w:rPr>
            </w:pPr>
          </w:p>
        </w:tc>
        <w:tc>
          <w:tcPr>
            <w:tcW w:w="1384" w:type="dxa"/>
          </w:tcPr>
          <w:p>
            <w:pPr>
              <w:pStyle w:val="3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8" w:hRule="atLeast"/>
        </w:trPr>
        <w:tc>
          <w:tcPr>
            <w:tcW w:w="601" w:type="dxa"/>
          </w:tcPr>
          <w:p>
            <w:pPr>
              <w:pStyle w:val="31"/>
              <w:rPr>
                <w:rFonts w:ascii="Times New Roman"/>
                <w:sz w:val="20"/>
              </w:rPr>
            </w:pPr>
          </w:p>
        </w:tc>
        <w:tc>
          <w:tcPr>
            <w:tcW w:w="1561" w:type="dxa"/>
          </w:tcPr>
          <w:p>
            <w:pPr>
              <w:pStyle w:val="31"/>
              <w:rPr>
                <w:rFonts w:ascii="Times New Roman"/>
                <w:sz w:val="20"/>
              </w:rPr>
            </w:pPr>
          </w:p>
        </w:tc>
        <w:tc>
          <w:tcPr>
            <w:tcW w:w="1208" w:type="dxa"/>
          </w:tcPr>
          <w:p>
            <w:pPr>
              <w:pStyle w:val="31"/>
              <w:rPr>
                <w:rFonts w:ascii="Times New Roman"/>
                <w:sz w:val="20"/>
              </w:rPr>
            </w:pPr>
          </w:p>
        </w:tc>
        <w:tc>
          <w:tcPr>
            <w:tcW w:w="1324" w:type="dxa"/>
          </w:tcPr>
          <w:p>
            <w:pPr>
              <w:pStyle w:val="31"/>
              <w:rPr>
                <w:rFonts w:ascii="Times New Roman"/>
                <w:sz w:val="20"/>
              </w:rPr>
            </w:pPr>
          </w:p>
        </w:tc>
        <w:tc>
          <w:tcPr>
            <w:tcW w:w="1010" w:type="dxa"/>
          </w:tcPr>
          <w:p>
            <w:pPr>
              <w:pStyle w:val="31"/>
              <w:rPr>
                <w:rFonts w:ascii="Times New Roman"/>
                <w:sz w:val="20"/>
              </w:rPr>
            </w:pPr>
          </w:p>
        </w:tc>
        <w:tc>
          <w:tcPr>
            <w:tcW w:w="1250" w:type="dxa"/>
          </w:tcPr>
          <w:p>
            <w:pPr>
              <w:pStyle w:val="31"/>
              <w:rPr>
                <w:rFonts w:ascii="Times New Roman"/>
                <w:sz w:val="20"/>
              </w:rPr>
            </w:pPr>
          </w:p>
        </w:tc>
        <w:tc>
          <w:tcPr>
            <w:tcW w:w="1384" w:type="dxa"/>
          </w:tcPr>
          <w:p>
            <w:pPr>
              <w:pStyle w:val="31"/>
              <w:rPr>
                <w:rFonts w:ascii="Times New Roman"/>
                <w:sz w:val="20"/>
              </w:rPr>
            </w:pPr>
          </w:p>
        </w:tc>
      </w:tr>
    </w:tbl>
    <w:p>
      <w:pPr>
        <w:pStyle w:val="9"/>
        <w:spacing w:before="11"/>
        <w:rPr>
          <w:b/>
          <w:sz w:val="31"/>
        </w:rPr>
      </w:pPr>
    </w:p>
    <w:p>
      <w:pPr>
        <w:pStyle w:val="9"/>
        <w:tabs>
          <w:tab w:val="left" w:pos="3145"/>
          <w:tab w:val="left" w:pos="4145"/>
          <w:tab w:val="left" w:pos="5351"/>
        </w:tabs>
        <w:spacing w:line="364" w:lineRule="auto"/>
        <w:ind w:left="1100" w:right="5014"/>
        <w:jc w:val="both"/>
        <w:rPr>
          <w:w w:val="95"/>
          <w:u w:val="single"/>
        </w:rPr>
      </w:pPr>
      <w:r>
        <w:rPr>
          <w:w w:val="95"/>
        </w:rPr>
        <w:t>投标人(公章)：</w:t>
      </w:r>
      <w:r>
        <w:rPr>
          <w:w w:val="95"/>
          <w:u w:val="single"/>
        </w:rPr>
        <w:tab/>
      </w:r>
      <w:r>
        <w:rPr>
          <w:w w:val="95"/>
          <w:u w:val="single"/>
        </w:rPr>
        <w:tab/>
      </w:r>
      <w:r>
        <w:rPr>
          <w:w w:val="95"/>
          <w:u w:val="single"/>
        </w:rPr>
        <w:tab/>
      </w:r>
      <w:r>
        <w:rPr>
          <w:w w:val="95"/>
          <w:u w:val="single"/>
        </w:rPr>
        <w:t xml:space="preserve">                          </w:t>
      </w:r>
      <w:r>
        <w:rPr>
          <w:w w:val="95"/>
        </w:rPr>
        <w:t>法定代表人或授权代表（签章）：</w:t>
      </w:r>
      <w:r>
        <w:rPr>
          <w:w w:val="95"/>
          <w:u w:val="single"/>
        </w:rPr>
        <w:tab/>
      </w:r>
      <w:r>
        <w:rPr>
          <w:rFonts w:hint="eastAsia"/>
          <w:w w:val="95"/>
          <w:u w:val="single"/>
          <w:lang w:val="en-US" w:eastAsia="zh-CN"/>
        </w:rPr>
        <w:t xml:space="preserve">          </w:t>
      </w:r>
      <w:r>
        <w:rPr>
          <w:w w:val="95"/>
          <w:u w:val="single"/>
        </w:rPr>
        <w:t xml:space="preserve"> </w:t>
      </w:r>
    </w:p>
    <w:p>
      <w:pPr>
        <w:pStyle w:val="9"/>
        <w:tabs>
          <w:tab w:val="left" w:pos="3145"/>
          <w:tab w:val="left" w:pos="4145"/>
          <w:tab w:val="left" w:pos="5351"/>
        </w:tabs>
        <w:spacing w:line="364" w:lineRule="auto"/>
        <w:ind w:left="1940" w:leftChars="500" w:right="5014" w:hanging="840" w:hangingChars="400"/>
        <w:jc w:val="both"/>
      </w:pPr>
      <w:r>
        <w:t>日期：</w:t>
      </w:r>
      <w:r>
        <w:rPr>
          <w:u w:val="single"/>
        </w:rPr>
        <w:t xml:space="preserve"> </w:t>
      </w:r>
      <w:r>
        <w:rPr>
          <w:rFonts w:hint="eastAsia"/>
          <w:u w:val="single"/>
          <w:lang w:val="en-US" w:eastAsia="zh-CN"/>
        </w:rPr>
        <w:t xml:space="preserve">     </w:t>
      </w:r>
      <w:r>
        <w:rPr>
          <w:u w:val="single"/>
        </w:rPr>
        <w:tab/>
      </w:r>
      <w:r>
        <w:t>年</w:t>
      </w:r>
      <w:r>
        <w:rPr>
          <w:u w:val="single"/>
        </w:rPr>
        <w:t xml:space="preserve"> </w:t>
      </w:r>
      <w:r>
        <w:rPr>
          <w:u w:val="single"/>
        </w:rPr>
        <w:tab/>
      </w:r>
      <w:r>
        <w:t>月</w:t>
      </w:r>
      <w:r>
        <w:rPr>
          <w:rFonts w:hint="eastAsia"/>
          <w:spacing w:val="100"/>
          <w:u w:val="single"/>
          <w:lang w:val="en-US" w:eastAsia="zh-CN"/>
        </w:rPr>
        <w:t xml:space="preserve">  </w:t>
      </w:r>
      <w:r>
        <w:t>日</w:t>
      </w:r>
    </w:p>
    <w:p>
      <w:pPr>
        <w:pStyle w:val="9"/>
        <w:spacing w:before="10"/>
        <w:rPr>
          <w:sz w:val="31"/>
        </w:rPr>
      </w:pPr>
    </w:p>
    <w:p>
      <w:pPr>
        <w:pStyle w:val="12"/>
        <w:jc w:val="center"/>
        <w:rPr>
          <w:rFonts w:hint="eastAsia"/>
          <w:b/>
          <w:bCs w:val="0"/>
          <w:sz w:val="21"/>
          <w:szCs w:val="21"/>
          <w:lang w:val="en-US" w:eastAsia="zh-CN"/>
        </w:rPr>
      </w:pPr>
      <w:r>
        <w:rPr>
          <w:spacing w:val="-5"/>
          <w:w w:val="95"/>
          <w:sz w:val="21"/>
          <w:szCs w:val="21"/>
        </w:rPr>
        <w:t>注：</w:t>
      </w:r>
      <w:r>
        <w:rPr>
          <w:rFonts w:hint="eastAsia"/>
          <w:spacing w:val="-5"/>
          <w:w w:val="95"/>
          <w:sz w:val="21"/>
          <w:szCs w:val="21"/>
        </w:rPr>
        <w:t>若投标人对招标文件技术条款无偏离，则应在表中注明“所有条款无偏离”。若有偏离，则投标人应对照招标文件技术参数，在表中对偏离参数进行说明。</w:t>
      </w:r>
    </w:p>
    <w:p>
      <w:pPr>
        <w:pStyle w:val="12"/>
        <w:jc w:val="center"/>
        <w:rPr>
          <w:rFonts w:hint="eastAsia"/>
          <w:b/>
          <w:bCs w:val="0"/>
          <w:sz w:val="28"/>
          <w:szCs w:val="28"/>
          <w:lang w:val="en-US" w:eastAsia="zh-CN"/>
        </w:rPr>
      </w:pPr>
    </w:p>
    <w:p>
      <w:pPr>
        <w:pStyle w:val="12"/>
        <w:jc w:val="center"/>
        <w:rPr>
          <w:rFonts w:hint="eastAsia"/>
          <w:b/>
          <w:bCs w:val="0"/>
          <w:sz w:val="28"/>
          <w:szCs w:val="28"/>
          <w:lang w:val="en-US" w:eastAsia="zh-CN"/>
        </w:rPr>
      </w:pPr>
    </w:p>
    <w:p>
      <w:pPr>
        <w:pStyle w:val="12"/>
        <w:jc w:val="center"/>
        <w:rPr>
          <w:rFonts w:hint="eastAsia"/>
          <w:b/>
          <w:bCs w:val="0"/>
          <w:sz w:val="28"/>
          <w:szCs w:val="28"/>
          <w:lang w:val="en-US" w:eastAsia="zh-CN"/>
        </w:rPr>
      </w:pPr>
    </w:p>
    <w:p>
      <w:pPr>
        <w:pStyle w:val="12"/>
        <w:jc w:val="center"/>
        <w:rPr>
          <w:rFonts w:hint="eastAsia"/>
          <w:b/>
          <w:bCs w:val="0"/>
          <w:sz w:val="28"/>
          <w:szCs w:val="28"/>
          <w:lang w:val="en-US" w:eastAsia="zh-CN"/>
        </w:rPr>
      </w:pPr>
    </w:p>
    <w:p>
      <w:pPr>
        <w:pStyle w:val="12"/>
        <w:jc w:val="center"/>
        <w:rPr>
          <w:rFonts w:hint="eastAsia"/>
          <w:b/>
          <w:bCs w:val="0"/>
          <w:sz w:val="28"/>
          <w:szCs w:val="28"/>
          <w:lang w:val="en-US" w:eastAsia="zh-CN"/>
        </w:rPr>
      </w:pPr>
    </w:p>
    <w:p>
      <w:pPr>
        <w:pStyle w:val="12"/>
        <w:jc w:val="center"/>
        <w:rPr>
          <w:rFonts w:hint="eastAsia"/>
          <w:b/>
          <w:bCs w:val="0"/>
          <w:sz w:val="28"/>
          <w:szCs w:val="28"/>
          <w:lang w:eastAsia="zh-CN"/>
        </w:rPr>
      </w:pPr>
      <w:r>
        <w:rPr>
          <w:rFonts w:hint="eastAsia"/>
          <w:b/>
          <w:bCs w:val="0"/>
          <w:sz w:val="28"/>
          <w:szCs w:val="28"/>
          <w:lang w:val="en-US" w:eastAsia="zh-CN"/>
        </w:rPr>
        <w:t>11</w:t>
      </w:r>
      <w:r>
        <w:rPr>
          <w:rFonts w:hint="eastAsia"/>
          <w:b/>
          <w:bCs w:val="0"/>
          <w:sz w:val="28"/>
          <w:szCs w:val="28"/>
          <w:lang w:eastAsia="zh-CN"/>
        </w:rPr>
        <w:t>、投标人认为需要提供的其他材料</w:t>
      </w:r>
    </w:p>
    <w:p/>
    <w:p>
      <w:r>
        <w:br w:type="page"/>
      </w:r>
    </w:p>
    <w:p>
      <w:pPr>
        <w:pStyle w:val="6"/>
        <w:spacing w:before="41"/>
        <w:ind w:left="0" w:right="896"/>
        <w:jc w:val="right"/>
      </w:pPr>
      <w:r>
        <w:t>正本/副本</w:t>
      </w:r>
    </w:p>
    <w:p>
      <w:pPr>
        <w:pStyle w:val="9"/>
        <w:rPr>
          <w:sz w:val="20"/>
        </w:rPr>
      </w:pPr>
    </w:p>
    <w:p>
      <w:pPr>
        <w:pStyle w:val="9"/>
        <w:rPr>
          <w:sz w:val="20"/>
        </w:rPr>
      </w:pPr>
    </w:p>
    <w:p>
      <w:pPr>
        <w:tabs>
          <w:tab w:val="left" w:pos="4658"/>
        </w:tabs>
        <w:spacing w:before="235"/>
        <w:ind w:left="0" w:right="202" w:firstLine="0"/>
        <w:jc w:val="center"/>
        <w:rPr>
          <w:b/>
          <w:sz w:val="32"/>
        </w:rPr>
      </w:pPr>
      <w:r>
        <w:rPr>
          <w:rFonts w:ascii="Times New Roman" w:eastAsia="Times New Roman"/>
          <w:b/>
          <w:w w:val="99"/>
          <w:sz w:val="32"/>
          <w:u w:val="single"/>
        </w:rPr>
        <w:t xml:space="preserve"> </w:t>
      </w:r>
      <w:r>
        <w:rPr>
          <w:rFonts w:ascii="Times New Roman" w:eastAsia="Times New Roman"/>
          <w:b/>
          <w:sz w:val="32"/>
          <w:u w:val="single"/>
        </w:rPr>
        <w:tab/>
      </w:r>
      <w:r>
        <w:rPr>
          <w:b/>
          <w:sz w:val="32"/>
        </w:rPr>
        <w:t>项目</w:t>
      </w:r>
    </w:p>
    <w:p>
      <w:pPr>
        <w:pStyle w:val="9"/>
        <w:rPr>
          <w:b/>
          <w:sz w:val="34"/>
        </w:rPr>
      </w:pPr>
    </w:p>
    <w:p>
      <w:pPr>
        <w:pStyle w:val="9"/>
        <w:rPr>
          <w:b/>
          <w:sz w:val="34"/>
        </w:rPr>
      </w:pPr>
    </w:p>
    <w:p>
      <w:pPr>
        <w:pStyle w:val="9"/>
        <w:rPr>
          <w:b/>
          <w:sz w:val="34"/>
        </w:rPr>
      </w:pPr>
    </w:p>
    <w:p>
      <w:pPr>
        <w:pStyle w:val="9"/>
        <w:rPr>
          <w:b/>
          <w:sz w:val="34"/>
        </w:rPr>
      </w:pPr>
    </w:p>
    <w:p>
      <w:pPr>
        <w:pStyle w:val="9"/>
        <w:spacing w:before="10"/>
        <w:rPr>
          <w:b/>
          <w:sz w:val="40"/>
        </w:rPr>
      </w:pPr>
    </w:p>
    <w:p>
      <w:pPr>
        <w:spacing w:before="0"/>
        <w:ind w:left="2" w:right="218" w:firstLine="0"/>
        <w:jc w:val="center"/>
        <w:rPr>
          <w:sz w:val="52"/>
        </w:rPr>
      </w:pPr>
      <w:r>
        <w:rPr>
          <w:rFonts w:hint="eastAsia"/>
          <w:sz w:val="52"/>
          <w:lang w:eastAsia="zh-CN"/>
        </w:rPr>
        <w:t>商务标</w:t>
      </w:r>
      <w:r>
        <w:rPr>
          <w:sz w:val="52"/>
        </w:rPr>
        <w:t>文件</w:t>
      </w:r>
      <w:r>
        <w:rPr>
          <w:rFonts w:hint="eastAsia"/>
          <w:sz w:val="52"/>
        </w:rPr>
        <w:t>（一/二标段）</w:t>
      </w:r>
    </w:p>
    <w:p>
      <w:pPr>
        <w:pStyle w:val="9"/>
        <w:rPr>
          <w:sz w:val="52"/>
        </w:rPr>
      </w:pPr>
    </w:p>
    <w:p>
      <w:pPr>
        <w:pStyle w:val="9"/>
        <w:rPr>
          <w:sz w:val="52"/>
        </w:rPr>
      </w:pPr>
    </w:p>
    <w:p>
      <w:pPr>
        <w:pStyle w:val="9"/>
        <w:rPr>
          <w:sz w:val="52"/>
        </w:rPr>
      </w:pPr>
    </w:p>
    <w:p>
      <w:pPr>
        <w:pStyle w:val="9"/>
        <w:rPr>
          <w:sz w:val="52"/>
        </w:rPr>
      </w:pPr>
    </w:p>
    <w:p>
      <w:pPr>
        <w:pStyle w:val="9"/>
        <w:rPr>
          <w:sz w:val="52"/>
        </w:rPr>
      </w:pPr>
    </w:p>
    <w:p>
      <w:pPr>
        <w:pStyle w:val="9"/>
        <w:rPr>
          <w:sz w:val="52"/>
        </w:rPr>
      </w:pPr>
    </w:p>
    <w:p>
      <w:pPr>
        <w:pStyle w:val="9"/>
        <w:spacing w:before="11"/>
        <w:rPr>
          <w:sz w:val="65"/>
        </w:rPr>
      </w:pPr>
    </w:p>
    <w:p>
      <w:pPr>
        <w:pStyle w:val="3"/>
        <w:tabs>
          <w:tab w:val="left" w:pos="6442"/>
        </w:tabs>
        <w:spacing w:before="1"/>
        <w:ind w:left="680" w:right="0"/>
        <w:jc w:val="left"/>
        <w:rPr>
          <w:u w:val="single"/>
        </w:rPr>
      </w:pPr>
      <w:r>
        <mc:AlternateContent>
          <mc:Choice Requires="wps">
            <w:drawing>
              <wp:anchor distT="0" distB="0" distL="114300" distR="114300" simplePos="0" relativeHeight="251665408" behindDoc="1" locked="0" layoutInCell="1" allowOverlap="1">
                <wp:simplePos x="0" y="0"/>
                <wp:positionH relativeFrom="page">
                  <wp:posOffset>1703070</wp:posOffset>
                </wp:positionH>
                <wp:positionV relativeFrom="paragraph">
                  <wp:posOffset>198755</wp:posOffset>
                </wp:positionV>
                <wp:extent cx="4105275" cy="0"/>
                <wp:effectExtent l="0" t="0" r="0" b="0"/>
                <wp:wrapNone/>
                <wp:docPr id="83" name="直线 248"/>
                <wp:cNvGraphicFramePr/>
                <a:graphic xmlns:a="http://schemas.openxmlformats.org/drawingml/2006/main">
                  <a:graphicData uri="http://schemas.microsoft.com/office/word/2010/wordprocessingShape">
                    <wps:wsp>
                      <wps:cNvCnPr/>
                      <wps:spPr>
                        <a:xfrm>
                          <a:off x="0" y="0"/>
                          <a:ext cx="410527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248" o:spid="_x0000_s1026" o:spt="20" style="position:absolute;left:0pt;margin-left:134.1pt;margin-top:15.65pt;height:0pt;width:323.25pt;mso-position-horizontal-relative:page;z-index:-251651072;mso-width-relative:page;mso-height-relative:page;" filled="f" stroked="t" coordsize="21600,21600" o:gfxdata="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r4&#10;Jb3WAAAACQEAAA8AAAAAAAAAAQAgAAAAIgAAAGRycy9kb3ducmV2LnhtbFBLAQIUABQAAAAIAIdO&#10;4kCdsWCu7AEAAN4DAAAOAAAAAAAAAAEAIAAAACUBAABkcnMvZTJvRG9jLnhtbFBLBQYAAAAABgAG&#10;AFkBAACDBQAAAAA=&#10;">
                <v:fill on="f" focussize="0,0"/>
                <v:stroke weight="0.6pt" color="#000000" joinstyle="round"/>
                <v:imagedata o:title=""/>
                <o:lock v:ext="edit" aspectratio="f"/>
              </v:line>
            </w:pict>
          </mc:Fallback>
        </mc:AlternateContent>
      </w:r>
      <w:r>
        <w:t>投标人：</w:t>
      </w:r>
      <w:r>
        <w:rPr>
          <w:u w:val="single"/>
        </w:rPr>
        <w:tab/>
      </w:r>
      <w:r>
        <w:rPr>
          <w:u w:val="single"/>
        </w:rPr>
        <w:t>（盖章）</w:t>
      </w:r>
    </w:p>
    <w:p>
      <w:pPr>
        <w:pStyle w:val="3"/>
        <w:tabs>
          <w:tab w:val="left" w:pos="6300"/>
          <w:tab w:val="left" w:pos="7495"/>
        </w:tabs>
        <w:spacing w:before="186" w:line="364" w:lineRule="auto"/>
        <w:ind w:left="680" w:right="2096"/>
        <w:jc w:val="left"/>
        <w:rPr>
          <w:rFonts w:ascii="Times New Roman" w:eastAsia="Times New Roman"/>
        </w:rPr>
      </w:pPr>
      <w:r>
        <w:t>法定代表人或其委托代理人：</w:t>
      </w:r>
      <w:r>
        <w:rPr>
          <w:u w:val="single"/>
        </w:rPr>
        <w:t xml:space="preserve"> </w:t>
      </w:r>
      <w:r>
        <w:rPr>
          <w:u w:val="single"/>
        </w:rPr>
        <w:tab/>
      </w:r>
      <w:r>
        <w:rPr>
          <w:u w:val="single"/>
        </w:rPr>
        <w:t>（签字或盖章</w:t>
      </w:r>
      <w:r>
        <w:rPr>
          <w:spacing w:val="-13"/>
          <w:u w:val="single"/>
        </w:rPr>
        <w:t xml:space="preserve">） </w:t>
      </w:r>
      <w:r>
        <w:rPr>
          <w:spacing w:val="-1"/>
          <w:w w:val="95"/>
        </w:rPr>
        <w:t>地址：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p>
    <w:p>
      <w:pPr>
        <w:pStyle w:val="3"/>
        <w:tabs>
          <w:tab w:val="left" w:pos="3209"/>
          <w:tab w:val="left" w:pos="5177"/>
          <w:tab w:val="left" w:pos="7145"/>
        </w:tabs>
        <w:spacing w:before="0" w:line="358" w:lineRule="exact"/>
        <w:ind w:left="680" w:right="0"/>
        <w:jc w:val="left"/>
        <w:sectPr>
          <w:footerReference r:id="rId8" w:type="default"/>
          <w:pgSz w:w="11910" w:h="16840"/>
          <w:pgMar w:top="1400" w:right="660" w:bottom="1240" w:left="880" w:header="0" w:footer="1058" w:gutter="0"/>
          <w:pgNumType w:fmt="decimal"/>
          <w:cols w:space="720" w:num="1"/>
        </w:sectPr>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4"/>
        <w:spacing w:before="61"/>
        <w:ind w:left="2"/>
      </w:pPr>
      <w:r>
        <w:rPr>
          <w:rFonts w:hint="eastAsia"/>
          <w:lang w:eastAsia="zh-CN"/>
        </w:rPr>
        <w:t>一</w:t>
      </w:r>
      <w:r>
        <w:t>、法定代表人身份证明</w:t>
      </w:r>
    </w:p>
    <w:p>
      <w:pPr>
        <w:pStyle w:val="9"/>
        <w:rPr>
          <w:sz w:val="20"/>
        </w:rPr>
      </w:pPr>
    </w:p>
    <w:p>
      <w:pPr>
        <w:pStyle w:val="9"/>
        <w:rPr>
          <w:sz w:val="20"/>
        </w:rPr>
      </w:pPr>
    </w:p>
    <w:p>
      <w:pPr>
        <w:spacing w:line="560" w:lineRule="exact"/>
        <w:ind w:firstLine="700" w:firstLineChars="250"/>
        <w:rPr>
          <w:sz w:val="28"/>
          <w:szCs w:val="28"/>
        </w:rPr>
      </w:pPr>
      <w:r>
        <w:rPr>
          <w:sz w:val="28"/>
          <w:szCs w:val="28"/>
        </w:rPr>
        <w:t>投 标 人：</w:t>
      </w:r>
    </w:p>
    <w:p>
      <w:pPr>
        <w:spacing w:line="560" w:lineRule="exact"/>
        <w:ind w:firstLine="700" w:firstLineChars="250"/>
        <w:rPr>
          <w:sz w:val="28"/>
          <w:szCs w:val="28"/>
        </w:rPr>
      </w:pPr>
      <w:r>
        <w:rPr>
          <w:sz w:val="28"/>
          <w:szCs w:val="28"/>
        </w:rPr>
        <w:t>单位性质：</w:t>
      </w:r>
    </w:p>
    <w:p>
      <w:pPr>
        <w:spacing w:line="560" w:lineRule="exact"/>
        <w:ind w:firstLine="700" w:firstLineChars="250"/>
        <w:rPr>
          <w:sz w:val="28"/>
          <w:szCs w:val="28"/>
        </w:rPr>
      </w:pPr>
      <w:r>
        <w:rPr>
          <w:sz w:val="28"/>
          <w:szCs w:val="28"/>
        </w:rPr>
        <w:t>地    址：</w:t>
      </w:r>
    </w:p>
    <w:p>
      <w:pPr>
        <w:spacing w:line="560" w:lineRule="exact"/>
        <w:ind w:firstLine="700" w:firstLineChars="250"/>
        <w:rPr>
          <w:sz w:val="28"/>
          <w:szCs w:val="28"/>
        </w:rPr>
      </w:pPr>
      <w:r>
        <w:rPr>
          <w:sz w:val="28"/>
          <w:szCs w:val="28"/>
        </w:rPr>
        <w:t>成立时间：年月日</w:t>
      </w:r>
    </w:p>
    <w:p>
      <w:pPr>
        <w:spacing w:line="560" w:lineRule="exact"/>
        <w:ind w:firstLine="700" w:firstLineChars="250"/>
        <w:rPr>
          <w:sz w:val="28"/>
          <w:szCs w:val="28"/>
        </w:rPr>
      </w:pPr>
      <w:r>
        <w:rPr>
          <w:sz w:val="28"/>
          <w:szCs w:val="28"/>
        </w:rPr>
        <w:t>经营期限：</w:t>
      </w:r>
    </w:p>
    <w:p>
      <w:pPr>
        <w:spacing w:line="560" w:lineRule="exact"/>
        <w:ind w:firstLine="700" w:firstLineChars="250"/>
        <w:rPr>
          <w:sz w:val="28"/>
          <w:szCs w:val="28"/>
        </w:rPr>
      </w:pPr>
      <w:r>
        <w:rPr>
          <w:sz w:val="28"/>
          <w:szCs w:val="28"/>
        </w:rPr>
        <w:t>姓    名：</w:t>
      </w:r>
      <w:r>
        <w:rPr>
          <w:rFonts w:hint="eastAsia"/>
          <w:sz w:val="28"/>
          <w:szCs w:val="28"/>
        </w:rPr>
        <w:t xml:space="preserve"> </w:t>
      </w:r>
      <w:r>
        <w:rPr>
          <w:sz w:val="28"/>
          <w:szCs w:val="28"/>
        </w:rPr>
        <w:t xml:space="preserve">              性     别：</w:t>
      </w:r>
    </w:p>
    <w:p>
      <w:pPr>
        <w:spacing w:line="560" w:lineRule="exact"/>
        <w:ind w:firstLine="700" w:firstLineChars="250"/>
        <w:rPr>
          <w:sz w:val="28"/>
          <w:szCs w:val="28"/>
        </w:rPr>
      </w:pPr>
      <w:r>
        <w:rPr>
          <w:sz w:val="28"/>
          <w:szCs w:val="28"/>
        </w:rPr>
        <w:t>年    龄：</w:t>
      </w:r>
      <w:r>
        <w:rPr>
          <w:rFonts w:hint="eastAsia"/>
          <w:sz w:val="28"/>
          <w:szCs w:val="28"/>
        </w:rPr>
        <w:t xml:space="preserve"> </w:t>
      </w:r>
      <w:r>
        <w:rPr>
          <w:sz w:val="28"/>
          <w:szCs w:val="28"/>
        </w:rPr>
        <w:t xml:space="preserve">              职     务：</w:t>
      </w:r>
    </w:p>
    <w:p>
      <w:pPr>
        <w:spacing w:line="560" w:lineRule="exact"/>
        <w:ind w:firstLine="700" w:firstLineChars="250"/>
        <w:rPr>
          <w:sz w:val="28"/>
          <w:szCs w:val="28"/>
        </w:rPr>
      </w:pPr>
      <w:r>
        <w:rPr>
          <w:sz w:val="28"/>
          <w:szCs w:val="28"/>
        </w:rPr>
        <w:t>系（投标人名称）的法定代表人。</w:t>
      </w:r>
    </w:p>
    <w:p>
      <w:pPr>
        <w:spacing w:line="560" w:lineRule="exact"/>
        <w:ind w:firstLine="700" w:firstLineChars="250"/>
        <w:rPr>
          <w:sz w:val="28"/>
          <w:szCs w:val="28"/>
        </w:rPr>
      </w:pPr>
      <w:r>
        <w:rPr>
          <w:sz w:val="28"/>
          <w:szCs w:val="28"/>
        </w:rPr>
        <w:t>特此证明。</w:t>
      </w:r>
    </w:p>
    <w:p>
      <w:pPr>
        <w:spacing w:line="500" w:lineRule="exact"/>
        <w:rPr>
          <w:sz w:val="28"/>
          <w:szCs w:val="28"/>
        </w:rPr>
      </w:pPr>
    </w:p>
    <w:p>
      <w:pPr>
        <w:spacing w:line="500" w:lineRule="exact"/>
        <w:rPr>
          <w:sz w:val="28"/>
          <w:szCs w:val="28"/>
        </w:rPr>
      </w:pPr>
    </w:p>
    <w:p>
      <w:pPr>
        <w:wordWrap w:val="0"/>
        <w:spacing w:line="500" w:lineRule="exact"/>
        <w:jc w:val="right"/>
        <w:rPr>
          <w:sz w:val="28"/>
          <w:szCs w:val="28"/>
        </w:rPr>
      </w:pPr>
    </w:p>
    <w:p>
      <w:pPr>
        <w:wordWrap w:val="0"/>
        <w:spacing w:line="500" w:lineRule="exact"/>
        <w:jc w:val="right"/>
        <w:rPr>
          <w:sz w:val="28"/>
          <w:szCs w:val="28"/>
        </w:rPr>
      </w:pPr>
    </w:p>
    <w:p>
      <w:pPr>
        <w:wordWrap w:val="0"/>
        <w:spacing w:line="500" w:lineRule="exact"/>
        <w:jc w:val="right"/>
        <w:rPr>
          <w:sz w:val="28"/>
          <w:szCs w:val="28"/>
        </w:rPr>
      </w:pPr>
      <w:r>
        <w:rPr>
          <w:sz w:val="28"/>
          <w:szCs w:val="28"/>
        </w:rPr>
        <w:t>投标人：（盖单位章）</w:t>
      </w:r>
    </w:p>
    <w:p>
      <w:pPr>
        <w:wordWrap w:val="0"/>
        <w:spacing w:line="500" w:lineRule="exact"/>
        <w:jc w:val="right"/>
        <w:rPr>
          <w:sz w:val="28"/>
          <w:szCs w:val="28"/>
        </w:rPr>
      </w:pPr>
    </w:p>
    <w:p>
      <w:pPr>
        <w:wordWrap w:val="0"/>
        <w:spacing w:line="500" w:lineRule="exact"/>
        <w:jc w:val="right"/>
        <w:rPr>
          <w:sz w:val="28"/>
          <w:szCs w:val="28"/>
        </w:rPr>
      </w:pPr>
      <w:r>
        <w:rPr>
          <w:sz w:val="28"/>
          <w:szCs w:val="28"/>
        </w:rPr>
        <w:t>年</w:t>
      </w:r>
      <w:r>
        <w:rPr>
          <w:rFonts w:hint="eastAsia"/>
          <w:sz w:val="28"/>
          <w:szCs w:val="28"/>
        </w:rPr>
        <w:t xml:space="preserve"> </w:t>
      </w:r>
      <w:r>
        <w:rPr>
          <w:sz w:val="28"/>
          <w:szCs w:val="28"/>
        </w:rPr>
        <w:t xml:space="preserve">   月</w:t>
      </w:r>
      <w:r>
        <w:rPr>
          <w:rFonts w:hint="eastAsia"/>
          <w:sz w:val="28"/>
          <w:szCs w:val="28"/>
        </w:rPr>
        <w:t xml:space="preserve"> </w:t>
      </w:r>
      <w:r>
        <w:rPr>
          <w:sz w:val="28"/>
          <w:szCs w:val="28"/>
        </w:rPr>
        <w:t xml:space="preserve">   日</w:t>
      </w:r>
    </w:p>
    <w:p>
      <w:pPr>
        <w:pStyle w:val="9"/>
        <w:rPr>
          <w:sz w:val="20"/>
        </w:rPr>
      </w:pPr>
    </w:p>
    <w:p>
      <w:pPr>
        <w:pStyle w:val="9"/>
        <w:rPr>
          <w:sz w:val="20"/>
        </w:rPr>
      </w:pPr>
    </w:p>
    <w:p>
      <w:pPr>
        <w:pStyle w:val="9"/>
        <w:spacing w:before="1"/>
        <w:rPr>
          <w:sz w:val="15"/>
        </w:rPr>
      </w:pPr>
    </w:p>
    <w:p>
      <w:pPr>
        <w:rPr>
          <w:rFonts w:hint="eastAsia"/>
          <w:lang w:eastAsia="zh-CN"/>
        </w:rPr>
      </w:pPr>
      <w:bookmarkStart w:id="208" w:name="三、授权委托书"/>
      <w:bookmarkEnd w:id="208"/>
      <w:r>
        <w:rPr>
          <w:rFonts w:hint="eastAsia"/>
          <w:lang w:eastAsia="zh-CN"/>
        </w:rPr>
        <w:br w:type="page"/>
      </w:r>
    </w:p>
    <w:p>
      <w:pPr>
        <w:pStyle w:val="4"/>
        <w:spacing w:before="34"/>
        <w:rPr>
          <w:rFonts w:hint="eastAsia"/>
          <w:lang w:eastAsia="zh-CN"/>
        </w:rPr>
      </w:pPr>
    </w:p>
    <w:p>
      <w:pPr>
        <w:pStyle w:val="4"/>
        <w:spacing w:before="34"/>
      </w:pPr>
      <w:r>
        <w:rPr>
          <w:rFonts w:hint="eastAsia"/>
          <w:lang w:eastAsia="zh-CN"/>
        </w:rPr>
        <w:t>二</w:t>
      </w:r>
      <w:r>
        <w:t>、授权委托书</w:t>
      </w:r>
    </w:p>
    <w:p>
      <w:pPr>
        <w:pStyle w:val="9"/>
        <w:rPr>
          <w:sz w:val="20"/>
        </w:rPr>
      </w:pPr>
    </w:p>
    <w:p>
      <w:pPr>
        <w:pStyle w:val="9"/>
        <w:rPr>
          <w:sz w:val="20"/>
        </w:rPr>
      </w:pP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rPr>
      </w:pPr>
      <w:r>
        <w:rPr>
          <w:rFonts w:hint="eastAsia"/>
        </w:rPr>
        <w:t>本人</w:t>
      </w:r>
      <w:r>
        <w:rPr>
          <w:rFonts w:hint="eastAsia"/>
          <w:u w:val="single"/>
        </w:rPr>
        <w:t xml:space="preserve">                </w:t>
      </w:r>
      <w:r>
        <w:rPr>
          <w:rFonts w:hint="eastAsia"/>
        </w:rPr>
        <w:t>（姓名）系</w:t>
      </w:r>
      <w:r>
        <w:rPr>
          <w:rFonts w:hint="eastAsia"/>
          <w:u w:val="single"/>
        </w:rPr>
        <w:t xml:space="preserve">           </w:t>
      </w:r>
      <w:r>
        <w:rPr>
          <w:rFonts w:hint="eastAsia"/>
        </w:rPr>
        <w:t>（投标人单位名称）的法定代表人，现委托 </w:t>
      </w:r>
      <w:r>
        <w:rPr>
          <w:rFonts w:hint="eastAsia"/>
          <w:u w:val="single"/>
        </w:rPr>
        <w:t xml:space="preserve">            </w:t>
      </w:r>
      <w:r>
        <w:rPr>
          <w:rFonts w:hint="eastAsia"/>
        </w:rPr>
        <w:t>（姓名)（身份证号：</w:t>
      </w:r>
      <w:r>
        <w:rPr>
          <w:rFonts w:hint="eastAsia"/>
          <w:u w:val="single"/>
        </w:rPr>
        <w:t xml:space="preserve">                </w:t>
      </w:r>
      <w:r>
        <w:rPr>
          <w:rFonts w:hint="eastAsia"/>
        </w:rPr>
        <w:t>）为我方代理人。代理人根据授权，以我方名义签署、澄清、说明、补正、递交、撤回、修改</w:t>
      </w:r>
      <w:r>
        <w:rPr>
          <w:rFonts w:hint="eastAsia"/>
          <w:u w:val="single"/>
        </w:rPr>
        <w:t xml:space="preserve">            </w:t>
      </w:r>
      <w:r>
        <w:rPr>
          <w:rFonts w:hint="eastAsia"/>
        </w:rPr>
        <w:t>（项目名称）施工投标文件，签订合同和处理有关事宜，其法律后果由我方承担。</w:t>
      </w:r>
    </w:p>
    <w:p>
      <w:pPr>
        <w:pStyle w:val="14"/>
        <w:spacing w:line="360" w:lineRule="atLeast"/>
        <w:ind w:firstLine="480" w:firstLineChars="200"/>
        <w:jc w:val="both"/>
        <w:rPr>
          <w:rFonts w:hint="eastAsia"/>
        </w:rPr>
      </w:pPr>
    </w:p>
    <w:p>
      <w:pPr>
        <w:pStyle w:val="14"/>
        <w:spacing w:line="360" w:lineRule="atLeast"/>
        <w:ind w:firstLine="480" w:firstLineChars="200"/>
        <w:jc w:val="both"/>
        <w:rPr>
          <w:shd w:val="clear" w:color="auto" w:fill="F7F2B0"/>
        </w:rPr>
      </w:pPr>
      <w:r>
        <w:rPr>
          <w:rFonts w:hint="eastAsia"/>
        </w:rPr>
        <w:t>委托期限：</w:t>
      </w:r>
      <w:r>
        <w:rPr>
          <w:rFonts w:hint="eastAsia"/>
          <w:u w:val="single"/>
        </w:rPr>
        <w:t xml:space="preserve">                       </w:t>
      </w:r>
    </w:p>
    <w:p>
      <w:pPr>
        <w:pStyle w:val="14"/>
        <w:spacing w:line="360" w:lineRule="atLeast"/>
        <w:ind w:firstLine="480" w:firstLineChars="200"/>
        <w:jc w:val="both"/>
        <w:rPr>
          <w:rFonts w:hint="eastAsia"/>
        </w:rPr>
      </w:pPr>
    </w:p>
    <w:p>
      <w:pPr>
        <w:pStyle w:val="14"/>
        <w:spacing w:line="360" w:lineRule="atLeast"/>
        <w:ind w:firstLine="480" w:firstLineChars="200"/>
        <w:jc w:val="both"/>
        <w:rPr>
          <w:rFonts w:hint="eastAsia"/>
        </w:rPr>
      </w:pPr>
      <w:r>
        <w:rPr>
          <w:rFonts w:hint="eastAsia"/>
        </w:rPr>
        <w:t>代理人无转委托权。</w:t>
      </w:r>
    </w:p>
    <w:p>
      <w:pPr>
        <w:pStyle w:val="14"/>
        <w:spacing w:line="360" w:lineRule="atLeast"/>
        <w:jc w:val="both"/>
        <w:rPr>
          <w:rFonts w:hint="eastAsia"/>
        </w:rPr>
      </w:pPr>
      <w:r>
        <w:rPr>
          <w:rFonts w:hint="eastAsia"/>
        </w:rPr>
        <w:t> </w:t>
      </w: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120" w:firstLineChars="50"/>
        <w:jc w:val="both"/>
        <w:textAlignment w:val="auto"/>
      </w:pPr>
      <w:r>
        <w:rPr>
          <w:rFonts w:hint="eastAsia"/>
        </w:rPr>
        <w:t>代理人：</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480" w:lineRule="auto"/>
        <w:ind w:firstLine="120" w:firstLineChars="50"/>
        <w:jc w:val="both"/>
        <w:textAlignment w:val="auto"/>
        <w:rPr>
          <w:u w:val="single"/>
        </w:rPr>
      </w:pPr>
      <w:r>
        <w:rPr>
          <w:rFonts w:hint="eastAsia"/>
        </w:rPr>
        <w:t>代理人单位：</w:t>
      </w:r>
      <w:r>
        <w:rPr>
          <w:rFonts w:hint="eastAsia"/>
          <w:u w:val="single"/>
        </w:rPr>
        <w:t xml:space="preserve">          </w:t>
      </w:r>
      <w:r>
        <w:rPr>
          <w:rFonts w:hint="eastAsia"/>
        </w:rPr>
        <w:t>部门：</w:t>
      </w:r>
      <w:r>
        <w:rPr>
          <w:rFonts w:hint="eastAsia"/>
          <w:u w:val="single"/>
        </w:rPr>
        <w:t xml:space="preserve">            </w:t>
      </w:r>
      <w:r>
        <w:rPr>
          <w:rFonts w:hint="eastAsia"/>
        </w:rPr>
        <w:t>职务：</w:t>
      </w:r>
      <w:r>
        <w:rPr>
          <w:rFonts w:hint="eastAsia"/>
          <w:u w:val="single"/>
        </w:rPr>
        <w:t xml:space="preserve">               </w:t>
      </w:r>
    </w:p>
    <w:p>
      <w:pPr>
        <w:pStyle w:val="14"/>
        <w:spacing w:line="360" w:lineRule="atLeast"/>
        <w:jc w:val="both"/>
        <w:rPr>
          <w:rFonts w:hint="eastAsia"/>
        </w:rPr>
      </w:pPr>
      <w:r>
        <w:rPr>
          <w:rFonts w:hint="eastAsia"/>
        </w:rPr>
        <w:t> </w:t>
      </w:r>
    </w:p>
    <w:p>
      <w:pPr>
        <w:pStyle w:val="14"/>
        <w:spacing w:line="360" w:lineRule="atLeast"/>
        <w:jc w:val="both"/>
        <w:rPr>
          <w:rFonts w:hint="eastAsia"/>
        </w:rPr>
      </w:pPr>
      <w:r>
        <w:rPr>
          <w:rFonts w:hint="eastAsia"/>
        </w:rPr>
        <w:t> </w:t>
      </w:r>
    </w:p>
    <w:p>
      <w:pPr>
        <w:pStyle w:val="14"/>
        <w:keepNext w:val="0"/>
        <w:keepLines w:val="0"/>
        <w:pageBreakBefore w:val="0"/>
        <w:widowControl w:val="0"/>
        <w:kinsoku/>
        <w:wordWrap/>
        <w:overflowPunct/>
        <w:topLinePunct w:val="0"/>
        <w:autoSpaceDE w:val="0"/>
        <w:autoSpaceDN w:val="0"/>
        <w:bidi w:val="0"/>
        <w:adjustRightInd/>
        <w:snapToGrid/>
        <w:spacing w:before="0" w:line="480" w:lineRule="auto"/>
        <w:ind w:firstLine="4080" w:firstLineChars="1700"/>
        <w:jc w:val="left"/>
        <w:textAlignment w:val="auto"/>
        <w:rPr>
          <w:rFonts w:hint="eastAsia"/>
        </w:rPr>
      </w:pPr>
    </w:p>
    <w:p>
      <w:pPr>
        <w:pStyle w:val="14"/>
        <w:keepNext w:val="0"/>
        <w:keepLines w:val="0"/>
        <w:pageBreakBefore w:val="0"/>
        <w:widowControl w:val="0"/>
        <w:kinsoku/>
        <w:wordWrap/>
        <w:overflowPunct/>
        <w:topLinePunct w:val="0"/>
        <w:autoSpaceDE w:val="0"/>
        <w:autoSpaceDN w:val="0"/>
        <w:bidi w:val="0"/>
        <w:adjustRightInd/>
        <w:snapToGrid/>
        <w:spacing w:before="0" w:line="480" w:lineRule="auto"/>
        <w:jc w:val="left"/>
        <w:textAlignment w:val="auto"/>
        <w:rPr>
          <w:rFonts w:hint="eastAsia"/>
        </w:rPr>
      </w:pPr>
      <w:r>
        <w:rPr>
          <w:rFonts w:hint="eastAsia"/>
        </w:rPr>
        <w:t>投标人：                 （盖单位章）</w:t>
      </w:r>
    </w:p>
    <w:p>
      <w:pPr>
        <w:pStyle w:val="14"/>
        <w:keepNext w:val="0"/>
        <w:keepLines w:val="0"/>
        <w:pageBreakBefore w:val="0"/>
        <w:widowControl w:val="0"/>
        <w:kinsoku/>
        <w:wordWrap/>
        <w:overflowPunct/>
        <w:topLinePunct w:val="0"/>
        <w:autoSpaceDE w:val="0"/>
        <w:autoSpaceDN w:val="0"/>
        <w:bidi w:val="0"/>
        <w:adjustRightInd/>
        <w:snapToGrid/>
        <w:spacing w:before="0" w:line="480" w:lineRule="auto"/>
        <w:jc w:val="both"/>
        <w:textAlignment w:val="auto"/>
        <w:rPr>
          <w:rFonts w:hint="eastAsia"/>
        </w:rPr>
      </w:pPr>
      <w:r>
        <w:rPr>
          <w:rFonts w:hint="eastAsia"/>
        </w:rPr>
        <w:t>法定代表人：             （签字或</w:t>
      </w:r>
      <w:r>
        <w:rPr>
          <w:rFonts w:hint="eastAsia"/>
          <w:lang w:val="en-US" w:eastAsia="zh-CN"/>
        </w:rPr>
        <w:t>盖</w:t>
      </w:r>
      <w:r>
        <w:rPr>
          <w:rFonts w:hint="eastAsia"/>
        </w:rPr>
        <w:t>章）</w:t>
      </w:r>
    </w:p>
    <w:p>
      <w:pPr>
        <w:pStyle w:val="9"/>
        <w:keepNext w:val="0"/>
        <w:keepLines w:val="0"/>
        <w:pageBreakBefore w:val="0"/>
        <w:widowControl w:val="0"/>
        <w:kinsoku/>
        <w:wordWrap/>
        <w:overflowPunct/>
        <w:topLinePunct w:val="0"/>
        <w:autoSpaceDE w:val="0"/>
        <w:autoSpaceDN w:val="0"/>
        <w:bidi w:val="0"/>
        <w:adjustRightInd/>
        <w:snapToGrid/>
        <w:spacing w:before="0" w:line="480" w:lineRule="auto"/>
        <w:textAlignment w:val="auto"/>
        <w:rPr>
          <w:sz w:val="15"/>
        </w:rPr>
      </w:pPr>
      <w:r>
        <w:rPr>
          <w:rFonts w:hint="eastAsia"/>
        </w:rPr>
        <w:t>日期：</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 日</w:t>
      </w:r>
    </w:p>
    <w:p>
      <w:pPr>
        <w:pStyle w:val="4"/>
        <w:spacing w:before="42"/>
        <w:jc w:val="both"/>
      </w:pPr>
    </w:p>
    <w:p>
      <w:pPr>
        <w:rPr>
          <w:rFonts w:hint="eastAsia"/>
          <w:sz w:val="28"/>
          <w:szCs w:val="28"/>
          <w:u w:val="none"/>
          <w:lang w:val="en-US" w:eastAsia="zh-CN"/>
        </w:rPr>
      </w:pPr>
      <w:bookmarkStart w:id="209" w:name="二、法定代表人身份证明"/>
      <w:bookmarkEnd w:id="209"/>
      <w:r>
        <w:rPr>
          <w:rFonts w:hint="eastAsia"/>
          <w:sz w:val="28"/>
          <w:szCs w:val="28"/>
          <w:u w:val="none"/>
          <w:lang w:val="en-US" w:eastAsia="zh-CN"/>
        </w:rPr>
        <w:br w:type="page"/>
      </w:r>
    </w:p>
    <w:p>
      <w:pPr>
        <w:widowControl w:val="0"/>
        <w:numPr>
          <w:ilvl w:val="0"/>
          <w:numId w:val="0"/>
        </w:numPr>
        <w:autoSpaceDE w:val="0"/>
        <w:autoSpaceDN w:val="0"/>
        <w:spacing w:before="0" w:after="0" w:line="240" w:lineRule="auto"/>
        <w:ind w:right="0" w:rightChars="0"/>
        <w:jc w:val="center"/>
        <w:rPr>
          <w:sz w:val="28"/>
          <w:szCs w:val="28"/>
          <w:u w:val="none"/>
        </w:rPr>
      </w:pPr>
      <w:r>
        <w:rPr>
          <w:rFonts w:hint="eastAsia"/>
          <w:sz w:val="28"/>
          <w:szCs w:val="28"/>
          <w:u w:val="none"/>
          <w:lang w:val="en-US" w:eastAsia="zh-CN"/>
        </w:rPr>
        <w:t>三、</w:t>
      </w:r>
      <w:r>
        <w:rPr>
          <w:sz w:val="28"/>
          <w:szCs w:val="28"/>
          <w:u w:val="none"/>
        </w:rPr>
        <w:t>投标函</w:t>
      </w:r>
    </w:p>
    <w:p>
      <w:pPr>
        <w:keepNext w:val="0"/>
        <w:keepLines w:val="0"/>
        <w:pageBreakBefore w:val="0"/>
        <w:widowControl w:val="0"/>
        <w:numPr>
          <w:ilvl w:val="0"/>
          <w:numId w:val="0"/>
        </w:numPr>
        <w:kinsoku/>
        <w:wordWrap/>
        <w:overflowPunct/>
        <w:topLinePunct w:val="0"/>
        <w:autoSpaceDE w:val="0"/>
        <w:autoSpaceDN w:val="0"/>
        <w:bidi w:val="0"/>
        <w:adjustRightInd/>
        <w:spacing w:before="0" w:after="0" w:line="360" w:lineRule="auto"/>
        <w:ind w:right="0" w:rightChars="0" w:firstLine="480" w:firstLineChars="200"/>
        <w:jc w:val="both"/>
        <w:textAlignment w:val="auto"/>
        <w:rPr>
          <w:rFonts w:hint="eastAsia"/>
          <w:sz w:val="24"/>
          <w:szCs w:val="24"/>
          <w:u w:val="singl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pacing w:before="0" w:after="0" w:line="360" w:lineRule="auto"/>
        <w:ind w:right="0" w:rightChars="0" w:firstLine="480" w:firstLineChars="200"/>
        <w:jc w:val="both"/>
        <w:textAlignment w:val="auto"/>
        <w:rPr>
          <w:rFonts w:hint="eastAsia"/>
          <w:sz w:val="24"/>
          <w:szCs w:val="24"/>
          <w:u w:val="single"/>
          <w:lang w:val="en-US" w:eastAsia="zh-CN"/>
        </w:rPr>
      </w:pPr>
      <w:r>
        <w:rPr>
          <w:rFonts w:hint="eastAsia"/>
          <w:sz w:val="24"/>
          <w:szCs w:val="24"/>
          <w:u w:val="single"/>
          <w:lang w:val="en-US" w:eastAsia="zh-CN"/>
        </w:rPr>
        <w:t>（招标人名称）：</w:t>
      </w:r>
    </w:p>
    <w:p>
      <w:pPr>
        <w:keepNext w:val="0"/>
        <w:keepLines w:val="0"/>
        <w:pageBreakBefore w:val="0"/>
        <w:widowControl w:val="0"/>
        <w:numPr>
          <w:ilvl w:val="0"/>
          <w:numId w:val="4"/>
        </w:numPr>
        <w:kinsoku/>
        <w:wordWrap/>
        <w:overflowPunct/>
        <w:topLinePunct w:val="0"/>
        <w:autoSpaceDE w:val="0"/>
        <w:autoSpaceDN w:val="0"/>
        <w:bidi w:val="0"/>
        <w:adjustRightInd/>
        <w:spacing w:before="0" w:after="0" w:line="360" w:lineRule="auto"/>
        <w:ind w:right="0" w:rightChars="0" w:firstLine="480" w:firstLineChars="200"/>
        <w:jc w:val="both"/>
        <w:textAlignment w:val="auto"/>
        <w:rPr>
          <w:rFonts w:hint="eastAsia"/>
          <w:sz w:val="24"/>
          <w:szCs w:val="24"/>
          <w:lang w:val="en-US" w:eastAsia="zh-CN"/>
        </w:rPr>
      </w:pPr>
      <w:r>
        <w:rPr>
          <w:rFonts w:hint="default"/>
          <w:sz w:val="24"/>
          <w:szCs w:val="24"/>
          <w:u w:val="none"/>
          <w:lang w:val="en-US" w:eastAsia="zh-CN"/>
        </w:rPr>
        <w:t>根据已收到的</w:t>
      </w:r>
      <w:r>
        <w:rPr>
          <w:rFonts w:hint="eastAsia"/>
          <w:sz w:val="24"/>
          <w:szCs w:val="24"/>
          <w:u w:val="single"/>
          <w:lang w:val="en-US" w:eastAsia="zh-CN"/>
        </w:rPr>
        <w:t xml:space="preserve">             </w:t>
      </w:r>
      <w:r>
        <w:rPr>
          <w:sz w:val="24"/>
          <w:szCs w:val="24"/>
        </w:rPr>
        <w:t>(项目名称)</w:t>
      </w:r>
      <w:r>
        <w:rPr>
          <w:rFonts w:hint="eastAsia"/>
          <w:sz w:val="24"/>
          <w:szCs w:val="24"/>
          <w:lang w:eastAsia="zh-CN"/>
        </w:rPr>
        <w:t>项目</w:t>
      </w:r>
      <w:r>
        <w:rPr>
          <w:sz w:val="24"/>
          <w:szCs w:val="24"/>
        </w:rPr>
        <w:t>的招标文件</w:t>
      </w:r>
      <w:r>
        <w:rPr>
          <w:spacing w:val="-46"/>
          <w:sz w:val="24"/>
          <w:szCs w:val="24"/>
        </w:rPr>
        <w:t>，</w:t>
      </w:r>
      <w:r>
        <w:rPr>
          <w:sz w:val="24"/>
          <w:szCs w:val="24"/>
        </w:rPr>
        <w:t>我方经仔细研究招标文件全部内容并对现场进行踏勘后</w:t>
      </w:r>
      <w:r>
        <w:rPr>
          <w:rFonts w:hint="eastAsia"/>
          <w:sz w:val="24"/>
          <w:szCs w:val="24"/>
          <w:lang w:eastAsia="zh-CN"/>
        </w:rPr>
        <w:t>，</w:t>
      </w:r>
      <w:r>
        <w:rPr>
          <w:rFonts w:hint="eastAsia"/>
          <w:sz w:val="24"/>
          <w:szCs w:val="24"/>
          <w:lang w:val="en-US" w:eastAsia="zh-CN"/>
        </w:rPr>
        <w:t>愿遵守《中华人民共和国招标投标法》等有关</w:t>
      </w:r>
      <w:r>
        <w:rPr>
          <w:sz w:val="24"/>
          <w:szCs w:val="24"/>
        </w:rPr>
        <w:t>法</w:t>
      </w:r>
      <w:r>
        <w:rPr>
          <w:spacing w:val="-46"/>
          <w:sz w:val="24"/>
          <w:szCs w:val="24"/>
        </w:rPr>
        <w:t xml:space="preserve"> </w:t>
      </w:r>
      <w:r>
        <w:rPr>
          <w:sz w:val="24"/>
          <w:szCs w:val="24"/>
        </w:rPr>
        <w:t>律</w:t>
      </w:r>
      <w:r>
        <w:rPr>
          <w:spacing w:val="-44"/>
          <w:sz w:val="24"/>
          <w:szCs w:val="24"/>
        </w:rPr>
        <w:t xml:space="preserve"> </w:t>
      </w:r>
      <w:r>
        <w:rPr>
          <w:sz w:val="24"/>
          <w:szCs w:val="24"/>
        </w:rPr>
        <w:t>文</w:t>
      </w:r>
      <w:r>
        <w:rPr>
          <w:spacing w:val="-46"/>
          <w:sz w:val="24"/>
          <w:szCs w:val="24"/>
        </w:rPr>
        <w:t xml:space="preserve"> </w:t>
      </w:r>
      <w:r>
        <w:rPr>
          <w:sz w:val="24"/>
          <w:szCs w:val="24"/>
        </w:rPr>
        <w:t>件</w:t>
      </w:r>
      <w:r>
        <w:rPr>
          <w:spacing w:val="-44"/>
          <w:sz w:val="24"/>
          <w:szCs w:val="24"/>
        </w:rPr>
        <w:t xml:space="preserve"> </w:t>
      </w:r>
      <w:r>
        <w:rPr>
          <w:sz w:val="24"/>
          <w:szCs w:val="24"/>
        </w:rPr>
        <w:t>的</w:t>
      </w:r>
      <w:r>
        <w:rPr>
          <w:spacing w:val="-46"/>
          <w:sz w:val="24"/>
          <w:szCs w:val="24"/>
        </w:rPr>
        <w:t xml:space="preserve"> </w:t>
      </w:r>
      <w:r>
        <w:rPr>
          <w:sz w:val="24"/>
          <w:szCs w:val="24"/>
        </w:rPr>
        <w:t>规</w:t>
      </w:r>
      <w:r>
        <w:rPr>
          <w:spacing w:val="-44"/>
          <w:sz w:val="24"/>
          <w:szCs w:val="24"/>
        </w:rPr>
        <w:t xml:space="preserve"> </w:t>
      </w:r>
      <w:r>
        <w:rPr>
          <w:sz w:val="24"/>
          <w:szCs w:val="24"/>
        </w:rPr>
        <w:t>定</w:t>
      </w:r>
      <w:r>
        <w:rPr>
          <w:spacing w:val="-46"/>
          <w:sz w:val="24"/>
          <w:szCs w:val="24"/>
        </w:rPr>
        <w:t xml:space="preserve"> </w:t>
      </w:r>
      <w:r>
        <w:rPr>
          <w:sz w:val="24"/>
          <w:szCs w:val="24"/>
        </w:rPr>
        <w:t>，</w:t>
      </w:r>
      <w:r>
        <w:rPr>
          <w:spacing w:val="-44"/>
          <w:sz w:val="24"/>
          <w:szCs w:val="24"/>
        </w:rPr>
        <w:t xml:space="preserve"> </w:t>
      </w:r>
      <w:r>
        <w:rPr>
          <w:sz w:val="24"/>
          <w:szCs w:val="24"/>
        </w:rPr>
        <w:t>并</w:t>
      </w:r>
      <w:r>
        <w:rPr>
          <w:spacing w:val="-46"/>
          <w:sz w:val="24"/>
          <w:szCs w:val="24"/>
        </w:rPr>
        <w:t xml:space="preserve"> </w:t>
      </w:r>
      <w:r>
        <w:rPr>
          <w:sz w:val="24"/>
          <w:szCs w:val="24"/>
        </w:rPr>
        <w:t>愿</w:t>
      </w:r>
      <w:r>
        <w:rPr>
          <w:spacing w:val="-44"/>
          <w:sz w:val="24"/>
          <w:szCs w:val="24"/>
        </w:rPr>
        <w:t xml:space="preserve"> </w:t>
      </w:r>
      <w:r>
        <w:rPr>
          <w:sz w:val="24"/>
          <w:szCs w:val="24"/>
        </w:rPr>
        <w:t>以</w:t>
      </w:r>
      <w:r>
        <w:rPr>
          <w:spacing w:val="-46"/>
          <w:sz w:val="24"/>
          <w:szCs w:val="24"/>
        </w:rPr>
        <w:t xml:space="preserve"> </w:t>
      </w:r>
      <w:r>
        <w:rPr>
          <w:sz w:val="24"/>
          <w:szCs w:val="24"/>
        </w:rPr>
        <w:t>人</w:t>
      </w:r>
      <w:r>
        <w:rPr>
          <w:spacing w:val="-44"/>
          <w:sz w:val="24"/>
          <w:szCs w:val="24"/>
        </w:rPr>
        <w:t xml:space="preserve"> </w:t>
      </w:r>
      <w:r>
        <w:rPr>
          <w:sz w:val="24"/>
          <w:szCs w:val="24"/>
        </w:rPr>
        <w:t>民</w:t>
      </w:r>
      <w:r>
        <w:rPr>
          <w:spacing w:val="-46"/>
          <w:sz w:val="24"/>
          <w:szCs w:val="24"/>
        </w:rPr>
        <w:t xml:space="preserve"> </w:t>
      </w:r>
      <w:r>
        <w:rPr>
          <w:sz w:val="24"/>
          <w:szCs w:val="24"/>
        </w:rPr>
        <w:t>币</w:t>
      </w:r>
      <w:r>
        <w:rPr>
          <w:rFonts w:hint="eastAsia"/>
          <w:sz w:val="24"/>
          <w:szCs w:val="24"/>
          <w:lang w:val="en-US" w:eastAsia="zh-CN"/>
        </w:rPr>
        <w:t xml:space="preserve"> </w:t>
      </w:r>
      <w:r>
        <w:rPr>
          <w:rFonts w:hint="eastAsia"/>
          <w:sz w:val="24"/>
          <w:szCs w:val="24"/>
          <w:u w:val="single"/>
          <w:lang w:val="en-US" w:eastAsia="zh-CN"/>
        </w:rPr>
        <w:t xml:space="preserve">         （大写）（</w:t>
      </w:r>
      <w:r>
        <w:rPr>
          <w:sz w:val="24"/>
          <w:szCs w:val="24"/>
          <w:u w:val="single"/>
        </w:rPr>
        <w:t>￥</w:t>
      </w:r>
      <w:r>
        <w:rPr>
          <w:rFonts w:hint="eastAsia"/>
          <w:sz w:val="24"/>
          <w:szCs w:val="24"/>
          <w:u w:val="single"/>
          <w:lang w:val="en-US" w:eastAsia="zh-CN"/>
        </w:rPr>
        <w:t xml:space="preserve">      （小写））</w:t>
      </w:r>
      <w:r>
        <w:rPr>
          <w:rFonts w:hint="eastAsia"/>
          <w:sz w:val="24"/>
          <w:szCs w:val="24"/>
          <w:lang w:val="en-US" w:eastAsia="zh-CN"/>
        </w:rPr>
        <w:t>元的总价，按招标文件的要求承包本次招标范围内的全部货物，交货期为合同签订后</w:t>
      </w:r>
      <w:r>
        <w:rPr>
          <w:rFonts w:hint="eastAsia"/>
          <w:sz w:val="24"/>
          <w:szCs w:val="24"/>
          <w:u w:val="single"/>
          <w:lang w:val="en-US" w:eastAsia="zh-CN"/>
        </w:rPr>
        <w:t xml:space="preserve">     </w:t>
      </w:r>
      <w:r>
        <w:rPr>
          <w:rFonts w:hint="eastAsia"/>
          <w:sz w:val="24"/>
          <w:szCs w:val="24"/>
          <w:lang w:val="en-US" w:eastAsia="zh-CN"/>
        </w:rPr>
        <w:t>天内。</w:t>
      </w:r>
    </w:p>
    <w:p>
      <w:pPr>
        <w:pStyle w:val="12"/>
        <w:keepNext w:val="0"/>
        <w:keepLines w:val="0"/>
        <w:pageBreakBefore w:val="0"/>
        <w:widowControl w:val="0"/>
        <w:numPr>
          <w:ilvl w:val="0"/>
          <w:numId w:val="4"/>
        </w:numPr>
        <w:kinsoku/>
        <w:wordWrap/>
        <w:overflowPunct/>
        <w:topLinePunct w:val="0"/>
        <w:autoSpaceDE w:val="0"/>
        <w:autoSpaceDN w:val="0"/>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我方保证在收到贵单位发出的书面通知后按合同约定交付货物。</w:t>
      </w:r>
    </w:p>
    <w:p>
      <w:pPr>
        <w:pStyle w:val="12"/>
        <w:keepNext w:val="0"/>
        <w:keepLines w:val="0"/>
        <w:pageBreakBefore w:val="0"/>
        <w:widowControl w:val="0"/>
        <w:numPr>
          <w:ilvl w:val="0"/>
          <w:numId w:val="4"/>
        </w:numPr>
        <w:kinsoku/>
        <w:wordWrap/>
        <w:overflowPunct/>
        <w:topLinePunct w:val="0"/>
        <w:autoSpaceDE w:val="0"/>
        <w:autoSpaceDN w:val="0"/>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 xml:space="preserve">我方保证本工程质量达到 </w:t>
      </w:r>
      <w:r>
        <w:rPr>
          <w:rFonts w:hint="eastAsia"/>
          <w:sz w:val="24"/>
          <w:szCs w:val="24"/>
          <w:u w:val="single"/>
          <w:lang w:val="en-US" w:eastAsia="zh-CN"/>
        </w:rPr>
        <w:t xml:space="preserve">         </w:t>
      </w:r>
      <w:r>
        <w:rPr>
          <w:rFonts w:hint="eastAsia"/>
          <w:sz w:val="24"/>
          <w:szCs w:val="24"/>
          <w:lang w:val="en-US" w:eastAsia="zh-CN"/>
        </w:rPr>
        <w:t>。</w:t>
      </w:r>
    </w:p>
    <w:p>
      <w:pPr>
        <w:pStyle w:val="12"/>
        <w:keepNext w:val="0"/>
        <w:keepLines w:val="0"/>
        <w:pageBreakBefore w:val="0"/>
        <w:widowControl w:val="0"/>
        <w:numPr>
          <w:ilvl w:val="0"/>
          <w:numId w:val="4"/>
        </w:numPr>
        <w:kinsoku/>
        <w:wordWrap/>
        <w:overflowPunct/>
        <w:topLinePunct w:val="0"/>
        <w:autoSpaceDE w:val="0"/>
        <w:autoSpaceDN w:val="0"/>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我方金额为人民币</w:t>
      </w:r>
      <w:r>
        <w:rPr>
          <w:rFonts w:hint="eastAsia"/>
          <w:sz w:val="24"/>
          <w:szCs w:val="24"/>
          <w:u w:val="single"/>
          <w:lang w:val="en-US" w:eastAsia="zh-CN"/>
        </w:rPr>
        <w:t xml:space="preserve">       </w:t>
      </w:r>
      <w:r>
        <w:rPr>
          <w:rFonts w:hint="eastAsia"/>
          <w:sz w:val="24"/>
          <w:szCs w:val="24"/>
          <w:lang w:val="en-US" w:eastAsia="zh-CN"/>
        </w:rPr>
        <w:t>元的投标保证金已按招标文件的要求提交。</w:t>
      </w:r>
    </w:p>
    <w:p>
      <w:pPr>
        <w:pStyle w:val="12"/>
        <w:keepNext w:val="0"/>
        <w:keepLines w:val="0"/>
        <w:pageBreakBefore w:val="0"/>
        <w:widowControl w:val="0"/>
        <w:numPr>
          <w:ilvl w:val="0"/>
          <w:numId w:val="4"/>
        </w:numPr>
        <w:kinsoku/>
        <w:wordWrap/>
        <w:overflowPunct/>
        <w:topLinePunct w:val="0"/>
        <w:autoSpaceDE w:val="0"/>
        <w:autoSpaceDN w:val="0"/>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如果我方中标，我方承诺在收到中标通知书后，在中标通知书规定的期限内与贵方签订合同，并按照招标文件规定的时间、数额提交履约保证金。</w:t>
      </w:r>
    </w:p>
    <w:p>
      <w:pPr>
        <w:pStyle w:val="12"/>
        <w:keepNext w:val="0"/>
        <w:keepLines w:val="0"/>
        <w:pageBreakBefore w:val="0"/>
        <w:widowControl w:val="0"/>
        <w:numPr>
          <w:ilvl w:val="0"/>
          <w:numId w:val="4"/>
        </w:numPr>
        <w:kinsoku/>
        <w:wordWrap/>
        <w:overflowPunct/>
        <w:topLinePunct w:val="0"/>
        <w:autoSpaceDE w:val="0"/>
        <w:autoSpaceDN w:val="0"/>
        <w:bidi w:val="0"/>
        <w:adjustRightInd/>
        <w:spacing w:line="360" w:lineRule="auto"/>
        <w:ind w:firstLine="480" w:firstLineChars="200"/>
        <w:textAlignment w:val="auto"/>
        <w:rPr>
          <w:rFonts w:hint="default"/>
          <w:sz w:val="24"/>
          <w:szCs w:val="24"/>
          <w:lang w:val="en-US" w:eastAsia="zh-CN"/>
        </w:rPr>
      </w:pPr>
      <w:r>
        <w:rPr>
          <w:rFonts w:hint="eastAsia"/>
          <w:sz w:val="24"/>
          <w:szCs w:val="24"/>
          <w:lang w:val="en-US" w:eastAsia="zh-CN"/>
        </w:rPr>
        <w:t>贵单位的招标文件、中标通知书和本投标文件将构成约束我们双方的合同。</w:t>
      </w: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leftChars="200" w:right="0" w:rightChars="0"/>
        <w:textAlignment w:val="auto"/>
        <w:rPr>
          <w:rFonts w:hint="default"/>
          <w:sz w:val="24"/>
          <w:szCs w:val="24"/>
          <w:lang w:val="en-US"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right="0" w:rightChars="0" w:firstLine="3840" w:firstLineChars="1600"/>
        <w:jc w:val="left"/>
        <w:textAlignment w:val="auto"/>
        <w:rPr>
          <w:rFonts w:hint="eastAsia"/>
          <w:sz w:val="24"/>
          <w:szCs w:val="24"/>
          <w:lang w:val="en-US" w:eastAsia="zh-CN"/>
        </w:rPr>
      </w:pPr>
      <w:r>
        <w:rPr>
          <w:rFonts w:hint="eastAsia"/>
          <w:sz w:val="24"/>
          <w:szCs w:val="24"/>
          <w:lang w:val="en-US" w:eastAsia="zh-CN"/>
        </w:rPr>
        <w:t>投标人（盖法人章）：</w:t>
      </w: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right="0" w:rightChars="0" w:firstLine="3840" w:firstLineChars="1600"/>
        <w:jc w:val="left"/>
        <w:textAlignment w:val="auto"/>
        <w:rPr>
          <w:rFonts w:hint="eastAsia"/>
          <w:sz w:val="24"/>
          <w:szCs w:val="24"/>
          <w:lang w:val="en-US" w:eastAsia="zh-CN"/>
        </w:rPr>
      </w:pPr>
      <w:r>
        <w:rPr>
          <w:rFonts w:hint="eastAsia"/>
          <w:sz w:val="24"/>
          <w:szCs w:val="24"/>
          <w:lang w:val="en-US" w:eastAsia="zh-CN"/>
        </w:rPr>
        <w:t>法定代表人或授权委托人（签字或盖章）：</w:t>
      </w:r>
    </w:p>
    <w:p>
      <w:pPr>
        <w:pStyle w:val="12"/>
        <w:keepNext w:val="0"/>
        <w:keepLines w:val="0"/>
        <w:pageBreakBefore w:val="0"/>
        <w:widowControl w:val="0"/>
        <w:numPr>
          <w:ilvl w:val="0"/>
          <w:numId w:val="0"/>
        </w:numPr>
        <w:kinsoku/>
        <w:wordWrap/>
        <w:overflowPunct/>
        <w:topLinePunct w:val="0"/>
        <w:autoSpaceDE w:val="0"/>
        <w:autoSpaceDN w:val="0"/>
        <w:bidi w:val="0"/>
        <w:adjustRightInd/>
        <w:spacing w:line="360" w:lineRule="auto"/>
        <w:ind w:right="0" w:rightChars="0" w:firstLine="3840" w:firstLineChars="1600"/>
        <w:jc w:val="left"/>
        <w:textAlignment w:val="auto"/>
        <w:rPr>
          <w:rFonts w:hint="default"/>
          <w:sz w:val="24"/>
          <w:szCs w:val="24"/>
          <w:lang w:val="en-US" w:eastAsia="zh-CN"/>
        </w:rPr>
      </w:pPr>
      <w:r>
        <w:rPr>
          <w:rFonts w:hint="eastAsia"/>
          <w:sz w:val="24"/>
          <w:szCs w:val="24"/>
          <w:lang w:val="en-US" w:eastAsia="zh-CN"/>
        </w:rPr>
        <w:t>日期：</w:t>
      </w:r>
    </w:p>
    <w:p>
      <w:pPr>
        <w:pStyle w:val="12"/>
      </w:pPr>
    </w:p>
    <w:p>
      <w:pPr>
        <w:pStyle w:val="12"/>
        <w:rPr>
          <w:b w:val="0"/>
          <w:bCs/>
          <w:highlight w:val="none"/>
        </w:rPr>
      </w:pPr>
    </w:p>
    <w:p>
      <w:pPr>
        <w:pStyle w:val="12"/>
        <w:rPr>
          <w:b w:val="0"/>
          <w:bCs/>
          <w:highlight w:val="none"/>
        </w:rPr>
      </w:pPr>
    </w:p>
    <w:p>
      <w:pPr>
        <w:rPr>
          <w:b w:val="0"/>
          <w:bCs/>
          <w:highlight w:val="none"/>
        </w:rPr>
      </w:pPr>
      <w:r>
        <w:rPr>
          <w:b w:val="0"/>
          <w:bCs/>
          <w:highlight w:val="none"/>
        </w:rPr>
        <w:br w:type="page"/>
      </w:r>
    </w:p>
    <w:p>
      <w:pPr>
        <w:spacing w:line="360" w:lineRule="auto"/>
        <w:jc w:val="center"/>
        <w:outlineLvl w:val="2"/>
        <w:rPr>
          <w:rFonts w:asciiTheme="minorEastAsia" w:hAnsiTheme="minorEastAsia" w:eastAsiaTheme="minorEastAsia"/>
          <w:b/>
          <w:bCs/>
          <w:sz w:val="28"/>
          <w:szCs w:val="21"/>
        </w:rPr>
      </w:pPr>
      <w:r>
        <w:rPr>
          <w:rFonts w:hint="eastAsia" w:asciiTheme="minorEastAsia" w:hAnsiTheme="minorEastAsia" w:eastAsiaTheme="minorEastAsia"/>
          <w:b/>
          <w:bCs/>
          <w:sz w:val="28"/>
          <w:szCs w:val="21"/>
        </w:rPr>
        <w:t>四、开标一览表</w:t>
      </w:r>
    </w:p>
    <w:p>
      <w:pPr>
        <w:pStyle w:val="47"/>
        <w:adjustRightInd w:val="0"/>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标段号：</w:t>
      </w:r>
      <w:r>
        <w:rPr>
          <w:rFonts w:hint="eastAsia" w:asciiTheme="minorEastAsia" w:hAnsiTheme="minorEastAsia" w:eastAsiaTheme="minorEastAsia"/>
          <w:sz w:val="24"/>
          <w:szCs w:val="24"/>
          <w:u w:val="single"/>
        </w:rPr>
        <w:t xml:space="preserve">               </w:t>
      </w:r>
    </w:p>
    <w:tbl>
      <w:tblPr>
        <w:tblStyle w:val="16"/>
        <w:tblpPr w:leftFromText="180" w:rightFromText="180" w:vertAnchor="text" w:horzAnchor="page" w:tblpX="1174" w:tblpY="289"/>
        <w:tblOverlap w:val="never"/>
        <w:tblW w:w="95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48"/>
        <w:gridCol w:w="1077"/>
        <w:gridCol w:w="1287"/>
        <w:gridCol w:w="657"/>
        <w:gridCol w:w="1640"/>
        <w:gridCol w:w="657"/>
        <w:gridCol w:w="657"/>
        <w:gridCol w:w="1645"/>
        <w:gridCol w:w="1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3" w:hRule="atLeast"/>
          <w:tblHeader/>
        </w:trPr>
        <w:tc>
          <w:tcPr>
            <w:tcW w:w="648" w:type="dxa"/>
            <w:tcBorders>
              <w:top w:val="single" w:color="auto" w:sz="12" w:space="0"/>
              <w:bottom w:val="double" w:color="auto" w:sz="6" w:space="0"/>
            </w:tcBorders>
            <w:vAlign w:val="center"/>
          </w:tcPr>
          <w:p>
            <w:pPr>
              <w:pStyle w:val="10"/>
              <w:ind w:left="0" w:leftChars="0"/>
              <w:jc w:val="center"/>
              <w:rPr>
                <w:rFonts w:ascii="宋体" w:hAnsi="宋体" w:eastAsia="宋体" w:cs="宋体"/>
                <w:u w:val="single"/>
              </w:rPr>
            </w:pPr>
            <w:r>
              <w:rPr>
                <w:rFonts w:hint="eastAsia" w:ascii="宋体" w:hAnsi="宋体" w:eastAsia="宋体" w:cs="宋体"/>
                <w:sz w:val="24"/>
                <w:u w:val="single"/>
              </w:rPr>
              <w:t>序号</w:t>
            </w:r>
          </w:p>
        </w:tc>
        <w:tc>
          <w:tcPr>
            <w:tcW w:w="1077" w:type="dxa"/>
            <w:tcBorders>
              <w:top w:val="single" w:color="auto" w:sz="12" w:space="0"/>
              <w:bottom w:val="double" w:color="auto" w:sz="6" w:space="0"/>
            </w:tcBorders>
            <w:vAlign w:val="center"/>
          </w:tcPr>
          <w:p>
            <w:pPr>
              <w:pStyle w:val="10"/>
              <w:ind w:left="0" w:leftChars="0"/>
              <w:jc w:val="center"/>
              <w:rPr>
                <w:rFonts w:ascii="宋体" w:hAnsi="宋体" w:eastAsia="宋体" w:cs="宋体"/>
                <w:u w:val="single"/>
              </w:rPr>
            </w:pPr>
            <w:r>
              <w:rPr>
                <w:rFonts w:hint="eastAsia" w:ascii="宋体" w:hAnsi="宋体" w:eastAsia="宋体" w:cs="宋体"/>
                <w:sz w:val="24"/>
                <w:u w:val="single"/>
              </w:rPr>
              <w:t>货物名称</w:t>
            </w:r>
          </w:p>
        </w:tc>
        <w:tc>
          <w:tcPr>
            <w:tcW w:w="1287" w:type="dxa"/>
            <w:tcBorders>
              <w:top w:val="single" w:color="auto" w:sz="12" w:space="0"/>
              <w:bottom w:val="double" w:color="auto" w:sz="6" w:space="0"/>
            </w:tcBorders>
            <w:vAlign w:val="center"/>
          </w:tcPr>
          <w:p>
            <w:pPr>
              <w:pStyle w:val="10"/>
              <w:ind w:left="0" w:leftChars="0"/>
              <w:jc w:val="center"/>
              <w:rPr>
                <w:rFonts w:ascii="宋体" w:hAnsi="宋体" w:eastAsia="宋体" w:cs="宋体"/>
                <w:u w:val="single"/>
              </w:rPr>
            </w:pPr>
            <w:r>
              <w:rPr>
                <w:rFonts w:hint="eastAsia" w:ascii="宋体" w:hAnsi="宋体" w:eastAsia="宋体" w:cs="宋体"/>
                <w:sz w:val="24"/>
                <w:u w:val="single"/>
              </w:rPr>
              <w:t>型号和规格</w:t>
            </w:r>
          </w:p>
        </w:tc>
        <w:tc>
          <w:tcPr>
            <w:tcW w:w="657" w:type="dxa"/>
            <w:tcBorders>
              <w:top w:val="single" w:color="auto" w:sz="12" w:space="0"/>
              <w:bottom w:val="double" w:color="auto" w:sz="6" w:space="0"/>
            </w:tcBorders>
            <w:vAlign w:val="center"/>
          </w:tcPr>
          <w:p>
            <w:pPr>
              <w:pStyle w:val="10"/>
              <w:ind w:left="0" w:leftChars="0"/>
              <w:jc w:val="center"/>
              <w:rPr>
                <w:rFonts w:ascii="宋体" w:hAnsi="宋体" w:eastAsia="宋体" w:cs="宋体"/>
                <w:u w:val="single"/>
              </w:rPr>
            </w:pPr>
            <w:r>
              <w:rPr>
                <w:rFonts w:hint="eastAsia" w:ascii="宋体" w:hAnsi="宋体" w:eastAsia="宋体" w:cs="宋体"/>
                <w:sz w:val="24"/>
                <w:u w:val="single"/>
              </w:rPr>
              <w:t>数量</w:t>
            </w:r>
          </w:p>
        </w:tc>
        <w:tc>
          <w:tcPr>
            <w:tcW w:w="1640" w:type="dxa"/>
            <w:tcBorders>
              <w:top w:val="single" w:color="auto" w:sz="12" w:space="0"/>
              <w:bottom w:val="double" w:color="auto" w:sz="6" w:space="0"/>
            </w:tcBorders>
            <w:vAlign w:val="center"/>
          </w:tcPr>
          <w:p>
            <w:pPr>
              <w:pStyle w:val="10"/>
              <w:ind w:left="0" w:leftChars="0"/>
              <w:jc w:val="center"/>
              <w:rPr>
                <w:rFonts w:ascii="宋体" w:hAnsi="宋体" w:eastAsia="宋体" w:cs="宋体"/>
                <w:u w:val="single"/>
              </w:rPr>
            </w:pPr>
            <w:r>
              <w:rPr>
                <w:rFonts w:hint="eastAsia" w:ascii="宋体" w:hAnsi="宋体" w:eastAsia="宋体" w:cs="宋体"/>
                <w:sz w:val="24"/>
                <w:u w:val="single"/>
              </w:rPr>
              <w:t>制造厂名称和</w:t>
            </w:r>
            <w:r>
              <w:rPr>
                <w:rFonts w:hint="eastAsia" w:ascii="宋体" w:hAnsi="宋体" w:eastAsia="宋体" w:cs="宋体"/>
                <w:sz w:val="24"/>
                <w:u w:val="single"/>
              </w:rPr>
              <w:br w:type="textWrapping"/>
            </w:r>
            <w:r>
              <w:rPr>
                <w:rFonts w:hint="eastAsia" w:ascii="宋体" w:hAnsi="宋体" w:eastAsia="宋体" w:cs="宋体"/>
                <w:sz w:val="24"/>
                <w:u w:val="single"/>
              </w:rPr>
              <w:t>国籍/地区</w:t>
            </w:r>
          </w:p>
        </w:tc>
        <w:tc>
          <w:tcPr>
            <w:tcW w:w="657" w:type="dxa"/>
            <w:tcBorders>
              <w:top w:val="single" w:color="auto" w:sz="12" w:space="0"/>
              <w:bottom w:val="double" w:color="auto" w:sz="6" w:space="0"/>
              <w:right w:val="single" w:color="auto" w:sz="4" w:space="0"/>
            </w:tcBorders>
            <w:vAlign w:val="center"/>
          </w:tcPr>
          <w:p>
            <w:pPr>
              <w:pStyle w:val="10"/>
              <w:ind w:left="0" w:leftChars="0"/>
              <w:jc w:val="center"/>
              <w:rPr>
                <w:rFonts w:ascii="宋体" w:hAnsi="宋体" w:eastAsia="宋体" w:cs="宋体"/>
                <w:u w:val="single"/>
              </w:rPr>
            </w:pPr>
            <w:r>
              <w:rPr>
                <w:rFonts w:hint="eastAsia" w:ascii="宋体" w:hAnsi="宋体" w:eastAsia="宋体" w:cs="宋体"/>
                <w:sz w:val="24"/>
                <w:u w:val="single"/>
              </w:rPr>
              <w:t>单价</w:t>
            </w:r>
          </w:p>
        </w:tc>
        <w:tc>
          <w:tcPr>
            <w:tcW w:w="657" w:type="dxa"/>
            <w:tcBorders>
              <w:top w:val="single" w:color="auto" w:sz="12" w:space="0"/>
              <w:left w:val="single" w:color="auto" w:sz="4" w:space="0"/>
              <w:bottom w:val="double" w:color="auto" w:sz="6" w:space="0"/>
            </w:tcBorders>
            <w:vAlign w:val="center"/>
          </w:tcPr>
          <w:p>
            <w:pPr>
              <w:pStyle w:val="10"/>
              <w:ind w:left="0" w:leftChars="0"/>
              <w:jc w:val="center"/>
              <w:rPr>
                <w:rFonts w:ascii="宋体" w:hAnsi="宋体" w:eastAsia="宋体" w:cs="宋体"/>
                <w:u w:val="single"/>
              </w:rPr>
            </w:pPr>
            <w:r>
              <w:rPr>
                <w:rFonts w:hint="eastAsia" w:ascii="宋体" w:hAnsi="宋体" w:eastAsia="宋体" w:cs="宋体"/>
                <w:sz w:val="24"/>
                <w:u w:val="single"/>
              </w:rPr>
              <w:t>合价</w:t>
            </w:r>
          </w:p>
        </w:tc>
        <w:tc>
          <w:tcPr>
            <w:tcW w:w="1645" w:type="dxa"/>
            <w:tcBorders>
              <w:top w:val="single" w:color="auto" w:sz="12" w:space="0"/>
              <w:bottom w:val="double" w:color="auto" w:sz="6" w:space="0"/>
              <w:right w:val="single" w:color="auto" w:sz="4" w:space="0"/>
            </w:tcBorders>
            <w:vAlign w:val="center"/>
          </w:tcPr>
          <w:p>
            <w:pPr>
              <w:pStyle w:val="10"/>
              <w:jc w:val="center"/>
              <w:rPr>
                <w:rFonts w:ascii="宋体" w:hAnsi="宋体" w:eastAsia="宋体" w:cs="宋体"/>
                <w:u w:val="single"/>
              </w:rPr>
            </w:pPr>
            <w:r>
              <w:rPr>
                <w:rFonts w:hint="eastAsia" w:ascii="宋体" w:hAnsi="宋体" w:eastAsia="宋体" w:cs="宋体"/>
                <w:sz w:val="24"/>
                <w:u w:val="single"/>
              </w:rPr>
              <w:t>交货期</w:t>
            </w:r>
          </w:p>
        </w:tc>
        <w:tc>
          <w:tcPr>
            <w:tcW w:w="1305" w:type="dxa"/>
            <w:tcBorders>
              <w:top w:val="single" w:color="auto" w:sz="12" w:space="0"/>
              <w:left w:val="single" w:color="auto" w:sz="4" w:space="0"/>
              <w:bottom w:val="double" w:color="auto" w:sz="6" w:space="0"/>
            </w:tcBorders>
            <w:vAlign w:val="center"/>
          </w:tcPr>
          <w:p>
            <w:pPr>
              <w:pStyle w:val="10"/>
              <w:jc w:val="center"/>
              <w:rPr>
                <w:rFonts w:ascii="宋体" w:hAnsi="宋体" w:eastAsia="宋体" w:cs="宋体"/>
                <w:u w:val="single"/>
              </w:rPr>
            </w:pPr>
            <w:r>
              <w:rPr>
                <w:rFonts w:hint="eastAsia" w:ascii="宋体" w:hAnsi="宋体" w:eastAsia="宋体" w:cs="宋体"/>
                <w:sz w:val="24"/>
                <w:u w:val="singl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6" w:hRule="atLeast"/>
        </w:trPr>
        <w:tc>
          <w:tcPr>
            <w:tcW w:w="648" w:type="dxa"/>
            <w:tcBorders>
              <w:top w:val="double" w:color="auto" w:sz="6" w:space="0"/>
              <w:bottom w:val="single" w:color="auto" w:sz="4" w:space="0"/>
            </w:tcBorders>
            <w:vAlign w:val="center"/>
          </w:tcPr>
          <w:p>
            <w:pPr>
              <w:pStyle w:val="9"/>
              <w:spacing w:line="360" w:lineRule="auto"/>
              <w:ind w:left="63" w:right="63"/>
              <w:jc w:val="center"/>
              <w:rPr>
                <w:rFonts w:ascii="宋体" w:hAnsi="宋体" w:cs="宋体"/>
                <w:sz w:val="24"/>
                <w:u w:val="single"/>
              </w:rPr>
            </w:pPr>
            <w:r>
              <w:rPr>
                <w:rFonts w:hint="eastAsia" w:ascii="宋体" w:hAnsi="宋体" w:cs="宋体"/>
                <w:sz w:val="24"/>
                <w:u w:val="single"/>
              </w:rPr>
              <w:t>1</w:t>
            </w:r>
          </w:p>
        </w:tc>
        <w:tc>
          <w:tcPr>
            <w:tcW w:w="1077" w:type="dxa"/>
            <w:tcBorders>
              <w:top w:val="double" w:color="auto" w:sz="6" w:space="0"/>
              <w:bottom w:val="single" w:color="auto" w:sz="4" w:space="0"/>
            </w:tcBorders>
            <w:vAlign w:val="center"/>
          </w:tcPr>
          <w:p>
            <w:pPr>
              <w:pStyle w:val="9"/>
              <w:spacing w:line="360" w:lineRule="auto"/>
              <w:ind w:left="63" w:right="63"/>
              <w:jc w:val="center"/>
              <w:rPr>
                <w:rFonts w:ascii="宋体" w:hAnsi="宋体" w:cs="宋体"/>
                <w:sz w:val="24"/>
                <w:u w:val="single"/>
              </w:rPr>
            </w:pPr>
          </w:p>
        </w:tc>
        <w:tc>
          <w:tcPr>
            <w:tcW w:w="1287" w:type="dxa"/>
            <w:tcBorders>
              <w:top w:val="double" w:color="auto" w:sz="6" w:space="0"/>
              <w:bottom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double" w:color="auto" w:sz="6" w:space="0"/>
              <w:bottom w:val="single" w:color="auto" w:sz="4" w:space="0"/>
            </w:tcBorders>
            <w:vAlign w:val="center"/>
          </w:tcPr>
          <w:p>
            <w:pPr>
              <w:pStyle w:val="9"/>
              <w:spacing w:line="360" w:lineRule="auto"/>
              <w:ind w:left="63" w:right="63"/>
              <w:jc w:val="center"/>
              <w:rPr>
                <w:rFonts w:ascii="宋体" w:hAnsi="宋体" w:cs="宋体"/>
                <w:u w:val="single"/>
              </w:rPr>
            </w:pPr>
          </w:p>
        </w:tc>
        <w:tc>
          <w:tcPr>
            <w:tcW w:w="1640" w:type="dxa"/>
            <w:tcBorders>
              <w:top w:val="double" w:color="auto" w:sz="6" w:space="0"/>
              <w:bottom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double" w:color="auto" w:sz="6" w:space="0"/>
              <w:bottom w:val="single" w:color="auto" w:sz="4" w:space="0"/>
              <w:right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double" w:color="auto" w:sz="6" w:space="0"/>
              <w:left w:val="single" w:color="auto" w:sz="4" w:space="0"/>
              <w:bottom w:val="single" w:color="auto" w:sz="4" w:space="0"/>
            </w:tcBorders>
            <w:vAlign w:val="center"/>
          </w:tcPr>
          <w:p>
            <w:pPr>
              <w:pStyle w:val="9"/>
              <w:spacing w:line="360" w:lineRule="auto"/>
              <w:ind w:left="63" w:right="63"/>
              <w:jc w:val="center"/>
              <w:rPr>
                <w:rFonts w:ascii="宋体" w:hAnsi="宋体" w:cs="宋体"/>
                <w:u w:val="single"/>
              </w:rPr>
            </w:pPr>
          </w:p>
        </w:tc>
        <w:tc>
          <w:tcPr>
            <w:tcW w:w="1645" w:type="dxa"/>
            <w:tcBorders>
              <w:top w:val="double" w:color="auto" w:sz="6" w:space="0"/>
              <w:bottom w:val="single" w:color="auto" w:sz="4" w:space="0"/>
              <w:right w:val="single" w:color="auto" w:sz="4" w:space="0"/>
            </w:tcBorders>
            <w:vAlign w:val="center"/>
          </w:tcPr>
          <w:p>
            <w:pPr>
              <w:pStyle w:val="9"/>
              <w:spacing w:line="360" w:lineRule="auto"/>
              <w:ind w:left="63" w:right="63"/>
              <w:jc w:val="center"/>
              <w:rPr>
                <w:rFonts w:ascii="宋体" w:hAnsi="宋体" w:cs="宋体"/>
                <w:u w:val="single"/>
              </w:rPr>
            </w:pPr>
          </w:p>
        </w:tc>
        <w:tc>
          <w:tcPr>
            <w:tcW w:w="1305" w:type="dxa"/>
            <w:tcBorders>
              <w:top w:val="double" w:color="auto" w:sz="6" w:space="0"/>
              <w:left w:val="single" w:color="auto" w:sz="4" w:space="0"/>
              <w:bottom w:val="single" w:color="auto" w:sz="4" w:space="0"/>
            </w:tcBorders>
            <w:vAlign w:val="center"/>
          </w:tcPr>
          <w:p>
            <w:pPr>
              <w:pStyle w:val="9"/>
              <w:spacing w:line="360" w:lineRule="auto"/>
              <w:ind w:left="63" w:right="63"/>
              <w:jc w:val="center"/>
              <w:rPr>
                <w:rFonts w:ascii="宋体" w:hAnsi="宋体" w:cs="宋体"/>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6" w:hRule="atLeast"/>
        </w:trPr>
        <w:tc>
          <w:tcPr>
            <w:tcW w:w="648" w:type="dxa"/>
            <w:tcBorders>
              <w:top w:val="single" w:color="auto" w:sz="4" w:space="0"/>
            </w:tcBorders>
            <w:vAlign w:val="center"/>
          </w:tcPr>
          <w:p>
            <w:pPr>
              <w:pStyle w:val="9"/>
              <w:spacing w:line="360" w:lineRule="auto"/>
              <w:ind w:left="63" w:right="63"/>
              <w:jc w:val="center"/>
              <w:rPr>
                <w:rFonts w:ascii="宋体" w:hAnsi="宋体" w:cs="宋体"/>
                <w:sz w:val="24"/>
                <w:u w:val="single"/>
              </w:rPr>
            </w:pPr>
            <w:r>
              <w:rPr>
                <w:rFonts w:hint="eastAsia" w:ascii="宋体" w:hAnsi="宋体" w:cs="宋体"/>
                <w:sz w:val="24"/>
                <w:u w:val="single"/>
              </w:rPr>
              <w:t>2</w:t>
            </w:r>
          </w:p>
        </w:tc>
        <w:tc>
          <w:tcPr>
            <w:tcW w:w="1077" w:type="dxa"/>
            <w:tcBorders>
              <w:top w:val="single" w:color="auto" w:sz="4" w:space="0"/>
            </w:tcBorders>
            <w:vAlign w:val="center"/>
          </w:tcPr>
          <w:p>
            <w:pPr>
              <w:pStyle w:val="9"/>
              <w:spacing w:line="360" w:lineRule="auto"/>
              <w:ind w:left="63" w:right="63"/>
              <w:jc w:val="center"/>
              <w:rPr>
                <w:rFonts w:ascii="宋体" w:hAnsi="宋体" w:cs="宋体"/>
                <w:sz w:val="24"/>
                <w:u w:val="single"/>
              </w:rPr>
            </w:pPr>
          </w:p>
        </w:tc>
        <w:tc>
          <w:tcPr>
            <w:tcW w:w="1287"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1640"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right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left w:val="single" w:color="auto" w:sz="4" w:space="0"/>
            </w:tcBorders>
            <w:vAlign w:val="center"/>
          </w:tcPr>
          <w:p>
            <w:pPr>
              <w:pStyle w:val="9"/>
              <w:spacing w:line="360" w:lineRule="auto"/>
              <w:ind w:left="63" w:right="63"/>
              <w:jc w:val="center"/>
              <w:rPr>
                <w:rFonts w:ascii="宋体" w:hAnsi="宋体" w:cs="宋体"/>
                <w:u w:val="single"/>
              </w:rPr>
            </w:pPr>
          </w:p>
        </w:tc>
        <w:tc>
          <w:tcPr>
            <w:tcW w:w="1645" w:type="dxa"/>
            <w:tcBorders>
              <w:top w:val="single" w:color="auto" w:sz="4" w:space="0"/>
              <w:right w:val="single" w:color="auto" w:sz="4" w:space="0"/>
            </w:tcBorders>
            <w:vAlign w:val="center"/>
          </w:tcPr>
          <w:p>
            <w:pPr>
              <w:pStyle w:val="9"/>
              <w:spacing w:line="360" w:lineRule="auto"/>
              <w:ind w:left="63" w:right="63"/>
              <w:jc w:val="center"/>
              <w:rPr>
                <w:rFonts w:ascii="宋体" w:hAnsi="宋体" w:cs="宋体"/>
                <w:u w:val="single"/>
              </w:rPr>
            </w:pPr>
          </w:p>
        </w:tc>
        <w:tc>
          <w:tcPr>
            <w:tcW w:w="1305" w:type="dxa"/>
            <w:tcBorders>
              <w:top w:val="single" w:color="auto" w:sz="4" w:space="0"/>
              <w:left w:val="single" w:color="auto" w:sz="4" w:space="0"/>
            </w:tcBorders>
            <w:vAlign w:val="center"/>
          </w:tcPr>
          <w:p>
            <w:pPr>
              <w:pStyle w:val="9"/>
              <w:spacing w:line="360" w:lineRule="auto"/>
              <w:ind w:left="63" w:right="63"/>
              <w:jc w:val="center"/>
              <w:rPr>
                <w:rFonts w:ascii="宋体" w:hAnsi="宋体" w:cs="宋体"/>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6" w:hRule="atLeast"/>
        </w:trPr>
        <w:tc>
          <w:tcPr>
            <w:tcW w:w="648" w:type="dxa"/>
            <w:tcBorders>
              <w:top w:val="single" w:color="auto" w:sz="4" w:space="0"/>
            </w:tcBorders>
            <w:vAlign w:val="center"/>
          </w:tcPr>
          <w:p>
            <w:pPr>
              <w:pStyle w:val="9"/>
              <w:spacing w:line="360" w:lineRule="auto"/>
              <w:ind w:left="63" w:right="63"/>
              <w:jc w:val="center"/>
              <w:rPr>
                <w:rFonts w:ascii="宋体" w:hAnsi="宋体" w:cs="宋体"/>
                <w:sz w:val="24"/>
                <w:u w:val="single"/>
              </w:rPr>
            </w:pPr>
            <w:r>
              <w:rPr>
                <w:rFonts w:hint="eastAsia" w:ascii="宋体" w:hAnsi="宋体" w:cs="宋体"/>
                <w:sz w:val="24"/>
                <w:u w:val="single"/>
              </w:rPr>
              <w:t>3</w:t>
            </w:r>
          </w:p>
        </w:tc>
        <w:tc>
          <w:tcPr>
            <w:tcW w:w="1077" w:type="dxa"/>
            <w:tcBorders>
              <w:top w:val="single" w:color="auto" w:sz="4" w:space="0"/>
            </w:tcBorders>
            <w:vAlign w:val="center"/>
          </w:tcPr>
          <w:p>
            <w:pPr>
              <w:pStyle w:val="9"/>
              <w:spacing w:line="360" w:lineRule="auto"/>
              <w:ind w:left="63" w:right="63"/>
              <w:jc w:val="center"/>
              <w:rPr>
                <w:rFonts w:ascii="宋体" w:hAnsi="宋体" w:cs="宋体"/>
                <w:sz w:val="24"/>
                <w:u w:val="single"/>
              </w:rPr>
            </w:pPr>
          </w:p>
        </w:tc>
        <w:tc>
          <w:tcPr>
            <w:tcW w:w="1287"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1640"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right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left w:val="single" w:color="auto" w:sz="4" w:space="0"/>
            </w:tcBorders>
            <w:vAlign w:val="center"/>
          </w:tcPr>
          <w:p>
            <w:pPr>
              <w:pStyle w:val="9"/>
              <w:spacing w:line="360" w:lineRule="auto"/>
              <w:ind w:left="63" w:right="63"/>
              <w:jc w:val="center"/>
              <w:rPr>
                <w:rFonts w:ascii="宋体" w:hAnsi="宋体" w:cs="宋体"/>
                <w:u w:val="single"/>
              </w:rPr>
            </w:pPr>
          </w:p>
        </w:tc>
        <w:tc>
          <w:tcPr>
            <w:tcW w:w="1645" w:type="dxa"/>
            <w:tcBorders>
              <w:top w:val="single" w:color="auto" w:sz="4" w:space="0"/>
              <w:right w:val="single" w:color="auto" w:sz="4" w:space="0"/>
            </w:tcBorders>
            <w:vAlign w:val="center"/>
          </w:tcPr>
          <w:p>
            <w:pPr>
              <w:pStyle w:val="9"/>
              <w:spacing w:line="360" w:lineRule="auto"/>
              <w:ind w:left="63" w:right="63"/>
              <w:jc w:val="center"/>
              <w:rPr>
                <w:rFonts w:ascii="宋体" w:hAnsi="宋体" w:cs="宋体"/>
                <w:u w:val="single"/>
              </w:rPr>
            </w:pPr>
          </w:p>
        </w:tc>
        <w:tc>
          <w:tcPr>
            <w:tcW w:w="1305" w:type="dxa"/>
            <w:tcBorders>
              <w:top w:val="single" w:color="auto" w:sz="4" w:space="0"/>
              <w:left w:val="single" w:color="auto" w:sz="4" w:space="0"/>
            </w:tcBorders>
            <w:vAlign w:val="center"/>
          </w:tcPr>
          <w:p>
            <w:pPr>
              <w:pStyle w:val="9"/>
              <w:spacing w:line="360" w:lineRule="auto"/>
              <w:ind w:left="63" w:right="63"/>
              <w:jc w:val="center"/>
              <w:rPr>
                <w:rFonts w:ascii="宋体" w:hAnsi="宋体" w:cs="宋体"/>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6" w:hRule="atLeast"/>
        </w:trPr>
        <w:tc>
          <w:tcPr>
            <w:tcW w:w="648" w:type="dxa"/>
            <w:tcBorders>
              <w:top w:val="single" w:color="auto" w:sz="4" w:space="0"/>
            </w:tcBorders>
            <w:vAlign w:val="center"/>
          </w:tcPr>
          <w:p>
            <w:pPr>
              <w:pStyle w:val="9"/>
              <w:spacing w:line="360" w:lineRule="auto"/>
              <w:ind w:left="63" w:right="63"/>
              <w:jc w:val="center"/>
              <w:rPr>
                <w:rFonts w:ascii="宋体" w:hAnsi="宋体" w:cs="宋体"/>
                <w:sz w:val="24"/>
                <w:u w:val="single"/>
              </w:rPr>
            </w:pPr>
            <w:r>
              <w:rPr>
                <w:rFonts w:hint="eastAsia" w:ascii="宋体" w:hAnsi="宋体" w:cs="宋体"/>
                <w:sz w:val="24"/>
                <w:u w:val="single"/>
              </w:rPr>
              <w:t>4</w:t>
            </w:r>
          </w:p>
        </w:tc>
        <w:tc>
          <w:tcPr>
            <w:tcW w:w="1077" w:type="dxa"/>
            <w:tcBorders>
              <w:top w:val="single" w:color="auto" w:sz="4" w:space="0"/>
            </w:tcBorders>
            <w:vAlign w:val="center"/>
          </w:tcPr>
          <w:p>
            <w:pPr>
              <w:pStyle w:val="9"/>
              <w:spacing w:line="360" w:lineRule="auto"/>
              <w:ind w:left="63" w:right="63"/>
              <w:jc w:val="center"/>
              <w:rPr>
                <w:rFonts w:ascii="宋体" w:hAnsi="宋体" w:cs="宋体"/>
                <w:sz w:val="24"/>
                <w:u w:val="single"/>
              </w:rPr>
            </w:pPr>
          </w:p>
        </w:tc>
        <w:tc>
          <w:tcPr>
            <w:tcW w:w="1287"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1640"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right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left w:val="single" w:color="auto" w:sz="4" w:space="0"/>
            </w:tcBorders>
            <w:vAlign w:val="center"/>
          </w:tcPr>
          <w:p>
            <w:pPr>
              <w:pStyle w:val="9"/>
              <w:spacing w:line="360" w:lineRule="auto"/>
              <w:ind w:left="63" w:right="63"/>
              <w:jc w:val="center"/>
              <w:rPr>
                <w:rFonts w:ascii="宋体" w:hAnsi="宋体" w:cs="宋体"/>
                <w:u w:val="single"/>
              </w:rPr>
            </w:pPr>
          </w:p>
        </w:tc>
        <w:tc>
          <w:tcPr>
            <w:tcW w:w="1645" w:type="dxa"/>
            <w:tcBorders>
              <w:top w:val="single" w:color="auto" w:sz="4" w:space="0"/>
              <w:right w:val="single" w:color="auto" w:sz="4" w:space="0"/>
            </w:tcBorders>
            <w:vAlign w:val="center"/>
          </w:tcPr>
          <w:p>
            <w:pPr>
              <w:pStyle w:val="9"/>
              <w:spacing w:line="360" w:lineRule="auto"/>
              <w:ind w:left="63" w:right="63"/>
              <w:jc w:val="center"/>
              <w:rPr>
                <w:rFonts w:ascii="宋体" w:hAnsi="宋体" w:cs="宋体"/>
                <w:u w:val="single"/>
              </w:rPr>
            </w:pPr>
          </w:p>
        </w:tc>
        <w:tc>
          <w:tcPr>
            <w:tcW w:w="1305" w:type="dxa"/>
            <w:tcBorders>
              <w:top w:val="single" w:color="auto" w:sz="4" w:space="0"/>
              <w:left w:val="single" w:color="auto" w:sz="4" w:space="0"/>
            </w:tcBorders>
            <w:vAlign w:val="center"/>
          </w:tcPr>
          <w:p>
            <w:pPr>
              <w:pStyle w:val="9"/>
              <w:spacing w:line="360" w:lineRule="auto"/>
              <w:ind w:left="63" w:right="63"/>
              <w:jc w:val="center"/>
              <w:rPr>
                <w:rFonts w:ascii="宋体" w:hAnsi="宋体" w:cs="宋体"/>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6" w:hRule="atLeast"/>
        </w:trPr>
        <w:tc>
          <w:tcPr>
            <w:tcW w:w="648" w:type="dxa"/>
            <w:tcBorders>
              <w:top w:val="single" w:color="auto" w:sz="4" w:space="0"/>
            </w:tcBorders>
            <w:vAlign w:val="center"/>
          </w:tcPr>
          <w:p>
            <w:pPr>
              <w:pStyle w:val="9"/>
              <w:spacing w:line="360" w:lineRule="auto"/>
              <w:ind w:left="63" w:right="63"/>
              <w:jc w:val="center"/>
              <w:rPr>
                <w:rFonts w:ascii="宋体" w:hAnsi="宋体" w:cs="宋体"/>
                <w:sz w:val="24"/>
                <w:u w:val="single"/>
              </w:rPr>
            </w:pPr>
            <w:r>
              <w:rPr>
                <w:rFonts w:hint="eastAsia" w:ascii="宋体" w:hAnsi="宋体" w:cs="宋体"/>
                <w:sz w:val="24"/>
                <w:u w:val="single"/>
              </w:rPr>
              <w:t>5</w:t>
            </w:r>
          </w:p>
        </w:tc>
        <w:tc>
          <w:tcPr>
            <w:tcW w:w="1077" w:type="dxa"/>
            <w:tcBorders>
              <w:top w:val="single" w:color="auto" w:sz="4" w:space="0"/>
            </w:tcBorders>
            <w:vAlign w:val="center"/>
          </w:tcPr>
          <w:p>
            <w:pPr>
              <w:pStyle w:val="9"/>
              <w:spacing w:line="360" w:lineRule="auto"/>
              <w:ind w:left="63" w:right="63"/>
              <w:jc w:val="center"/>
              <w:rPr>
                <w:rFonts w:ascii="宋体" w:hAnsi="宋体" w:cs="宋体"/>
                <w:sz w:val="24"/>
                <w:u w:val="single"/>
              </w:rPr>
            </w:pPr>
          </w:p>
        </w:tc>
        <w:tc>
          <w:tcPr>
            <w:tcW w:w="1287"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1640" w:type="dxa"/>
            <w:tcBorders>
              <w:top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right w:val="single" w:color="auto" w:sz="4" w:space="0"/>
            </w:tcBorders>
            <w:vAlign w:val="center"/>
          </w:tcPr>
          <w:p>
            <w:pPr>
              <w:pStyle w:val="9"/>
              <w:spacing w:line="360" w:lineRule="auto"/>
              <w:ind w:left="63" w:right="63"/>
              <w:jc w:val="center"/>
              <w:rPr>
                <w:rFonts w:ascii="宋体" w:hAnsi="宋体" w:cs="宋体"/>
                <w:u w:val="single"/>
              </w:rPr>
            </w:pPr>
          </w:p>
        </w:tc>
        <w:tc>
          <w:tcPr>
            <w:tcW w:w="657" w:type="dxa"/>
            <w:tcBorders>
              <w:top w:val="single" w:color="auto" w:sz="4" w:space="0"/>
              <w:left w:val="single" w:color="auto" w:sz="4" w:space="0"/>
            </w:tcBorders>
            <w:vAlign w:val="center"/>
          </w:tcPr>
          <w:p>
            <w:pPr>
              <w:pStyle w:val="9"/>
              <w:spacing w:line="360" w:lineRule="auto"/>
              <w:ind w:left="63" w:right="63"/>
              <w:jc w:val="center"/>
              <w:rPr>
                <w:rFonts w:ascii="宋体" w:hAnsi="宋体" w:cs="宋体"/>
                <w:u w:val="single"/>
              </w:rPr>
            </w:pPr>
          </w:p>
        </w:tc>
        <w:tc>
          <w:tcPr>
            <w:tcW w:w="1645" w:type="dxa"/>
            <w:tcBorders>
              <w:top w:val="single" w:color="auto" w:sz="4" w:space="0"/>
              <w:right w:val="single" w:color="auto" w:sz="4" w:space="0"/>
            </w:tcBorders>
            <w:vAlign w:val="center"/>
          </w:tcPr>
          <w:p>
            <w:pPr>
              <w:pStyle w:val="9"/>
              <w:spacing w:line="360" w:lineRule="auto"/>
              <w:ind w:left="63" w:right="63"/>
              <w:jc w:val="center"/>
              <w:rPr>
                <w:rFonts w:ascii="宋体" w:hAnsi="宋体" w:cs="宋体"/>
                <w:u w:val="single"/>
              </w:rPr>
            </w:pPr>
          </w:p>
        </w:tc>
        <w:tc>
          <w:tcPr>
            <w:tcW w:w="1305" w:type="dxa"/>
            <w:tcBorders>
              <w:top w:val="single" w:color="auto" w:sz="4" w:space="0"/>
              <w:left w:val="single" w:color="auto" w:sz="4" w:space="0"/>
            </w:tcBorders>
            <w:vAlign w:val="center"/>
          </w:tcPr>
          <w:p>
            <w:pPr>
              <w:pStyle w:val="9"/>
              <w:spacing w:line="360" w:lineRule="auto"/>
              <w:ind w:left="63" w:right="63"/>
              <w:jc w:val="center"/>
              <w:rPr>
                <w:rFonts w:ascii="宋体" w:hAnsi="宋体" w:cs="宋体"/>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7" w:hRule="atLeast"/>
        </w:trPr>
        <w:tc>
          <w:tcPr>
            <w:tcW w:w="1725" w:type="dxa"/>
            <w:gridSpan w:val="2"/>
            <w:vAlign w:val="center"/>
          </w:tcPr>
          <w:p>
            <w:pPr>
              <w:pStyle w:val="9"/>
              <w:spacing w:line="360" w:lineRule="auto"/>
              <w:ind w:left="63" w:right="63"/>
              <w:rPr>
                <w:rFonts w:ascii="宋体" w:hAnsi="宋体" w:cs="宋体"/>
                <w:u w:val="single"/>
              </w:rPr>
            </w:pPr>
            <w:r>
              <w:rPr>
                <w:rFonts w:hint="eastAsia" w:ascii="宋体" w:hAnsi="宋体" w:cs="宋体"/>
                <w:sz w:val="24"/>
                <w:u w:val="single"/>
              </w:rPr>
              <w:t>投标总价</w:t>
            </w:r>
          </w:p>
        </w:tc>
        <w:tc>
          <w:tcPr>
            <w:tcW w:w="7848" w:type="dxa"/>
            <w:gridSpan w:val="7"/>
            <w:vAlign w:val="center"/>
          </w:tcPr>
          <w:p>
            <w:pPr>
              <w:pStyle w:val="9"/>
              <w:spacing w:line="360" w:lineRule="auto"/>
              <w:ind w:left="63" w:right="63"/>
              <w:rPr>
                <w:rFonts w:ascii="宋体" w:hAnsi="宋体" w:cs="宋体"/>
                <w:sz w:val="24"/>
                <w:u w:val="single"/>
              </w:rPr>
            </w:pPr>
            <w:r>
              <w:rPr>
                <w:rFonts w:hint="eastAsia" w:ascii="宋体" w:hAnsi="宋体" w:cs="宋体"/>
                <w:sz w:val="24"/>
                <w:u w:val="single"/>
              </w:rPr>
              <w:t>（大写）                       元（RMB             ）</w:t>
            </w:r>
          </w:p>
        </w:tc>
      </w:tr>
    </w:tbl>
    <w:p>
      <w:pPr>
        <w:pStyle w:val="47"/>
        <w:adjustRightInd w:val="0"/>
        <w:jc w:val="left"/>
        <w:rPr>
          <w:rFonts w:asciiTheme="minorEastAsia" w:hAnsiTheme="minorEastAsia" w:eastAsiaTheme="minorEastAsia"/>
          <w:sz w:val="24"/>
          <w:szCs w:val="24"/>
          <w:u w:val="single"/>
        </w:rPr>
      </w:pPr>
    </w:p>
    <w:p>
      <w:pPr>
        <w:pStyle w:val="48"/>
        <w:spacing w:line="400" w:lineRule="exact"/>
        <w:ind w:firstLine="422"/>
        <w:rPr>
          <w:rFonts w:asciiTheme="minorEastAsia" w:hAnsiTheme="minorEastAsia" w:eastAsiaTheme="minorEastAsia"/>
          <w:b/>
          <w:sz w:val="24"/>
        </w:rPr>
      </w:pPr>
    </w:p>
    <w:p>
      <w:pPr>
        <w:pStyle w:val="48"/>
        <w:spacing w:line="400" w:lineRule="exact"/>
        <w:ind w:firstLine="422"/>
        <w:rPr>
          <w:rFonts w:asciiTheme="minorEastAsia" w:hAnsiTheme="minorEastAsia" w:eastAsiaTheme="minorEastAsia"/>
          <w:b/>
          <w:sz w:val="24"/>
        </w:rPr>
      </w:pPr>
    </w:p>
    <w:p>
      <w:pPr>
        <w:pStyle w:val="49"/>
        <w:ind w:firstLine="420"/>
        <w:jc w:val="right"/>
        <w:rPr>
          <w:rFonts w:asciiTheme="minorEastAsia" w:hAnsiTheme="minorEastAsia" w:eastAsiaTheme="minorEastAsia"/>
          <w:sz w:val="24"/>
          <w:szCs w:val="21"/>
        </w:rPr>
      </w:pPr>
    </w:p>
    <w:p>
      <w:pPr>
        <w:spacing w:line="480" w:lineRule="auto"/>
        <w:ind w:firstLine="48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投标人（单位名称）</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u w:val="single"/>
        </w:rPr>
        <w:t xml:space="preserve">              (盖章)</w:t>
      </w:r>
    </w:p>
    <w:p>
      <w:pPr>
        <w:spacing w:line="480" w:lineRule="auto"/>
        <w:ind w:firstLine="480"/>
        <w:rPr>
          <w:rFonts w:cs="仿宋_GB2312" w:asciiTheme="minorEastAsia" w:hAnsiTheme="minorEastAsia" w:eastAsiaTheme="minorEastAsia"/>
          <w:kern w:val="0"/>
          <w:sz w:val="24"/>
          <w:u w:val="single"/>
        </w:rPr>
      </w:pPr>
      <w:r>
        <w:rPr>
          <w:rFonts w:hint="eastAsia" w:cs="仿宋_GB2312" w:asciiTheme="minorEastAsia" w:hAnsiTheme="minorEastAsia" w:eastAsiaTheme="minorEastAsia"/>
          <w:kern w:val="0"/>
          <w:sz w:val="24"/>
        </w:rPr>
        <w:t>法定代表人或授权委托人</w:t>
      </w:r>
      <w:r>
        <w:rPr>
          <w:rFonts w:hint="eastAsia" w:cs="仿宋_GB2312" w:asciiTheme="minorEastAsia" w:hAnsiTheme="minorEastAsia" w:eastAsiaTheme="minorEastAsia"/>
          <w:kern w:val="0"/>
          <w:sz w:val="24"/>
          <w:u w:val="single"/>
        </w:rPr>
        <w:t xml:space="preserve">              (</w:t>
      </w:r>
      <w:r>
        <w:rPr>
          <w:rFonts w:hint="eastAsia" w:cs="仿宋_GB2312" w:asciiTheme="minorEastAsia" w:hAnsiTheme="minorEastAsia" w:eastAsiaTheme="minorEastAsia"/>
          <w:kern w:val="0"/>
          <w:sz w:val="24"/>
          <w:u w:val="single"/>
          <w:lang w:val="en-US" w:eastAsia="zh-CN"/>
        </w:rPr>
        <w:t>签字或盖章</w:t>
      </w:r>
      <w:r>
        <w:rPr>
          <w:rFonts w:hint="eastAsia" w:cs="仿宋_GB2312" w:asciiTheme="minorEastAsia" w:hAnsiTheme="minorEastAsia" w:eastAsiaTheme="minorEastAsia"/>
          <w:kern w:val="0"/>
          <w:sz w:val="24"/>
          <w:u w:val="single"/>
        </w:rPr>
        <w:t>)</w:t>
      </w:r>
    </w:p>
    <w:p>
      <w:pPr>
        <w:spacing w:line="480" w:lineRule="auto"/>
        <w:ind w:firstLine="480" w:firstLineChars="200"/>
        <w:rPr>
          <w:rFonts w:asciiTheme="minorEastAsia" w:hAnsiTheme="minorEastAsia" w:eastAsiaTheme="minorEastAsia"/>
          <w:b/>
          <w:sz w:val="28"/>
        </w:rPr>
      </w:pPr>
      <w:r>
        <w:rPr>
          <w:rFonts w:hint="eastAsia" w:cs="仿宋_GB2312" w:asciiTheme="minorEastAsia" w:hAnsiTheme="minorEastAsia" w:eastAsiaTheme="minorEastAsia"/>
          <w:sz w:val="24"/>
        </w:rPr>
        <w:t>日     期：     年      月      日</w:t>
      </w:r>
    </w:p>
    <w:p>
      <w:pPr>
        <w:spacing w:before="162" w:line="228" w:lineRule="auto"/>
        <w:ind w:left="507"/>
        <w:rPr>
          <w:rFonts w:hint="eastAsia" w:eastAsia="宋体"/>
          <w:sz w:val="20"/>
          <w:lang w:eastAsia="zh-CN"/>
        </w:rPr>
        <w:sectPr>
          <w:footerReference r:id="rId9" w:type="default"/>
          <w:pgSz w:w="11910" w:h="16840"/>
          <w:pgMar w:top="1440" w:right="660" w:bottom="1240" w:left="880" w:header="0" w:footer="1058" w:gutter="0"/>
          <w:pgNumType w:fmt="decimal"/>
          <w:cols w:space="720" w:num="1"/>
        </w:sectPr>
      </w:pPr>
    </w:p>
    <w:p>
      <w:pPr>
        <w:pStyle w:val="50"/>
        <w:rPr>
          <w:rFonts w:cs="仿宋" w:asciiTheme="minorEastAsia" w:hAnsiTheme="minorEastAsia" w:eastAsiaTheme="minorEastAsia"/>
          <w:b/>
          <w:bCs/>
          <w:kern w:val="2"/>
          <w:sz w:val="28"/>
          <w:szCs w:val="28"/>
        </w:rPr>
      </w:pPr>
      <w:r>
        <w:rPr>
          <w:rFonts w:hint="eastAsia"/>
          <w:lang w:eastAsia="zh-CN"/>
        </w:rPr>
        <w:t>五、</w:t>
      </w:r>
      <w:r>
        <w:rPr>
          <w:rFonts w:hint="eastAsia" w:cs="仿宋" w:asciiTheme="minorEastAsia" w:hAnsiTheme="minorEastAsia" w:eastAsiaTheme="minorEastAsia"/>
          <w:b/>
          <w:bCs/>
          <w:kern w:val="2"/>
          <w:sz w:val="28"/>
          <w:szCs w:val="28"/>
        </w:rPr>
        <w:t>投标报价表</w:t>
      </w:r>
    </w:p>
    <w:p>
      <w:pPr>
        <w:pStyle w:val="9"/>
        <w:spacing w:line="360" w:lineRule="auto"/>
        <w:ind w:left="63" w:right="63"/>
        <w:rPr>
          <w:rFonts w:ascii="宋体" w:hAnsi="宋体" w:cs="宋体"/>
          <w:sz w:val="24"/>
        </w:rPr>
      </w:pPr>
      <w:r>
        <w:rPr>
          <w:rFonts w:hint="eastAsia" w:ascii="宋体" w:hAnsi="宋体" w:cs="宋体"/>
          <w:sz w:val="24"/>
        </w:rPr>
        <w:t xml:space="preserve">项目名称：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标段号：   </w:t>
      </w:r>
      <w:r>
        <w:rPr>
          <w:rFonts w:hint="eastAsia" w:ascii="宋体" w:hAnsi="宋体" w:cs="宋体"/>
          <w:sz w:val="24"/>
        </w:rPr>
        <w:t xml:space="preserve">               </w:t>
      </w:r>
    </w:p>
    <w:tbl>
      <w:tblPr>
        <w:tblStyle w:val="16"/>
        <w:tblW w:w="95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8"/>
        <w:gridCol w:w="2780"/>
        <w:gridCol w:w="622"/>
        <w:gridCol w:w="983"/>
        <w:gridCol w:w="2176"/>
        <w:gridCol w:w="21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bottom w:val="nil"/>
            </w:tcBorders>
          </w:tcPr>
          <w:p>
            <w:pPr>
              <w:pStyle w:val="9"/>
              <w:ind w:left="63" w:right="63"/>
              <w:rPr>
                <w:rFonts w:ascii="宋体" w:hAnsi="宋体" w:cs="宋体"/>
              </w:rPr>
            </w:pPr>
            <w:r>
              <w:rPr>
                <w:rFonts w:hint="eastAsia" w:ascii="宋体" w:hAnsi="宋体" w:cs="宋体"/>
                <w:sz w:val="24"/>
              </w:rPr>
              <w:t>1</w:t>
            </w:r>
          </w:p>
        </w:tc>
        <w:tc>
          <w:tcPr>
            <w:tcW w:w="2780" w:type="dxa"/>
            <w:tcBorders>
              <w:bottom w:val="nil"/>
            </w:tcBorders>
          </w:tcPr>
          <w:p>
            <w:pPr>
              <w:pStyle w:val="9"/>
              <w:ind w:left="63" w:right="63"/>
              <w:rPr>
                <w:rFonts w:ascii="宋体" w:hAnsi="宋体" w:cs="宋体"/>
              </w:rPr>
            </w:pPr>
            <w:r>
              <w:rPr>
                <w:rFonts w:hint="eastAsia" w:ascii="宋体" w:hAnsi="宋体" w:cs="宋体"/>
                <w:sz w:val="24"/>
              </w:rPr>
              <w:t>2</w:t>
            </w:r>
          </w:p>
        </w:tc>
        <w:tc>
          <w:tcPr>
            <w:tcW w:w="622" w:type="dxa"/>
            <w:tcBorders>
              <w:bottom w:val="nil"/>
            </w:tcBorders>
          </w:tcPr>
          <w:p>
            <w:pPr>
              <w:pStyle w:val="9"/>
              <w:ind w:left="63" w:right="63"/>
              <w:rPr>
                <w:rFonts w:ascii="宋体" w:hAnsi="宋体" w:cs="宋体"/>
              </w:rPr>
            </w:pPr>
            <w:r>
              <w:rPr>
                <w:rFonts w:hint="eastAsia" w:ascii="宋体" w:hAnsi="宋体" w:cs="宋体"/>
                <w:sz w:val="24"/>
              </w:rPr>
              <w:t>3</w:t>
            </w:r>
          </w:p>
        </w:tc>
        <w:tc>
          <w:tcPr>
            <w:tcW w:w="983" w:type="dxa"/>
            <w:tcBorders>
              <w:bottom w:val="nil"/>
            </w:tcBorders>
          </w:tcPr>
          <w:p>
            <w:pPr>
              <w:pStyle w:val="9"/>
              <w:ind w:left="63" w:right="63"/>
              <w:rPr>
                <w:rFonts w:ascii="宋体" w:hAnsi="宋体" w:cs="宋体"/>
              </w:rPr>
            </w:pPr>
            <w:r>
              <w:rPr>
                <w:rFonts w:hint="eastAsia" w:ascii="宋体" w:hAnsi="宋体" w:cs="宋体"/>
                <w:sz w:val="24"/>
              </w:rPr>
              <w:t>4</w:t>
            </w:r>
          </w:p>
        </w:tc>
        <w:tc>
          <w:tcPr>
            <w:tcW w:w="2176" w:type="dxa"/>
            <w:tcBorders>
              <w:bottom w:val="nil"/>
            </w:tcBorders>
          </w:tcPr>
          <w:p>
            <w:pPr>
              <w:pStyle w:val="9"/>
              <w:ind w:left="63" w:right="63"/>
              <w:rPr>
                <w:rFonts w:ascii="宋体" w:hAnsi="宋体" w:cs="宋体"/>
              </w:rPr>
            </w:pPr>
            <w:r>
              <w:rPr>
                <w:rFonts w:hint="eastAsia" w:ascii="宋体" w:hAnsi="宋体" w:cs="宋体"/>
                <w:sz w:val="24"/>
              </w:rPr>
              <w:t>5</w:t>
            </w:r>
          </w:p>
        </w:tc>
        <w:tc>
          <w:tcPr>
            <w:tcW w:w="2179" w:type="dxa"/>
            <w:tcBorders>
              <w:bottom w:val="nil"/>
            </w:tcBorders>
          </w:tcPr>
          <w:p>
            <w:pPr>
              <w:pStyle w:val="9"/>
              <w:ind w:left="63" w:right="63"/>
              <w:rPr>
                <w:rFonts w:ascii="宋体" w:hAnsi="宋体" w:cs="宋体"/>
              </w:rPr>
            </w:pPr>
            <w:r>
              <w:rPr>
                <w:rFonts w:hint="eastAsia" w:ascii="宋体" w:hAnsi="宋体" w:cs="宋体"/>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nil"/>
            </w:tcBorders>
          </w:tcPr>
          <w:p>
            <w:pPr>
              <w:pStyle w:val="9"/>
              <w:ind w:left="63" w:right="63"/>
              <w:rPr>
                <w:rFonts w:ascii="宋体" w:hAnsi="宋体" w:cs="宋体"/>
              </w:rPr>
            </w:pPr>
            <w:r>
              <w:rPr>
                <w:rFonts w:hint="eastAsia" w:ascii="宋体" w:hAnsi="宋体" w:cs="宋体"/>
                <w:sz w:val="24"/>
              </w:rPr>
              <w:t>序号</w:t>
            </w:r>
          </w:p>
        </w:tc>
        <w:tc>
          <w:tcPr>
            <w:tcW w:w="2780" w:type="dxa"/>
            <w:tcBorders>
              <w:top w:val="single" w:color="auto" w:sz="6" w:space="0"/>
              <w:bottom w:val="nil"/>
            </w:tcBorders>
          </w:tcPr>
          <w:p>
            <w:pPr>
              <w:pStyle w:val="9"/>
              <w:ind w:left="63" w:right="63"/>
              <w:rPr>
                <w:rFonts w:ascii="宋体" w:hAnsi="宋体" w:cs="宋体"/>
              </w:rPr>
            </w:pPr>
            <w:r>
              <w:rPr>
                <w:rFonts w:hint="eastAsia" w:ascii="宋体" w:hAnsi="宋体" w:cs="宋体"/>
                <w:sz w:val="24"/>
              </w:rPr>
              <w:t>货物名称</w:t>
            </w:r>
          </w:p>
        </w:tc>
        <w:tc>
          <w:tcPr>
            <w:tcW w:w="622" w:type="dxa"/>
            <w:tcBorders>
              <w:top w:val="single" w:color="auto" w:sz="6" w:space="0"/>
              <w:bottom w:val="nil"/>
            </w:tcBorders>
          </w:tcPr>
          <w:p>
            <w:pPr>
              <w:pStyle w:val="9"/>
              <w:ind w:left="63" w:right="63"/>
              <w:rPr>
                <w:rFonts w:ascii="宋体" w:hAnsi="宋体" w:cs="宋体"/>
              </w:rPr>
            </w:pPr>
            <w:r>
              <w:rPr>
                <w:rFonts w:hint="eastAsia" w:ascii="宋体" w:hAnsi="宋体" w:cs="宋体"/>
                <w:sz w:val="24"/>
              </w:rPr>
              <w:t>数量</w:t>
            </w:r>
          </w:p>
        </w:tc>
        <w:tc>
          <w:tcPr>
            <w:tcW w:w="983" w:type="dxa"/>
            <w:tcBorders>
              <w:top w:val="single" w:color="auto" w:sz="6" w:space="0"/>
              <w:bottom w:val="nil"/>
            </w:tcBorders>
          </w:tcPr>
          <w:p>
            <w:pPr>
              <w:pStyle w:val="9"/>
              <w:ind w:left="63" w:right="63"/>
              <w:rPr>
                <w:rFonts w:ascii="宋体" w:hAnsi="宋体" w:cs="宋体"/>
              </w:rPr>
            </w:pPr>
            <w:r>
              <w:rPr>
                <w:rFonts w:hint="eastAsia" w:ascii="宋体" w:hAnsi="宋体" w:cs="宋体"/>
                <w:sz w:val="24"/>
              </w:rPr>
              <w:t>原产地</w:t>
            </w:r>
          </w:p>
        </w:tc>
        <w:tc>
          <w:tcPr>
            <w:tcW w:w="2176" w:type="dxa"/>
            <w:tcBorders>
              <w:top w:val="single" w:color="auto" w:sz="6" w:space="0"/>
              <w:bottom w:val="nil"/>
            </w:tcBorders>
          </w:tcPr>
          <w:p>
            <w:pPr>
              <w:pStyle w:val="9"/>
              <w:ind w:left="63" w:right="63"/>
              <w:rPr>
                <w:rFonts w:ascii="宋体" w:hAnsi="宋体" w:cs="宋体"/>
              </w:rPr>
            </w:pPr>
            <w:r>
              <w:rPr>
                <w:rFonts w:hint="eastAsia" w:ascii="宋体" w:hAnsi="宋体" w:cs="宋体"/>
                <w:sz w:val="24"/>
              </w:rPr>
              <w:t>出厂价单价（元/台）</w:t>
            </w:r>
          </w:p>
        </w:tc>
        <w:tc>
          <w:tcPr>
            <w:tcW w:w="2179" w:type="dxa"/>
            <w:tcBorders>
              <w:top w:val="single" w:color="auto" w:sz="6" w:space="0"/>
              <w:bottom w:val="nil"/>
            </w:tcBorders>
          </w:tcPr>
          <w:p>
            <w:pPr>
              <w:pStyle w:val="9"/>
              <w:ind w:left="63" w:right="63"/>
              <w:rPr>
                <w:rFonts w:ascii="宋体" w:hAnsi="宋体" w:cs="宋体"/>
              </w:rPr>
            </w:pPr>
            <w:r>
              <w:rPr>
                <w:rFonts w:hint="eastAsia" w:ascii="宋体" w:hAnsi="宋体" w:cs="宋体"/>
                <w:sz w:val="24"/>
              </w:rPr>
              <w:t>总价（3×5）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double" w:color="auto" w:sz="6" w:space="0"/>
              <w:bottom w:val="single" w:color="auto" w:sz="6" w:space="0"/>
            </w:tcBorders>
          </w:tcPr>
          <w:p>
            <w:pPr>
              <w:pStyle w:val="9"/>
              <w:ind w:left="63" w:right="63"/>
              <w:rPr>
                <w:rFonts w:ascii="宋体" w:hAnsi="宋体" w:cs="宋体"/>
              </w:rPr>
            </w:pPr>
          </w:p>
        </w:tc>
        <w:tc>
          <w:tcPr>
            <w:tcW w:w="2780" w:type="dxa"/>
            <w:tcBorders>
              <w:top w:val="double" w:color="auto" w:sz="6" w:space="0"/>
              <w:bottom w:val="single" w:color="auto" w:sz="6" w:space="0"/>
            </w:tcBorders>
          </w:tcPr>
          <w:p>
            <w:pPr>
              <w:pStyle w:val="9"/>
              <w:ind w:left="63" w:right="63"/>
              <w:rPr>
                <w:rFonts w:ascii="宋体" w:hAnsi="宋体" w:cs="宋体"/>
              </w:rPr>
            </w:pPr>
          </w:p>
        </w:tc>
        <w:tc>
          <w:tcPr>
            <w:tcW w:w="622" w:type="dxa"/>
            <w:tcBorders>
              <w:top w:val="double" w:color="auto" w:sz="6" w:space="0"/>
              <w:bottom w:val="single" w:color="auto" w:sz="6" w:space="0"/>
            </w:tcBorders>
          </w:tcPr>
          <w:p>
            <w:pPr>
              <w:pStyle w:val="9"/>
              <w:ind w:left="63" w:right="63"/>
              <w:rPr>
                <w:rFonts w:ascii="宋体" w:hAnsi="宋体" w:cs="宋体"/>
              </w:rPr>
            </w:pPr>
          </w:p>
        </w:tc>
        <w:tc>
          <w:tcPr>
            <w:tcW w:w="983" w:type="dxa"/>
            <w:tcBorders>
              <w:top w:val="double" w:color="auto" w:sz="6" w:space="0"/>
              <w:bottom w:val="single" w:color="auto" w:sz="6" w:space="0"/>
            </w:tcBorders>
          </w:tcPr>
          <w:p>
            <w:pPr>
              <w:pStyle w:val="9"/>
              <w:ind w:left="63" w:right="63"/>
              <w:rPr>
                <w:rFonts w:ascii="宋体" w:hAnsi="宋体" w:cs="宋体"/>
              </w:rPr>
            </w:pPr>
          </w:p>
        </w:tc>
        <w:tc>
          <w:tcPr>
            <w:tcW w:w="2176" w:type="dxa"/>
            <w:tcBorders>
              <w:top w:val="double" w:color="auto" w:sz="6" w:space="0"/>
              <w:bottom w:val="single" w:color="auto" w:sz="6" w:space="0"/>
            </w:tcBorders>
          </w:tcPr>
          <w:p>
            <w:pPr>
              <w:pStyle w:val="9"/>
              <w:ind w:left="63" w:right="63"/>
              <w:rPr>
                <w:rFonts w:ascii="宋体" w:hAnsi="宋体" w:cs="宋体"/>
              </w:rPr>
            </w:pPr>
          </w:p>
        </w:tc>
        <w:tc>
          <w:tcPr>
            <w:tcW w:w="2179" w:type="dxa"/>
            <w:tcBorders>
              <w:top w:val="doub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p>
        </w:tc>
        <w:tc>
          <w:tcPr>
            <w:tcW w:w="2780" w:type="dxa"/>
            <w:tcBorders>
              <w:top w:val="single" w:color="auto" w:sz="6" w:space="0"/>
              <w:bottom w:val="single" w:color="auto" w:sz="6" w:space="0"/>
            </w:tcBorders>
          </w:tcPr>
          <w:p>
            <w:pPr>
              <w:pStyle w:val="9"/>
              <w:ind w:left="63" w:right="63"/>
              <w:rPr>
                <w:rFonts w:ascii="宋体" w:hAnsi="宋体" w:cs="宋体"/>
              </w:rPr>
            </w:pPr>
          </w:p>
        </w:tc>
        <w:tc>
          <w:tcPr>
            <w:tcW w:w="622" w:type="dxa"/>
            <w:tcBorders>
              <w:top w:val="single" w:color="auto" w:sz="6" w:space="0"/>
              <w:bottom w:val="single" w:color="auto" w:sz="6" w:space="0"/>
            </w:tcBorders>
          </w:tcPr>
          <w:p>
            <w:pPr>
              <w:pStyle w:val="9"/>
              <w:ind w:left="63" w:right="63"/>
              <w:rPr>
                <w:rFonts w:ascii="宋体" w:hAnsi="宋体" w:cs="宋体"/>
              </w:rPr>
            </w:pPr>
          </w:p>
        </w:tc>
        <w:tc>
          <w:tcPr>
            <w:tcW w:w="983" w:type="dxa"/>
            <w:tcBorders>
              <w:top w:val="single" w:color="auto" w:sz="6" w:space="0"/>
              <w:bottom w:val="single" w:color="auto" w:sz="6" w:space="0"/>
            </w:tcBorders>
          </w:tcPr>
          <w:p>
            <w:pPr>
              <w:pStyle w:val="9"/>
              <w:ind w:left="63" w:right="63"/>
              <w:rPr>
                <w:rFonts w:ascii="宋体" w:hAnsi="宋体" w:cs="宋体"/>
              </w:rPr>
            </w:pPr>
          </w:p>
        </w:tc>
        <w:tc>
          <w:tcPr>
            <w:tcW w:w="2176" w:type="dxa"/>
            <w:tcBorders>
              <w:top w:val="single" w:color="auto" w:sz="6" w:space="0"/>
              <w:bottom w:val="single" w:color="auto" w:sz="6" w:space="0"/>
            </w:tcBorders>
          </w:tcPr>
          <w:p>
            <w:pPr>
              <w:pStyle w:val="9"/>
              <w:ind w:left="63" w:right="63"/>
              <w:rPr>
                <w:rFonts w:ascii="宋体" w:hAnsi="宋体" w:cs="宋体"/>
              </w:rPr>
            </w:pPr>
          </w:p>
        </w:tc>
        <w:tc>
          <w:tcPr>
            <w:tcW w:w="2179" w:type="dxa"/>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p>
        </w:tc>
        <w:tc>
          <w:tcPr>
            <w:tcW w:w="2780" w:type="dxa"/>
            <w:tcBorders>
              <w:top w:val="single" w:color="auto" w:sz="6" w:space="0"/>
              <w:bottom w:val="single" w:color="auto" w:sz="6" w:space="0"/>
            </w:tcBorders>
          </w:tcPr>
          <w:p>
            <w:pPr>
              <w:pStyle w:val="9"/>
              <w:ind w:left="63" w:right="63"/>
              <w:rPr>
                <w:rFonts w:ascii="宋体" w:hAnsi="宋体" w:cs="宋体"/>
              </w:rPr>
            </w:pPr>
          </w:p>
        </w:tc>
        <w:tc>
          <w:tcPr>
            <w:tcW w:w="622" w:type="dxa"/>
            <w:tcBorders>
              <w:top w:val="single" w:color="auto" w:sz="6" w:space="0"/>
              <w:bottom w:val="single" w:color="auto" w:sz="6" w:space="0"/>
            </w:tcBorders>
          </w:tcPr>
          <w:p>
            <w:pPr>
              <w:pStyle w:val="9"/>
              <w:ind w:left="63" w:right="63"/>
              <w:rPr>
                <w:rFonts w:ascii="宋体" w:hAnsi="宋体" w:cs="宋体"/>
              </w:rPr>
            </w:pPr>
          </w:p>
        </w:tc>
        <w:tc>
          <w:tcPr>
            <w:tcW w:w="983" w:type="dxa"/>
            <w:tcBorders>
              <w:top w:val="single" w:color="auto" w:sz="6" w:space="0"/>
              <w:bottom w:val="single" w:color="auto" w:sz="6" w:space="0"/>
            </w:tcBorders>
          </w:tcPr>
          <w:p>
            <w:pPr>
              <w:pStyle w:val="9"/>
              <w:ind w:left="63" w:right="63"/>
              <w:rPr>
                <w:rFonts w:ascii="宋体" w:hAnsi="宋体" w:cs="宋体"/>
              </w:rPr>
            </w:pPr>
          </w:p>
        </w:tc>
        <w:tc>
          <w:tcPr>
            <w:tcW w:w="2176" w:type="dxa"/>
            <w:tcBorders>
              <w:top w:val="single" w:color="auto" w:sz="6" w:space="0"/>
              <w:bottom w:val="single" w:color="auto" w:sz="6" w:space="0"/>
            </w:tcBorders>
          </w:tcPr>
          <w:p>
            <w:pPr>
              <w:pStyle w:val="9"/>
              <w:ind w:left="63" w:right="63"/>
              <w:rPr>
                <w:rFonts w:ascii="宋体" w:hAnsi="宋体" w:cs="宋体"/>
              </w:rPr>
            </w:pPr>
          </w:p>
        </w:tc>
        <w:tc>
          <w:tcPr>
            <w:tcW w:w="2179" w:type="dxa"/>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p>
        </w:tc>
        <w:tc>
          <w:tcPr>
            <w:tcW w:w="2780" w:type="dxa"/>
            <w:tcBorders>
              <w:top w:val="single" w:color="auto" w:sz="6" w:space="0"/>
              <w:bottom w:val="single" w:color="auto" w:sz="6" w:space="0"/>
            </w:tcBorders>
          </w:tcPr>
          <w:p>
            <w:pPr>
              <w:pStyle w:val="9"/>
              <w:ind w:left="63" w:right="63"/>
              <w:rPr>
                <w:rFonts w:ascii="宋体" w:hAnsi="宋体" w:cs="宋体"/>
              </w:rPr>
            </w:pPr>
          </w:p>
        </w:tc>
        <w:tc>
          <w:tcPr>
            <w:tcW w:w="622" w:type="dxa"/>
            <w:tcBorders>
              <w:top w:val="single" w:color="auto" w:sz="6" w:space="0"/>
              <w:bottom w:val="single" w:color="auto" w:sz="6" w:space="0"/>
            </w:tcBorders>
          </w:tcPr>
          <w:p>
            <w:pPr>
              <w:pStyle w:val="9"/>
              <w:ind w:left="63" w:right="63"/>
              <w:rPr>
                <w:rFonts w:ascii="宋体" w:hAnsi="宋体" w:cs="宋体"/>
              </w:rPr>
            </w:pPr>
          </w:p>
        </w:tc>
        <w:tc>
          <w:tcPr>
            <w:tcW w:w="983" w:type="dxa"/>
            <w:tcBorders>
              <w:top w:val="single" w:color="auto" w:sz="6" w:space="0"/>
              <w:bottom w:val="single" w:color="auto" w:sz="6" w:space="0"/>
            </w:tcBorders>
          </w:tcPr>
          <w:p>
            <w:pPr>
              <w:pStyle w:val="9"/>
              <w:ind w:left="63" w:right="63"/>
              <w:rPr>
                <w:rFonts w:ascii="宋体" w:hAnsi="宋体" w:cs="宋体"/>
              </w:rPr>
            </w:pPr>
          </w:p>
        </w:tc>
        <w:tc>
          <w:tcPr>
            <w:tcW w:w="2176" w:type="dxa"/>
            <w:tcBorders>
              <w:top w:val="single" w:color="auto" w:sz="6" w:space="0"/>
              <w:bottom w:val="single" w:color="auto" w:sz="6" w:space="0"/>
            </w:tcBorders>
          </w:tcPr>
          <w:p>
            <w:pPr>
              <w:pStyle w:val="9"/>
              <w:ind w:left="63" w:right="63"/>
              <w:rPr>
                <w:rFonts w:ascii="宋体" w:hAnsi="宋体" w:cs="宋体"/>
              </w:rPr>
            </w:pPr>
          </w:p>
        </w:tc>
        <w:tc>
          <w:tcPr>
            <w:tcW w:w="2179" w:type="dxa"/>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p>
        </w:tc>
        <w:tc>
          <w:tcPr>
            <w:tcW w:w="2780" w:type="dxa"/>
            <w:tcBorders>
              <w:top w:val="single" w:color="auto" w:sz="6" w:space="0"/>
              <w:bottom w:val="single" w:color="auto" w:sz="6" w:space="0"/>
            </w:tcBorders>
          </w:tcPr>
          <w:p>
            <w:pPr>
              <w:pStyle w:val="9"/>
              <w:ind w:left="63" w:right="63"/>
              <w:rPr>
                <w:rFonts w:ascii="宋体" w:hAnsi="宋体" w:cs="宋体"/>
              </w:rPr>
            </w:pPr>
          </w:p>
        </w:tc>
        <w:tc>
          <w:tcPr>
            <w:tcW w:w="622" w:type="dxa"/>
            <w:tcBorders>
              <w:top w:val="single" w:color="auto" w:sz="6" w:space="0"/>
              <w:bottom w:val="single" w:color="auto" w:sz="6" w:space="0"/>
            </w:tcBorders>
          </w:tcPr>
          <w:p>
            <w:pPr>
              <w:pStyle w:val="9"/>
              <w:ind w:left="63" w:right="63"/>
              <w:rPr>
                <w:rFonts w:ascii="宋体" w:hAnsi="宋体" w:cs="宋体"/>
              </w:rPr>
            </w:pPr>
          </w:p>
        </w:tc>
        <w:tc>
          <w:tcPr>
            <w:tcW w:w="983" w:type="dxa"/>
            <w:tcBorders>
              <w:top w:val="single" w:color="auto" w:sz="6" w:space="0"/>
              <w:bottom w:val="single" w:color="auto" w:sz="6" w:space="0"/>
            </w:tcBorders>
          </w:tcPr>
          <w:p>
            <w:pPr>
              <w:pStyle w:val="9"/>
              <w:ind w:left="63" w:right="63"/>
              <w:rPr>
                <w:rFonts w:ascii="宋体" w:hAnsi="宋体" w:cs="宋体"/>
              </w:rPr>
            </w:pPr>
          </w:p>
        </w:tc>
        <w:tc>
          <w:tcPr>
            <w:tcW w:w="2176" w:type="dxa"/>
            <w:tcBorders>
              <w:top w:val="single" w:color="auto" w:sz="6" w:space="0"/>
              <w:bottom w:val="single" w:color="auto" w:sz="6" w:space="0"/>
            </w:tcBorders>
          </w:tcPr>
          <w:p>
            <w:pPr>
              <w:pStyle w:val="9"/>
              <w:ind w:left="63" w:right="63"/>
              <w:rPr>
                <w:rFonts w:ascii="宋体" w:hAnsi="宋体" w:cs="宋体"/>
              </w:rPr>
            </w:pPr>
          </w:p>
        </w:tc>
        <w:tc>
          <w:tcPr>
            <w:tcW w:w="2179" w:type="dxa"/>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p>
        </w:tc>
        <w:tc>
          <w:tcPr>
            <w:tcW w:w="2780" w:type="dxa"/>
            <w:tcBorders>
              <w:top w:val="single" w:color="auto" w:sz="6" w:space="0"/>
              <w:bottom w:val="single" w:color="auto" w:sz="6" w:space="0"/>
            </w:tcBorders>
          </w:tcPr>
          <w:p>
            <w:pPr>
              <w:pStyle w:val="9"/>
              <w:ind w:left="63" w:right="63"/>
              <w:rPr>
                <w:rFonts w:ascii="宋体" w:hAnsi="宋体" w:cs="宋体"/>
              </w:rPr>
            </w:pPr>
          </w:p>
        </w:tc>
        <w:tc>
          <w:tcPr>
            <w:tcW w:w="622" w:type="dxa"/>
            <w:tcBorders>
              <w:top w:val="single" w:color="auto" w:sz="6" w:space="0"/>
              <w:bottom w:val="single" w:color="auto" w:sz="6" w:space="0"/>
            </w:tcBorders>
          </w:tcPr>
          <w:p>
            <w:pPr>
              <w:pStyle w:val="9"/>
              <w:ind w:left="63" w:right="63"/>
              <w:rPr>
                <w:rFonts w:ascii="宋体" w:hAnsi="宋体" w:cs="宋体"/>
              </w:rPr>
            </w:pPr>
          </w:p>
        </w:tc>
        <w:tc>
          <w:tcPr>
            <w:tcW w:w="983" w:type="dxa"/>
            <w:tcBorders>
              <w:top w:val="single" w:color="auto" w:sz="6" w:space="0"/>
              <w:bottom w:val="single" w:color="auto" w:sz="6" w:space="0"/>
            </w:tcBorders>
          </w:tcPr>
          <w:p>
            <w:pPr>
              <w:pStyle w:val="9"/>
              <w:ind w:left="63" w:right="63"/>
              <w:rPr>
                <w:rFonts w:ascii="宋体" w:hAnsi="宋体" w:cs="宋体"/>
              </w:rPr>
            </w:pPr>
          </w:p>
        </w:tc>
        <w:tc>
          <w:tcPr>
            <w:tcW w:w="2176" w:type="dxa"/>
            <w:tcBorders>
              <w:top w:val="single" w:color="auto" w:sz="6" w:space="0"/>
              <w:bottom w:val="single" w:color="auto" w:sz="6" w:space="0"/>
            </w:tcBorders>
          </w:tcPr>
          <w:p>
            <w:pPr>
              <w:pStyle w:val="9"/>
              <w:ind w:left="63" w:right="63"/>
              <w:rPr>
                <w:rFonts w:ascii="宋体" w:hAnsi="宋体" w:cs="宋体"/>
              </w:rPr>
            </w:pPr>
          </w:p>
        </w:tc>
        <w:tc>
          <w:tcPr>
            <w:tcW w:w="2179" w:type="dxa"/>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p>
        </w:tc>
        <w:tc>
          <w:tcPr>
            <w:tcW w:w="2780" w:type="dxa"/>
            <w:tcBorders>
              <w:top w:val="single" w:color="auto" w:sz="6" w:space="0"/>
              <w:bottom w:val="single" w:color="auto" w:sz="6" w:space="0"/>
            </w:tcBorders>
          </w:tcPr>
          <w:p>
            <w:pPr>
              <w:pStyle w:val="9"/>
              <w:ind w:left="63" w:right="63"/>
              <w:rPr>
                <w:rFonts w:ascii="宋体" w:hAnsi="宋体" w:cs="宋体"/>
              </w:rPr>
            </w:pPr>
          </w:p>
        </w:tc>
        <w:tc>
          <w:tcPr>
            <w:tcW w:w="622" w:type="dxa"/>
            <w:tcBorders>
              <w:top w:val="single" w:color="auto" w:sz="6" w:space="0"/>
              <w:bottom w:val="single" w:color="auto" w:sz="6" w:space="0"/>
            </w:tcBorders>
          </w:tcPr>
          <w:p>
            <w:pPr>
              <w:pStyle w:val="9"/>
              <w:ind w:left="63" w:right="63"/>
              <w:rPr>
                <w:rFonts w:ascii="宋体" w:hAnsi="宋体" w:cs="宋体"/>
              </w:rPr>
            </w:pPr>
          </w:p>
        </w:tc>
        <w:tc>
          <w:tcPr>
            <w:tcW w:w="983" w:type="dxa"/>
            <w:tcBorders>
              <w:top w:val="single" w:color="auto" w:sz="6" w:space="0"/>
              <w:bottom w:val="single" w:color="auto" w:sz="6" w:space="0"/>
            </w:tcBorders>
          </w:tcPr>
          <w:p>
            <w:pPr>
              <w:pStyle w:val="9"/>
              <w:ind w:left="63" w:right="63"/>
              <w:rPr>
                <w:rFonts w:ascii="宋体" w:hAnsi="宋体" w:cs="宋体"/>
              </w:rPr>
            </w:pPr>
          </w:p>
        </w:tc>
        <w:tc>
          <w:tcPr>
            <w:tcW w:w="2176" w:type="dxa"/>
            <w:tcBorders>
              <w:top w:val="single" w:color="auto" w:sz="6" w:space="0"/>
              <w:bottom w:val="single" w:color="auto" w:sz="6" w:space="0"/>
            </w:tcBorders>
          </w:tcPr>
          <w:p>
            <w:pPr>
              <w:pStyle w:val="9"/>
              <w:ind w:left="63" w:right="63"/>
              <w:rPr>
                <w:rFonts w:ascii="宋体" w:hAnsi="宋体" w:cs="宋体"/>
              </w:rPr>
            </w:pPr>
          </w:p>
        </w:tc>
        <w:tc>
          <w:tcPr>
            <w:tcW w:w="2179" w:type="dxa"/>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p>
        </w:tc>
        <w:tc>
          <w:tcPr>
            <w:tcW w:w="2780" w:type="dxa"/>
            <w:tcBorders>
              <w:top w:val="single" w:color="auto" w:sz="6" w:space="0"/>
              <w:bottom w:val="single" w:color="auto" w:sz="6" w:space="0"/>
            </w:tcBorders>
          </w:tcPr>
          <w:p>
            <w:pPr>
              <w:pStyle w:val="9"/>
              <w:ind w:left="63" w:right="63"/>
              <w:rPr>
                <w:rFonts w:ascii="宋体" w:hAnsi="宋体" w:cs="宋体"/>
              </w:rPr>
            </w:pPr>
          </w:p>
        </w:tc>
        <w:tc>
          <w:tcPr>
            <w:tcW w:w="622" w:type="dxa"/>
            <w:tcBorders>
              <w:top w:val="single" w:color="auto" w:sz="6" w:space="0"/>
              <w:bottom w:val="single" w:color="auto" w:sz="6" w:space="0"/>
            </w:tcBorders>
          </w:tcPr>
          <w:p>
            <w:pPr>
              <w:pStyle w:val="9"/>
              <w:ind w:left="63" w:right="63"/>
              <w:rPr>
                <w:rFonts w:ascii="宋体" w:hAnsi="宋体" w:cs="宋体"/>
              </w:rPr>
            </w:pPr>
          </w:p>
        </w:tc>
        <w:tc>
          <w:tcPr>
            <w:tcW w:w="983" w:type="dxa"/>
            <w:tcBorders>
              <w:top w:val="single" w:color="auto" w:sz="6" w:space="0"/>
              <w:bottom w:val="single" w:color="auto" w:sz="6" w:space="0"/>
            </w:tcBorders>
          </w:tcPr>
          <w:p>
            <w:pPr>
              <w:pStyle w:val="9"/>
              <w:ind w:left="63" w:right="63"/>
              <w:rPr>
                <w:rFonts w:ascii="宋体" w:hAnsi="宋体" w:cs="宋体"/>
              </w:rPr>
            </w:pPr>
          </w:p>
        </w:tc>
        <w:tc>
          <w:tcPr>
            <w:tcW w:w="2176" w:type="dxa"/>
            <w:tcBorders>
              <w:top w:val="single" w:color="auto" w:sz="6" w:space="0"/>
              <w:bottom w:val="single" w:color="auto" w:sz="6" w:space="0"/>
            </w:tcBorders>
          </w:tcPr>
          <w:p>
            <w:pPr>
              <w:pStyle w:val="9"/>
              <w:ind w:left="63" w:right="63"/>
              <w:rPr>
                <w:rFonts w:ascii="宋体" w:hAnsi="宋体" w:cs="宋体"/>
              </w:rPr>
            </w:pPr>
          </w:p>
        </w:tc>
        <w:tc>
          <w:tcPr>
            <w:tcW w:w="2179" w:type="dxa"/>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p>
        </w:tc>
        <w:tc>
          <w:tcPr>
            <w:tcW w:w="2780" w:type="dxa"/>
            <w:tcBorders>
              <w:top w:val="single" w:color="auto" w:sz="6" w:space="0"/>
              <w:bottom w:val="single" w:color="auto" w:sz="6" w:space="0"/>
            </w:tcBorders>
          </w:tcPr>
          <w:p>
            <w:pPr>
              <w:pStyle w:val="9"/>
              <w:ind w:left="63" w:right="63"/>
              <w:rPr>
                <w:rFonts w:ascii="宋体" w:hAnsi="宋体" w:cs="宋体"/>
              </w:rPr>
            </w:pPr>
          </w:p>
        </w:tc>
        <w:tc>
          <w:tcPr>
            <w:tcW w:w="622" w:type="dxa"/>
            <w:tcBorders>
              <w:top w:val="single" w:color="auto" w:sz="6" w:space="0"/>
              <w:bottom w:val="single" w:color="auto" w:sz="6" w:space="0"/>
            </w:tcBorders>
          </w:tcPr>
          <w:p>
            <w:pPr>
              <w:pStyle w:val="9"/>
              <w:ind w:left="63" w:right="63"/>
              <w:rPr>
                <w:rFonts w:ascii="宋体" w:hAnsi="宋体" w:cs="宋体"/>
              </w:rPr>
            </w:pPr>
          </w:p>
        </w:tc>
        <w:tc>
          <w:tcPr>
            <w:tcW w:w="983" w:type="dxa"/>
            <w:tcBorders>
              <w:top w:val="single" w:color="auto" w:sz="6" w:space="0"/>
              <w:bottom w:val="single" w:color="auto" w:sz="6" w:space="0"/>
            </w:tcBorders>
          </w:tcPr>
          <w:p>
            <w:pPr>
              <w:pStyle w:val="9"/>
              <w:ind w:left="63" w:right="63"/>
              <w:rPr>
                <w:rFonts w:ascii="宋体" w:hAnsi="宋体" w:cs="宋体"/>
              </w:rPr>
            </w:pPr>
          </w:p>
        </w:tc>
        <w:tc>
          <w:tcPr>
            <w:tcW w:w="2176" w:type="dxa"/>
            <w:tcBorders>
              <w:top w:val="single" w:color="auto" w:sz="6" w:space="0"/>
              <w:bottom w:val="single" w:color="auto" w:sz="6" w:space="0"/>
            </w:tcBorders>
          </w:tcPr>
          <w:p>
            <w:pPr>
              <w:pStyle w:val="9"/>
              <w:ind w:left="63" w:right="63"/>
              <w:rPr>
                <w:rFonts w:ascii="宋体" w:hAnsi="宋体" w:cs="宋体"/>
              </w:rPr>
            </w:pPr>
          </w:p>
        </w:tc>
        <w:tc>
          <w:tcPr>
            <w:tcW w:w="2179" w:type="dxa"/>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p>
        </w:tc>
        <w:tc>
          <w:tcPr>
            <w:tcW w:w="2780" w:type="dxa"/>
            <w:tcBorders>
              <w:top w:val="single" w:color="auto" w:sz="6" w:space="0"/>
              <w:bottom w:val="single" w:color="auto" w:sz="6" w:space="0"/>
            </w:tcBorders>
          </w:tcPr>
          <w:p>
            <w:pPr>
              <w:pStyle w:val="9"/>
              <w:ind w:left="63" w:right="63"/>
              <w:rPr>
                <w:rFonts w:ascii="宋体" w:hAnsi="宋体" w:cs="宋体"/>
              </w:rPr>
            </w:pPr>
          </w:p>
        </w:tc>
        <w:tc>
          <w:tcPr>
            <w:tcW w:w="622" w:type="dxa"/>
            <w:tcBorders>
              <w:top w:val="single" w:color="auto" w:sz="6" w:space="0"/>
              <w:bottom w:val="single" w:color="auto" w:sz="6" w:space="0"/>
            </w:tcBorders>
          </w:tcPr>
          <w:p>
            <w:pPr>
              <w:pStyle w:val="9"/>
              <w:ind w:left="63" w:right="63"/>
              <w:rPr>
                <w:rFonts w:ascii="宋体" w:hAnsi="宋体" w:cs="宋体"/>
              </w:rPr>
            </w:pPr>
          </w:p>
        </w:tc>
        <w:tc>
          <w:tcPr>
            <w:tcW w:w="983" w:type="dxa"/>
            <w:tcBorders>
              <w:top w:val="single" w:color="auto" w:sz="6" w:space="0"/>
              <w:bottom w:val="single" w:color="auto" w:sz="6" w:space="0"/>
            </w:tcBorders>
          </w:tcPr>
          <w:p>
            <w:pPr>
              <w:pStyle w:val="9"/>
              <w:ind w:left="63" w:right="63"/>
              <w:rPr>
                <w:rFonts w:ascii="宋体" w:hAnsi="宋体" w:cs="宋体"/>
              </w:rPr>
            </w:pPr>
          </w:p>
        </w:tc>
        <w:tc>
          <w:tcPr>
            <w:tcW w:w="2176" w:type="dxa"/>
            <w:tcBorders>
              <w:top w:val="single" w:color="auto" w:sz="6" w:space="0"/>
              <w:bottom w:val="single" w:color="auto" w:sz="6" w:space="0"/>
            </w:tcBorders>
          </w:tcPr>
          <w:p>
            <w:pPr>
              <w:pStyle w:val="9"/>
              <w:ind w:left="63" w:right="63"/>
              <w:rPr>
                <w:rFonts w:ascii="宋体" w:hAnsi="宋体" w:cs="宋体"/>
              </w:rPr>
            </w:pPr>
          </w:p>
        </w:tc>
        <w:tc>
          <w:tcPr>
            <w:tcW w:w="2179" w:type="dxa"/>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nil"/>
            </w:tcBorders>
          </w:tcPr>
          <w:p>
            <w:pPr>
              <w:pStyle w:val="9"/>
              <w:ind w:left="63" w:right="63"/>
              <w:rPr>
                <w:rFonts w:ascii="宋体" w:hAnsi="宋体" w:cs="宋体"/>
              </w:rPr>
            </w:pPr>
            <w:r>
              <w:rPr>
                <w:rFonts w:hint="eastAsia" w:ascii="宋体" w:hAnsi="宋体" w:cs="宋体"/>
                <w:sz w:val="24"/>
              </w:rPr>
              <w:t>7</w:t>
            </w:r>
          </w:p>
        </w:tc>
        <w:tc>
          <w:tcPr>
            <w:tcW w:w="2780" w:type="dxa"/>
            <w:tcBorders>
              <w:top w:val="single" w:color="auto" w:sz="6" w:space="0"/>
              <w:bottom w:val="nil"/>
            </w:tcBorders>
          </w:tcPr>
          <w:p>
            <w:pPr>
              <w:pStyle w:val="9"/>
              <w:ind w:left="63" w:right="63"/>
              <w:rPr>
                <w:rFonts w:ascii="宋体" w:hAnsi="宋体" w:cs="宋体"/>
              </w:rPr>
            </w:pPr>
            <w:r>
              <w:rPr>
                <w:rFonts w:hint="eastAsia" w:ascii="宋体" w:hAnsi="宋体" w:cs="宋体"/>
                <w:sz w:val="24"/>
              </w:rPr>
              <w:t>备件费</w:t>
            </w:r>
          </w:p>
        </w:tc>
        <w:tc>
          <w:tcPr>
            <w:tcW w:w="5960" w:type="dxa"/>
            <w:gridSpan w:val="4"/>
            <w:tcBorders>
              <w:top w:val="single" w:color="auto" w:sz="6" w:space="0"/>
              <w:bottom w:val="nil"/>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r>
              <w:rPr>
                <w:rFonts w:hint="eastAsia" w:ascii="宋体" w:hAnsi="宋体" w:cs="宋体"/>
                <w:sz w:val="24"/>
              </w:rPr>
              <w:t>8</w:t>
            </w:r>
          </w:p>
        </w:tc>
        <w:tc>
          <w:tcPr>
            <w:tcW w:w="2780" w:type="dxa"/>
            <w:tcBorders>
              <w:top w:val="single" w:color="auto" w:sz="6" w:space="0"/>
              <w:bottom w:val="single" w:color="auto" w:sz="6" w:space="0"/>
            </w:tcBorders>
          </w:tcPr>
          <w:p>
            <w:pPr>
              <w:pStyle w:val="9"/>
              <w:ind w:left="63" w:right="63"/>
              <w:rPr>
                <w:rFonts w:ascii="宋体" w:hAnsi="宋体" w:cs="宋体"/>
              </w:rPr>
            </w:pPr>
            <w:r>
              <w:rPr>
                <w:rFonts w:hint="eastAsia" w:ascii="宋体" w:hAnsi="宋体" w:cs="宋体"/>
                <w:sz w:val="24"/>
              </w:rPr>
              <w:t>内陆运保费</w:t>
            </w:r>
          </w:p>
        </w:tc>
        <w:tc>
          <w:tcPr>
            <w:tcW w:w="5960" w:type="dxa"/>
            <w:gridSpan w:val="4"/>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r>
              <w:rPr>
                <w:rFonts w:hint="eastAsia" w:ascii="宋体" w:hAnsi="宋体" w:cs="宋体"/>
                <w:sz w:val="24"/>
              </w:rPr>
              <w:t>9</w:t>
            </w:r>
          </w:p>
        </w:tc>
        <w:tc>
          <w:tcPr>
            <w:tcW w:w="2780" w:type="dxa"/>
            <w:tcBorders>
              <w:top w:val="single" w:color="auto" w:sz="6" w:space="0"/>
              <w:bottom w:val="single" w:color="auto" w:sz="6" w:space="0"/>
            </w:tcBorders>
          </w:tcPr>
          <w:p>
            <w:pPr>
              <w:pStyle w:val="9"/>
              <w:ind w:left="63" w:right="63"/>
              <w:rPr>
                <w:rFonts w:ascii="宋体" w:hAnsi="宋体" w:cs="宋体"/>
              </w:rPr>
            </w:pPr>
            <w:r>
              <w:rPr>
                <w:rFonts w:hint="eastAsia" w:ascii="宋体" w:hAnsi="宋体" w:cs="宋体"/>
                <w:spacing w:val="-4"/>
                <w:sz w:val="24"/>
              </w:rPr>
              <w:t>伴随服务费</w:t>
            </w:r>
          </w:p>
        </w:tc>
        <w:tc>
          <w:tcPr>
            <w:tcW w:w="5960" w:type="dxa"/>
            <w:gridSpan w:val="4"/>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28" w:type="dxa"/>
            <w:tcBorders>
              <w:top w:val="single" w:color="auto" w:sz="6" w:space="0"/>
              <w:bottom w:val="single" w:color="auto" w:sz="6" w:space="0"/>
            </w:tcBorders>
          </w:tcPr>
          <w:p>
            <w:pPr>
              <w:pStyle w:val="9"/>
              <w:ind w:left="63" w:right="63"/>
              <w:rPr>
                <w:rFonts w:ascii="宋体" w:hAnsi="宋体" w:cs="宋体"/>
              </w:rPr>
            </w:pPr>
            <w:r>
              <w:rPr>
                <w:rFonts w:hint="eastAsia" w:ascii="宋体" w:hAnsi="宋体" w:cs="宋体"/>
                <w:sz w:val="24"/>
              </w:rPr>
              <w:t>10</w:t>
            </w:r>
          </w:p>
        </w:tc>
        <w:tc>
          <w:tcPr>
            <w:tcW w:w="2780" w:type="dxa"/>
            <w:tcBorders>
              <w:top w:val="single" w:color="auto" w:sz="6" w:space="0"/>
              <w:bottom w:val="single" w:color="auto" w:sz="6" w:space="0"/>
            </w:tcBorders>
          </w:tcPr>
          <w:p>
            <w:pPr>
              <w:pStyle w:val="9"/>
              <w:ind w:left="63" w:right="63"/>
              <w:rPr>
                <w:rFonts w:ascii="宋体" w:hAnsi="宋体" w:cs="宋体"/>
              </w:rPr>
            </w:pPr>
            <w:r>
              <w:rPr>
                <w:rFonts w:hint="eastAsia" w:ascii="宋体" w:hAnsi="宋体" w:cs="宋体"/>
                <w:sz w:val="24"/>
              </w:rPr>
              <w:t>其它费</w:t>
            </w:r>
          </w:p>
        </w:tc>
        <w:tc>
          <w:tcPr>
            <w:tcW w:w="5960" w:type="dxa"/>
            <w:gridSpan w:val="4"/>
            <w:tcBorders>
              <w:top w:val="single" w:color="auto" w:sz="6" w:space="0"/>
              <w:bottom w:val="single" w:color="auto" w:sz="6" w:space="0"/>
            </w:tcBorders>
          </w:tcPr>
          <w:p>
            <w:pPr>
              <w:pStyle w:val="9"/>
              <w:ind w:left="63" w:right="63"/>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3608" w:type="dxa"/>
            <w:gridSpan w:val="2"/>
            <w:tcBorders>
              <w:top w:val="single" w:color="auto" w:sz="6" w:space="0"/>
              <w:bottom w:val="single" w:color="auto" w:sz="12" w:space="0"/>
            </w:tcBorders>
          </w:tcPr>
          <w:p>
            <w:pPr>
              <w:pStyle w:val="9"/>
              <w:ind w:left="63" w:right="63"/>
              <w:rPr>
                <w:rFonts w:ascii="宋体" w:hAnsi="宋体" w:cs="宋体"/>
              </w:rPr>
            </w:pPr>
            <w:r>
              <w:rPr>
                <w:rFonts w:hint="eastAsia" w:ascii="宋体" w:hAnsi="宋体" w:cs="宋体"/>
                <w:sz w:val="24"/>
              </w:rPr>
              <w:t>投标总价</w:t>
            </w:r>
          </w:p>
        </w:tc>
        <w:tc>
          <w:tcPr>
            <w:tcW w:w="5960" w:type="dxa"/>
            <w:gridSpan w:val="4"/>
            <w:tcBorders>
              <w:top w:val="single" w:color="auto" w:sz="6" w:space="0"/>
              <w:bottom w:val="single" w:color="auto" w:sz="12" w:space="0"/>
            </w:tcBorders>
          </w:tcPr>
          <w:p>
            <w:pPr>
              <w:pStyle w:val="9"/>
              <w:ind w:left="63" w:right="63"/>
              <w:rPr>
                <w:rFonts w:ascii="宋体" w:hAnsi="宋体" w:cs="宋体"/>
                <w:sz w:val="24"/>
              </w:rPr>
            </w:pPr>
          </w:p>
        </w:tc>
      </w:tr>
    </w:tbl>
    <w:p>
      <w:pPr>
        <w:pStyle w:val="8"/>
        <w:ind w:firstLine="400"/>
        <w:rPr>
          <w:rFonts w:ascii="宋体" w:hAnsi="宋体" w:eastAsia="宋体" w:cs="宋体"/>
          <w:sz w:val="24"/>
        </w:rPr>
      </w:pPr>
      <w:r>
        <w:rPr>
          <w:rFonts w:hint="eastAsia" w:ascii="宋体" w:hAnsi="宋体" w:eastAsia="宋体" w:cs="宋体"/>
          <w:sz w:val="24"/>
        </w:rPr>
        <w:t>注：（1）  所有价格均用增值税人民币（RMB）元表示。</w:t>
      </w:r>
    </w:p>
    <w:p>
      <w:pPr>
        <w:pStyle w:val="8"/>
        <w:ind w:left="1667" w:hanging="845"/>
        <w:rPr>
          <w:rFonts w:ascii="宋体" w:hAnsi="宋体" w:eastAsia="宋体" w:cs="宋体"/>
          <w:sz w:val="24"/>
        </w:rPr>
      </w:pPr>
      <w:r>
        <w:rPr>
          <w:rFonts w:hint="eastAsia" w:ascii="宋体" w:hAnsi="宋体" w:eastAsia="宋体" w:cs="宋体"/>
          <w:sz w:val="24"/>
        </w:rPr>
        <w:t>（2）  第7栏的费用应包括货物在质量保证期内所需的标准备件的费用。</w:t>
      </w:r>
    </w:p>
    <w:p>
      <w:pPr>
        <w:pStyle w:val="8"/>
        <w:ind w:left="1667" w:hanging="845"/>
        <w:rPr>
          <w:rFonts w:ascii="宋体" w:hAnsi="宋体" w:eastAsia="宋体" w:cs="宋体"/>
          <w:sz w:val="24"/>
        </w:rPr>
      </w:pPr>
      <w:r>
        <w:rPr>
          <w:rFonts w:hint="eastAsia" w:ascii="宋体" w:hAnsi="宋体" w:eastAsia="宋体" w:cs="宋体"/>
          <w:sz w:val="24"/>
        </w:rPr>
        <w:t>（3）  第9、10栏的费用应包括全部伴随服务的费用。</w:t>
      </w:r>
    </w:p>
    <w:p>
      <w:pPr>
        <w:pStyle w:val="8"/>
        <w:ind w:left="1667" w:hanging="845"/>
        <w:rPr>
          <w:rFonts w:ascii="宋体" w:hAnsi="宋体" w:eastAsia="宋体" w:cs="宋体"/>
          <w:sz w:val="24"/>
        </w:rPr>
      </w:pPr>
      <w:r>
        <w:rPr>
          <w:rFonts w:hint="eastAsia" w:ascii="宋体" w:hAnsi="宋体" w:eastAsia="宋体" w:cs="宋体"/>
          <w:sz w:val="24"/>
        </w:rPr>
        <w:t>（4）  如果单价×数量与总价不符时，则以单价×数量为准。</w:t>
      </w:r>
    </w:p>
    <w:p>
      <w:pPr>
        <w:pStyle w:val="8"/>
        <w:ind w:left="1667" w:hanging="845"/>
        <w:rPr>
          <w:rFonts w:ascii="宋体" w:hAnsi="宋体" w:eastAsia="宋体" w:cs="宋体"/>
          <w:sz w:val="24"/>
        </w:rPr>
      </w:pPr>
      <w:r>
        <w:rPr>
          <w:rFonts w:hint="eastAsia" w:ascii="宋体" w:hAnsi="宋体" w:eastAsia="宋体" w:cs="宋体"/>
          <w:sz w:val="24"/>
        </w:rPr>
        <w:t>（5）  投标人应按“投标人须知”第3.2条的规定进行报价。</w:t>
      </w:r>
    </w:p>
    <w:p>
      <w:pPr>
        <w:pStyle w:val="8"/>
        <w:rPr>
          <w:rFonts w:ascii="宋体" w:hAnsi="宋体" w:eastAsia="宋体" w:cs="宋体"/>
        </w:rPr>
      </w:pPr>
    </w:p>
    <w:p>
      <w:pPr>
        <w:spacing w:line="480" w:lineRule="auto"/>
        <w:ind w:firstLine="480"/>
        <w:rPr>
          <w:rFonts w:cs="仿宋_GB2312" w:asciiTheme="minorEastAsia" w:hAnsiTheme="minorEastAsia" w:eastAsiaTheme="minorEastAsia"/>
          <w:sz w:val="24"/>
        </w:rPr>
      </w:pPr>
    </w:p>
    <w:p>
      <w:pPr>
        <w:spacing w:line="480" w:lineRule="auto"/>
        <w:ind w:firstLine="480"/>
        <w:rPr>
          <w:rFonts w:cs="仿宋_GB2312" w:asciiTheme="minorEastAsia" w:hAnsiTheme="minorEastAsia" w:eastAsiaTheme="minorEastAsia"/>
          <w:kern w:val="0"/>
          <w:sz w:val="24"/>
          <w:szCs w:val="21"/>
        </w:rPr>
      </w:pPr>
      <w:r>
        <w:rPr>
          <w:rFonts w:hint="eastAsia" w:cs="仿宋_GB2312" w:asciiTheme="minorEastAsia" w:hAnsiTheme="minorEastAsia" w:eastAsiaTheme="minorEastAsia"/>
          <w:sz w:val="24"/>
          <w:szCs w:val="21"/>
        </w:rPr>
        <w:t>投标人（单位名称）</w:t>
      </w:r>
      <w:r>
        <w:rPr>
          <w:rFonts w:hint="eastAsia" w:cs="仿宋_GB2312" w:asciiTheme="minorEastAsia" w:hAnsiTheme="minorEastAsia" w:eastAsiaTheme="minorEastAsia"/>
          <w:kern w:val="0"/>
          <w:sz w:val="24"/>
          <w:szCs w:val="21"/>
        </w:rPr>
        <w:t>：</w:t>
      </w:r>
      <w:r>
        <w:rPr>
          <w:rFonts w:hint="eastAsia" w:cs="仿宋_GB2312" w:asciiTheme="minorEastAsia" w:hAnsiTheme="minorEastAsia" w:eastAsiaTheme="minorEastAsia"/>
          <w:kern w:val="0"/>
          <w:sz w:val="24"/>
          <w:szCs w:val="21"/>
          <w:u w:val="single"/>
        </w:rPr>
        <w:t xml:space="preserve">              (盖章)</w:t>
      </w:r>
    </w:p>
    <w:p>
      <w:pPr>
        <w:spacing w:line="480" w:lineRule="auto"/>
        <w:ind w:firstLine="480"/>
        <w:rPr>
          <w:rFonts w:cs="仿宋_GB2312" w:asciiTheme="minorEastAsia" w:hAnsiTheme="minorEastAsia" w:eastAsiaTheme="minorEastAsia"/>
          <w:kern w:val="0"/>
          <w:sz w:val="24"/>
          <w:szCs w:val="21"/>
          <w:u w:val="single"/>
        </w:rPr>
      </w:pPr>
      <w:r>
        <w:rPr>
          <w:rFonts w:hint="eastAsia" w:cs="仿宋_GB2312" w:asciiTheme="minorEastAsia" w:hAnsiTheme="minorEastAsia" w:eastAsiaTheme="minorEastAsia"/>
          <w:kern w:val="0"/>
          <w:sz w:val="24"/>
          <w:szCs w:val="21"/>
        </w:rPr>
        <w:t>法定代表人或授权委托人</w:t>
      </w:r>
      <w:r>
        <w:rPr>
          <w:rFonts w:hint="eastAsia" w:cs="仿宋_GB2312" w:asciiTheme="minorEastAsia" w:hAnsiTheme="minorEastAsia" w:eastAsiaTheme="minorEastAsia"/>
          <w:kern w:val="0"/>
          <w:sz w:val="24"/>
          <w:szCs w:val="21"/>
          <w:u w:val="single"/>
        </w:rPr>
        <w:t xml:space="preserve">              (</w:t>
      </w:r>
      <w:r>
        <w:rPr>
          <w:rFonts w:hint="eastAsia" w:cs="仿宋_GB2312" w:asciiTheme="minorEastAsia" w:hAnsiTheme="minorEastAsia" w:eastAsiaTheme="minorEastAsia"/>
          <w:kern w:val="0"/>
          <w:sz w:val="24"/>
          <w:szCs w:val="21"/>
          <w:u w:val="single"/>
          <w:lang w:val="en-US" w:eastAsia="zh-CN"/>
        </w:rPr>
        <w:t>签名或盖章</w:t>
      </w:r>
      <w:r>
        <w:rPr>
          <w:rFonts w:hint="eastAsia" w:cs="仿宋_GB2312" w:asciiTheme="minorEastAsia" w:hAnsiTheme="minorEastAsia" w:eastAsiaTheme="minorEastAsia"/>
          <w:kern w:val="0"/>
          <w:sz w:val="24"/>
          <w:szCs w:val="21"/>
          <w:u w:val="single"/>
        </w:rPr>
        <w:t>)</w:t>
      </w:r>
    </w:p>
    <w:p>
      <w:pPr>
        <w:pStyle w:val="3"/>
        <w:spacing w:before="61"/>
        <w:ind w:left="0" w:leftChars="0" w:firstLine="480" w:firstLineChars="200"/>
        <w:jc w:val="both"/>
        <w:rPr>
          <w:rFonts w:hint="eastAsia"/>
          <w:lang w:eastAsia="zh-CN"/>
        </w:rPr>
      </w:pPr>
      <w:r>
        <w:rPr>
          <w:rFonts w:hint="eastAsia" w:cs="仿宋_GB2312" w:asciiTheme="minorEastAsia" w:hAnsiTheme="minorEastAsia" w:eastAsiaTheme="minorEastAsia"/>
          <w:b w:val="0"/>
          <w:bCs w:val="0"/>
          <w:sz w:val="24"/>
          <w:szCs w:val="21"/>
        </w:rPr>
        <w:t>日     期：     年      月      日</w:t>
      </w:r>
    </w:p>
    <w:p>
      <w:pPr>
        <w:rPr>
          <w:rFonts w:hint="eastAsia"/>
          <w:lang w:eastAsia="zh-CN"/>
        </w:rPr>
      </w:pPr>
      <w:r>
        <w:rPr>
          <w:rFonts w:hint="eastAsia"/>
          <w:lang w:eastAsia="zh-CN"/>
        </w:rPr>
        <w:br w:type="page"/>
      </w:r>
    </w:p>
    <w:p>
      <w:pPr>
        <w:spacing w:after="0"/>
        <w:jc w:val="center"/>
        <w:rPr>
          <w:rFonts w:hint="eastAsia" w:eastAsia="宋体"/>
          <w:lang w:eastAsia="zh-CN"/>
        </w:rPr>
        <w:sectPr>
          <w:pgSz w:w="11910" w:h="16840"/>
          <w:pgMar w:top="1400" w:right="660" w:bottom="1240" w:left="880" w:header="0" w:footer="1058" w:gutter="0"/>
          <w:pgNumType w:fmt="decimal"/>
          <w:cols w:space="720" w:num="1"/>
        </w:sectPr>
      </w:pPr>
    </w:p>
    <w:p>
      <w:pPr>
        <w:pStyle w:val="4"/>
        <w:spacing w:before="61"/>
        <w:ind w:left="2"/>
        <w:rPr>
          <w:rFonts w:hint="eastAsia" w:ascii="宋体" w:hAnsi="宋体" w:eastAsia="宋体" w:cs="宋体"/>
          <w:b/>
          <w:bCs/>
          <w:lang w:eastAsia="zh-CN"/>
        </w:rPr>
      </w:pPr>
      <w:bookmarkStart w:id="210" w:name="一、法定代表人身份证明"/>
      <w:bookmarkEnd w:id="210"/>
      <w:r>
        <w:rPr>
          <w:rFonts w:hint="eastAsia"/>
          <w:b/>
          <w:bCs/>
          <w:sz w:val="28"/>
          <w:szCs w:val="28"/>
          <w:lang w:val="en-US" w:eastAsia="zh-CN"/>
        </w:rPr>
        <w:t>六、</w:t>
      </w:r>
      <w:r>
        <w:rPr>
          <w:rFonts w:hint="eastAsia" w:ascii="宋体" w:hAnsi="宋体" w:eastAsia="宋体" w:cs="宋体"/>
          <w:b/>
          <w:bCs/>
          <w:lang w:eastAsia="zh-CN"/>
        </w:rPr>
        <w:t xml:space="preserve">设备配置说明一览表（按单台明细分别提供） </w:t>
      </w:r>
    </w:p>
    <w:p>
      <w:pPr>
        <w:spacing w:line="360" w:lineRule="auto"/>
        <w:outlineLvl w:val="2"/>
        <w:rPr>
          <w:rFonts w:ascii="宋体" w:hAnsi="宋体" w:eastAsia="宋体" w:cs="宋体"/>
          <w:b/>
          <w:sz w:val="28"/>
          <w:szCs w:val="28"/>
        </w:rPr>
      </w:pPr>
      <w:r>
        <w:rPr>
          <w:rFonts w:hint="eastAsia" w:ascii="宋体" w:hAnsi="宋体" w:eastAsia="宋体" w:cs="宋体"/>
          <w:sz w:val="24"/>
          <w:szCs w:val="24"/>
        </w:rPr>
        <w:t xml:space="preserve">项目名称： </w:t>
      </w:r>
      <w:r>
        <w:rPr>
          <w:rFonts w:hint="eastAsia" w:ascii="宋体" w:hAnsi="宋体" w:eastAsia="宋体" w:cs="宋体"/>
          <w:sz w:val="24"/>
          <w:szCs w:val="24"/>
          <w:lang w:val="en-US" w:eastAsia="zh-CN"/>
        </w:rPr>
        <w:t xml:space="preserve">                           标段号：</w:t>
      </w:r>
      <w:r>
        <w:rPr>
          <w:rFonts w:hint="eastAsia" w:ascii="宋体" w:hAnsi="宋体" w:eastAsia="宋体" w:cs="宋体"/>
          <w:sz w:val="24"/>
          <w:szCs w:val="24"/>
        </w:rPr>
        <w:t xml:space="preserve">                 </w:t>
      </w:r>
    </w:p>
    <w:tbl>
      <w:tblPr>
        <w:tblStyle w:val="16"/>
        <w:tblpPr w:leftFromText="180" w:rightFromText="180" w:vertAnchor="text" w:horzAnchor="margin" w:tblpXSpec="center" w:tblpY="2"/>
        <w:tblW w:w="95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28"/>
        <w:gridCol w:w="1427"/>
        <w:gridCol w:w="1779"/>
        <w:gridCol w:w="1260"/>
        <w:gridCol w:w="1500"/>
        <w:gridCol w:w="1040"/>
        <w:gridCol w:w="780"/>
        <w:gridCol w:w="9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序号</w:t>
            </w:r>
          </w:p>
        </w:tc>
        <w:tc>
          <w:tcPr>
            <w:tcW w:w="142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 xml:space="preserve">货物名称 </w:t>
            </w: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元器件、材料名称</w:t>
            </w: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规格、型号</w:t>
            </w: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主要技术指标</w:t>
            </w: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制造厂家</w:t>
            </w: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数量</w:t>
            </w: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restart"/>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1</w:t>
            </w:r>
          </w:p>
        </w:tc>
        <w:tc>
          <w:tcPr>
            <w:tcW w:w="1427" w:type="dxa"/>
            <w:vMerge w:val="restart"/>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restart"/>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2</w:t>
            </w:r>
          </w:p>
        </w:tc>
        <w:tc>
          <w:tcPr>
            <w:tcW w:w="1427" w:type="dxa"/>
            <w:vMerge w:val="restart"/>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restart"/>
            <w:vAlign w:val="center"/>
          </w:tcPr>
          <w:p>
            <w:pPr>
              <w:adjustRightInd w:val="0"/>
              <w:spacing w:after="60" w:line="360" w:lineRule="auto"/>
              <w:ind w:left="66" w:leftChars="30" w:right="66" w:rightChars="30"/>
              <w:jc w:val="center"/>
              <w:textAlignment w:val="baseline"/>
              <w:rPr>
                <w:rFonts w:ascii="宋体" w:hAnsi="宋体" w:eastAsia="宋体" w:cs="宋体"/>
                <w:szCs w:val="22"/>
              </w:rPr>
            </w:pPr>
            <w:r>
              <w:rPr>
                <w:rFonts w:hint="eastAsia" w:ascii="宋体" w:hAnsi="宋体" w:eastAsia="宋体" w:cs="宋体"/>
                <w:sz w:val="24"/>
                <w:szCs w:val="22"/>
              </w:rPr>
              <w:t>3</w:t>
            </w:r>
          </w:p>
        </w:tc>
        <w:tc>
          <w:tcPr>
            <w:tcW w:w="1427" w:type="dxa"/>
            <w:vMerge w:val="restart"/>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28"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427" w:type="dxa"/>
            <w:vMerge w:val="continue"/>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779"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26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50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104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780" w:type="dxa"/>
            <w:vAlign w:val="center"/>
          </w:tcPr>
          <w:p>
            <w:pPr>
              <w:adjustRightInd w:val="0"/>
              <w:spacing w:after="60" w:line="360" w:lineRule="auto"/>
              <w:ind w:left="66" w:leftChars="30" w:right="66" w:rightChars="30"/>
              <w:jc w:val="center"/>
              <w:textAlignment w:val="baseline"/>
              <w:rPr>
                <w:rFonts w:ascii="宋体" w:hAnsi="宋体" w:eastAsia="宋体" w:cs="宋体"/>
                <w:szCs w:val="22"/>
              </w:rPr>
            </w:pPr>
          </w:p>
        </w:tc>
        <w:tc>
          <w:tcPr>
            <w:tcW w:w="997" w:type="dxa"/>
            <w:vAlign w:val="center"/>
          </w:tcPr>
          <w:p>
            <w:pPr>
              <w:adjustRightInd w:val="0"/>
              <w:spacing w:after="60" w:line="360" w:lineRule="auto"/>
              <w:ind w:left="66" w:leftChars="30" w:right="66" w:rightChars="30"/>
              <w:jc w:val="center"/>
              <w:textAlignment w:val="baseline"/>
              <w:rPr>
                <w:rFonts w:ascii="宋体" w:hAnsi="宋体" w:eastAsia="宋体" w:cs="宋体"/>
                <w:sz w:val="24"/>
                <w:szCs w:val="22"/>
              </w:rPr>
            </w:pPr>
          </w:p>
        </w:tc>
      </w:tr>
    </w:tbl>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注：1 投标人应对各项货物的主要组成部件（包括控制部件）的型号、规格、数量、技术指标等信息进行详细说明，未附本表的投标将被拒绝。各项货物的详细技术性能也可另页描述。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 提供的信息不完整、不充分可能导致不利的评价。</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投标人(公章)： </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lang w:val="en-US" w:eastAsia="zh-CN"/>
        </w:rPr>
        <w:t>签名或盖章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r>
        <w:rPr>
          <w:rFonts w:hint="eastAsia" w:ascii="宋体" w:hAnsi="宋体" w:eastAsia="宋体" w:cs="宋体"/>
          <w:sz w:val="24"/>
          <w:szCs w:val="24"/>
        </w:rPr>
        <w:t xml:space="preserve">    日期：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7" name="文本框 4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LWCCz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0" name="文本框 4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Zim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U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WYpi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1" name="文本框 4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lFP4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pmO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5RT+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2" name="文本框 4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nxo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10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J8aANAIAAGUEAAAOAAAAAAAAAAEAIAAAAB8BAABkcnMvZTJvRG9jLnhtbFBL&#10;BQYAAAAABgAGAFkBAADF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3" name="文本框 5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wOQ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7R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A5D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4" name="文本框 5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K+4U1AgAAZQQAAA4AAABkcnMvZTJvRG9jLnhtbK1US27bMBDdF+gd&#10;CO5ryW4S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ooSzRRKfv7x&#10;/fzz8fzrG4mHkKi2fobIrUVsaN6ZBo0znHscRuZN4VT8ghOBHwKfLgKLJhAeL00n02kKF4dv2AA/&#10;ebpunQ/vhVEkGhl1qGArLDtufOhCh5CYTZt1JWVbRalJndGbt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Mr7hTUCAABl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E299D"/>
    <w:multiLevelType w:val="singleLevel"/>
    <w:tmpl w:val="058E299D"/>
    <w:lvl w:ilvl="0" w:tentative="0">
      <w:start w:val="1"/>
      <w:numFmt w:val="chineseCounting"/>
      <w:suff w:val="nothing"/>
      <w:lvlText w:val="（%1）"/>
      <w:lvlJc w:val="left"/>
      <w:rPr>
        <w:rFonts w:hint="eastAsia"/>
      </w:rPr>
    </w:lvl>
  </w:abstractNum>
  <w:abstractNum w:abstractNumId="1">
    <w:nsid w:val="243FCF68"/>
    <w:multiLevelType w:val="multilevel"/>
    <w:tmpl w:val="243FCF68"/>
    <w:lvl w:ilvl="0" w:tentative="0">
      <w:start w:val="1"/>
      <w:numFmt w:val="decimal"/>
      <w:lvlText w:val="%1"/>
      <w:lvlJc w:val="left"/>
      <w:pPr>
        <w:ind w:left="1299" w:hanging="209"/>
        <w:jc w:val="left"/>
      </w:pPr>
      <w:rPr>
        <w:rFonts w:hint="default" w:ascii="宋体" w:hAnsi="宋体" w:eastAsia="宋体" w:cs="宋体"/>
        <w:w w:val="99"/>
        <w:sz w:val="21"/>
        <w:szCs w:val="21"/>
        <w:lang w:val="zh-CN" w:eastAsia="zh-CN" w:bidi="zh-CN"/>
      </w:rPr>
    </w:lvl>
    <w:lvl w:ilvl="1" w:tentative="0">
      <w:start w:val="0"/>
      <w:numFmt w:val="bullet"/>
      <w:lvlText w:val="•"/>
      <w:lvlJc w:val="left"/>
      <w:pPr>
        <w:ind w:left="2206" w:hanging="209"/>
      </w:pPr>
      <w:rPr>
        <w:rFonts w:hint="default"/>
        <w:lang w:val="zh-CN" w:eastAsia="zh-CN" w:bidi="zh-CN"/>
      </w:rPr>
    </w:lvl>
    <w:lvl w:ilvl="2" w:tentative="0">
      <w:start w:val="0"/>
      <w:numFmt w:val="bullet"/>
      <w:lvlText w:val="•"/>
      <w:lvlJc w:val="left"/>
      <w:pPr>
        <w:ind w:left="3113" w:hanging="209"/>
      </w:pPr>
      <w:rPr>
        <w:rFonts w:hint="default"/>
        <w:lang w:val="zh-CN" w:eastAsia="zh-CN" w:bidi="zh-CN"/>
      </w:rPr>
    </w:lvl>
    <w:lvl w:ilvl="3" w:tentative="0">
      <w:start w:val="0"/>
      <w:numFmt w:val="bullet"/>
      <w:lvlText w:val="•"/>
      <w:lvlJc w:val="left"/>
      <w:pPr>
        <w:ind w:left="4020" w:hanging="209"/>
      </w:pPr>
      <w:rPr>
        <w:rFonts w:hint="default"/>
        <w:lang w:val="zh-CN" w:eastAsia="zh-CN" w:bidi="zh-CN"/>
      </w:rPr>
    </w:lvl>
    <w:lvl w:ilvl="4" w:tentative="0">
      <w:start w:val="0"/>
      <w:numFmt w:val="bullet"/>
      <w:lvlText w:val="•"/>
      <w:lvlJc w:val="left"/>
      <w:pPr>
        <w:ind w:left="4926" w:hanging="209"/>
      </w:pPr>
      <w:rPr>
        <w:rFonts w:hint="default"/>
        <w:lang w:val="zh-CN" w:eastAsia="zh-CN" w:bidi="zh-CN"/>
      </w:rPr>
    </w:lvl>
    <w:lvl w:ilvl="5" w:tentative="0">
      <w:start w:val="0"/>
      <w:numFmt w:val="bullet"/>
      <w:lvlText w:val="•"/>
      <w:lvlJc w:val="left"/>
      <w:pPr>
        <w:ind w:left="5833" w:hanging="209"/>
      </w:pPr>
      <w:rPr>
        <w:rFonts w:hint="default"/>
        <w:lang w:val="zh-CN" w:eastAsia="zh-CN" w:bidi="zh-CN"/>
      </w:rPr>
    </w:lvl>
    <w:lvl w:ilvl="6" w:tentative="0">
      <w:start w:val="0"/>
      <w:numFmt w:val="bullet"/>
      <w:lvlText w:val="•"/>
      <w:lvlJc w:val="left"/>
      <w:pPr>
        <w:ind w:left="6740" w:hanging="209"/>
      </w:pPr>
      <w:rPr>
        <w:rFonts w:hint="default"/>
        <w:lang w:val="zh-CN" w:eastAsia="zh-CN" w:bidi="zh-CN"/>
      </w:rPr>
    </w:lvl>
    <w:lvl w:ilvl="7" w:tentative="0">
      <w:start w:val="0"/>
      <w:numFmt w:val="bullet"/>
      <w:lvlText w:val="•"/>
      <w:lvlJc w:val="left"/>
      <w:pPr>
        <w:ind w:left="7646" w:hanging="209"/>
      </w:pPr>
      <w:rPr>
        <w:rFonts w:hint="default"/>
        <w:lang w:val="zh-CN" w:eastAsia="zh-CN" w:bidi="zh-CN"/>
      </w:rPr>
    </w:lvl>
    <w:lvl w:ilvl="8" w:tentative="0">
      <w:start w:val="0"/>
      <w:numFmt w:val="bullet"/>
      <w:lvlText w:val="•"/>
      <w:lvlJc w:val="left"/>
      <w:pPr>
        <w:ind w:left="8553" w:hanging="209"/>
      </w:pPr>
      <w:rPr>
        <w:rFonts w:hint="default"/>
        <w:lang w:val="zh-CN" w:eastAsia="zh-CN" w:bidi="zh-CN"/>
      </w:rPr>
    </w:lvl>
  </w:abstractNum>
  <w:abstractNum w:abstractNumId="2">
    <w:nsid w:val="3A4B85B6"/>
    <w:multiLevelType w:val="singleLevel"/>
    <w:tmpl w:val="3A4B85B6"/>
    <w:lvl w:ilvl="0" w:tentative="0">
      <w:start w:val="1"/>
      <w:numFmt w:val="chineseCounting"/>
      <w:suff w:val="nothing"/>
      <w:lvlText w:val="%1、"/>
      <w:lvlJc w:val="left"/>
      <w:rPr>
        <w:rFonts w:hint="eastAsia"/>
      </w:rPr>
    </w:lvl>
  </w:abstractNum>
  <w:abstractNum w:abstractNumId="3">
    <w:nsid w:val="7E27447B"/>
    <w:multiLevelType w:val="singleLevel"/>
    <w:tmpl w:val="7E27447B"/>
    <w:lvl w:ilvl="0" w:tentative="0">
      <w:start w:val="5"/>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15B5150D"/>
    <w:rsid w:val="00974642"/>
    <w:rsid w:val="00F74E2A"/>
    <w:rsid w:val="011F0AC5"/>
    <w:rsid w:val="013E4434"/>
    <w:rsid w:val="01F002ED"/>
    <w:rsid w:val="032A1114"/>
    <w:rsid w:val="07BE1F19"/>
    <w:rsid w:val="07D63618"/>
    <w:rsid w:val="085E6B19"/>
    <w:rsid w:val="0B2204C1"/>
    <w:rsid w:val="0B2A752F"/>
    <w:rsid w:val="0C030BF8"/>
    <w:rsid w:val="0C61421E"/>
    <w:rsid w:val="0D0261B5"/>
    <w:rsid w:val="0E540297"/>
    <w:rsid w:val="0EA32F38"/>
    <w:rsid w:val="0F372F92"/>
    <w:rsid w:val="0F7A4590"/>
    <w:rsid w:val="103A04BC"/>
    <w:rsid w:val="10AE57E0"/>
    <w:rsid w:val="10B462F6"/>
    <w:rsid w:val="11AB3E94"/>
    <w:rsid w:val="12C02EFB"/>
    <w:rsid w:val="134C2B25"/>
    <w:rsid w:val="13CC58CF"/>
    <w:rsid w:val="15017399"/>
    <w:rsid w:val="15B5150D"/>
    <w:rsid w:val="160017CB"/>
    <w:rsid w:val="16073833"/>
    <w:rsid w:val="18C30942"/>
    <w:rsid w:val="1A391453"/>
    <w:rsid w:val="1C6C0F7F"/>
    <w:rsid w:val="1DC97914"/>
    <w:rsid w:val="1E476096"/>
    <w:rsid w:val="1EC00C2B"/>
    <w:rsid w:val="1F1C4484"/>
    <w:rsid w:val="1FC638A1"/>
    <w:rsid w:val="206C5EEC"/>
    <w:rsid w:val="20A26336"/>
    <w:rsid w:val="20BE4604"/>
    <w:rsid w:val="225E090E"/>
    <w:rsid w:val="2465171D"/>
    <w:rsid w:val="26513AE9"/>
    <w:rsid w:val="265D6985"/>
    <w:rsid w:val="267D5FE5"/>
    <w:rsid w:val="26F34338"/>
    <w:rsid w:val="271459D4"/>
    <w:rsid w:val="277B21F4"/>
    <w:rsid w:val="29245487"/>
    <w:rsid w:val="2DFC1051"/>
    <w:rsid w:val="2E012550"/>
    <w:rsid w:val="2E952662"/>
    <w:rsid w:val="2EBD4CC1"/>
    <w:rsid w:val="2EF834E5"/>
    <w:rsid w:val="2EF93282"/>
    <w:rsid w:val="2F877506"/>
    <w:rsid w:val="2FC83644"/>
    <w:rsid w:val="31295CB7"/>
    <w:rsid w:val="328B4584"/>
    <w:rsid w:val="32A14F70"/>
    <w:rsid w:val="335E2EA5"/>
    <w:rsid w:val="345A5EDE"/>
    <w:rsid w:val="34D607B2"/>
    <w:rsid w:val="38172D0E"/>
    <w:rsid w:val="387215BA"/>
    <w:rsid w:val="3B1F2605"/>
    <w:rsid w:val="3B310F68"/>
    <w:rsid w:val="3BCC5F46"/>
    <w:rsid w:val="3D5D11C3"/>
    <w:rsid w:val="3D95133A"/>
    <w:rsid w:val="3D9B7CDE"/>
    <w:rsid w:val="3DB01C3A"/>
    <w:rsid w:val="3DE16802"/>
    <w:rsid w:val="3E1F57ED"/>
    <w:rsid w:val="3FE6072A"/>
    <w:rsid w:val="400B528C"/>
    <w:rsid w:val="40156138"/>
    <w:rsid w:val="410B58AC"/>
    <w:rsid w:val="41521E0B"/>
    <w:rsid w:val="42154762"/>
    <w:rsid w:val="43BC163F"/>
    <w:rsid w:val="44E01C36"/>
    <w:rsid w:val="46EF1203"/>
    <w:rsid w:val="471242F1"/>
    <w:rsid w:val="488E2B78"/>
    <w:rsid w:val="4AB65AFE"/>
    <w:rsid w:val="4ACD1B23"/>
    <w:rsid w:val="4B583776"/>
    <w:rsid w:val="4B9150F5"/>
    <w:rsid w:val="4BEE02FE"/>
    <w:rsid w:val="4BFF5E6A"/>
    <w:rsid w:val="4DDA2E8B"/>
    <w:rsid w:val="4FBE481F"/>
    <w:rsid w:val="513C3860"/>
    <w:rsid w:val="51B3544F"/>
    <w:rsid w:val="52762C3B"/>
    <w:rsid w:val="52AC274C"/>
    <w:rsid w:val="53566988"/>
    <w:rsid w:val="536A080E"/>
    <w:rsid w:val="53C5108F"/>
    <w:rsid w:val="547F41F9"/>
    <w:rsid w:val="554A1A7F"/>
    <w:rsid w:val="55CD6234"/>
    <w:rsid w:val="578D2187"/>
    <w:rsid w:val="58545F19"/>
    <w:rsid w:val="58673E86"/>
    <w:rsid w:val="58AB5E83"/>
    <w:rsid w:val="5959592A"/>
    <w:rsid w:val="595C637A"/>
    <w:rsid w:val="596F2F8F"/>
    <w:rsid w:val="597C07CB"/>
    <w:rsid w:val="5A584D94"/>
    <w:rsid w:val="5B1D5DBF"/>
    <w:rsid w:val="5B6235E4"/>
    <w:rsid w:val="5B70708C"/>
    <w:rsid w:val="5CCE2BB9"/>
    <w:rsid w:val="5D683DA3"/>
    <w:rsid w:val="5E3A5269"/>
    <w:rsid w:val="60227F40"/>
    <w:rsid w:val="63456F32"/>
    <w:rsid w:val="641B308E"/>
    <w:rsid w:val="643326C3"/>
    <w:rsid w:val="650B08C0"/>
    <w:rsid w:val="65BD4A3A"/>
    <w:rsid w:val="65EE47FE"/>
    <w:rsid w:val="67330DC0"/>
    <w:rsid w:val="680C60F7"/>
    <w:rsid w:val="6A5F24A1"/>
    <w:rsid w:val="6AC609CB"/>
    <w:rsid w:val="6C8E2EF0"/>
    <w:rsid w:val="6CB2557D"/>
    <w:rsid w:val="6CC34B6F"/>
    <w:rsid w:val="6DE424A0"/>
    <w:rsid w:val="6EC84786"/>
    <w:rsid w:val="6EE802EC"/>
    <w:rsid w:val="6F5943EF"/>
    <w:rsid w:val="6F816224"/>
    <w:rsid w:val="711C4DE8"/>
    <w:rsid w:val="71594652"/>
    <w:rsid w:val="72525E1E"/>
    <w:rsid w:val="736730E2"/>
    <w:rsid w:val="736827E7"/>
    <w:rsid w:val="739141D6"/>
    <w:rsid w:val="73C20E9D"/>
    <w:rsid w:val="7418536D"/>
    <w:rsid w:val="74227C46"/>
    <w:rsid w:val="75790588"/>
    <w:rsid w:val="767F32E9"/>
    <w:rsid w:val="76CB6F68"/>
    <w:rsid w:val="77AC0BA7"/>
    <w:rsid w:val="77CC5866"/>
    <w:rsid w:val="7852212C"/>
    <w:rsid w:val="78765901"/>
    <w:rsid w:val="78A36BEA"/>
    <w:rsid w:val="7A6512DB"/>
    <w:rsid w:val="7A904E25"/>
    <w:rsid w:val="7CE00EED"/>
    <w:rsid w:val="7F4742C2"/>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7"/>
      <w:ind w:right="218"/>
      <w:jc w:val="center"/>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spacing w:before="42"/>
      <w:ind w:left="2" w:right="218"/>
      <w:jc w:val="center"/>
      <w:outlineLvl w:val="2"/>
    </w:pPr>
    <w:rPr>
      <w:rFonts w:ascii="宋体" w:hAnsi="宋体" w:eastAsia="宋体" w:cs="宋体"/>
      <w:b/>
      <w:bCs/>
      <w:sz w:val="28"/>
      <w:szCs w:val="28"/>
      <w:lang w:val="zh-CN" w:eastAsia="zh-CN" w:bidi="zh-CN"/>
    </w:rPr>
  </w:style>
  <w:style w:type="paragraph" w:styleId="4">
    <w:name w:val="heading 3"/>
    <w:basedOn w:val="1"/>
    <w:next w:val="1"/>
    <w:qFormat/>
    <w:uiPriority w:val="1"/>
    <w:pPr>
      <w:ind w:right="218"/>
      <w:jc w:val="center"/>
      <w:outlineLvl w:val="3"/>
    </w:pPr>
    <w:rPr>
      <w:rFonts w:ascii="宋体" w:hAnsi="宋体" w:eastAsia="宋体" w:cs="宋体"/>
      <w:sz w:val="28"/>
      <w:szCs w:val="28"/>
      <w:lang w:val="zh-CN" w:eastAsia="zh-CN" w:bidi="zh-CN"/>
    </w:rPr>
  </w:style>
  <w:style w:type="paragraph" w:styleId="5">
    <w:name w:val="heading 4"/>
    <w:basedOn w:val="1"/>
    <w:next w:val="1"/>
    <w:qFormat/>
    <w:uiPriority w:val="1"/>
    <w:pPr>
      <w:spacing w:before="55"/>
      <w:ind w:left="396"/>
      <w:outlineLvl w:val="4"/>
    </w:pPr>
    <w:rPr>
      <w:rFonts w:ascii="宋体" w:hAnsi="宋体" w:eastAsia="宋体" w:cs="宋体"/>
      <w:b/>
      <w:bCs/>
      <w:sz w:val="24"/>
      <w:szCs w:val="24"/>
      <w:lang w:val="zh-CN" w:eastAsia="zh-CN" w:bidi="zh-CN"/>
    </w:rPr>
  </w:style>
  <w:style w:type="paragraph" w:styleId="6">
    <w:name w:val="heading 5"/>
    <w:basedOn w:val="1"/>
    <w:next w:val="1"/>
    <w:qFormat/>
    <w:uiPriority w:val="1"/>
    <w:pPr>
      <w:spacing w:before="66"/>
      <w:ind w:left="680"/>
      <w:outlineLvl w:val="5"/>
    </w:pPr>
    <w:rPr>
      <w:rFonts w:ascii="宋体" w:hAnsi="宋体" w:eastAsia="宋体" w:cs="宋体"/>
      <w:sz w:val="24"/>
      <w:szCs w:val="24"/>
      <w:lang w:val="zh-CN" w:eastAsia="zh-CN" w:bidi="zh-CN"/>
    </w:rPr>
  </w:style>
  <w:style w:type="paragraph" w:styleId="7">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widowControl/>
      <w:ind w:firstLine="420"/>
      <w:jc w:val="left"/>
    </w:pPr>
    <w:rPr>
      <w:sz w:val="20"/>
    </w:rPr>
  </w:style>
  <w:style w:type="paragraph" w:styleId="9">
    <w:name w:val="Body Text"/>
    <w:basedOn w:val="1"/>
    <w:qFormat/>
    <w:uiPriority w:val="1"/>
    <w:rPr>
      <w:rFonts w:ascii="宋体" w:hAnsi="宋体" w:eastAsia="宋体" w:cs="宋体"/>
      <w:sz w:val="21"/>
      <w:szCs w:val="21"/>
      <w:lang w:val="zh-CN" w:eastAsia="zh-CN" w:bidi="zh-CN"/>
    </w:rPr>
  </w:style>
  <w:style w:type="paragraph" w:styleId="10">
    <w:name w:val="Body Text Indent"/>
    <w:basedOn w:val="1"/>
    <w:next w:val="11"/>
    <w:qFormat/>
    <w:uiPriority w:val="0"/>
    <w:pPr>
      <w:spacing w:line="520" w:lineRule="exact"/>
      <w:ind w:left="570"/>
    </w:pPr>
    <w:rPr>
      <w:rFonts w:hint="eastAsia" w:ascii="楷体_GB2312"/>
    </w:rPr>
  </w:style>
  <w:style w:type="paragraph" w:styleId="11">
    <w:name w:val="envelope return"/>
    <w:basedOn w:val="1"/>
    <w:unhideWhenUsed/>
    <w:qFormat/>
    <w:uiPriority w:val="99"/>
    <w:pPr>
      <w:snapToGrid w:val="0"/>
    </w:pPr>
    <w:rPr>
      <w:rFonts w:ascii="Arial" w:hAnsi="Arial"/>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2"/>
    <w:basedOn w:val="10"/>
    <w:unhideWhenUsed/>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FollowedHyperlink"/>
    <w:basedOn w:val="18"/>
    <w:qFormat/>
    <w:uiPriority w:val="0"/>
    <w:rPr>
      <w:color w:val="5F5E5E"/>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5F5E5E"/>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paragraph" w:customStyle="1" w:styleId="31">
    <w:name w:val="Table Paragraph"/>
    <w:basedOn w:val="1"/>
    <w:qFormat/>
    <w:uiPriority w:val="1"/>
    <w:rPr>
      <w:rFonts w:ascii="宋体" w:hAnsi="宋体" w:eastAsia="宋体" w:cs="宋体"/>
      <w:lang w:val="zh-CN" w:eastAsia="zh-CN" w:bidi="zh-CN"/>
    </w:rPr>
  </w:style>
  <w:style w:type="paragraph" w:styleId="32">
    <w:name w:val="List Paragraph"/>
    <w:basedOn w:val="1"/>
    <w:qFormat/>
    <w:uiPriority w:val="1"/>
    <w:pPr>
      <w:spacing w:before="139"/>
      <w:ind w:left="396" w:firstLine="420"/>
    </w:pPr>
    <w:rPr>
      <w:rFonts w:ascii="宋体" w:hAnsi="宋体" w:eastAsia="宋体" w:cs="宋体"/>
      <w:lang w:val="zh-CN" w:eastAsia="zh-CN" w:bidi="zh-CN"/>
    </w:rPr>
  </w:style>
  <w:style w:type="character" w:customStyle="1" w:styleId="33">
    <w:name w:val="font11"/>
    <w:basedOn w:val="18"/>
    <w:qFormat/>
    <w:uiPriority w:val="0"/>
    <w:rPr>
      <w:rFonts w:hint="eastAsia" w:ascii="宋体" w:hAnsi="宋体" w:eastAsia="宋体" w:cs="宋体"/>
      <w:color w:val="000000"/>
      <w:sz w:val="22"/>
      <w:szCs w:val="22"/>
      <w:u w:val="none"/>
    </w:rPr>
  </w:style>
  <w:style w:type="table" w:customStyle="1" w:styleId="34">
    <w:name w:val="Table Normal"/>
    <w:unhideWhenUsed/>
    <w:qFormat/>
    <w:uiPriority w:val="0"/>
    <w:tblPr>
      <w:tblCellMar>
        <w:top w:w="0" w:type="dxa"/>
        <w:left w:w="0" w:type="dxa"/>
        <w:bottom w:w="0" w:type="dxa"/>
        <w:right w:w="0" w:type="dxa"/>
      </w:tblCellMar>
    </w:tblPr>
  </w:style>
  <w:style w:type="paragraph" w:customStyle="1" w:styleId="35">
    <w:name w:val="_Style 20"/>
    <w:basedOn w:val="1"/>
    <w:next w:val="1"/>
    <w:qFormat/>
    <w:uiPriority w:val="0"/>
    <w:pPr>
      <w:pBdr>
        <w:bottom w:val="single" w:color="auto" w:sz="6" w:space="1"/>
      </w:pBdr>
      <w:jc w:val="center"/>
    </w:pPr>
    <w:rPr>
      <w:rFonts w:ascii="Arial" w:eastAsia="宋体"/>
      <w:vanish/>
      <w:sz w:val="16"/>
    </w:rPr>
  </w:style>
  <w:style w:type="paragraph" w:customStyle="1" w:styleId="36">
    <w:name w:val="_Style 21"/>
    <w:basedOn w:val="1"/>
    <w:next w:val="1"/>
    <w:qFormat/>
    <w:uiPriority w:val="0"/>
    <w:pPr>
      <w:pBdr>
        <w:top w:val="single" w:color="auto" w:sz="6" w:space="1"/>
      </w:pBdr>
      <w:jc w:val="center"/>
    </w:pPr>
    <w:rPr>
      <w:rFonts w:ascii="Arial" w:eastAsia="宋体"/>
      <w:vanish/>
      <w:sz w:val="16"/>
    </w:rPr>
  </w:style>
  <w:style w:type="character" w:customStyle="1" w:styleId="37">
    <w:name w:val="layui-this"/>
    <w:basedOn w:val="18"/>
    <w:qFormat/>
    <w:uiPriority w:val="0"/>
    <w:rPr>
      <w:bdr w:val="single" w:color="EEEEEE" w:sz="4" w:space="0"/>
      <w:shd w:val="clear" w:fill="FFFFFF"/>
    </w:rPr>
  </w:style>
  <w:style w:type="character" w:customStyle="1" w:styleId="38">
    <w:name w:val="first-child"/>
    <w:basedOn w:val="18"/>
    <w:qFormat/>
    <w:uiPriority w:val="0"/>
  </w:style>
  <w:style w:type="character" w:customStyle="1" w:styleId="39">
    <w:name w:val="hover2"/>
    <w:basedOn w:val="18"/>
    <w:qFormat/>
    <w:uiPriority w:val="0"/>
    <w:rPr>
      <w:color w:val="FFFFFF"/>
    </w:rPr>
  </w:style>
  <w:style w:type="character" w:customStyle="1" w:styleId="40">
    <w:name w:val="hover3"/>
    <w:basedOn w:val="18"/>
    <w:qFormat/>
    <w:uiPriority w:val="0"/>
    <w:rPr>
      <w:color w:val="5FB878"/>
    </w:rPr>
  </w:style>
  <w:style w:type="character" w:customStyle="1" w:styleId="41">
    <w:name w:val="hover4"/>
    <w:basedOn w:val="18"/>
    <w:qFormat/>
    <w:uiPriority w:val="0"/>
    <w:rPr>
      <w:color w:val="5FB878"/>
    </w:rPr>
  </w:style>
  <w:style w:type="character" w:customStyle="1" w:styleId="42">
    <w:name w:val="hover"/>
    <w:basedOn w:val="18"/>
    <w:qFormat/>
    <w:uiPriority w:val="0"/>
    <w:rPr>
      <w:color w:val="FFFFFF"/>
    </w:rPr>
  </w:style>
  <w:style w:type="character" w:customStyle="1" w:styleId="43">
    <w:name w:val="hover1"/>
    <w:basedOn w:val="18"/>
    <w:qFormat/>
    <w:uiPriority w:val="0"/>
    <w:rPr>
      <w:color w:val="5FB878"/>
    </w:rPr>
  </w:style>
  <w:style w:type="character" w:customStyle="1" w:styleId="44">
    <w:name w:val="layui-this2"/>
    <w:basedOn w:val="18"/>
    <w:qFormat/>
    <w:uiPriority w:val="0"/>
    <w:rPr>
      <w:bdr w:val="single" w:color="EEEEEE" w:sz="4" w:space="0"/>
      <w:shd w:val="clear" w:fill="FFFFFF"/>
    </w:rPr>
  </w:style>
  <w:style w:type="paragraph" w:customStyle="1" w:styleId="45">
    <w:name w:val="注"/>
    <w:basedOn w:val="1"/>
    <w:qFormat/>
    <w:uiPriority w:val="99"/>
    <w:pPr>
      <w:adjustRightInd w:val="0"/>
      <w:spacing w:line="360" w:lineRule="atLeast"/>
      <w:ind w:left="840" w:hanging="420"/>
      <w:textAlignment w:val="baseline"/>
    </w:pPr>
    <w:rPr>
      <w:kern w:val="0"/>
      <w:szCs w:val="20"/>
    </w:rPr>
  </w:style>
  <w:style w:type="paragraph" w:styleId="46">
    <w:name w:val="No Spacing"/>
    <w:qFormat/>
    <w:uiPriority w:val="0"/>
    <w:pPr>
      <w:widowControl w:val="0"/>
      <w:jc w:val="both"/>
    </w:pPr>
    <w:rPr>
      <w:rFonts w:ascii="Times New Roman" w:hAnsi="Times New Roman" w:eastAsia="宋体" w:cs="Times New Roman"/>
      <w:kern w:val="2"/>
      <w:sz w:val="21"/>
      <w:szCs w:val="24"/>
      <w:lang w:bidi="ar-SA"/>
    </w:rPr>
  </w:style>
  <w:style w:type="paragraph" w:customStyle="1" w:styleId="47">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lang w:val="en-US" w:eastAsia="zh-CN" w:bidi="ar-SA"/>
    </w:rPr>
  </w:style>
  <w:style w:type="paragraph" w:customStyle="1" w:styleId="48">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lang w:val="en-US" w:eastAsia="zh-CN" w:bidi="ar-SA"/>
    </w:rPr>
  </w:style>
  <w:style w:type="paragraph" w:customStyle="1" w:styleId="50">
    <w:name w:val="flName"/>
    <w:basedOn w:val="51"/>
    <w:qFormat/>
    <w:uiPriority w:val="0"/>
    <w:rPr>
      <w:sz w:val="32"/>
    </w:rPr>
  </w:style>
  <w:style w:type="paragraph" w:customStyle="1" w:styleId="51">
    <w:name w:val="flNote"/>
    <w:basedOn w:val="1"/>
    <w:qFormat/>
    <w:uiPriority w:val="0"/>
    <w:pPr>
      <w:adjustRightInd w:val="0"/>
      <w:spacing w:before="320" w:after="160" w:line="360" w:lineRule="atLeast"/>
      <w:jc w:val="center"/>
      <w:textAlignment w:val="baseline"/>
    </w:pPr>
    <w:rPr>
      <w:rFonts w:ascii="Arial" w:eastAsia="黑体"/>
      <w:kern w:val="0"/>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28957</Words>
  <Characters>32628</Characters>
  <Lines>0</Lines>
  <Paragraphs>0</Paragraphs>
  <TotalTime>5</TotalTime>
  <ScaleCrop>false</ScaleCrop>
  <LinksUpToDate>false</LinksUpToDate>
  <CharactersWithSpaces>34029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2022-09-28T05:57:00Z</dcterms:created>
  <dc:creator>妍妍夏日</dc:creator>
  <cp:lastModifiedBy>Nothing</cp:lastModifiedBy>
  <cp:lastPrinted>2022-11-24T01:08:00Z</cp:lastPrinted>
  <dcterms:modified xsi:type="dcterms:W3CDTF">2023-10-10T07:50:43Z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42DE34DA73F54BB2BDAC0C02ACA616D9_13</vt:lpwstr>
  </property>
</Properties>
</file>