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16A90BB">
      <w:pPr>
        <w:spacing w:before="120" w:beforeLines="50" w:after="120" w:afterLines="50"/>
        <w:jc w:val="center"/>
        <w:rPr>
          <w:rFonts w:hint="eastAsia" w:ascii="仿宋" w:hAnsi="仿宋" w:eastAsia="仿宋" w:cs="仿宋"/>
          <w:b/>
          <w:color w:val="auto"/>
          <w:sz w:val="100"/>
          <w:szCs w:val="100"/>
          <w:highlight w:val="none"/>
        </w:rPr>
      </w:pPr>
      <w:r>
        <w:rPr>
          <w:rFonts w:hint="eastAsia" w:ascii="仿宋" w:hAnsi="仿宋" w:eastAsia="仿宋" w:cs="仿宋"/>
          <w:b/>
          <w:bCs/>
          <w:color w:val="auto"/>
          <w:sz w:val="48"/>
          <w:szCs w:val="48"/>
          <w:highlight w:val="none"/>
          <w:lang w:eastAsia="zh-CN"/>
        </w:rPr>
        <w:t>局直属十二所幼儿园餐点配送采购项目</w:t>
      </w:r>
    </w:p>
    <w:p w14:paraId="34D08AF4">
      <w:pPr>
        <w:pStyle w:val="52"/>
        <w:ind w:firstLine="0"/>
        <w:rPr>
          <w:rFonts w:hint="eastAsia" w:ascii="仿宋" w:hAnsi="仿宋" w:eastAsia="仿宋" w:cs="仿宋"/>
          <w:color w:val="auto"/>
          <w:highlight w:val="none"/>
        </w:rPr>
      </w:pPr>
    </w:p>
    <w:p w14:paraId="4941CD2B">
      <w:pPr>
        <w:pStyle w:val="52"/>
        <w:ind w:firstLine="0"/>
        <w:rPr>
          <w:rFonts w:hint="eastAsia" w:ascii="仿宋" w:hAnsi="仿宋" w:eastAsia="仿宋" w:cs="仿宋"/>
          <w:color w:val="auto"/>
          <w:highlight w:val="none"/>
        </w:rPr>
      </w:pPr>
    </w:p>
    <w:p w14:paraId="78133DAD">
      <w:pPr>
        <w:pStyle w:val="52"/>
        <w:rPr>
          <w:rFonts w:hint="eastAsia" w:ascii="仿宋" w:hAnsi="仿宋" w:eastAsia="仿宋" w:cs="仿宋"/>
          <w:color w:val="auto"/>
          <w:highlight w:val="none"/>
        </w:rPr>
      </w:pPr>
    </w:p>
    <w:p w14:paraId="0078D79B">
      <w:pPr>
        <w:pStyle w:val="52"/>
        <w:spacing w:before="50" w:after="50"/>
        <w:rPr>
          <w:rFonts w:hint="eastAsia" w:ascii="仿宋" w:hAnsi="仿宋" w:eastAsia="仿宋" w:cs="仿宋"/>
          <w:color w:val="auto"/>
          <w:highlight w:val="none"/>
        </w:rPr>
      </w:pPr>
    </w:p>
    <w:p w14:paraId="78DF07C0">
      <w:pPr>
        <w:spacing w:before="120" w:beforeLines="50" w:after="120" w:afterLines="50"/>
        <w:jc w:val="center"/>
        <w:rPr>
          <w:rFonts w:hint="eastAsia" w:ascii="仿宋" w:hAnsi="仿宋" w:eastAsia="仿宋" w:cs="仿宋"/>
          <w:b/>
          <w:color w:val="auto"/>
          <w:kern w:val="0"/>
          <w:sz w:val="44"/>
          <w:szCs w:val="20"/>
          <w:highlight w:val="none"/>
        </w:rPr>
      </w:pPr>
      <w:r>
        <w:rPr>
          <w:rFonts w:hint="eastAsia" w:ascii="仿宋" w:hAnsi="仿宋" w:eastAsia="仿宋" w:cs="仿宋"/>
          <w:b/>
          <w:color w:val="auto"/>
          <w:sz w:val="84"/>
          <w:szCs w:val="84"/>
          <w:highlight w:val="none"/>
        </w:rPr>
        <w:t>磋商采购文件</w:t>
      </w:r>
    </w:p>
    <w:p w14:paraId="7C04193C">
      <w:pPr>
        <w:keepNext/>
        <w:spacing w:before="120" w:beforeLines="50" w:after="120" w:afterLines="50"/>
        <w:jc w:val="center"/>
        <w:outlineLvl w:val="5"/>
        <w:rPr>
          <w:rFonts w:hint="eastAsia" w:ascii="仿宋" w:hAnsi="仿宋" w:eastAsia="仿宋" w:cs="仿宋"/>
          <w:b/>
          <w:color w:val="auto"/>
          <w:kern w:val="0"/>
          <w:sz w:val="36"/>
          <w:szCs w:val="36"/>
          <w:highlight w:val="none"/>
        </w:rPr>
      </w:pPr>
    </w:p>
    <w:p w14:paraId="5C5F823A">
      <w:pPr>
        <w:keepNext/>
        <w:spacing w:before="120" w:beforeLines="50" w:after="120" w:afterLines="50"/>
        <w:jc w:val="center"/>
        <w:outlineLvl w:val="5"/>
        <w:rPr>
          <w:rFonts w:hint="eastAsia" w:ascii="仿宋" w:hAnsi="仿宋" w:eastAsia="仿宋" w:cs="仿宋"/>
          <w:b/>
          <w:color w:val="auto"/>
          <w:kern w:val="0"/>
          <w:sz w:val="36"/>
          <w:szCs w:val="36"/>
          <w:highlight w:val="none"/>
          <w:lang w:eastAsia="zh-CN"/>
        </w:rPr>
      </w:pPr>
      <w:r>
        <w:rPr>
          <w:rFonts w:hint="eastAsia" w:ascii="仿宋" w:hAnsi="仿宋" w:eastAsia="仿宋" w:cs="仿宋"/>
          <w:b/>
          <w:color w:val="auto"/>
          <w:kern w:val="0"/>
          <w:sz w:val="36"/>
          <w:szCs w:val="36"/>
          <w:highlight w:val="none"/>
        </w:rPr>
        <w:t>采购文件编号：</w:t>
      </w:r>
      <w:r>
        <w:rPr>
          <w:rFonts w:hint="eastAsia" w:ascii="仿宋" w:hAnsi="仿宋" w:eastAsia="仿宋" w:cs="仿宋"/>
          <w:b/>
          <w:color w:val="auto"/>
          <w:kern w:val="0"/>
          <w:sz w:val="36"/>
          <w:szCs w:val="36"/>
          <w:highlight w:val="none"/>
          <w:lang w:eastAsia="zh-CN"/>
        </w:rPr>
        <w:t>ZRNT20250238</w:t>
      </w:r>
    </w:p>
    <w:p w14:paraId="5DD66136">
      <w:pPr>
        <w:pStyle w:val="52"/>
        <w:rPr>
          <w:rFonts w:hint="eastAsia" w:ascii="仿宋" w:hAnsi="仿宋" w:eastAsia="仿宋" w:cs="仿宋"/>
          <w:color w:val="auto"/>
          <w:highlight w:val="none"/>
        </w:rPr>
      </w:pPr>
    </w:p>
    <w:p w14:paraId="3F3BEC8B">
      <w:pPr>
        <w:pStyle w:val="52"/>
        <w:rPr>
          <w:rFonts w:hint="eastAsia" w:ascii="仿宋" w:hAnsi="仿宋" w:eastAsia="仿宋" w:cs="仿宋"/>
          <w:color w:val="auto"/>
          <w:highlight w:val="none"/>
        </w:rPr>
      </w:pPr>
    </w:p>
    <w:p w14:paraId="0111D102">
      <w:pPr>
        <w:pStyle w:val="52"/>
        <w:rPr>
          <w:rFonts w:hint="eastAsia" w:ascii="仿宋" w:hAnsi="仿宋" w:eastAsia="仿宋" w:cs="仿宋"/>
          <w:color w:val="auto"/>
          <w:highlight w:val="none"/>
        </w:rPr>
      </w:pPr>
    </w:p>
    <w:p w14:paraId="7212BDAE">
      <w:pPr>
        <w:pStyle w:val="52"/>
        <w:rPr>
          <w:rFonts w:hint="eastAsia" w:ascii="仿宋" w:hAnsi="仿宋" w:eastAsia="仿宋" w:cs="仿宋"/>
          <w:color w:val="auto"/>
          <w:highlight w:val="none"/>
        </w:rPr>
      </w:pPr>
    </w:p>
    <w:p w14:paraId="1E93C786">
      <w:pPr>
        <w:pStyle w:val="52"/>
        <w:rPr>
          <w:rFonts w:hint="eastAsia" w:ascii="仿宋" w:hAnsi="仿宋" w:eastAsia="仿宋" w:cs="仿宋"/>
          <w:color w:val="auto"/>
          <w:highlight w:val="none"/>
        </w:rPr>
      </w:pPr>
    </w:p>
    <w:p w14:paraId="439726D7">
      <w:pPr>
        <w:pStyle w:val="52"/>
        <w:spacing w:before="120" w:beforeLines="50" w:after="120" w:afterLines="50"/>
        <w:rPr>
          <w:rFonts w:hint="eastAsia" w:ascii="仿宋" w:hAnsi="仿宋" w:eastAsia="仿宋" w:cs="仿宋"/>
          <w:color w:val="auto"/>
          <w:highlight w:val="none"/>
        </w:rPr>
      </w:pPr>
    </w:p>
    <w:p w14:paraId="0E6AD74D">
      <w:pPr>
        <w:pStyle w:val="52"/>
        <w:spacing w:before="120" w:beforeLines="50" w:after="120" w:afterLines="50"/>
        <w:ind w:firstLine="0"/>
        <w:rPr>
          <w:rFonts w:hint="eastAsia" w:ascii="仿宋" w:hAnsi="仿宋" w:eastAsia="仿宋" w:cs="仿宋"/>
          <w:color w:val="auto"/>
          <w:highlight w:val="none"/>
        </w:rPr>
      </w:pPr>
    </w:p>
    <w:p w14:paraId="58C5493E">
      <w:pPr>
        <w:pStyle w:val="52"/>
        <w:spacing w:before="120" w:beforeLines="50" w:after="120" w:afterLines="50"/>
        <w:ind w:firstLine="0"/>
        <w:rPr>
          <w:rFonts w:hint="eastAsia" w:ascii="仿宋" w:hAnsi="仿宋" w:eastAsia="仿宋" w:cs="仿宋"/>
          <w:color w:val="auto"/>
          <w:highlight w:val="none"/>
        </w:rPr>
      </w:pPr>
    </w:p>
    <w:p w14:paraId="29261A36">
      <w:pPr>
        <w:pStyle w:val="52"/>
        <w:spacing w:before="120" w:beforeLines="50" w:after="120" w:afterLines="50"/>
        <w:ind w:firstLine="0"/>
        <w:rPr>
          <w:rFonts w:hint="eastAsia" w:ascii="仿宋" w:hAnsi="仿宋" w:eastAsia="仿宋" w:cs="仿宋"/>
          <w:color w:val="auto"/>
          <w:highlight w:val="none"/>
        </w:rPr>
      </w:pPr>
    </w:p>
    <w:p w14:paraId="76C08186">
      <w:pPr>
        <w:pStyle w:val="53"/>
        <w:rPr>
          <w:rFonts w:hint="eastAsia" w:ascii="仿宋" w:hAnsi="仿宋" w:eastAsia="仿宋" w:cs="仿宋"/>
          <w:color w:val="auto"/>
          <w:highlight w:val="none"/>
        </w:rPr>
      </w:pPr>
    </w:p>
    <w:p w14:paraId="642DC556">
      <w:pPr>
        <w:pStyle w:val="54"/>
        <w:rPr>
          <w:rFonts w:hint="eastAsia" w:ascii="仿宋" w:hAnsi="仿宋" w:eastAsia="仿宋" w:cs="仿宋"/>
          <w:color w:val="auto"/>
          <w:highlight w:val="none"/>
        </w:rPr>
      </w:pPr>
    </w:p>
    <w:p w14:paraId="3B2EC870">
      <w:pPr>
        <w:pStyle w:val="54"/>
        <w:rPr>
          <w:rFonts w:hint="eastAsia" w:ascii="仿宋" w:hAnsi="仿宋" w:eastAsia="仿宋" w:cs="仿宋"/>
          <w:color w:val="auto"/>
          <w:highlight w:val="none"/>
        </w:rPr>
      </w:pPr>
    </w:p>
    <w:p w14:paraId="414B1130">
      <w:pPr>
        <w:pStyle w:val="52"/>
        <w:spacing w:before="120" w:beforeLines="50" w:after="120" w:afterLines="50"/>
        <w:rPr>
          <w:rFonts w:hint="eastAsia" w:ascii="仿宋" w:hAnsi="仿宋" w:eastAsia="仿宋" w:cs="仿宋"/>
          <w:color w:val="auto"/>
          <w:highlight w:val="none"/>
        </w:rPr>
      </w:pPr>
    </w:p>
    <w:p w14:paraId="6EF7CDD1">
      <w:pPr>
        <w:spacing w:before="120" w:beforeLines="50" w:after="120" w:afterLines="50"/>
        <w:rPr>
          <w:rFonts w:hint="eastAsia" w:ascii="仿宋" w:hAnsi="仿宋" w:eastAsia="仿宋" w:cs="仿宋"/>
          <w:color w:val="auto"/>
          <w:sz w:val="32"/>
          <w:highlight w:val="none"/>
        </w:rPr>
      </w:pPr>
    </w:p>
    <w:p w14:paraId="722BF107">
      <w:pPr>
        <w:pStyle w:val="16"/>
        <w:keepNext w:val="0"/>
        <w:keepLines w:val="0"/>
        <w:pageBreakBefore w:val="0"/>
        <w:widowControl w:val="0"/>
        <w:kinsoku/>
        <w:wordWrap/>
        <w:overflowPunct/>
        <w:topLinePunct w:val="0"/>
        <w:autoSpaceDE/>
        <w:autoSpaceDN/>
        <w:bidi w:val="0"/>
        <w:adjustRightInd/>
        <w:snapToGrid/>
        <w:spacing w:line="240" w:lineRule="auto"/>
        <w:ind w:firstLine="643" w:firstLineChars="200"/>
        <w:textAlignment w:val="auto"/>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采购人：</w:t>
      </w:r>
      <w:r>
        <w:rPr>
          <w:rFonts w:hint="eastAsia" w:ascii="仿宋" w:hAnsi="仿宋" w:eastAsia="仿宋" w:cs="仿宋"/>
          <w:b/>
          <w:color w:val="auto"/>
          <w:sz w:val="32"/>
          <w:szCs w:val="32"/>
          <w:highlight w:val="none"/>
          <w:lang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p>
    <w:p w14:paraId="4DBACF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仿宋" w:hAnsi="仿宋" w:eastAsia="仿宋" w:cs="仿宋"/>
          <w:b/>
          <w:color w:val="auto"/>
          <w:kern w:val="0"/>
          <w:sz w:val="32"/>
          <w:highlight w:val="none"/>
        </w:rPr>
      </w:pPr>
      <w:r>
        <w:rPr>
          <w:rFonts w:hint="eastAsia" w:ascii="仿宋" w:hAnsi="仿宋" w:eastAsia="仿宋" w:cs="仿宋"/>
          <w:b/>
          <w:color w:val="auto"/>
          <w:sz w:val="32"/>
          <w:szCs w:val="32"/>
          <w:highlight w:val="none"/>
        </w:rPr>
        <w:t>日    期：</w:t>
      </w:r>
      <w:r>
        <w:rPr>
          <w:rFonts w:hint="eastAsia" w:ascii="仿宋" w:hAnsi="仿宋" w:eastAsia="仿宋" w:cs="仿宋"/>
          <w:b/>
          <w:color w:val="auto"/>
          <w:sz w:val="32"/>
          <w:szCs w:val="32"/>
          <w:highlight w:val="none"/>
          <w:lang w:eastAsia="zh-CN"/>
        </w:rPr>
        <w:t>二〇二六</w:t>
      </w:r>
      <w:r>
        <w:rPr>
          <w:rFonts w:hint="eastAsia" w:ascii="仿宋" w:hAnsi="仿宋" w:eastAsia="仿宋" w:cs="仿宋"/>
          <w:b/>
          <w:color w:val="auto"/>
          <w:sz w:val="32"/>
          <w:szCs w:val="32"/>
          <w:highlight w:val="none"/>
        </w:rPr>
        <w:t>年</w:t>
      </w:r>
      <w:r>
        <w:rPr>
          <w:rFonts w:hint="eastAsia" w:ascii="仿宋" w:hAnsi="仿宋" w:eastAsia="仿宋" w:cs="仿宋"/>
          <w:b/>
          <w:color w:val="auto"/>
          <w:sz w:val="32"/>
          <w:szCs w:val="32"/>
          <w:highlight w:val="none"/>
          <w:lang w:val="en-US" w:eastAsia="zh-CN"/>
        </w:rPr>
        <w:t>一</w:t>
      </w:r>
      <w:r>
        <w:rPr>
          <w:rFonts w:hint="eastAsia" w:ascii="仿宋" w:hAnsi="仿宋" w:eastAsia="仿宋" w:cs="仿宋"/>
          <w:b/>
          <w:color w:val="auto"/>
          <w:sz w:val="32"/>
          <w:szCs w:val="32"/>
          <w:highlight w:val="none"/>
        </w:rPr>
        <w:t>月</w:t>
      </w:r>
      <w:r>
        <w:rPr>
          <w:rFonts w:hint="eastAsia" w:ascii="仿宋" w:hAnsi="仿宋" w:eastAsia="仿宋" w:cs="仿宋"/>
          <w:b/>
          <w:color w:val="auto"/>
          <w:sz w:val="32"/>
          <w:szCs w:val="32"/>
          <w:highlight w:val="none"/>
          <w:lang w:val="en-US" w:eastAsia="zh-CN"/>
        </w:rPr>
        <w:t>十二</w:t>
      </w:r>
      <w:r>
        <w:rPr>
          <w:rFonts w:hint="eastAsia" w:ascii="仿宋" w:hAnsi="仿宋" w:eastAsia="仿宋" w:cs="仿宋"/>
          <w:b/>
          <w:color w:val="auto"/>
          <w:sz w:val="32"/>
          <w:szCs w:val="32"/>
          <w:highlight w:val="none"/>
        </w:rPr>
        <w:t>日</w:t>
      </w:r>
    </w:p>
    <w:p w14:paraId="24A98B1D">
      <w:pPr>
        <w:autoSpaceDE w:val="0"/>
        <w:autoSpaceDN w:val="0"/>
        <w:adjustRightInd w:val="0"/>
        <w:spacing w:before="120" w:beforeLines="50" w:after="120" w:afterLines="50"/>
        <w:jc w:val="center"/>
        <w:rPr>
          <w:rFonts w:hint="eastAsia" w:ascii="仿宋" w:hAnsi="仿宋" w:eastAsia="仿宋" w:cs="仿宋"/>
          <w:color w:val="auto"/>
          <w:sz w:val="44"/>
          <w:szCs w:val="44"/>
          <w:highlight w:val="none"/>
        </w:rPr>
      </w:pPr>
      <w:r>
        <w:rPr>
          <w:rFonts w:hint="eastAsia" w:ascii="仿宋" w:hAnsi="仿宋" w:eastAsia="仿宋" w:cs="仿宋"/>
          <w:color w:val="auto"/>
          <w:sz w:val="44"/>
          <w:szCs w:val="44"/>
          <w:highlight w:val="none"/>
        </w:rPr>
        <w:br w:type="page"/>
      </w:r>
    </w:p>
    <w:sdt>
      <w:sdtPr>
        <w:rPr>
          <w:rFonts w:hint="eastAsia" w:ascii="仿宋" w:hAnsi="仿宋" w:eastAsia="仿宋" w:cs="仿宋"/>
          <w:color w:val="auto"/>
          <w:kern w:val="2"/>
          <w:sz w:val="44"/>
          <w:szCs w:val="44"/>
          <w:highlight w:val="none"/>
          <w:lang w:val="zh-CN"/>
        </w:rPr>
        <w:id w:val="811830999"/>
        <w:docPartObj>
          <w:docPartGallery w:val="Table of Contents"/>
          <w:docPartUnique/>
        </w:docPartObj>
      </w:sdtPr>
      <w:sdtEndPr>
        <w:rPr>
          <w:rFonts w:hint="eastAsia" w:ascii="仿宋" w:hAnsi="仿宋" w:eastAsia="仿宋" w:cs="仿宋"/>
          <w:b/>
          <w:bCs/>
          <w:color w:val="auto"/>
          <w:kern w:val="2"/>
          <w:sz w:val="21"/>
          <w:szCs w:val="24"/>
          <w:highlight w:val="none"/>
          <w:lang w:val="zh-CN"/>
        </w:rPr>
      </w:sdtEndPr>
      <w:sdtContent>
        <w:p w14:paraId="5FD74A19">
          <w:pPr>
            <w:pStyle w:val="93"/>
            <w:spacing w:before="120" w:beforeLines="50" w:after="120" w:afterLines="50" w:line="240" w:lineRule="auto"/>
            <w:jc w:val="center"/>
            <w:rPr>
              <w:rFonts w:hint="eastAsia" w:ascii="仿宋" w:hAnsi="仿宋" w:eastAsia="仿宋" w:cs="仿宋"/>
              <w:b/>
              <w:bCs/>
              <w:color w:val="auto"/>
              <w:sz w:val="44"/>
              <w:szCs w:val="44"/>
              <w:highlight w:val="none"/>
            </w:rPr>
          </w:pPr>
          <w:r>
            <w:rPr>
              <w:rFonts w:hint="eastAsia" w:ascii="仿宋" w:hAnsi="仿宋" w:eastAsia="仿宋" w:cs="仿宋"/>
              <w:b/>
              <w:bCs/>
              <w:color w:val="auto"/>
              <w:sz w:val="44"/>
              <w:szCs w:val="44"/>
              <w:highlight w:val="none"/>
              <w:lang w:val="zh-CN"/>
            </w:rPr>
            <w:t>目  录</w:t>
          </w:r>
        </w:p>
        <w:p w14:paraId="0812367D">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b/>
              <w:color w:val="auto"/>
              <w:szCs w:val="28"/>
              <w:highlight w:val="none"/>
            </w:rPr>
            <w:fldChar w:fldCharType="begin"/>
          </w:r>
          <w:r>
            <w:rPr>
              <w:rFonts w:hint="eastAsia" w:ascii="仿宋" w:hAnsi="仿宋" w:eastAsia="仿宋" w:cs="仿宋"/>
              <w:b/>
              <w:color w:val="auto"/>
              <w:szCs w:val="28"/>
              <w:highlight w:val="none"/>
            </w:rPr>
            <w:instrText xml:space="preserve"> TOC \o "1-1" \h \z \u </w:instrText>
          </w:r>
          <w:r>
            <w:rPr>
              <w:rFonts w:hint="eastAsia" w:ascii="仿宋" w:hAnsi="仿宋" w:eastAsia="仿宋" w:cs="仿宋"/>
              <w:b/>
              <w:color w:val="auto"/>
              <w:szCs w:val="28"/>
              <w:highlight w:val="none"/>
            </w:rPr>
            <w:fldChar w:fldCharType="separate"/>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"_Toc141710078"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第一部分  磋商公告</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_Toc141710078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3</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14:paraId="2BC4A096">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"_Toc141710079"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第二部分  磋商须知</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_Toc141710079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8</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14:paraId="1238126D">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"_Toc141710080"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第三部分  项目需求</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_Toc141710080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28</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14:paraId="5B3E6BF4">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"_Toc141710081"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lang w:val="zh-CN"/>
            </w:rPr>
            <w:t>第四部分  评审方法和评审标准</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_Toc141710081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40</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14:paraId="4A14F629">
          <w:pPr>
            <w:pStyle w:val="26"/>
            <w:tabs>
              <w:tab w:val="right" w:leader="dot" w:pos="8297"/>
            </w:tabs>
            <w:spacing w:before="0" w:beforeLines="0" w:after="0" w:afterLines="0" w:line="1200" w:lineRule="exact"/>
            <w:rPr>
              <w:rFonts w:hint="eastAsia" w:ascii="仿宋" w:hAnsi="仿宋" w:eastAsia="仿宋" w:cs="仿宋"/>
              <w:color w:val="auto"/>
              <w:sz w:val="32"/>
              <w:szCs w:val="32"/>
              <w:highlight w:val="none"/>
            </w:rPr>
          </w:pP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\l "_Toc141710082" </w:instrText>
          </w:r>
          <w:r>
            <w:rPr>
              <w:rFonts w:hint="eastAsia" w:ascii="仿宋" w:hAnsi="仿宋" w:eastAsia="仿宋" w:cs="仿宋"/>
              <w:color w:val="auto"/>
              <w:highlight w:val="none"/>
            </w:rPr>
            <w:fldChar w:fldCharType="separate"/>
          </w:r>
          <w:r>
            <w:rPr>
              <w:rStyle w:val="46"/>
              <w:rFonts w:hint="eastAsia" w:ascii="仿宋" w:hAnsi="仿宋" w:eastAsia="仿宋" w:cs="仿宋"/>
              <w:color w:val="auto"/>
              <w:sz w:val="32"/>
              <w:szCs w:val="32"/>
              <w:highlight w:val="none"/>
            </w:rPr>
            <w:t>第五部分  响应文件组成</w:t>
          </w:r>
          <w:r>
            <w:rPr>
              <w:rFonts w:hint="eastAsia" w:ascii="仿宋" w:hAnsi="仿宋" w:eastAsia="仿宋" w:cs="仿宋"/>
              <w:color w:val="auto"/>
              <w:sz w:val="32"/>
              <w:szCs w:val="32"/>
              <w:highlight w:val="none"/>
            </w:rPr>
            <w:tab/>
          </w:r>
          <w:r>
            <w:rPr>
              <w:rFonts w:hint="eastAsia" w:ascii="仿宋" w:hAnsi="仿宋" w:eastAsia="仿宋" w:cs="仿宋"/>
              <w:color w:val="auto"/>
              <w:sz w:val="32"/>
              <w:szCs w:val="32"/>
              <w:highlight w:val="none"/>
            </w:rPr>
            <w:fldChar w:fldCharType="begin"/>
          </w:r>
          <w:r>
            <w:rPr>
              <w:rFonts w:hint="eastAsia" w:ascii="仿宋" w:hAnsi="仿宋" w:eastAsia="仿宋" w:cs="仿宋"/>
              <w:color w:val="auto"/>
              <w:sz w:val="32"/>
              <w:szCs w:val="32"/>
              <w:highlight w:val="none"/>
            </w:rPr>
            <w:instrText xml:space="preserve"> PAGEREF _Toc141710082 \h </w:instrText>
          </w:r>
          <w:r>
            <w:rPr>
              <w:rFonts w:hint="eastAsia" w:ascii="仿宋" w:hAnsi="仿宋" w:eastAsia="仿宋" w:cs="仿宋"/>
              <w:color w:val="auto"/>
              <w:sz w:val="32"/>
              <w:szCs w:val="32"/>
              <w:highlight w:val="none"/>
            </w:rPr>
            <w:fldChar w:fldCharType="separate"/>
          </w:r>
          <w:r>
            <w:rPr>
              <w:rFonts w:hint="eastAsia" w:ascii="仿宋" w:hAnsi="仿宋" w:eastAsia="仿宋" w:cs="仿宋"/>
              <w:color w:val="auto"/>
              <w:sz w:val="32"/>
              <w:szCs w:val="32"/>
              <w:highlight w:val="none"/>
            </w:rPr>
            <w:t>47</w:t>
          </w:r>
          <w:r>
            <w:rPr>
              <w:rFonts w:hint="eastAsia" w:ascii="仿宋" w:hAnsi="仿宋" w:eastAsia="仿宋" w:cs="仿宋"/>
              <w:color w:val="auto"/>
              <w:sz w:val="32"/>
              <w:szCs w:val="32"/>
              <w:highlight w:val="none"/>
            </w:rPr>
            <w:fldChar w:fldCharType="end"/>
          </w:r>
          <w:r>
            <w:rPr>
              <w:rFonts w:hint="eastAsia" w:ascii="仿宋" w:hAnsi="仿宋" w:eastAsia="仿宋" w:cs="仿宋"/>
              <w:color w:val="auto"/>
              <w:sz w:val="32"/>
              <w:szCs w:val="32"/>
              <w:highlight w:val="none"/>
            </w:rPr>
            <w:fldChar w:fldCharType="end"/>
          </w:r>
        </w:p>
        <w:p w14:paraId="7FBCBD4F">
          <w:pPr>
            <w:spacing w:before="120" w:beforeLines="50" w:after="120" w:afterLines="50"/>
            <w:rPr>
              <w:rFonts w:hint="eastAsia" w:ascii="仿宋" w:hAnsi="仿宋" w:eastAsia="仿宋" w:cs="仿宋"/>
              <w:color w:val="auto"/>
              <w:highlight w:val="none"/>
            </w:rPr>
          </w:pPr>
          <w:r>
            <w:rPr>
              <w:rFonts w:hint="eastAsia" w:ascii="仿宋" w:hAnsi="仿宋" w:eastAsia="仿宋" w:cs="仿宋"/>
              <w:b/>
              <w:color w:val="auto"/>
              <w:sz w:val="28"/>
              <w:szCs w:val="28"/>
              <w:highlight w:val="none"/>
            </w:rPr>
            <w:fldChar w:fldCharType="end"/>
          </w:r>
        </w:p>
      </w:sdtContent>
    </w:sdt>
    <w:p w14:paraId="25E3231B">
      <w:pPr>
        <w:pStyle w:val="2"/>
        <w:spacing w:before="0" w:after="0" w:line="800" w:lineRule="exact"/>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br w:type="page"/>
      </w:r>
      <w:bookmarkStart w:id="0" w:name="_Toc141710078"/>
      <w:r>
        <w:rPr>
          <w:rFonts w:hint="eastAsia" w:ascii="仿宋" w:hAnsi="仿宋" w:eastAsia="仿宋" w:cs="仿宋"/>
          <w:color w:val="auto"/>
          <w:highlight w:val="none"/>
          <w:lang w:val="zh-CN"/>
        </w:rPr>
        <w:t>第一部分  磋商公告</w:t>
      </w:r>
      <w:bookmarkEnd w:id="0"/>
    </w:p>
    <w:p w14:paraId="3731FB6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受[</w:t>
      </w:r>
      <w:r>
        <w:rPr>
          <w:rFonts w:hint="eastAsia" w:ascii="仿宋" w:hAnsi="仿宋" w:eastAsia="仿宋" w:cs="仿宋"/>
          <w:color w:val="auto"/>
          <w:sz w:val="28"/>
          <w:szCs w:val="28"/>
          <w:highlight w:val="none"/>
          <w:lang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r>
        <w:rPr>
          <w:rFonts w:hint="eastAsia" w:ascii="仿宋" w:hAnsi="仿宋" w:eastAsia="仿宋" w:cs="仿宋"/>
          <w:color w:val="auto"/>
          <w:sz w:val="28"/>
          <w:szCs w:val="28"/>
          <w:highlight w:val="none"/>
        </w:rPr>
        <w:t>]的委托，江苏中润工程建设咨询有限公司就[</w:t>
      </w:r>
      <w:r>
        <w:rPr>
          <w:rFonts w:hint="eastAsia" w:ascii="仿宋" w:hAnsi="仿宋" w:eastAsia="仿宋" w:cs="仿宋"/>
          <w:b/>
          <w:bCs/>
          <w:color w:val="auto"/>
          <w:sz w:val="28"/>
          <w:szCs w:val="28"/>
          <w:highlight w:val="none"/>
          <w:lang w:eastAsia="zh-CN"/>
        </w:rPr>
        <w:t>局直属十二所幼儿园餐点配送采购项目</w:t>
      </w:r>
      <w:r>
        <w:rPr>
          <w:rFonts w:hint="eastAsia" w:ascii="仿宋" w:hAnsi="仿宋" w:eastAsia="仿宋" w:cs="仿宋"/>
          <w:color w:val="auto"/>
          <w:sz w:val="28"/>
          <w:szCs w:val="28"/>
          <w:highlight w:val="none"/>
        </w:rPr>
        <w:t>]（项目编号:</w:t>
      </w:r>
      <w:r>
        <w:rPr>
          <w:rFonts w:hint="eastAsia" w:ascii="仿宋" w:hAnsi="仿宋" w:eastAsia="仿宋" w:cs="仿宋"/>
          <w:color w:val="auto"/>
          <w:sz w:val="28"/>
          <w:szCs w:val="28"/>
          <w:highlight w:val="none"/>
          <w:lang w:val="en-US" w:eastAsia="zh-CN"/>
        </w:rPr>
        <w:t>ZRNT20250238</w:t>
      </w:r>
      <w:r>
        <w:rPr>
          <w:rFonts w:hint="eastAsia" w:ascii="仿宋" w:hAnsi="仿宋" w:eastAsia="仿宋" w:cs="仿宋"/>
          <w:color w:val="auto"/>
          <w:sz w:val="28"/>
          <w:szCs w:val="28"/>
          <w:highlight w:val="none"/>
        </w:rPr>
        <w:t>）进行竞争性磋商采购，欢迎符合条件的供应商参加磋商。</w:t>
      </w:r>
    </w:p>
    <w:p w14:paraId="26C70958">
      <w:pPr>
        <w:pBdr>
          <w:top w:val="single" w:color="auto" w:sz="4" w:space="1"/>
          <w:left w:val="single" w:color="auto" w:sz="4" w:space="1"/>
          <w:bottom w:val="single" w:color="auto" w:sz="4" w:space="1"/>
          <w:right w:val="single" w:color="auto" w:sz="4" w:space="4"/>
        </w:pBdr>
        <w:adjustRightInd w:val="0"/>
        <w:spacing w:before="120" w:beforeLines="50" w:after="120" w:afterLines="50"/>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项目概况</w:t>
      </w:r>
    </w:p>
    <w:p w14:paraId="0277DC47">
      <w:pPr>
        <w:pBdr>
          <w:top w:val="single" w:color="auto" w:sz="4" w:space="1"/>
          <w:left w:val="single" w:color="auto" w:sz="4" w:space="1"/>
          <w:bottom w:val="single" w:color="auto" w:sz="4" w:space="1"/>
          <w:right w:val="single" w:color="auto" w:sz="4" w:space="4"/>
        </w:pBdr>
        <w:adjustRightInd w:val="0"/>
        <w:spacing w:before="120" w:beforeLines="50" w:after="120" w:afterLines="50"/>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w:t>
      </w:r>
      <w:r>
        <w:rPr>
          <w:rFonts w:hint="eastAsia" w:ascii="仿宋" w:hAnsi="仿宋" w:eastAsia="仿宋" w:cs="仿宋"/>
          <w:b/>
          <w:bCs/>
          <w:color w:val="auto"/>
          <w:sz w:val="28"/>
          <w:szCs w:val="28"/>
          <w:highlight w:val="none"/>
          <w:lang w:eastAsia="zh-CN"/>
        </w:rPr>
        <w:t>局直属十二所幼儿园餐点配送采购项目</w:t>
      </w:r>
      <w:r>
        <w:rPr>
          <w:rFonts w:hint="eastAsia" w:ascii="仿宋" w:hAnsi="仿宋" w:eastAsia="仿宋" w:cs="仿宋"/>
          <w:color w:val="auto"/>
          <w:sz w:val="28"/>
          <w:szCs w:val="28"/>
          <w:highlight w:val="none"/>
        </w:rPr>
        <w:t>”的潜在供</w:t>
      </w:r>
      <w:r>
        <w:rPr>
          <w:rFonts w:hint="eastAsia" w:ascii="仿宋" w:hAnsi="仿宋" w:eastAsia="仿宋" w:cs="仿宋"/>
          <w:b w:val="0"/>
          <w:bCs w:val="0"/>
          <w:color w:val="auto"/>
          <w:sz w:val="28"/>
          <w:szCs w:val="28"/>
          <w:highlight w:val="none"/>
        </w:rPr>
        <w:t>应</w:t>
      </w:r>
      <w:r>
        <w:rPr>
          <w:rFonts w:hint="eastAsia" w:ascii="仿宋" w:hAnsi="仿宋" w:eastAsia="仿宋" w:cs="仿宋"/>
          <w:color w:val="auto"/>
          <w:sz w:val="28"/>
          <w:szCs w:val="28"/>
          <w:highlight w:val="none"/>
        </w:rPr>
        <w:t>商应在</w:t>
      </w:r>
      <w:r>
        <w:rPr>
          <w:rFonts w:hint="eastAsia" w:ascii="仿宋" w:hAnsi="仿宋" w:eastAsia="仿宋" w:cs="仿宋"/>
          <w:color w:val="auto"/>
          <w:sz w:val="28"/>
          <w:szCs w:val="28"/>
          <w:highlight w:val="none"/>
          <w:lang w:eastAsia="zh-CN"/>
        </w:rPr>
        <w:t>“‘崇川教育’微信公众号”“崇川区人民政府网站－公告公示栏”</w:t>
      </w:r>
      <w:r>
        <w:rPr>
          <w:rFonts w:hint="eastAsia" w:ascii="仿宋" w:hAnsi="仿宋" w:eastAsia="仿宋" w:cs="仿宋"/>
          <w:color w:val="auto"/>
          <w:sz w:val="28"/>
          <w:szCs w:val="28"/>
          <w:highlight w:val="none"/>
        </w:rPr>
        <w:t>获取采购文件，并于</w:t>
      </w:r>
      <w:r>
        <w:rPr>
          <w:rFonts w:hint="eastAsia" w:ascii="仿宋" w:hAnsi="仿宋" w:eastAsia="仿宋" w:cs="仿宋"/>
          <w:b/>
          <w:bCs/>
          <w:color w:val="auto"/>
          <w:sz w:val="28"/>
          <w:szCs w:val="28"/>
          <w:highlight w:val="none"/>
        </w:rPr>
        <w:t>202</w:t>
      </w:r>
      <w:r>
        <w:rPr>
          <w:rFonts w:hint="eastAsia" w:ascii="仿宋" w:hAnsi="仿宋" w:eastAsia="仿宋" w:cs="仿宋"/>
          <w:b/>
          <w:bCs/>
          <w:color w:val="auto"/>
          <w:sz w:val="28"/>
          <w:szCs w:val="28"/>
          <w:highlight w:val="none"/>
          <w:lang w:val="en-US" w:eastAsia="zh-CN"/>
        </w:rPr>
        <w:t>6</w:t>
      </w:r>
      <w:r>
        <w:rPr>
          <w:rFonts w:hint="eastAsia" w:ascii="仿宋" w:hAnsi="仿宋" w:eastAsia="仿宋" w:cs="仿宋"/>
          <w:b/>
          <w:bCs/>
          <w:color w:val="auto"/>
          <w:sz w:val="28"/>
          <w:szCs w:val="28"/>
          <w:highlight w:val="none"/>
        </w:rPr>
        <w:t>年</w:t>
      </w:r>
      <w:r>
        <w:rPr>
          <w:rFonts w:hint="eastAsia" w:ascii="仿宋" w:hAnsi="仿宋" w:eastAsia="仿宋" w:cs="仿宋"/>
          <w:b/>
          <w:bCs/>
          <w:color w:val="auto"/>
          <w:sz w:val="28"/>
          <w:szCs w:val="28"/>
          <w:highlight w:val="none"/>
          <w:lang w:val="en-US" w:eastAsia="zh-CN"/>
        </w:rPr>
        <w:t>1</w:t>
      </w:r>
      <w:r>
        <w:rPr>
          <w:rFonts w:hint="eastAsia" w:ascii="仿宋" w:hAnsi="仿宋" w:eastAsia="仿宋" w:cs="仿宋"/>
          <w:b/>
          <w:bCs/>
          <w:color w:val="auto"/>
          <w:sz w:val="28"/>
          <w:szCs w:val="28"/>
          <w:highlight w:val="none"/>
        </w:rPr>
        <w:t>月</w:t>
      </w:r>
      <w:r>
        <w:rPr>
          <w:rFonts w:hint="eastAsia" w:ascii="仿宋" w:hAnsi="仿宋" w:eastAsia="仿宋" w:cs="仿宋"/>
          <w:b/>
          <w:bCs/>
          <w:color w:val="auto"/>
          <w:sz w:val="28"/>
          <w:szCs w:val="28"/>
          <w:highlight w:val="none"/>
          <w:lang w:val="en-US" w:eastAsia="zh-CN"/>
        </w:rPr>
        <w:t>23</w:t>
      </w:r>
      <w:r>
        <w:rPr>
          <w:rFonts w:hint="eastAsia" w:ascii="仿宋" w:hAnsi="仿宋" w:eastAsia="仿宋" w:cs="仿宋"/>
          <w:b/>
          <w:bCs/>
          <w:color w:val="auto"/>
          <w:sz w:val="28"/>
          <w:szCs w:val="28"/>
          <w:highlight w:val="none"/>
        </w:rPr>
        <w:t>日</w:t>
      </w:r>
      <w:r>
        <w:rPr>
          <w:rFonts w:hint="eastAsia" w:ascii="仿宋" w:hAnsi="仿宋" w:eastAsia="仿宋" w:cs="仿宋"/>
          <w:b/>
          <w:bCs/>
          <w:color w:val="auto"/>
          <w:sz w:val="28"/>
          <w:szCs w:val="28"/>
          <w:highlight w:val="none"/>
          <w:lang w:val="en-US" w:eastAsia="zh-CN"/>
        </w:rPr>
        <w:t>14</w:t>
      </w:r>
      <w:r>
        <w:rPr>
          <w:rFonts w:hint="eastAsia" w:ascii="仿宋" w:hAnsi="仿宋" w:eastAsia="仿宋" w:cs="仿宋"/>
          <w:b/>
          <w:bCs/>
          <w:color w:val="auto"/>
          <w:sz w:val="28"/>
          <w:szCs w:val="28"/>
          <w:highlight w:val="none"/>
        </w:rPr>
        <w:t>点00分</w:t>
      </w:r>
      <w:r>
        <w:rPr>
          <w:rFonts w:hint="eastAsia" w:ascii="仿宋" w:hAnsi="仿宋" w:eastAsia="仿宋" w:cs="仿宋"/>
          <w:color w:val="auto"/>
          <w:sz w:val="28"/>
          <w:szCs w:val="28"/>
          <w:highlight w:val="none"/>
        </w:rPr>
        <w:t>（北京时间）前提交响应文件。</w:t>
      </w:r>
    </w:p>
    <w:p w14:paraId="3F1EDEBE">
      <w:pPr>
        <w:widowControl/>
        <w:shd w:val="clear" w:color="auto" w:fill="FFFFFF"/>
        <w:adjustRightInd w:val="0"/>
        <w:spacing w:line="460" w:lineRule="exact"/>
        <w:ind w:firstLine="590" w:firstLineChars="200"/>
        <w:rPr>
          <w:rFonts w:hint="eastAsia" w:ascii="仿宋" w:hAnsi="仿宋" w:eastAsia="仿宋" w:cs="仿宋"/>
          <w:b/>
          <w:color w:val="auto"/>
          <w:spacing w:val="7"/>
          <w:kern w:val="0"/>
          <w:sz w:val="28"/>
          <w:szCs w:val="28"/>
          <w:highlight w:val="none"/>
        </w:rPr>
      </w:pPr>
      <w:r>
        <w:rPr>
          <w:rFonts w:hint="eastAsia" w:ascii="仿宋" w:hAnsi="仿宋" w:eastAsia="仿宋" w:cs="仿宋"/>
          <w:b/>
          <w:color w:val="auto"/>
          <w:spacing w:val="7"/>
          <w:kern w:val="0"/>
          <w:sz w:val="28"/>
          <w:szCs w:val="28"/>
          <w:highlight w:val="none"/>
        </w:rPr>
        <w:t>一、项目基本情况</w:t>
      </w:r>
    </w:p>
    <w:p w14:paraId="79FC4A7B">
      <w:pPr>
        <w:spacing w:line="460" w:lineRule="exact"/>
        <w:ind w:firstLine="562" w:firstLineChars="200"/>
        <w:rPr>
          <w:rFonts w:hint="eastAsia" w:ascii="仿宋" w:hAnsi="仿宋" w:eastAsia="仿宋" w:cs="仿宋"/>
          <w:b/>
          <w:bCs/>
          <w:color w:val="auto"/>
          <w:kern w:val="0"/>
          <w:sz w:val="28"/>
          <w:szCs w:val="22"/>
          <w:highlight w:val="none"/>
          <w:lang w:eastAsia="zh-CN"/>
        </w:rPr>
      </w:pPr>
      <w:bookmarkStart w:id="1" w:name="_Hlk110717136"/>
      <w:r>
        <w:rPr>
          <w:rFonts w:hint="eastAsia" w:ascii="仿宋" w:hAnsi="仿宋" w:eastAsia="仿宋" w:cs="仿宋"/>
          <w:b/>
          <w:bCs/>
          <w:color w:val="auto"/>
          <w:kern w:val="0"/>
          <w:sz w:val="28"/>
          <w:szCs w:val="22"/>
          <w:highlight w:val="none"/>
        </w:rPr>
        <w:t>1.项目编号：</w:t>
      </w:r>
      <w:r>
        <w:rPr>
          <w:rFonts w:hint="eastAsia" w:ascii="仿宋" w:hAnsi="仿宋" w:eastAsia="仿宋" w:cs="仿宋"/>
          <w:b/>
          <w:bCs/>
          <w:color w:val="auto"/>
          <w:kern w:val="0"/>
          <w:sz w:val="28"/>
          <w:szCs w:val="22"/>
          <w:highlight w:val="none"/>
          <w:lang w:eastAsia="zh-CN"/>
        </w:rPr>
        <w:t>ZRNT20250238</w:t>
      </w:r>
    </w:p>
    <w:p w14:paraId="2E9A60CD">
      <w:pPr>
        <w:spacing w:line="460" w:lineRule="exact"/>
        <w:ind w:firstLine="562" w:firstLineChars="200"/>
        <w:rPr>
          <w:rFonts w:hint="eastAsia" w:ascii="仿宋" w:hAnsi="仿宋" w:eastAsia="仿宋" w:cs="仿宋"/>
          <w:color w:val="auto"/>
          <w:kern w:val="0"/>
          <w:sz w:val="28"/>
          <w:szCs w:val="22"/>
          <w:highlight w:val="none"/>
          <w:lang w:eastAsia="zh-CN"/>
        </w:rPr>
      </w:pPr>
      <w:r>
        <w:rPr>
          <w:rFonts w:hint="eastAsia" w:ascii="仿宋" w:hAnsi="仿宋" w:eastAsia="仿宋" w:cs="仿宋"/>
          <w:b/>
          <w:bCs/>
          <w:color w:val="auto"/>
          <w:kern w:val="0"/>
          <w:sz w:val="28"/>
          <w:szCs w:val="22"/>
          <w:highlight w:val="none"/>
        </w:rPr>
        <w:t>2.项目名称：</w:t>
      </w:r>
      <w:r>
        <w:rPr>
          <w:rFonts w:hint="eastAsia" w:ascii="仿宋" w:hAnsi="仿宋" w:eastAsia="仿宋" w:cs="仿宋"/>
          <w:color w:val="auto"/>
          <w:kern w:val="0"/>
          <w:sz w:val="28"/>
          <w:szCs w:val="22"/>
          <w:highlight w:val="none"/>
          <w:lang w:eastAsia="zh-CN"/>
        </w:rPr>
        <w:t>局直属十二所幼儿园餐点配送采购项目</w:t>
      </w:r>
    </w:p>
    <w:p w14:paraId="43D92D4E">
      <w:pPr>
        <w:spacing w:line="460" w:lineRule="exact"/>
        <w:ind w:firstLine="562" w:firstLineChars="200"/>
        <w:rPr>
          <w:rFonts w:hint="eastAsia" w:ascii="仿宋" w:hAnsi="仿宋" w:eastAsia="仿宋" w:cs="仿宋"/>
          <w:b/>
          <w:bCs/>
          <w:color w:val="auto"/>
          <w:kern w:val="0"/>
          <w:sz w:val="28"/>
          <w:szCs w:val="22"/>
          <w:highlight w:val="none"/>
          <w:lang w:val="en-US" w:eastAsia="zh-CN"/>
        </w:rPr>
      </w:pPr>
      <w:r>
        <w:rPr>
          <w:rFonts w:hint="eastAsia" w:ascii="仿宋" w:hAnsi="仿宋" w:eastAsia="仿宋" w:cs="仿宋"/>
          <w:b/>
          <w:bCs/>
          <w:color w:val="auto"/>
          <w:kern w:val="0"/>
          <w:sz w:val="28"/>
          <w:szCs w:val="22"/>
          <w:highlight w:val="none"/>
        </w:rPr>
        <w:t>3.</w:t>
      </w:r>
      <w:r>
        <w:rPr>
          <w:rFonts w:hint="eastAsia" w:ascii="仿宋" w:hAnsi="仿宋" w:eastAsia="仿宋" w:cs="仿宋"/>
          <w:b/>
          <w:bCs/>
          <w:color w:val="auto"/>
          <w:kern w:val="0"/>
          <w:sz w:val="28"/>
          <w:szCs w:val="22"/>
          <w:highlight w:val="none"/>
          <w:lang w:val="en-US" w:eastAsia="zh-CN"/>
        </w:rPr>
        <w:t>采购预算：</w:t>
      </w:r>
      <w:r>
        <w:rPr>
          <w:rFonts w:hint="eastAsia" w:ascii="仿宋" w:hAnsi="仿宋" w:eastAsia="仿宋" w:cs="仿宋"/>
          <w:b/>
          <w:bCs/>
          <w:color w:val="auto"/>
          <w:kern w:val="0"/>
          <w:sz w:val="28"/>
          <w:szCs w:val="22"/>
          <w:highlight w:val="none"/>
          <w:lang w:val="en-US" w:eastAsia="zh-CN"/>
        </w:rPr>
        <w:t>约150万元/年。</w:t>
      </w:r>
    </w:p>
    <w:p w14:paraId="4BF0D90D">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4.最高限价：</w:t>
      </w:r>
      <w:r>
        <w:rPr>
          <w:rFonts w:hint="eastAsia" w:ascii="仿宋" w:hAnsi="仿宋" w:eastAsia="仿宋" w:cs="仿宋"/>
          <w:color w:val="auto"/>
          <w:kern w:val="0"/>
          <w:sz w:val="28"/>
          <w:szCs w:val="22"/>
          <w:highlight w:val="none"/>
        </w:rPr>
        <w:t>本次项目设定</w:t>
      </w:r>
      <w:r>
        <w:rPr>
          <w:rFonts w:hint="eastAsia" w:ascii="仿宋" w:hAnsi="仿宋" w:eastAsia="仿宋" w:cs="仿宋"/>
          <w:color w:val="auto"/>
          <w:kern w:val="0"/>
          <w:sz w:val="28"/>
          <w:szCs w:val="22"/>
          <w:highlight w:val="none"/>
          <w:lang w:val="en-US" w:eastAsia="zh-CN"/>
        </w:rPr>
        <w:t>报价</w:t>
      </w:r>
      <w:r>
        <w:rPr>
          <w:rFonts w:hint="eastAsia" w:ascii="仿宋" w:hAnsi="仿宋" w:eastAsia="仿宋" w:cs="仿宋"/>
          <w:color w:val="auto"/>
          <w:kern w:val="0"/>
          <w:sz w:val="28"/>
          <w:szCs w:val="22"/>
          <w:highlight w:val="none"/>
        </w:rPr>
        <w:t>折扣</w:t>
      </w:r>
      <w:r>
        <w:rPr>
          <w:rFonts w:hint="eastAsia" w:ascii="仿宋" w:hAnsi="仿宋" w:eastAsia="仿宋" w:cs="仿宋"/>
          <w:color w:val="auto"/>
          <w:kern w:val="0"/>
          <w:sz w:val="28"/>
          <w:szCs w:val="22"/>
          <w:highlight w:val="none"/>
          <w:lang w:val="en-US" w:eastAsia="zh-CN"/>
        </w:rPr>
        <w:t>有效</w:t>
      </w:r>
      <w:r>
        <w:rPr>
          <w:rFonts w:hint="eastAsia" w:ascii="仿宋" w:hAnsi="仿宋" w:eastAsia="仿宋" w:cs="仿宋"/>
          <w:color w:val="auto"/>
          <w:kern w:val="0"/>
          <w:sz w:val="28"/>
          <w:szCs w:val="22"/>
          <w:highlight w:val="none"/>
        </w:rPr>
        <w:t>区间为95%—8</w:t>
      </w:r>
      <w:r>
        <w:rPr>
          <w:rFonts w:hint="eastAsia" w:ascii="仿宋" w:hAnsi="仿宋" w:eastAsia="仿宋" w:cs="仿宋"/>
          <w:color w:val="auto"/>
          <w:kern w:val="0"/>
          <w:sz w:val="28"/>
          <w:szCs w:val="22"/>
          <w:highlight w:val="none"/>
          <w:lang w:val="en-US" w:eastAsia="zh-CN"/>
        </w:rPr>
        <w:t>5</w:t>
      </w:r>
      <w:r>
        <w:rPr>
          <w:rFonts w:hint="eastAsia" w:ascii="仿宋" w:hAnsi="仿宋" w:eastAsia="仿宋" w:cs="仿宋"/>
          <w:color w:val="auto"/>
          <w:kern w:val="0"/>
          <w:sz w:val="28"/>
          <w:szCs w:val="22"/>
          <w:highlight w:val="none"/>
        </w:rPr>
        <w:t>%（含）</w:t>
      </w:r>
      <w:r>
        <w:rPr>
          <w:rFonts w:hint="eastAsia" w:ascii="仿宋" w:hAnsi="仿宋" w:eastAsia="仿宋" w:cs="仿宋"/>
          <w:color w:val="auto"/>
          <w:kern w:val="0"/>
          <w:sz w:val="28"/>
          <w:szCs w:val="22"/>
          <w:highlight w:val="none"/>
          <w:lang w:eastAsia="zh-CN"/>
        </w:rPr>
        <w:t>，</w:t>
      </w:r>
      <w:r>
        <w:rPr>
          <w:rFonts w:hint="eastAsia" w:ascii="仿宋" w:hAnsi="仿宋" w:eastAsia="仿宋" w:cs="仿宋"/>
          <w:color w:val="auto"/>
          <w:kern w:val="0"/>
          <w:sz w:val="28"/>
          <w:szCs w:val="22"/>
          <w:highlight w:val="none"/>
        </w:rPr>
        <w:t>超出区间作无效</w:t>
      </w:r>
      <w:r>
        <w:rPr>
          <w:rFonts w:hint="eastAsia" w:ascii="仿宋" w:hAnsi="仿宋" w:eastAsia="仿宋" w:cs="仿宋"/>
          <w:color w:val="auto"/>
          <w:kern w:val="0"/>
          <w:sz w:val="28"/>
          <w:szCs w:val="22"/>
          <w:highlight w:val="none"/>
          <w:lang w:val="en-US" w:eastAsia="zh-CN"/>
        </w:rPr>
        <w:t>响应</w:t>
      </w:r>
      <w:r>
        <w:rPr>
          <w:rFonts w:hint="eastAsia" w:ascii="仿宋" w:hAnsi="仿宋" w:eastAsia="仿宋" w:cs="仿宋"/>
          <w:color w:val="auto"/>
          <w:kern w:val="0"/>
          <w:sz w:val="28"/>
          <w:szCs w:val="22"/>
          <w:highlight w:val="none"/>
        </w:rPr>
        <w:t>处理，不按折扣报价的作无效</w:t>
      </w:r>
      <w:r>
        <w:rPr>
          <w:rFonts w:hint="eastAsia" w:ascii="仿宋" w:hAnsi="仿宋" w:eastAsia="仿宋" w:cs="仿宋"/>
          <w:color w:val="auto"/>
          <w:kern w:val="0"/>
          <w:sz w:val="28"/>
          <w:szCs w:val="22"/>
          <w:highlight w:val="none"/>
          <w:lang w:val="en-US" w:eastAsia="zh-CN"/>
        </w:rPr>
        <w:t>响应</w:t>
      </w:r>
      <w:r>
        <w:rPr>
          <w:rFonts w:hint="eastAsia" w:ascii="仿宋" w:hAnsi="仿宋" w:eastAsia="仿宋" w:cs="仿宋"/>
          <w:color w:val="auto"/>
          <w:kern w:val="0"/>
          <w:sz w:val="28"/>
          <w:szCs w:val="22"/>
          <w:highlight w:val="none"/>
        </w:rPr>
        <w:t>处理。</w:t>
      </w:r>
    </w:p>
    <w:p w14:paraId="074AD8FC">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sz w:val="28"/>
          <w:szCs w:val="28"/>
          <w:highlight w:val="none"/>
        </w:rPr>
        <w:t>5.</w:t>
      </w:r>
      <w:r>
        <w:rPr>
          <w:rFonts w:hint="eastAsia" w:ascii="仿宋" w:hAnsi="仿宋" w:eastAsia="仿宋" w:cs="仿宋"/>
          <w:b/>
          <w:bCs/>
          <w:color w:val="auto"/>
          <w:kern w:val="0"/>
          <w:sz w:val="28"/>
          <w:szCs w:val="22"/>
          <w:highlight w:val="none"/>
        </w:rPr>
        <w:t>采购需求：</w:t>
      </w:r>
      <w:r>
        <w:rPr>
          <w:rFonts w:hint="eastAsia" w:ascii="仿宋" w:hAnsi="仿宋" w:eastAsia="仿宋" w:cs="仿宋"/>
          <w:color w:val="auto"/>
          <w:kern w:val="0"/>
          <w:sz w:val="28"/>
          <w:szCs w:val="22"/>
          <w:highlight w:val="none"/>
          <w:lang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学生餐点</w:t>
      </w:r>
      <w:r>
        <w:rPr>
          <w:rFonts w:hint="eastAsia" w:ascii="仿宋" w:hAnsi="仿宋" w:eastAsia="仿宋" w:cs="仿宋"/>
          <w:color w:val="auto"/>
          <w:kern w:val="0"/>
          <w:sz w:val="28"/>
          <w:szCs w:val="22"/>
          <w:highlight w:val="none"/>
          <w:lang w:val="en-US" w:eastAsia="zh-CN"/>
        </w:rPr>
        <w:t>供应采购，本项目共分2个标段，标段一：烘焙类餐点；标段二:预包装餐点（</w:t>
      </w:r>
      <w:r>
        <w:rPr>
          <w:rFonts w:hint="eastAsia" w:ascii="仿宋" w:hAnsi="仿宋" w:eastAsia="仿宋" w:cs="仿宋"/>
          <w:color w:val="auto"/>
          <w:kern w:val="0"/>
          <w:sz w:val="28"/>
          <w:szCs w:val="22"/>
          <w:highlight w:val="none"/>
          <w:lang w:eastAsia="zh-CN"/>
        </w:rPr>
        <w:t>含饼干、冲饮类、坚果类等）。</w:t>
      </w: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val="en-US" w:eastAsia="zh-CN"/>
        </w:rPr>
        <w:t>每标段成交</w:t>
      </w:r>
      <w:r>
        <w:rPr>
          <w:rFonts w:hint="eastAsia" w:ascii="仿宋" w:hAnsi="仿宋" w:eastAsia="仿宋" w:cs="仿宋"/>
          <w:color w:val="auto"/>
          <w:sz w:val="28"/>
          <w:szCs w:val="28"/>
          <w:highlight w:val="none"/>
        </w:rPr>
        <w:t>（入围）两家供应商，供应商分别和</w:t>
      </w:r>
      <w:r>
        <w:rPr>
          <w:rFonts w:hint="eastAsia" w:ascii="仿宋" w:hAnsi="仿宋" w:eastAsia="仿宋" w:cs="仿宋"/>
          <w:color w:val="auto"/>
          <w:sz w:val="28"/>
          <w:szCs w:val="28"/>
          <w:highlight w:val="none"/>
          <w:lang w:val="en-US" w:eastAsia="zh-CN"/>
        </w:rPr>
        <w:t>十二所幼儿园</w:t>
      </w:r>
      <w:r>
        <w:rPr>
          <w:rFonts w:hint="eastAsia" w:ascii="仿宋" w:hAnsi="仿宋" w:eastAsia="仿宋" w:cs="仿宋"/>
          <w:color w:val="auto"/>
          <w:sz w:val="28"/>
          <w:szCs w:val="28"/>
          <w:highlight w:val="none"/>
        </w:rPr>
        <w:t>签订合同，</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两家供应商按月轮流分别进行供货</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kern w:val="0"/>
          <w:sz w:val="28"/>
          <w:szCs w:val="22"/>
          <w:highlight w:val="none"/>
          <w:lang w:eastAsia="zh-CN"/>
        </w:rPr>
        <w:t>具体要求详见采购文件</w:t>
      </w:r>
      <w:r>
        <w:rPr>
          <w:rFonts w:hint="eastAsia" w:ascii="仿宋" w:hAnsi="仿宋" w:eastAsia="仿宋" w:cs="仿宋"/>
          <w:color w:val="auto"/>
          <w:kern w:val="0"/>
          <w:sz w:val="28"/>
          <w:szCs w:val="22"/>
          <w:highlight w:val="none"/>
        </w:rPr>
        <w:t>。</w:t>
      </w:r>
    </w:p>
    <w:p w14:paraId="2A13DE29">
      <w:pPr>
        <w:adjustRightInd w:val="0"/>
        <w:spacing w:line="460" w:lineRule="exact"/>
        <w:ind w:firstLine="562" w:firstLineChars="200"/>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rPr>
        <w:t>6.合同履行期限：</w:t>
      </w:r>
      <w:r>
        <w:rPr>
          <w:rFonts w:hint="eastAsia" w:ascii="仿宋" w:hAnsi="仿宋" w:eastAsia="仿宋" w:cs="仿宋"/>
          <w:color w:val="auto"/>
          <w:sz w:val="28"/>
          <w:szCs w:val="28"/>
          <w:highlight w:val="none"/>
        </w:rPr>
        <w:t>合同签订后</w:t>
      </w:r>
      <w:r>
        <w:rPr>
          <w:rFonts w:hint="eastAsia" w:ascii="仿宋" w:hAnsi="仿宋" w:eastAsia="仿宋" w:cs="仿宋"/>
          <w:color w:val="auto"/>
          <w:sz w:val="28"/>
          <w:szCs w:val="28"/>
          <w:highlight w:val="none"/>
          <w:lang w:eastAsia="zh-CN"/>
        </w:rPr>
        <w:t>一</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合同到期后，基于合同实质性内容不变的情况下，经双方协商一致后可续一学年</w:t>
      </w:r>
      <w:r>
        <w:rPr>
          <w:rFonts w:hint="eastAsia" w:ascii="仿宋" w:hAnsi="仿宋" w:eastAsia="仿宋" w:cs="仿宋"/>
          <w:color w:val="auto"/>
          <w:sz w:val="28"/>
          <w:szCs w:val="28"/>
          <w:highlight w:val="none"/>
          <w:lang w:eastAsia="zh-CN"/>
        </w:rPr>
        <w:t>，续签不超过两次</w:t>
      </w:r>
      <w:r>
        <w:rPr>
          <w:rFonts w:hint="eastAsia" w:ascii="仿宋" w:hAnsi="仿宋" w:eastAsia="仿宋" w:cs="仿宋"/>
          <w:color w:val="auto"/>
          <w:sz w:val="28"/>
          <w:szCs w:val="28"/>
          <w:highlight w:val="none"/>
        </w:rPr>
        <w:t>。以上合同履约期间，合同遇不可抗力原因，如执行上级政策，则合同自动结束。</w:t>
      </w:r>
    </w:p>
    <w:bookmarkEnd w:id="1"/>
    <w:p w14:paraId="388E98C6">
      <w:pPr>
        <w:adjustRightInd w:val="0"/>
        <w:spacing w:line="460" w:lineRule="exact"/>
        <w:ind w:firstLine="562" w:firstLineChars="200"/>
        <w:rPr>
          <w:rFonts w:hint="eastAsia" w:ascii="仿宋" w:hAnsi="仿宋" w:eastAsia="仿宋" w:cs="仿宋"/>
          <w:color w:val="auto"/>
          <w:sz w:val="28"/>
          <w:szCs w:val="28"/>
          <w:highlight w:val="none"/>
        </w:rPr>
      </w:pPr>
      <w:r>
        <w:rPr>
          <w:rFonts w:hint="eastAsia" w:ascii="仿宋" w:hAnsi="仿宋" w:eastAsia="仿宋" w:cs="仿宋"/>
          <w:b/>
          <w:bCs/>
          <w:color w:val="auto"/>
          <w:sz w:val="28"/>
          <w:szCs w:val="28"/>
          <w:highlight w:val="none"/>
          <w:lang w:val="en-US" w:eastAsia="zh-CN"/>
        </w:rPr>
        <w:t>7.</w:t>
      </w:r>
      <w:r>
        <w:rPr>
          <w:rFonts w:hint="eastAsia" w:ascii="仿宋" w:hAnsi="仿宋" w:eastAsia="仿宋" w:cs="仿宋"/>
          <w:b/>
          <w:bCs/>
          <w:color w:val="auto"/>
          <w:sz w:val="28"/>
          <w:szCs w:val="28"/>
          <w:highlight w:val="none"/>
        </w:rPr>
        <w:t>本项目是否接受联合体投标：否。</w:t>
      </w:r>
    </w:p>
    <w:p w14:paraId="0650AA9B">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color w:val="auto"/>
          <w:sz w:val="28"/>
          <w:szCs w:val="28"/>
          <w:highlight w:val="none"/>
        </w:rPr>
        <w:t>二、供应商的资格要求：</w:t>
      </w:r>
    </w:p>
    <w:p w14:paraId="3714A784">
      <w:pPr>
        <w:spacing w:line="460" w:lineRule="exact"/>
        <w:ind w:firstLine="562" w:firstLineChars="200"/>
        <w:jc w:val="left"/>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（一）基本要求</w:t>
      </w:r>
    </w:p>
    <w:p w14:paraId="1A85FC8B">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r>
        <w:rPr>
          <w:rFonts w:hint="eastAsia" w:ascii="仿宋" w:hAnsi="仿宋" w:eastAsia="仿宋" w:cs="仿宋"/>
          <w:b/>
          <w:bCs/>
          <w:color w:val="auto"/>
          <w:spacing w:val="7"/>
          <w:kern w:val="0"/>
          <w:sz w:val="28"/>
          <w:szCs w:val="28"/>
          <w:highlight w:val="none"/>
          <w:shd w:val="clear" w:color="auto" w:fill="FFFFFF"/>
          <w:lang w:val="zh-CN"/>
        </w:rPr>
        <w:t>符合</w:t>
      </w:r>
      <w:r>
        <w:rPr>
          <w:rFonts w:hint="eastAsia" w:ascii="仿宋" w:hAnsi="仿宋" w:eastAsia="仿宋" w:cs="仿宋"/>
          <w:b/>
          <w:bCs/>
          <w:color w:val="auto"/>
          <w:spacing w:val="7"/>
          <w:kern w:val="0"/>
          <w:sz w:val="28"/>
          <w:szCs w:val="28"/>
          <w:highlight w:val="none"/>
          <w:shd w:val="clear" w:color="auto" w:fill="FFFFFF"/>
        </w:rPr>
        <w:t>以下条件</w:t>
      </w:r>
      <w:r>
        <w:rPr>
          <w:rFonts w:hint="eastAsia" w:ascii="仿宋" w:hAnsi="仿宋" w:eastAsia="仿宋" w:cs="仿宋"/>
          <w:b/>
          <w:bCs/>
          <w:color w:val="auto"/>
          <w:spacing w:val="7"/>
          <w:kern w:val="0"/>
          <w:sz w:val="28"/>
          <w:szCs w:val="28"/>
          <w:highlight w:val="none"/>
          <w:shd w:val="clear" w:color="auto" w:fill="FFFFFF"/>
          <w:lang w:val="zh-CN"/>
        </w:rPr>
        <w:t>：</w:t>
      </w:r>
      <w:r>
        <w:rPr>
          <w:rFonts w:hint="eastAsia" w:ascii="仿宋" w:hAnsi="仿宋" w:eastAsia="仿宋" w:cs="仿宋"/>
          <w:color w:val="auto"/>
          <w:kern w:val="0"/>
          <w:sz w:val="28"/>
          <w:szCs w:val="22"/>
          <w:highlight w:val="none"/>
        </w:rPr>
        <w:t>具有独立承担民事责任的能力；具有良好的商业信誉和健全的财务会计制度；具有履行合同所必需的设备和专业技术能力；有依法缴纳税收和社会保障资金的良好记录；参加采购活动前三年内，在经营活动中没有重大违法记录；</w:t>
      </w:r>
    </w:p>
    <w:p w14:paraId="63038E8F">
      <w:pPr>
        <w:spacing w:line="460" w:lineRule="exact"/>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（二）本项目的特定资格要求</w:t>
      </w:r>
    </w:p>
    <w:p w14:paraId="727131D9">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1</w:t>
      </w:r>
      <w:r>
        <w:rPr>
          <w:rFonts w:hint="eastAsia" w:ascii="仿宋" w:hAnsi="仿宋" w:eastAsia="仿宋" w:cs="仿宋"/>
          <w:color w:val="auto"/>
          <w:kern w:val="0"/>
          <w:sz w:val="28"/>
          <w:szCs w:val="22"/>
          <w:highlight w:val="none"/>
        </w:rPr>
        <w:t>.</w:t>
      </w:r>
      <w:r>
        <w:rPr>
          <w:rFonts w:hint="eastAsia" w:ascii="仿宋" w:hAnsi="仿宋" w:eastAsia="仿宋" w:cs="仿宋"/>
          <w:color w:val="auto"/>
          <w:kern w:val="0"/>
          <w:sz w:val="28"/>
          <w:szCs w:val="28"/>
          <w:highlight w:val="none"/>
        </w:rPr>
        <w:t>供应商是生产厂商的，具有有效的食品生产许可证；供应商是销售商或代理商的，具有食品经营许可证或在市场监督管理局备案的预包装食品销售备案证明）；</w:t>
      </w:r>
    </w:p>
    <w:p w14:paraId="3571B104">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2</w:t>
      </w:r>
      <w:r>
        <w:rPr>
          <w:rFonts w:hint="eastAsia" w:ascii="仿宋" w:hAnsi="仿宋" w:eastAsia="仿宋" w:cs="仿宋"/>
          <w:color w:val="auto"/>
          <w:kern w:val="0"/>
          <w:sz w:val="28"/>
          <w:szCs w:val="22"/>
          <w:highlight w:val="none"/>
        </w:rPr>
        <w:t>.单位负责人为同一人或者存在直接控股、管理关系的不同供应商，不得参加同一合同项目的采购活动；法定代表人为同一个人的两个及两个以上法人，母公司、全资子公司及其控股公司，都不得参加同一合同项目的采购活动；</w:t>
      </w:r>
    </w:p>
    <w:p w14:paraId="6ED8ED7A">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.本项目不接受联合体参与投标。</w:t>
      </w:r>
    </w:p>
    <w:p w14:paraId="166031B9">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三、获取采购文件</w:t>
      </w:r>
    </w:p>
    <w:p w14:paraId="49C722EA">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时间：</w:t>
      </w:r>
      <w:r>
        <w:rPr>
          <w:rFonts w:hint="eastAsia" w:ascii="仿宋" w:hAnsi="仿宋" w:eastAsia="仿宋" w:cs="仿宋"/>
          <w:color w:val="auto"/>
          <w:sz w:val="28"/>
          <w:szCs w:val="28"/>
          <w:highlight w:val="none"/>
          <w:lang w:eastAsia="zh-CN"/>
        </w:rPr>
        <w:t>202</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12</w:t>
      </w:r>
      <w:r>
        <w:rPr>
          <w:rFonts w:hint="eastAsia" w:ascii="仿宋" w:hAnsi="仿宋" w:eastAsia="仿宋" w:cs="仿宋"/>
          <w:color w:val="auto"/>
          <w:sz w:val="28"/>
          <w:szCs w:val="28"/>
          <w:highlight w:val="none"/>
        </w:rPr>
        <w:t>日至</w:t>
      </w:r>
      <w:r>
        <w:rPr>
          <w:rFonts w:hint="eastAsia" w:ascii="仿宋" w:hAnsi="仿宋" w:eastAsia="仿宋" w:cs="仿宋"/>
          <w:color w:val="auto"/>
          <w:sz w:val="28"/>
          <w:szCs w:val="28"/>
          <w:highlight w:val="none"/>
          <w:lang w:eastAsia="zh-CN"/>
        </w:rPr>
        <w:t>202</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22</w:t>
      </w:r>
      <w:r>
        <w:rPr>
          <w:rFonts w:hint="eastAsia" w:ascii="仿宋" w:hAnsi="仿宋" w:eastAsia="仿宋" w:cs="仿宋"/>
          <w:color w:val="auto"/>
          <w:sz w:val="28"/>
          <w:szCs w:val="28"/>
          <w:highlight w:val="none"/>
        </w:rPr>
        <w:t>日</w:t>
      </w:r>
    </w:p>
    <w:p w14:paraId="05ECA636">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地点：</w:t>
      </w:r>
      <w:r>
        <w:rPr>
          <w:rFonts w:hint="eastAsia" w:ascii="仿宋" w:hAnsi="仿宋" w:eastAsia="仿宋" w:cs="仿宋"/>
          <w:color w:val="auto"/>
          <w:sz w:val="28"/>
          <w:szCs w:val="28"/>
          <w:highlight w:val="none"/>
          <w:lang w:eastAsia="zh-CN"/>
        </w:rPr>
        <w:t>“‘崇川教育’微信公众号”“崇川区人民政府网站－公告公示栏”</w:t>
      </w:r>
    </w:p>
    <w:p w14:paraId="5C8586DF">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方式：自行下载</w:t>
      </w:r>
    </w:p>
    <w:p w14:paraId="614293CE">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四、提交响应文件截止时间、磋商时间和地点</w:t>
      </w:r>
    </w:p>
    <w:p w14:paraId="35EF71D0">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eastAsia="zh-CN"/>
        </w:rPr>
        <w:t>202</w:t>
      </w: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lang w:val="en-US" w:eastAsia="zh-CN"/>
        </w:rPr>
        <w:t>23</w:t>
      </w:r>
      <w:r>
        <w:rPr>
          <w:rFonts w:hint="eastAsia" w:ascii="仿宋" w:hAnsi="仿宋" w:eastAsia="仿宋" w:cs="仿宋"/>
          <w:color w:val="auto"/>
          <w:sz w:val="28"/>
          <w:szCs w:val="28"/>
          <w:highlight w:val="none"/>
        </w:rPr>
        <w:t>日</w:t>
      </w:r>
      <w:r>
        <w:rPr>
          <w:rFonts w:hint="eastAsia" w:ascii="仿宋" w:hAnsi="仿宋" w:eastAsia="仿宋" w:cs="仿宋"/>
          <w:color w:val="auto"/>
          <w:sz w:val="28"/>
          <w:szCs w:val="28"/>
          <w:highlight w:val="none"/>
          <w:lang w:val="en-US" w:eastAsia="zh-CN"/>
        </w:rPr>
        <w:t>14</w:t>
      </w:r>
      <w:r>
        <w:rPr>
          <w:rFonts w:hint="eastAsia" w:ascii="仿宋" w:hAnsi="仿宋" w:eastAsia="仿宋" w:cs="仿宋"/>
          <w:color w:val="auto"/>
          <w:sz w:val="28"/>
          <w:szCs w:val="28"/>
          <w:highlight w:val="none"/>
        </w:rPr>
        <w:t>点00分（北京时间），逾时，采购人将拒绝接受磋商响应文件。</w:t>
      </w:r>
    </w:p>
    <w:p w14:paraId="740AAA83">
      <w:pPr>
        <w:adjustRightInd w:val="0"/>
        <w:spacing w:line="460" w:lineRule="exact"/>
        <w:ind w:firstLine="562" w:firstLineChars="200"/>
        <w:rPr>
          <w:rFonts w:hint="eastAsia" w:ascii="仿宋" w:hAnsi="仿宋" w:eastAsia="仿宋" w:cs="仿宋"/>
          <w:i/>
          <w:color w:val="auto"/>
          <w:sz w:val="28"/>
          <w:szCs w:val="28"/>
          <w:highlight w:val="none"/>
        </w:rPr>
      </w:pPr>
      <w:r>
        <w:rPr>
          <w:rFonts w:hint="eastAsia" w:ascii="仿宋" w:hAnsi="仿宋" w:eastAsia="仿宋" w:cs="仿宋"/>
          <w:b/>
          <w:bCs/>
          <w:color w:val="auto"/>
          <w:sz w:val="28"/>
          <w:szCs w:val="28"/>
          <w:highlight w:val="none"/>
        </w:rPr>
        <w:t>开标地点：</w:t>
      </w:r>
      <w:r>
        <w:rPr>
          <w:rFonts w:hint="eastAsia" w:ascii="仿宋" w:hAnsi="仿宋" w:eastAsia="仿宋" w:cs="仿宋"/>
          <w:color w:val="auto"/>
          <w:sz w:val="28"/>
          <w:szCs w:val="28"/>
          <w:highlight w:val="none"/>
          <w:lang w:eastAsia="zh-CN"/>
        </w:rPr>
        <w:t>南通市崇川区崇川路58号南通产业技术研究院9号楼1楼大厅西侧A101室</w:t>
      </w:r>
      <w:r>
        <w:rPr>
          <w:rFonts w:hint="eastAsia" w:ascii="仿宋" w:hAnsi="仿宋" w:eastAsia="仿宋" w:cs="仿宋"/>
          <w:color w:val="auto"/>
          <w:sz w:val="28"/>
          <w:szCs w:val="28"/>
          <w:highlight w:val="none"/>
        </w:rPr>
        <w:t>，如有变动另行通知。</w:t>
      </w:r>
    </w:p>
    <w:p w14:paraId="50C9BAC3">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五、公告期限</w:t>
      </w:r>
    </w:p>
    <w:p w14:paraId="3B1EF81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自本公告发布之日起3个工作日。</w:t>
      </w:r>
    </w:p>
    <w:p w14:paraId="19C35244">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六、其他补充事宜</w:t>
      </w:r>
    </w:p>
    <w:p w14:paraId="638C5466">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1.投标保证金：免收</w:t>
      </w:r>
    </w:p>
    <w:p w14:paraId="66D8AD3F">
      <w:pPr>
        <w:adjustRightInd w:val="0"/>
        <w:spacing w:line="460" w:lineRule="exact"/>
        <w:ind w:firstLine="560" w:firstLineChars="200"/>
        <w:rPr>
          <w:rFonts w:hint="eastAsia" w:ascii="仿宋" w:hAnsi="仿宋" w:eastAsia="仿宋" w:cs="仿宋"/>
          <w:b/>
          <w:bCs/>
          <w:color w:val="auto"/>
          <w:sz w:val="28"/>
          <w:szCs w:val="28"/>
          <w:highlight w:val="none"/>
          <w:u w:val="single"/>
          <w:lang w:eastAsia="zh-CN"/>
        </w:rPr>
      </w:pPr>
      <w:r>
        <w:rPr>
          <w:rFonts w:hint="eastAsia" w:ascii="仿宋" w:hAnsi="仿宋" w:eastAsia="仿宋" w:cs="仿宋"/>
          <w:color w:val="auto"/>
          <w:sz w:val="28"/>
          <w:szCs w:val="28"/>
          <w:highlight w:val="none"/>
        </w:rPr>
        <w:t>2.项目磋商活动模式：见面磋商模式，供应商在</w:t>
      </w:r>
      <w:r>
        <w:rPr>
          <w:rFonts w:hint="eastAsia" w:ascii="仿宋" w:hAnsi="仿宋" w:eastAsia="仿宋" w:cs="仿宋"/>
          <w:b/>
          <w:bCs/>
          <w:color w:val="auto"/>
          <w:sz w:val="28"/>
          <w:szCs w:val="28"/>
          <w:highlight w:val="none"/>
          <w:u w:val="single"/>
          <w:lang w:eastAsia="zh-CN"/>
        </w:rPr>
        <w:t>南通市崇川区崇川路58号南通产业技术研究院9号楼1楼大厅西侧A101室</w:t>
      </w:r>
    </w:p>
    <w:p w14:paraId="19845B7B">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参加磋商活动。</w:t>
      </w:r>
    </w:p>
    <w:p w14:paraId="72045BE3">
      <w:pPr>
        <w:adjustRightInd w:val="0"/>
        <w:spacing w:line="460" w:lineRule="exact"/>
        <w:ind w:firstLine="560" w:firstLineChars="200"/>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3.项目演示、样品、答辩等（如有请描述）：</w:t>
      </w:r>
      <w:r>
        <w:rPr>
          <w:rFonts w:hint="eastAsia" w:ascii="仿宋" w:hAnsi="仿宋" w:eastAsia="仿宋" w:cs="仿宋"/>
          <w:color w:val="auto"/>
          <w:sz w:val="28"/>
          <w:szCs w:val="28"/>
          <w:highlight w:val="none"/>
          <w:lang w:val="en-US" w:eastAsia="zh-CN"/>
        </w:rPr>
        <w:t>按采购文件</w:t>
      </w:r>
    </w:p>
    <w:p w14:paraId="4C2C339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4.对项目需求部分（供应商资格要求、项目需求、商务技术评分标准）的询问、质询请向采购人提出，由采购人负责答复；对项目磋商文件</w:t>
      </w:r>
      <w:r>
        <w:rPr>
          <w:rFonts w:hint="eastAsia" w:ascii="仿宋" w:hAnsi="仿宋" w:eastAsia="仿宋" w:cs="仿宋"/>
          <w:color w:val="auto"/>
          <w:sz w:val="28"/>
          <w:szCs w:val="28"/>
          <w:highlight w:val="none"/>
          <w:lang w:eastAsia="zh-CN"/>
        </w:rPr>
        <w:t>其他部分</w:t>
      </w:r>
      <w:r>
        <w:rPr>
          <w:rFonts w:hint="eastAsia" w:ascii="仿宋" w:hAnsi="仿宋" w:eastAsia="仿宋" w:cs="仿宋"/>
          <w:color w:val="auto"/>
          <w:sz w:val="28"/>
          <w:szCs w:val="28"/>
          <w:highlight w:val="none"/>
        </w:rPr>
        <w:t>的询问请向磋商文件制作人或项目磋商经办人提出。</w:t>
      </w:r>
    </w:p>
    <w:p w14:paraId="369E170C">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供应商应依照规定提交各类声明函、承诺函、认证、业绩，不再同时提供原件备查或提供有关部门出具的相关证明文件（评分标准中有明确要求的除外）。但成交供应商应做好提交声明函、承诺函、认证、业绩等相应原件的核查准备；核查后发现虚假或违背承诺的，依照相关法律法规规定处理。</w:t>
      </w:r>
    </w:p>
    <w:p w14:paraId="6BDB648F">
      <w:pPr>
        <w:widowControl/>
        <w:shd w:val="clear" w:color="auto" w:fill="FFFFFF"/>
        <w:adjustRightInd w:val="0"/>
        <w:spacing w:line="460" w:lineRule="exact"/>
        <w:ind w:firstLine="590" w:firstLineChars="200"/>
        <w:rPr>
          <w:rFonts w:hint="eastAsia" w:ascii="仿宋" w:hAnsi="仿宋" w:eastAsia="仿宋" w:cs="仿宋"/>
          <w:b/>
          <w:color w:val="auto"/>
          <w:spacing w:val="7"/>
          <w:kern w:val="0"/>
          <w:sz w:val="28"/>
          <w:szCs w:val="28"/>
          <w:highlight w:val="none"/>
        </w:rPr>
      </w:pPr>
      <w:r>
        <w:rPr>
          <w:rFonts w:hint="eastAsia" w:ascii="仿宋" w:hAnsi="仿宋" w:eastAsia="仿宋" w:cs="仿宋"/>
          <w:b/>
          <w:color w:val="auto"/>
          <w:spacing w:val="7"/>
          <w:kern w:val="0"/>
          <w:sz w:val="28"/>
          <w:szCs w:val="28"/>
          <w:highlight w:val="none"/>
        </w:rPr>
        <w:t>七、凡对本次采购提出询问，请按以下方式联系。</w:t>
      </w:r>
    </w:p>
    <w:p w14:paraId="2A6CD81C">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1.采购人信息</w:t>
      </w:r>
    </w:p>
    <w:p w14:paraId="121DDC3C">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lang w:eastAsia="zh-CN"/>
        </w:rPr>
      </w:pPr>
      <w:r>
        <w:rPr>
          <w:rFonts w:hint="eastAsia" w:ascii="仿宋" w:hAnsi="仿宋" w:eastAsia="仿宋" w:cs="仿宋"/>
          <w:color w:val="auto"/>
          <w:sz w:val="28"/>
          <w:szCs w:val="28"/>
          <w:highlight w:val="none"/>
        </w:rPr>
        <w:t>名称</w:t>
      </w:r>
      <w:r>
        <w:rPr>
          <w:rFonts w:hint="eastAsia" w:ascii="仿宋" w:hAnsi="仿宋" w:eastAsia="仿宋" w:cs="仿宋"/>
          <w:color w:val="auto"/>
          <w:sz w:val="28"/>
          <w:szCs w:val="28"/>
          <w:highlight w:val="none"/>
          <w:lang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p>
    <w:p w14:paraId="35321965">
      <w:pPr>
        <w:widowControl/>
        <w:shd w:val="clear" w:color="auto" w:fill="FFFFFF"/>
        <w:adjustRightInd w:val="0"/>
        <w:spacing w:line="460" w:lineRule="exact"/>
        <w:ind w:firstLine="560" w:firstLineChars="200"/>
        <w:jc w:val="left"/>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联系人：支老师</w:t>
      </w:r>
      <w:r>
        <w:rPr>
          <w:rFonts w:hint="eastAsia" w:ascii="仿宋" w:hAnsi="仿宋" w:eastAsia="仿宋" w:cs="仿宋"/>
          <w:color w:val="auto"/>
          <w:sz w:val="28"/>
          <w:szCs w:val="28"/>
          <w:highlight w:val="none"/>
          <w:lang w:val="en-US" w:eastAsia="zh-CN"/>
        </w:rPr>
        <w:t xml:space="preserve"> </w:t>
      </w:r>
      <w:r>
        <w:rPr>
          <w:rFonts w:hint="eastAsia" w:ascii="仿宋" w:hAnsi="仿宋" w:eastAsia="仿宋" w:cs="仿宋"/>
          <w:color w:val="auto"/>
          <w:sz w:val="28"/>
          <w:szCs w:val="28"/>
          <w:highlight w:val="none"/>
        </w:rPr>
        <w:t>15806296998</w:t>
      </w:r>
    </w:p>
    <w:p w14:paraId="1818D4A1">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2.采购代理机构信息</w:t>
      </w:r>
    </w:p>
    <w:p w14:paraId="00A3DBE1">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名称：江苏中润工程建设咨询有限公司</w:t>
      </w:r>
    </w:p>
    <w:p w14:paraId="1A6A04B6">
      <w:pPr>
        <w:widowControl/>
        <w:shd w:val="clear" w:color="auto" w:fill="FFFFFF"/>
        <w:adjustRightInd w:val="0"/>
        <w:spacing w:line="460" w:lineRule="exact"/>
        <w:ind w:firstLine="560" w:firstLineChars="200"/>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地址：南通市崇川路58号</w:t>
      </w:r>
    </w:p>
    <w:p w14:paraId="730345E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 xml:space="preserve">联系方式：王  工 0513-55887688 </w:t>
      </w:r>
    </w:p>
    <w:p w14:paraId="22252384">
      <w:pPr>
        <w:widowControl/>
        <w:spacing w:before="120" w:beforeLines="50" w:after="120" w:afterLines="50"/>
        <w:jc w:val="left"/>
        <w:rPr>
          <w:rFonts w:hint="eastAsia" w:ascii="仿宋" w:hAnsi="仿宋" w:eastAsia="仿宋" w:cs="仿宋"/>
          <w:color w:val="auto"/>
          <w:sz w:val="36"/>
          <w:szCs w:val="36"/>
          <w:highlight w:val="none"/>
          <w:lang w:val="zh-CN"/>
        </w:rPr>
      </w:pPr>
      <w:r>
        <w:rPr>
          <w:rFonts w:hint="eastAsia" w:ascii="仿宋" w:hAnsi="仿宋" w:eastAsia="仿宋" w:cs="仿宋"/>
          <w:color w:val="auto"/>
          <w:sz w:val="36"/>
          <w:szCs w:val="36"/>
          <w:highlight w:val="none"/>
          <w:lang w:val="zh-CN"/>
        </w:rPr>
        <w:br w:type="page"/>
      </w:r>
    </w:p>
    <w:p w14:paraId="738A12E9">
      <w:pPr>
        <w:pStyle w:val="2"/>
        <w:spacing w:before="0" w:after="0" w:line="800" w:lineRule="exact"/>
        <w:rPr>
          <w:rFonts w:hint="eastAsia" w:ascii="仿宋" w:hAnsi="仿宋" w:eastAsia="仿宋" w:cs="仿宋"/>
          <w:color w:val="auto"/>
          <w:highlight w:val="none"/>
          <w:lang w:val="zh-CN"/>
        </w:rPr>
      </w:pPr>
      <w:bookmarkStart w:id="2" w:name="_Toc141710079"/>
      <w:r>
        <w:rPr>
          <w:rFonts w:hint="eastAsia" w:ascii="仿宋" w:hAnsi="仿宋" w:eastAsia="仿宋" w:cs="仿宋"/>
          <w:color w:val="auto"/>
          <w:highlight w:val="none"/>
          <w:lang w:val="zh-CN"/>
        </w:rPr>
        <w:t>第二部分  磋商须知</w:t>
      </w:r>
      <w:bookmarkEnd w:id="2"/>
    </w:p>
    <w:p w14:paraId="755A9F73">
      <w:pPr>
        <w:pStyle w:val="3"/>
        <w:spacing w:before="0" w:beforeLines="0" w:after="0" w:afterLines="0" w:line="460" w:lineRule="exact"/>
        <w:rPr>
          <w:rFonts w:hint="eastAsia" w:ascii="仿宋" w:hAnsi="仿宋" w:eastAsia="仿宋" w:cs="仿宋"/>
          <w:color w:val="auto"/>
          <w:highlight w:val="none"/>
        </w:rPr>
      </w:pPr>
      <w:bookmarkStart w:id="3" w:name="_Toc513029203"/>
      <w:bookmarkStart w:id="4" w:name="_Toc20823275"/>
      <w:bookmarkStart w:id="5" w:name="_Toc120614214"/>
      <w:bookmarkStart w:id="6" w:name="_Toc16938519"/>
      <w:r>
        <w:rPr>
          <w:rFonts w:hint="eastAsia" w:ascii="仿宋" w:hAnsi="仿宋" w:eastAsia="仿宋" w:cs="仿宋"/>
          <w:color w:val="auto"/>
          <w:highlight w:val="none"/>
        </w:rPr>
        <w:t>一、总则</w:t>
      </w:r>
      <w:bookmarkEnd w:id="3"/>
      <w:bookmarkEnd w:id="4"/>
      <w:bookmarkEnd w:id="5"/>
      <w:bookmarkEnd w:id="6"/>
    </w:p>
    <w:p w14:paraId="289D6664">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7" w:name="_Hlt16619475"/>
      <w:bookmarkEnd w:id="7"/>
      <w:bookmarkStart w:id="8" w:name="_Toc458694821"/>
      <w:bookmarkStart w:id="9" w:name="_Toc20823276"/>
      <w:bookmarkStart w:id="10" w:name="_Toc513029204"/>
      <w:bookmarkStart w:id="11" w:name="_Toc16938520"/>
      <w:r>
        <w:rPr>
          <w:rFonts w:hint="eastAsia" w:ascii="仿宋" w:hAnsi="仿宋" w:eastAsia="仿宋" w:cs="仿宋"/>
          <w:b/>
          <w:bCs/>
          <w:color w:val="auto"/>
          <w:kern w:val="0"/>
          <w:sz w:val="28"/>
          <w:szCs w:val="28"/>
          <w:highlight w:val="none"/>
        </w:rPr>
        <w:t>1</w:t>
      </w:r>
      <w:bookmarkEnd w:id="8"/>
      <w:r>
        <w:rPr>
          <w:rFonts w:hint="eastAsia" w:ascii="仿宋" w:hAnsi="仿宋" w:eastAsia="仿宋" w:cs="仿宋"/>
          <w:b/>
          <w:bCs/>
          <w:color w:val="auto"/>
          <w:kern w:val="0"/>
          <w:sz w:val="28"/>
          <w:szCs w:val="28"/>
          <w:highlight w:val="none"/>
        </w:rPr>
        <w:t>.采购方式</w:t>
      </w:r>
      <w:bookmarkEnd w:id="9"/>
      <w:bookmarkEnd w:id="10"/>
      <w:bookmarkEnd w:id="11"/>
    </w:p>
    <w:p w14:paraId="42227D1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1.1 本次采取磋商采购方式，本磋商文件仅适用于磋商公告中所述项目。</w:t>
      </w:r>
    </w:p>
    <w:p w14:paraId="0353137B">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2" w:name="_Toc513029205"/>
      <w:bookmarkStart w:id="13" w:name="_Toc20823277"/>
      <w:bookmarkStart w:id="14" w:name="_Toc16938521"/>
      <w:r>
        <w:rPr>
          <w:rFonts w:hint="eastAsia" w:ascii="仿宋" w:hAnsi="仿宋" w:eastAsia="仿宋" w:cs="仿宋"/>
          <w:b/>
          <w:bCs/>
          <w:color w:val="auto"/>
          <w:kern w:val="0"/>
          <w:sz w:val="28"/>
          <w:szCs w:val="28"/>
          <w:highlight w:val="none"/>
        </w:rPr>
        <w:t>2.合格的</w:t>
      </w:r>
      <w:bookmarkEnd w:id="12"/>
      <w:bookmarkEnd w:id="13"/>
      <w:bookmarkEnd w:id="14"/>
      <w:r>
        <w:rPr>
          <w:rFonts w:hint="eastAsia" w:ascii="仿宋" w:hAnsi="仿宋" w:eastAsia="仿宋" w:cs="仿宋"/>
          <w:b/>
          <w:bCs/>
          <w:color w:val="auto"/>
          <w:kern w:val="0"/>
          <w:sz w:val="28"/>
          <w:szCs w:val="28"/>
          <w:highlight w:val="none"/>
        </w:rPr>
        <w:t>供应商</w:t>
      </w:r>
    </w:p>
    <w:p w14:paraId="05C9D592">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2.1满足磋商公告中供应商的资格要求的规定。</w:t>
      </w:r>
    </w:p>
    <w:p w14:paraId="40D4AACB">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 满足本文件实质性条款的规定。</w:t>
      </w:r>
    </w:p>
    <w:p w14:paraId="63285260">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5" w:name="_Toc513029206"/>
      <w:bookmarkStart w:id="16" w:name="_Toc20823278"/>
      <w:bookmarkStart w:id="17" w:name="_Toc16938522"/>
      <w:r>
        <w:rPr>
          <w:rFonts w:hint="eastAsia" w:ascii="仿宋" w:hAnsi="仿宋" w:eastAsia="仿宋" w:cs="仿宋"/>
          <w:b/>
          <w:bCs/>
          <w:color w:val="auto"/>
          <w:kern w:val="0"/>
          <w:sz w:val="28"/>
          <w:szCs w:val="28"/>
          <w:highlight w:val="none"/>
        </w:rPr>
        <w:t>3.适用法律</w:t>
      </w:r>
      <w:bookmarkEnd w:id="15"/>
      <w:bookmarkEnd w:id="16"/>
      <w:bookmarkEnd w:id="17"/>
    </w:p>
    <w:p w14:paraId="6DAAE723">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 本次采购及由此产生的合同受中华人民共和国有关的法律法规制约和保护。</w:t>
      </w:r>
    </w:p>
    <w:p w14:paraId="593B3EF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 本项目采购资金非财政预算拨款。本项目参照相关法律法规和学校采购管理制度执行。</w:t>
      </w:r>
    </w:p>
    <w:p w14:paraId="69A2AED4">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3.3采购文件中如有非实质性表述偏差，由采购单位或评标委员会负责认定和解释处理。对此，供应商必须响应。</w:t>
      </w:r>
    </w:p>
    <w:p w14:paraId="6375D1B1">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18" w:name="_Toc513029207"/>
      <w:bookmarkStart w:id="19" w:name="_Toc16938523"/>
      <w:bookmarkStart w:id="20" w:name="_Toc462564067"/>
      <w:bookmarkStart w:id="21" w:name="_Toc20823279"/>
      <w:r>
        <w:rPr>
          <w:rFonts w:hint="eastAsia" w:ascii="仿宋" w:hAnsi="仿宋" w:eastAsia="仿宋" w:cs="仿宋"/>
          <w:b/>
          <w:bCs/>
          <w:color w:val="auto"/>
          <w:kern w:val="0"/>
          <w:sz w:val="28"/>
          <w:szCs w:val="28"/>
          <w:highlight w:val="none"/>
        </w:rPr>
        <w:t>4.磋商费用</w:t>
      </w:r>
      <w:bookmarkEnd w:id="18"/>
      <w:bookmarkEnd w:id="19"/>
      <w:bookmarkEnd w:id="20"/>
      <w:bookmarkEnd w:id="21"/>
    </w:p>
    <w:p w14:paraId="437A811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4.1</w:t>
      </w:r>
      <w:r>
        <w:rPr>
          <w:rFonts w:hint="eastAsia" w:ascii="仿宋" w:hAnsi="仿宋" w:eastAsia="仿宋" w:cs="仿宋"/>
          <w:color w:val="auto"/>
          <w:sz w:val="28"/>
          <w:szCs w:val="28"/>
          <w:highlight w:val="none"/>
        </w:rPr>
        <w:t xml:space="preserve"> 供应商应自行承担所有与参加磋商有关的费用，无论磋商过程中的做法和结果如何，江苏中润工程建设咨询有限公司（以下简称采购代理机构）在任何情况下均无义务和责任承担这些费用。</w:t>
      </w:r>
    </w:p>
    <w:p w14:paraId="0E37D66C">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w:t>
      </w:r>
      <w:r>
        <w:rPr>
          <w:rFonts w:hint="eastAsia" w:ascii="仿宋" w:hAnsi="仿宋" w:eastAsia="仿宋" w:cs="仿宋"/>
          <w:color w:val="auto"/>
          <w:sz w:val="28"/>
          <w:szCs w:val="28"/>
          <w:highlight w:val="none"/>
          <w:lang w:val="en-US" w:eastAsia="zh-CN"/>
        </w:rPr>
        <w:t>采购</w:t>
      </w:r>
      <w:r>
        <w:rPr>
          <w:rFonts w:hint="eastAsia" w:ascii="仿宋" w:hAnsi="仿宋" w:eastAsia="仿宋" w:cs="仿宋"/>
          <w:color w:val="auto"/>
          <w:sz w:val="28"/>
          <w:szCs w:val="28"/>
          <w:highlight w:val="none"/>
        </w:rPr>
        <w:t>代理费按</w:t>
      </w:r>
      <w:r>
        <w:rPr>
          <w:rFonts w:hint="eastAsia" w:ascii="仿宋" w:hAnsi="仿宋" w:eastAsia="仿宋" w:cs="仿宋"/>
          <w:color w:val="auto"/>
          <w:sz w:val="28"/>
          <w:szCs w:val="28"/>
          <w:highlight w:val="none"/>
          <w:lang w:val="en-US" w:eastAsia="zh-CN"/>
        </w:rPr>
        <w:t>1160</w:t>
      </w:r>
      <w:r>
        <w:rPr>
          <w:rFonts w:hint="eastAsia" w:ascii="仿宋" w:hAnsi="仿宋" w:eastAsia="仿宋" w:cs="仿宋"/>
          <w:color w:val="auto"/>
          <w:sz w:val="28"/>
          <w:szCs w:val="28"/>
          <w:highlight w:val="none"/>
        </w:rPr>
        <w:t>元</w:t>
      </w:r>
      <w:r>
        <w:rPr>
          <w:rFonts w:hint="eastAsia" w:ascii="仿宋" w:hAnsi="仿宋" w:eastAsia="仿宋" w:cs="仿宋"/>
          <w:color w:val="auto"/>
          <w:sz w:val="28"/>
          <w:szCs w:val="28"/>
          <w:highlight w:val="none"/>
          <w:lang w:val="en-US" w:eastAsia="zh-CN"/>
        </w:rPr>
        <w:t>/标段</w:t>
      </w:r>
      <w:r>
        <w:rPr>
          <w:rFonts w:hint="eastAsia" w:ascii="仿宋" w:hAnsi="仿宋" w:eastAsia="仿宋" w:cs="仿宋"/>
          <w:color w:val="auto"/>
          <w:sz w:val="28"/>
          <w:szCs w:val="28"/>
          <w:highlight w:val="none"/>
        </w:rPr>
        <w:t>计收,由成交供应商支付，供应商报价时应综合考虑在报价内（不单列）。</w:t>
      </w:r>
    </w:p>
    <w:p w14:paraId="64F02D66">
      <w:pPr>
        <w:spacing w:line="460" w:lineRule="exact"/>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代理费在定标后由</w:t>
      </w:r>
      <w:r>
        <w:rPr>
          <w:rFonts w:hint="eastAsia" w:ascii="仿宋" w:hAnsi="仿宋" w:eastAsia="仿宋" w:cs="仿宋"/>
          <w:color w:val="auto"/>
          <w:kern w:val="0"/>
          <w:sz w:val="28"/>
          <w:szCs w:val="22"/>
          <w:highlight w:val="none"/>
          <w:lang w:val="en-US" w:eastAsia="zh-CN"/>
        </w:rPr>
        <w:t>成交</w:t>
      </w:r>
      <w:r>
        <w:rPr>
          <w:rFonts w:hint="eastAsia" w:ascii="仿宋" w:hAnsi="仿宋" w:eastAsia="仿宋" w:cs="仿宋"/>
          <w:color w:val="auto"/>
          <w:kern w:val="0"/>
          <w:sz w:val="28"/>
          <w:szCs w:val="22"/>
          <w:highlight w:val="none"/>
        </w:rPr>
        <w:t>候选人支付给代理机构。后期如因成交供应商原因导致项目流标，改变</w:t>
      </w:r>
      <w:r>
        <w:rPr>
          <w:rFonts w:hint="eastAsia" w:ascii="仿宋" w:hAnsi="仿宋" w:eastAsia="仿宋" w:cs="仿宋"/>
          <w:color w:val="auto"/>
          <w:kern w:val="0"/>
          <w:sz w:val="28"/>
          <w:szCs w:val="22"/>
          <w:highlight w:val="none"/>
          <w:lang w:val="en-US" w:eastAsia="zh-CN"/>
        </w:rPr>
        <w:t>成交</w:t>
      </w:r>
      <w:r>
        <w:rPr>
          <w:rFonts w:hint="eastAsia" w:ascii="仿宋" w:hAnsi="仿宋" w:eastAsia="仿宋" w:cs="仿宋"/>
          <w:color w:val="auto"/>
          <w:kern w:val="0"/>
          <w:sz w:val="28"/>
          <w:szCs w:val="22"/>
          <w:highlight w:val="none"/>
        </w:rPr>
        <w:t>结果或被取消</w:t>
      </w:r>
      <w:r>
        <w:rPr>
          <w:rFonts w:hint="eastAsia" w:ascii="仿宋" w:hAnsi="仿宋" w:eastAsia="仿宋" w:cs="仿宋"/>
          <w:color w:val="auto"/>
          <w:kern w:val="0"/>
          <w:sz w:val="28"/>
          <w:szCs w:val="22"/>
          <w:highlight w:val="none"/>
          <w:lang w:val="en-US" w:eastAsia="zh-CN"/>
        </w:rPr>
        <w:t>成交</w:t>
      </w:r>
      <w:r>
        <w:rPr>
          <w:rFonts w:hint="eastAsia" w:ascii="仿宋" w:hAnsi="仿宋" w:eastAsia="仿宋" w:cs="仿宋"/>
          <w:color w:val="auto"/>
          <w:kern w:val="0"/>
          <w:sz w:val="28"/>
          <w:szCs w:val="22"/>
          <w:highlight w:val="none"/>
        </w:rPr>
        <w:t>资格的，代理费不予退还。</w:t>
      </w:r>
    </w:p>
    <w:p w14:paraId="06D71B6B">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5.磋商文件的约束力</w:t>
      </w:r>
    </w:p>
    <w:p w14:paraId="0FFEDC6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5.1</w:t>
      </w:r>
      <w:r>
        <w:rPr>
          <w:rFonts w:hint="eastAsia" w:ascii="仿宋" w:hAnsi="仿宋" w:eastAsia="仿宋" w:cs="仿宋"/>
          <w:color w:val="auto"/>
          <w:sz w:val="28"/>
          <w:szCs w:val="28"/>
          <w:highlight w:val="none"/>
        </w:rPr>
        <w:t xml:space="preserve"> 供应商一旦参加本项目采购活动，即被认为接受了本磋商文件的规定和约束。</w:t>
      </w:r>
    </w:p>
    <w:p w14:paraId="602B9C6A">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6.磋商文件的解释</w:t>
      </w:r>
    </w:p>
    <w:p w14:paraId="6629662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6.1</w:t>
      </w:r>
      <w:r>
        <w:rPr>
          <w:rFonts w:hint="eastAsia" w:ascii="仿宋" w:hAnsi="仿宋" w:eastAsia="仿宋" w:cs="仿宋"/>
          <w:color w:val="auto"/>
          <w:sz w:val="28"/>
          <w:szCs w:val="28"/>
          <w:highlight w:val="none"/>
        </w:rPr>
        <w:t>磋商文件需求部分（供应商资格要求、项目需求、商务技术评分标准）由采购人解释，</w:t>
      </w:r>
      <w:r>
        <w:rPr>
          <w:rFonts w:hint="eastAsia" w:ascii="仿宋" w:hAnsi="仿宋" w:eastAsia="仿宋" w:cs="仿宋"/>
          <w:color w:val="auto"/>
          <w:sz w:val="28"/>
          <w:szCs w:val="28"/>
          <w:highlight w:val="none"/>
          <w:lang w:eastAsia="zh-CN"/>
        </w:rPr>
        <w:t>其他部分</w:t>
      </w:r>
      <w:r>
        <w:rPr>
          <w:rFonts w:hint="eastAsia" w:ascii="仿宋" w:hAnsi="仿宋" w:eastAsia="仿宋" w:cs="仿宋"/>
          <w:color w:val="auto"/>
          <w:sz w:val="28"/>
          <w:szCs w:val="28"/>
          <w:highlight w:val="none"/>
        </w:rPr>
        <w:t>由采购代理机构解释。</w:t>
      </w:r>
    </w:p>
    <w:p w14:paraId="0772CEA0">
      <w:pPr>
        <w:pStyle w:val="3"/>
        <w:spacing w:before="0" w:beforeLines="0" w:after="0" w:afterLines="0" w:line="460" w:lineRule="exact"/>
        <w:ind w:firstLine="562"/>
        <w:rPr>
          <w:rFonts w:hint="eastAsia" w:ascii="仿宋" w:hAnsi="仿宋" w:eastAsia="仿宋" w:cs="仿宋"/>
          <w:color w:val="auto"/>
          <w:sz w:val="28"/>
          <w:szCs w:val="28"/>
          <w:highlight w:val="none"/>
        </w:rPr>
      </w:pPr>
      <w:bookmarkStart w:id="22" w:name="_Toc16938525"/>
      <w:bookmarkStart w:id="23" w:name="_Toc20823281"/>
      <w:bookmarkStart w:id="24" w:name="_Toc120614215"/>
      <w:bookmarkStart w:id="25" w:name="_Toc513029209"/>
      <w:r>
        <w:rPr>
          <w:rFonts w:hint="eastAsia" w:ascii="仿宋" w:hAnsi="仿宋" w:eastAsia="仿宋" w:cs="仿宋"/>
          <w:color w:val="auto"/>
          <w:sz w:val="28"/>
          <w:szCs w:val="28"/>
          <w:highlight w:val="none"/>
        </w:rPr>
        <w:t>二、磋商文件</w:t>
      </w:r>
      <w:bookmarkEnd w:id="22"/>
      <w:bookmarkEnd w:id="23"/>
      <w:bookmarkEnd w:id="24"/>
      <w:bookmarkEnd w:id="25"/>
    </w:p>
    <w:p w14:paraId="459EDBF5">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26" w:name="_Toc20823282"/>
      <w:bookmarkStart w:id="27" w:name="_Toc16938526"/>
      <w:bookmarkStart w:id="28" w:name="_Toc513029210"/>
      <w:r>
        <w:rPr>
          <w:rFonts w:hint="eastAsia" w:ascii="仿宋" w:hAnsi="仿宋" w:eastAsia="仿宋" w:cs="仿宋"/>
          <w:b/>
          <w:bCs/>
          <w:color w:val="auto"/>
          <w:kern w:val="0"/>
          <w:sz w:val="28"/>
          <w:szCs w:val="28"/>
          <w:highlight w:val="none"/>
        </w:rPr>
        <w:t>1.磋商文件构成</w:t>
      </w:r>
      <w:bookmarkEnd w:id="26"/>
      <w:bookmarkEnd w:id="27"/>
      <w:bookmarkEnd w:id="28"/>
    </w:p>
    <w:p w14:paraId="428FB756">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color w:val="auto"/>
          <w:sz w:val="28"/>
          <w:szCs w:val="28"/>
          <w:highlight w:val="none"/>
        </w:rPr>
        <w:t xml:space="preserve"> 磋商文件由以下部分组成：</w:t>
      </w:r>
    </w:p>
    <w:p w14:paraId="6A0EFAD0">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（1）磋商公告</w:t>
      </w:r>
    </w:p>
    <w:p w14:paraId="5AA44103">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（2）磋商须知</w:t>
      </w:r>
    </w:p>
    <w:p w14:paraId="761320C5">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（3）项目需求</w:t>
      </w:r>
    </w:p>
    <w:p w14:paraId="2459C2D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（4）评审方法和评审标准</w:t>
      </w:r>
    </w:p>
    <w:p w14:paraId="60EACC84">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（5）响应文件组成</w:t>
      </w:r>
    </w:p>
    <w:p w14:paraId="5CA4210A">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（6）附件</w:t>
      </w:r>
    </w:p>
    <w:p w14:paraId="1BD396A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请仔细检查磋商文件是否齐全，如有缺漏请立即与采购代理机构联系解决。</w:t>
      </w:r>
    </w:p>
    <w:p w14:paraId="1CDE4C65">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color w:val="auto"/>
          <w:sz w:val="28"/>
          <w:szCs w:val="28"/>
          <w:highlight w:val="none"/>
        </w:rPr>
        <w:t xml:space="preserve"> 供应商应认真阅读磋商文件中所有的事项、格式、条款和规范等要求。按磋商文件要求和规定编制响应文件，并保证所提供的全部资料的真实性，以使其响应文件对磋商文件作出实质性响应，否则其风险由供应商自行承担。</w:t>
      </w:r>
    </w:p>
    <w:p w14:paraId="6BCE1ADF">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29" w:name="_Toc513029211"/>
      <w:bookmarkStart w:id="30" w:name="_Toc462564070"/>
      <w:bookmarkStart w:id="31" w:name="_Toc16938527"/>
      <w:bookmarkStart w:id="32" w:name="_Toc20823283"/>
      <w:r>
        <w:rPr>
          <w:rFonts w:hint="eastAsia" w:ascii="仿宋" w:hAnsi="仿宋" w:eastAsia="仿宋" w:cs="仿宋"/>
          <w:b/>
          <w:bCs/>
          <w:color w:val="auto"/>
          <w:kern w:val="0"/>
          <w:sz w:val="28"/>
          <w:szCs w:val="28"/>
          <w:highlight w:val="none"/>
        </w:rPr>
        <w:t>2.磋商文件的澄清</w:t>
      </w:r>
      <w:bookmarkEnd w:id="29"/>
      <w:bookmarkEnd w:id="30"/>
      <w:bookmarkEnd w:id="31"/>
      <w:bookmarkEnd w:id="32"/>
    </w:p>
    <w:p w14:paraId="1F36CA70">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2.1</w:t>
      </w:r>
      <w:r>
        <w:rPr>
          <w:rFonts w:hint="eastAsia" w:ascii="仿宋" w:hAnsi="仿宋" w:eastAsia="仿宋" w:cs="仿宋"/>
          <w:color w:val="auto"/>
          <w:sz w:val="28"/>
          <w:szCs w:val="28"/>
          <w:highlight w:val="none"/>
        </w:rPr>
        <w:t xml:space="preserve"> 任何要求对磋商文件进行澄清的供应商，应在提交首次响应文件截止时间五日前按磋商公告中的通讯地址，以书面形式通知采购人。采购人有权对发出的磋商文件进行必要的澄清或修改。</w:t>
      </w:r>
    </w:p>
    <w:p w14:paraId="65D0219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2.2采购人视情组织答疑会</w:t>
      </w:r>
    </w:p>
    <w:p w14:paraId="32FED036">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33" w:name="_Toc16938528"/>
      <w:bookmarkStart w:id="34" w:name="_Toc20823284"/>
      <w:bookmarkStart w:id="35" w:name="_Toc462564071"/>
      <w:bookmarkStart w:id="36" w:name="_Toc513029212"/>
      <w:r>
        <w:rPr>
          <w:rFonts w:hint="eastAsia" w:ascii="仿宋" w:hAnsi="仿宋" w:eastAsia="仿宋" w:cs="仿宋"/>
          <w:b/>
          <w:bCs/>
          <w:color w:val="auto"/>
          <w:kern w:val="0"/>
          <w:sz w:val="28"/>
          <w:szCs w:val="28"/>
          <w:highlight w:val="none"/>
        </w:rPr>
        <w:t>3.磋商文件的修改</w:t>
      </w:r>
      <w:bookmarkEnd w:id="33"/>
      <w:bookmarkEnd w:id="34"/>
      <w:bookmarkEnd w:id="35"/>
      <w:bookmarkEnd w:id="36"/>
    </w:p>
    <w:p w14:paraId="6E44FA77">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3.1</w:t>
      </w:r>
      <w:r>
        <w:rPr>
          <w:rFonts w:hint="eastAsia" w:ascii="仿宋" w:hAnsi="仿宋" w:eastAsia="仿宋" w:cs="仿宋"/>
          <w:color w:val="auto"/>
          <w:sz w:val="28"/>
          <w:szCs w:val="28"/>
          <w:highlight w:val="none"/>
        </w:rPr>
        <w:t xml:space="preserve"> 在响应文件提交截止时间前，采购代理机构可以对磋商文件进行修改。</w:t>
      </w:r>
    </w:p>
    <w:p w14:paraId="284A199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3.2 </w:t>
      </w:r>
      <w:r>
        <w:rPr>
          <w:rFonts w:hint="eastAsia" w:ascii="仿宋" w:hAnsi="仿宋" w:eastAsia="仿宋" w:cs="仿宋"/>
          <w:color w:val="auto"/>
          <w:sz w:val="28"/>
          <w:szCs w:val="28"/>
          <w:highlight w:val="none"/>
        </w:rPr>
        <w:t>采购代理机构有权按照法定的要求推迟响应文件提交截止日期和磋商日期。</w:t>
      </w:r>
    </w:p>
    <w:p w14:paraId="39A0582A">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3.3 </w:t>
      </w:r>
      <w:r>
        <w:rPr>
          <w:rFonts w:hint="eastAsia" w:ascii="仿宋" w:hAnsi="仿宋" w:eastAsia="仿宋" w:cs="仿宋"/>
          <w:color w:val="auto"/>
          <w:sz w:val="28"/>
          <w:szCs w:val="28"/>
          <w:highlight w:val="none"/>
        </w:rPr>
        <w:t>磋商文件的修改将在</w:t>
      </w:r>
      <w:r>
        <w:rPr>
          <w:rFonts w:hint="eastAsia" w:ascii="仿宋" w:hAnsi="仿宋" w:eastAsia="仿宋" w:cs="仿宋"/>
          <w:color w:val="auto"/>
          <w:sz w:val="28"/>
          <w:szCs w:val="28"/>
          <w:highlight w:val="none"/>
          <w:lang w:eastAsia="zh-CN"/>
        </w:rPr>
        <w:t>“‘崇川教育’微信公众号”“崇川区人民政府网站－公告公示栏”</w:t>
      </w:r>
      <w:r>
        <w:rPr>
          <w:rFonts w:hint="eastAsia" w:ascii="仿宋" w:hAnsi="仿宋" w:eastAsia="仿宋" w:cs="仿宋"/>
          <w:color w:val="auto"/>
          <w:sz w:val="28"/>
          <w:szCs w:val="28"/>
          <w:highlight w:val="none"/>
        </w:rPr>
        <w:t>公布，补充文件将作为磋商文件的组成部分，并对供应商具有约束力。</w:t>
      </w:r>
    </w:p>
    <w:p w14:paraId="6BC84395">
      <w:pPr>
        <w:pStyle w:val="3"/>
        <w:spacing w:before="0" w:beforeLines="0" w:after="0" w:afterLines="0" w:line="460" w:lineRule="exact"/>
        <w:rPr>
          <w:rFonts w:hint="eastAsia" w:ascii="仿宋" w:hAnsi="仿宋" w:eastAsia="仿宋" w:cs="仿宋"/>
          <w:color w:val="auto"/>
          <w:highlight w:val="none"/>
        </w:rPr>
      </w:pPr>
      <w:bookmarkStart w:id="37" w:name="_Toc120614216"/>
      <w:bookmarkStart w:id="38" w:name="_Toc16938529"/>
      <w:bookmarkStart w:id="39" w:name="_Toc20823285"/>
      <w:bookmarkStart w:id="40" w:name="_Toc513029213"/>
      <w:bookmarkStart w:id="41" w:name="_Toc462564072"/>
      <w:r>
        <w:rPr>
          <w:rFonts w:hint="eastAsia" w:ascii="仿宋" w:hAnsi="仿宋" w:eastAsia="仿宋" w:cs="仿宋"/>
          <w:color w:val="auto"/>
          <w:highlight w:val="none"/>
        </w:rPr>
        <w:t>三、响应文件的编制</w:t>
      </w:r>
      <w:bookmarkEnd w:id="37"/>
      <w:bookmarkEnd w:id="38"/>
      <w:bookmarkEnd w:id="39"/>
      <w:bookmarkEnd w:id="40"/>
      <w:bookmarkEnd w:id="41"/>
    </w:p>
    <w:p w14:paraId="75F5AA30">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42" w:name="_Toc16938530"/>
      <w:bookmarkStart w:id="43" w:name="_Toc513029214"/>
      <w:bookmarkStart w:id="44" w:name="_Toc462564073"/>
      <w:bookmarkStart w:id="45" w:name="_Toc20823286"/>
      <w:r>
        <w:rPr>
          <w:rFonts w:hint="eastAsia" w:ascii="仿宋" w:hAnsi="仿宋" w:eastAsia="仿宋" w:cs="仿宋"/>
          <w:b/>
          <w:bCs/>
          <w:color w:val="auto"/>
          <w:kern w:val="0"/>
          <w:sz w:val="28"/>
          <w:szCs w:val="28"/>
          <w:highlight w:val="none"/>
        </w:rPr>
        <w:t>1.响应文件的语言及度量衡单位</w:t>
      </w:r>
      <w:bookmarkEnd w:id="42"/>
      <w:bookmarkEnd w:id="43"/>
      <w:bookmarkEnd w:id="44"/>
      <w:bookmarkEnd w:id="45"/>
    </w:p>
    <w:p w14:paraId="6338E4B4">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color w:val="auto"/>
          <w:sz w:val="28"/>
          <w:szCs w:val="28"/>
          <w:highlight w:val="none"/>
        </w:rPr>
        <w:t>供应商提交的响应文件以及供应商与采购代理机构及采购人就有关磋商的所有来往通知、函件和文件均应使用</w:t>
      </w:r>
      <w:r>
        <w:rPr>
          <w:rFonts w:hint="eastAsia" w:ascii="仿宋" w:hAnsi="仿宋" w:eastAsia="仿宋" w:cs="仿宋"/>
          <w:bCs/>
          <w:color w:val="auto"/>
          <w:sz w:val="28"/>
          <w:szCs w:val="28"/>
          <w:highlight w:val="none"/>
        </w:rPr>
        <w:t>简体中文</w:t>
      </w:r>
      <w:r>
        <w:rPr>
          <w:rFonts w:hint="eastAsia" w:ascii="仿宋" w:hAnsi="仿宋" w:eastAsia="仿宋" w:cs="仿宋"/>
          <w:color w:val="auto"/>
          <w:sz w:val="28"/>
          <w:szCs w:val="28"/>
          <w:highlight w:val="none"/>
        </w:rPr>
        <w:t>。</w:t>
      </w:r>
    </w:p>
    <w:p w14:paraId="0C3A8CC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color w:val="auto"/>
          <w:sz w:val="28"/>
          <w:szCs w:val="28"/>
          <w:highlight w:val="none"/>
        </w:rPr>
        <w:t xml:space="preserve"> 除技术性能另有规定外，响应文件所使用的度量衡单位，均须采用国家法定计量单位。</w:t>
      </w:r>
    </w:p>
    <w:p w14:paraId="2F81A734">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46" w:name="_Toc513029215"/>
      <w:bookmarkStart w:id="47" w:name="_Toc462564074"/>
      <w:bookmarkStart w:id="48" w:name="_Toc20823287"/>
      <w:bookmarkStart w:id="49" w:name="_Toc16938531"/>
      <w:r>
        <w:rPr>
          <w:rFonts w:hint="eastAsia" w:ascii="仿宋" w:hAnsi="仿宋" w:eastAsia="仿宋" w:cs="仿宋"/>
          <w:b/>
          <w:bCs/>
          <w:color w:val="auto"/>
          <w:kern w:val="0"/>
          <w:sz w:val="28"/>
          <w:szCs w:val="28"/>
          <w:highlight w:val="none"/>
        </w:rPr>
        <w:t>2.响应文件构成</w:t>
      </w:r>
      <w:bookmarkEnd w:id="46"/>
      <w:bookmarkEnd w:id="47"/>
      <w:bookmarkEnd w:id="48"/>
      <w:bookmarkEnd w:id="49"/>
    </w:p>
    <w:p w14:paraId="5B95EA3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2.1</w:t>
      </w:r>
      <w:r>
        <w:rPr>
          <w:rFonts w:hint="eastAsia" w:ascii="仿宋" w:hAnsi="仿宋" w:eastAsia="仿宋" w:cs="仿宋"/>
          <w:color w:val="auto"/>
          <w:sz w:val="28"/>
          <w:szCs w:val="28"/>
          <w:highlight w:val="none"/>
        </w:rPr>
        <w:t xml:space="preserve"> 供应商编写的响应文件应包括资格审查文件、商务技术标文件、价格标文件。供应商按“第五部分 响应文件组成”要求编写响应文件。</w:t>
      </w:r>
    </w:p>
    <w:p w14:paraId="1719966F">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50" w:name="_Hlt26668975"/>
      <w:bookmarkEnd w:id="50"/>
      <w:bookmarkStart w:id="51" w:name="_Hlt26670360"/>
      <w:bookmarkEnd w:id="51"/>
      <w:bookmarkStart w:id="52" w:name="_Hlt26954838"/>
      <w:bookmarkEnd w:id="52"/>
      <w:bookmarkStart w:id="53" w:name="_Toc49090511"/>
      <w:bookmarkStart w:id="54" w:name="_Toc14577360"/>
      <w:r>
        <w:rPr>
          <w:rFonts w:hint="eastAsia" w:ascii="仿宋" w:hAnsi="仿宋" w:eastAsia="仿宋" w:cs="仿宋"/>
          <w:b/>
          <w:bCs/>
          <w:color w:val="auto"/>
          <w:kern w:val="0"/>
          <w:sz w:val="28"/>
          <w:szCs w:val="28"/>
          <w:highlight w:val="none"/>
        </w:rPr>
        <w:t>3.</w:t>
      </w:r>
      <w:bookmarkEnd w:id="53"/>
      <w:bookmarkEnd w:id="54"/>
      <w:r>
        <w:rPr>
          <w:rFonts w:hint="eastAsia" w:ascii="仿宋" w:hAnsi="仿宋" w:eastAsia="仿宋" w:cs="仿宋"/>
          <w:b/>
          <w:bCs/>
          <w:color w:val="auto"/>
          <w:kern w:val="0"/>
          <w:sz w:val="28"/>
          <w:szCs w:val="28"/>
          <w:highlight w:val="none"/>
        </w:rPr>
        <w:t>磋商响应有效期</w:t>
      </w:r>
    </w:p>
    <w:p w14:paraId="499344D0">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3.1磋商响应有效期为采购代理机构规定的响应文件</w:t>
      </w:r>
      <w:r>
        <w:rPr>
          <w:rFonts w:hint="eastAsia" w:ascii="仿宋" w:hAnsi="仿宋" w:eastAsia="仿宋" w:cs="仿宋"/>
          <w:color w:val="auto"/>
          <w:sz w:val="28"/>
          <w:szCs w:val="28"/>
          <w:highlight w:val="none"/>
        </w:rPr>
        <w:t>提交</w:t>
      </w:r>
      <w:r>
        <w:rPr>
          <w:rFonts w:hint="eastAsia" w:ascii="仿宋" w:hAnsi="仿宋" w:eastAsia="仿宋" w:cs="仿宋"/>
          <w:bCs/>
          <w:color w:val="auto"/>
          <w:sz w:val="28"/>
          <w:szCs w:val="28"/>
          <w:highlight w:val="none"/>
        </w:rPr>
        <w:t>截止时间后</w:t>
      </w:r>
      <w:r>
        <w:rPr>
          <w:rFonts w:hint="eastAsia" w:ascii="仿宋" w:hAnsi="仿宋" w:eastAsia="仿宋" w:cs="仿宋"/>
          <w:b/>
          <w:color w:val="auto"/>
          <w:sz w:val="28"/>
          <w:szCs w:val="28"/>
          <w:highlight w:val="none"/>
          <w:u w:val="single"/>
        </w:rPr>
        <w:t>六十（60）天</w:t>
      </w:r>
      <w:r>
        <w:rPr>
          <w:rFonts w:hint="eastAsia" w:ascii="仿宋" w:hAnsi="仿宋" w:eastAsia="仿宋" w:cs="仿宋"/>
          <w:bCs/>
          <w:color w:val="auto"/>
          <w:sz w:val="28"/>
          <w:szCs w:val="28"/>
          <w:highlight w:val="none"/>
        </w:rPr>
        <w:t>。磋商响应有效期比规定短的将被视为非实质性响应而予以拒绝。</w:t>
      </w:r>
    </w:p>
    <w:p w14:paraId="72EE5E95">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4. 磋商响应有效期的延长</w:t>
      </w:r>
    </w:p>
    <w:p w14:paraId="61D100C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在特殊情况下，采购代理机构于原磋商响应有效期满之前，可向磋商供应商提出延长磋商响应有效期的要求。这种要求与答复均应采用书面形式。供应商可以拒绝采购代理机构的这一要求而放弃磋商响应，同意延长磋商响应有效期的供应商既不能要求也不允许修改其响应文件。</w:t>
      </w:r>
      <w:r>
        <w:rPr>
          <w:rFonts w:hint="eastAsia" w:ascii="仿宋" w:hAnsi="仿宋" w:eastAsia="仿宋" w:cs="仿宋"/>
          <w:color w:val="auto"/>
          <w:sz w:val="28"/>
          <w:szCs w:val="28"/>
          <w:highlight w:val="none"/>
        </w:rPr>
        <w:t>受磋商响应有效期约束的所有权利与义务均延长至新的有效期</w:t>
      </w:r>
      <w:r>
        <w:rPr>
          <w:rFonts w:hint="eastAsia" w:ascii="仿宋" w:hAnsi="仿宋" w:eastAsia="仿宋" w:cs="仿宋"/>
          <w:bCs/>
          <w:color w:val="auto"/>
          <w:sz w:val="28"/>
          <w:szCs w:val="28"/>
          <w:highlight w:val="none"/>
        </w:rPr>
        <w:t>。</w:t>
      </w:r>
    </w:p>
    <w:p w14:paraId="6872CE22">
      <w:pPr>
        <w:pStyle w:val="3"/>
        <w:spacing w:before="0" w:beforeLines="0" w:after="0" w:afterLines="0" w:line="460" w:lineRule="exact"/>
        <w:rPr>
          <w:rFonts w:hint="eastAsia" w:ascii="仿宋" w:hAnsi="仿宋" w:eastAsia="仿宋" w:cs="仿宋"/>
          <w:color w:val="auto"/>
          <w:highlight w:val="none"/>
        </w:rPr>
      </w:pPr>
      <w:bookmarkStart w:id="55" w:name="_Hlt26954739"/>
      <w:bookmarkEnd w:id="55"/>
      <w:bookmarkStart w:id="56" w:name="_Hlt26954852"/>
      <w:bookmarkEnd w:id="56"/>
      <w:bookmarkStart w:id="57" w:name="_Toc120614217"/>
      <w:bookmarkStart w:id="58" w:name="_Toc16938540"/>
      <w:bookmarkStart w:id="59" w:name="_Toc513029224"/>
      <w:bookmarkStart w:id="60" w:name="_Toc20823296"/>
      <w:r>
        <w:rPr>
          <w:rFonts w:hint="eastAsia" w:ascii="仿宋" w:hAnsi="仿宋" w:eastAsia="仿宋" w:cs="仿宋"/>
          <w:color w:val="auto"/>
          <w:highlight w:val="none"/>
        </w:rPr>
        <w:t>四、响应文件的提交</w:t>
      </w:r>
      <w:bookmarkEnd w:id="57"/>
      <w:bookmarkEnd w:id="58"/>
      <w:bookmarkEnd w:id="59"/>
      <w:bookmarkEnd w:id="60"/>
    </w:p>
    <w:p w14:paraId="6D55FC27">
      <w:pPr>
        <w:keepNext/>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
          <w:bCs/>
          <w:color w:val="auto"/>
          <w:kern w:val="0"/>
          <w:sz w:val="28"/>
          <w:szCs w:val="28"/>
          <w:highlight w:val="none"/>
        </w:rPr>
      </w:pPr>
      <w:bookmarkStart w:id="61" w:name="_Toc462564084"/>
      <w:bookmarkStart w:id="62" w:name="_Toc513029225"/>
      <w:bookmarkStart w:id="63" w:name="_Toc16938541"/>
      <w:bookmarkStart w:id="64" w:name="_Toc20823297"/>
      <w:bookmarkStart w:id="65" w:name="_Toc513029226"/>
      <w:bookmarkStart w:id="66" w:name="_Toc16938542"/>
      <w:bookmarkStart w:id="67" w:name="_Toc20823298"/>
      <w:r>
        <w:rPr>
          <w:rFonts w:hint="eastAsia" w:ascii="仿宋" w:hAnsi="仿宋" w:eastAsia="仿宋" w:cs="仿宋"/>
          <w:color w:val="auto"/>
          <w:kern w:val="0"/>
          <w:sz w:val="28"/>
          <w:szCs w:val="28"/>
          <w:highlight w:val="none"/>
        </w:rPr>
        <w:t>1.响应文件</w:t>
      </w:r>
      <w:bookmarkEnd w:id="61"/>
      <w:bookmarkEnd w:id="62"/>
      <w:bookmarkEnd w:id="63"/>
      <w:bookmarkEnd w:id="64"/>
      <w:r>
        <w:rPr>
          <w:rFonts w:hint="eastAsia" w:ascii="仿宋" w:hAnsi="仿宋" w:eastAsia="仿宋" w:cs="仿宋"/>
          <w:color w:val="auto"/>
          <w:kern w:val="0"/>
          <w:sz w:val="28"/>
          <w:szCs w:val="28"/>
          <w:highlight w:val="none"/>
        </w:rPr>
        <w:t>的提交</w:t>
      </w:r>
    </w:p>
    <w:p w14:paraId="6E270499">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1.1</w:t>
      </w:r>
      <w:r>
        <w:rPr>
          <w:rFonts w:hint="eastAsia" w:ascii="仿宋" w:hAnsi="仿宋" w:eastAsia="仿宋" w:cs="仿宋"/>
          <w:bCs/>
          <w:color w:val="auto"/>
          <w:sz w:val="28"/>
          <w:szCs w:val="28"/>
          <w:highlight w:val="none"/>
          <w:lang w:val="en-US" w:eastAsia="zh-CN"/>
        </w:rPr>
        <w:t>纸质</w:t>
      </w:r>
      <w:r>
        <w:rPr>
          <w:rFonts w:hint="eastAsia" w:ascii="仿宋" w:hAnsi="仿宋" w:eastAsia="仿宋" w:cs="仿宋"/>
          <w:bCs/>
          <w:color w:val="auto"/>
          <w:sz w:val="28"/>
          <w:szCs w:val="28"/>
          <w:highlight w:val="none"/>
        </w:rPr>
        <w:t>响应文件三部分内容（资格审查文件、商务技术文件</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lang w:val="en-US" w:eastAsia="zh-CN"/>
        </w:rPr>
        <w:t>分标段密封</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rPr>
        <w:t>、价格文件</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lang w:val="en-US" w:eastAsia="zh-CN"/>
        </w:rPr>
        <w:t>分标段密封</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rPr>
        <w:t>）须分别单独密封，</w:t>
      </w:r>
      <w:r>
        <w:rPr>
          <w:rFonts w:hint="eastAsia" w:ascii="仿宋" w:hAnsi="仿宋" w:eastAsia="仿宋" w:cs="仿宋"/>
          <w:bCs/>
          <w:color w:val="auto"/>
          <w:sz w:val="28"/>
          <w:szCs w:val="28"/>
          <w:highlight w:val="none"/>
          <w:lang w:val="zh-CN"/>
        </w:rPr>
        <w:t>并牢</w:t>
      </w:r>
      <w:r>
        <w:rPr>
          <w:rFonts w:hint="eastAsia" w:ascii="仿宋" w:hAnsi="仿宋" w:eastAsia="仿宋" w:cs="仿宋"/>
          <w:bCs/>
          <w:color w:val="auto"/>
          <w:sz w:val="28"/>
          <w:szCs w:val="28"/>
          <w:highlight w:val="none"/>
        </w:rPr>
        <w:t>固装订成册，不得相互混淆，文件自编目录并连续标注页码，不得将内容拆开。价格文件不得出现于其他磋商文件中。</w:t>
      </w:r>
    </w:p>
    <w:p w14:paraId="184E1141">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1.2</w:t>
      </w:r>
      <w:r>
        <w:rPr>
          <w:rFonts w:hint="eastAsia" w:ascii="仿宋" w:hAnsi="仿宋" w:eastAsia="仿宋" w:cs="仿宋"/>
          <w:bCs/>
          <w:color w:val="auto"/>
          <w:sz w:val="28"/>
          <w:szCs w:val="28"/>
          <w:highlight w:val="none"/>
          <w:lang w:val="en-US" w:eastAsia="zh-CN"/>
        </w:rPr>
        <w:t>纸质</w:t>
      </w:r>
      <w:r>
        <w:rPr>
          <w:rFonts w:hint="eastAsia" w:ascii="仿宋" w:hAnsi="仿宋" w:eastAsia="仿宋" w:cs="仿宋"/>
          <w:bCs/>
          <w:color w:val="auto"/>
          <w:sz w:val="28"/>
          <w:szCs w:val="28"/>
          <w:highlight w:val="none"/>
        </w:rPr>
        <w:t>响应文件每一部分内容均须提供“一正、一副”纸质响应文件，并将</w:t>
      </w:r>
      <w:r>
        <w:rPr>
          <w:rFonts w:hint="eastAsia" w:ascii="仿宋" w:hAnsi="仿宋" w:eastAsia="仿宋" w:cs="仿宋"/>
          <w:bCs/>
          <w:color w:val="auto"/>
          <w:sz w:val="28"/>
          <w:szCs w:val="28"/>
          <w:highlight w:val="none"/>
          <w:lang w:eastAsia="zh-CN"/>
        </w:rPr>
        <w:t>每一部分</w:t>
      </w:r>
      <w:r>
        <w:rPr>
          <w:rFonts w:hint="eastAsia" w:ascii="仿宋" w:hAnsi="仿宋" w:eastAsia="仿宋" w:cs="仿宋"/>
          <w:bCs/>
          <w:color w:val="auto"/>
          <w:sz w:val="28"/>
          <w:szCs w:val="28"/>
          <w:highlight w:val="none"/>
        </w:rPr>
        <w:t>正本、副本及图纸类等（如需提供图纸等</w:t>
      </w:r>
      <w:r>
        <w:rPr>
          <w:rFonts w:hint="eastAsia" w:ascii="仿宋" w:hAnsi="仿宋" w:eastAsia="仿宋" w:cs="仿宋"/>
          <w:bCs/>
          <w:color w:val="auto"/>
          <w:sz w:val="28"/>
          <w:szCs w:val="28"/>
          <w:highlight w:val="none"/>
          <w:lang w:eastAsia="zh-CN"/>
        </w:rPr>
        <w:t>其他</w:t>
      </w:r>
      <w:r>
        <w:rPr>
          <w:rFonts w:hint="eastAsia" w:ascii="仿宋" w:hAnsi="仿宋" w:eastAsia="仿宋" w:cs="仿宋"/>
          <w:bCs/>
          <w:color w:val="auto"/>
          <w:sz w:val="28"/>
          <w:szCs w:val="28"/>
          <w:highlight w:val="none"/>
        </w:rPr>
        <w:t>资料的话）合并密封，统一装在一个密封袋或密封箱内（如有A3大小的图纸类，可单独密封）。</w:t>
      </w:r>
    </w:p>
    <w:p w14:paraId="5D2E5EF7">
      <w:pPr>
        <w:pageBreakBefore w:val="0"/>
        <w:widowControl w:val="0"/>
        <w:kinsoku/>
        <w:wordWrap/>
        <w:overflowPunct/>
        <w:topLinePunct w:val="0"/>
        <w:autoSpaceDE/>
        <w:autoSpaceDN/>
        <w:bidi w:val="0"/>
        <w:adjustRightInd w:val="0"/>
        <w:snapToGrid w:val="0"/>
        <w:spacing w:line="460" w:lineRule="exact"/>
        <w:ind w:firstLine="562" w:firstLineChars="200"/>
        <w:textAlignment w:val="auto"/>
        <w:outlineLvl w:val="9"/>
        <w:rPr>
          <w:rFonts w:hint="eastAsia" w:ascii="仿宋" w:hAnsi="仿宋" w:eastAsia="仿宋" w:cs="仿宋"/>
          <w:b/>
          <w:bCs w:val="0"/>
          <w:color w:val="auto"/>
          <w:sz w:val="28"/>
          <w:szCs w:val="28"/>
          <w:highlight w:val="none"/>
          <w:lang w:eastAsia="zh-CN"/>
        </w:rPr>
      </w:pPr>
      <w:r>
        <w:rPr>
          <w:rFonts w:hint="eastAsia" w:ascii="仿宋" w:hAnsi="仿宋" w:eastAsia="仿宋" w:cs="仿宋"/>
          <w:b/>
          <w:bCs w:val="0"/>
          <w:color w:val="auto"/>
          <w:sz w:val="28"/>
          <w:szCs w:val="28"/>
          <w:highlight w:val="none"/>
        </w:rPr>
        <w:t>▲本项目要求提供电子响应文件一份，电子响应文件的内容为资格审查文件、商务技术文件、价格文件打印盖章</w:t>
      </w:r>
      <w:r>
        <w:rPr>
          <w:rFonts w:hint="eastAsia" w:ascii="仿宋" w:hAnsi="仿宋" w:eastAsia="仿宋" w:cs="仿宋"/>
          <w:b/>
          <w:bCs w:val="0"/>
          <w:color w:val="auto"/>
          <w:sz w:val="28"/>
          <w:szCs w:val="28"/>
          <w:highlight w:val="none"/>
          <w:lang w:val="en-US" w:eastAsia="zh-CN"/>
        </w:rPr>
        <w:t>或电子签章</w:t>
      </w:r>
      <w:r>
        <w:rPr>
          <w:rFonts w:hint="eastAsia" w:ascii="仿宋" w:hAnsi="仿宋" w:eastAsia="仿宋" w:cs="仿宋"/>
          <w:b/>
          <w:bCs w:val="0"/>
          <w:color w:val="auto"/>
          <w:sz w:val="28"/>
          <w:szCs w:val="28"/>
          <w:highlight w:val="none"/>
        </w:rPr>
        <w:t>后的响应文件的扫描件（资格审查文件、</w:t>
      </w:r>
      <w:r>
        <w:rPr>
          <w:rFonts w:hint="eastAsia" w:ascii="仿宋" w:hAnsi="仿宋" w:eastAsia="仿宋" w:cs="仿宋"/>
          <w:b/>
          <w:bCs w:val="0"/>
          <w:color w:val="auto"/>
          <w:sz w:val="28"/>
          <w:szCs w:val="28"/>
          <w:highlight w:val="none"/>
          <w:lang w:eastAsia="zh-CN"/>
        </w:rPr>
        <w:t>商务技术文件</w:t>
      </w:r>
      <w:r>
        <w:rPr>
          <w:rFonts w:hint="eastAsia" w:ascii="仿宋" w:hAnsi="仿宋" w:eastAsia="仿宋" w:cs="仿宋"/>
          <w:b/>
          <w:bCs w:val="0"/>
          <w:color w:val="auto"/>
          <w:sz w:val="28"/>
          <w:szCs w:val="28"/>
          <w:highlight w:val="none"/>
        </w:rPr>
        <w:t>、价格文件需分别逐页连续扫描为三个独立的PDF文件），可以采取U盘、电子光盘两种方式中任意一种方式提交，需单独密封提交。</w:t>
      </w:r>
      <w:r>
        <w:rPr>
          <w:rFonts w:hint="eastAsia" w:ascii="仿宋" w:hAnsi="仿宋" w:eastAsia="仿宋" w:cs="仿宋"/>
          <w:b/>
          <w:bCs w:val="0"/>
          <w:color w:val="auto"/>
          <w:sz w:val="28"/>
          <w:szCs w:val="28"/>
          <w:highlight w:val="none"/>
          <w:lang w:eastAsia="zh-CN"/>
        </w:rPr>
        <w:t>未按要求提供电子响应文件的，代理机构有权拒收其所有响应文件。</w:t>
      </w:r>
    </w:p>
    <w:p w14:paraId="5B58E8B8">
      <w:pPr>
        <w:pageBreakBefore w:val="0"/>
        <w:widowControl w:val="0"/>
        <w:kinsoku/>
        <w:wordWrap/>
        <w:overflowPunct/>
        <w:topLinePunct w:val="0"/>
        <w:autoSpaceDE/>
        <w:autoSpaceDN/>
        <w:bidi w:val="0"/>
        <w:adjustRightInd w:val="0"/>
        <w:snapToGrid w:val="0"/>
        <w:spacing w:line="460" w:lineRule="exact"/>
        <w:ind w:firstLine="562" w:firstLineChars="200"/>
        <w:textAlignment w:val="auto"/>
        <w:outlineLvl w:val="9"/>
        <w:rPr>
          <w:rFonts w:hint="eastAsia" w:ascii="仿宋" w:hAnsi="仿宋" w:eastAsia="仿宋" w:cs="仿宋"/>
          <w:b/>
          <w:bCs w:val="0"/>
          <w:color w:val="auto"/>
          <w:sz w:val="28"/>
          <w:szCs w:val="28"/>
          <w:highlight w:val="none"/>
        </w:rPr>
      </w:pPr>
      <w:r>
        <w:rPr>
          <w:rFonts w:hint="eastAsia" w:ascii="仿宋" w:hAnsi="仿宋" w:eastAsia="仿宋" w:cs="仿宋"/>
          <w:b/>
          <w:bCs w:val="0"/>
          <w:color w:val="auto"/>
          <w:sz w:val="28"/>
          <w:szCs w:val="28"/>
          <w:highlight w:val="none"/>
        </w:rPr>
        <w:t>电子响应文件内容应与提交</w:t>
      </w:r>
      <w:r>
        <w:rPr>
          <w:rFonts w:hint="eastAsia" w:ascii="仿宋" w:hAnsi="仿宋" w:eastAsia="仿宋" w:cs="仿宋"/>
          <w:b/>
          <w:bCs w:val="0"/>
          <w:color w:val="auto"/>
          <w:sz w:val="28"/>
          <w:szCs w:val="28"/>
          <w:highlight w:val="none"/>
          <w:lang w:eastAsia="zh-CN"/>
        </w:rPr>
        <w:t>的</w:t>
      </w:r>
      <w:r>
        <w:rPr>
          <w:rFonts w:hint="eastAsia" w:ascii="仿宋" w:hAnsi="仿宋" w:eastAsia="仿宋" w:cs="仿宋"/>
          <w:b/>
          <w:bCs w:val="0"/>
          <w:color w:val="auto"/>
          <w:sz w:val="28"/>
          <w:szCs w:val="28"/>
          <w:highlight w:val="none"/>
        </w:rPr>
        <w:t>纸质响应文件内容一致。否则，由此产生的后果</w:t>
      </w:r>
      <w:r>
        <w:rPr>
          <w:rFonts w:hint="eastAsia" w:ascii="仿宋" w:hAnsi="仿宋" w:eastAsia="仿宋" w:cs="仿宋"/>
          <w:b/>
          <w:bCs w:val="0"/>
          <w:color w:val="auto"/>
          <w:sz w:val="28"/>
          <w:szCs w:val="28"/>
          <w:highlight w:val="none"/>
          <w:lang w:val="en-US" w:eastAsia="zh-CN"/>
        </w:rPr>
        <w:t>供应商</w:t>
      </w:r>
      <w:r>
        <w:rPr>
          <w:rFonts w:hint="eastAsia" w:ascii="仿宋" w:hAnsi="仿宋" w:eastAsia="仿宋" w:cs="仿宋"/>
          <w:b/>
          <w:bCs w:val="0"/>
          <w:color w:val="auto"/>
          <w:sz w:val="28"/>
          <w:szCs w:val="28"/>
          <w:highlight w:val="none"/>
        </w:rPr>
        <w:t>自负。</w:t>
      </w:r>
    </w:p>
    <w:p w14:paraId="0F35E71A">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1.3纸质响应文件须</w:t>
      </w:r>
      <w:r>
        <w:rPr>
          <w:rFonts w:hint="eastAsia" w:ascii="仿宋" w:hAnsi="仿宋" w:eastAsia="仿宋" w:cs="仿宋"/>
          <w:bCs/>
          <w:color w:val="auto"/>
          <w:sz w:val="28"/>
          <w:szCs w:val="28"/>
          <w:highlight w:val="none"/>
          <w:lang w:val="zh-CN"/>
        </w:rPr>
        <w:t>采用A4纸（</w:t>
      </w:r>
      <w:r>
        <w:rPr>
          <w:rFonts w:hint="eastAsia" w:ascii="仿宋" w:hAnsi="仿宋" w:eastAsia="仿宋" w:cs="仿宋"/>
          <w:bCs/>
          <w:color w:val="auto"/>
          <w:sz w:val="28"/>
          <w:szCs w:val="28"/>
          <w:highlight w:val="none"/>
        </w:rPr>
        <w:t>图纸等除外）打印并由法定代表人或授权人签字并加盖单位印章。文件内容中不得行间插字、涂改、增删，如修补错漏处，须由响应文件签署人签字并加盖公章。</w:t>
      </w:r>
    </w:p>
    <w:p w14:paraId="6A6A139A">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1.4响应文件密封后应标明响应文件</w:t>
      </w:r>
      <w:r>
        <w:rPr>
          <w:rFonts w:hint="eastAsia" w:ascii="仿宋" w:hAnsi="仿宋" w:eastAsia="仿宋" w:cs="仿宋"/>
          <w:bCs/>
          <w:color w:val="auto"/>
          <w:sz w:val="28"/>
          <w:szCs w:val="28"/>
          <w:highlight w:val="none"/>
          <w:lang w:eastAsia="zh-CN"/>
        </w:rPr>
        <w:t>名称（</w:t>
      </w:r>
      <w:r>
        <w:rPr>
          <w:rFonts w:hint="eastAsia" w:ascii="仿宋" w:hAnsi="仿宋" w:eastAsia="仿宋" w:cs="仿宋"/>
          <w:bCs/>
          <w:color w:val="auto"/>
          <w:sz w:val="28"/>
          <w:szCs w:val="28"/>
          <w:highlight w:val="none"/>
        </w:rPr>
        <w:t>资格审查文件、</w:t>
      </w:r>
      <w:r>
        <w:rPr>
          <w:rFonts w:hint="eastAsia" w:ascii="仿宋" w:hAnsi="仿宋" w:eastAsia="仿宋" w:cs="仿宋"/>
          <w:bCs/>
          <w:color w:val="auto"/>
          <w:sz w:val="28"/>
          <w:szCs w:val="28"/>
          <w:highlight w:val="none"/>
          <w:lang w:eastAsia="zh-CN"/>
        </w:rPr>
        <w:t>商务技术文件（</w:t>
      </w:r>
      <w:r>
        <w:rPr>
          <w:rFonts w:hint="eastAsia" w:ascii="仿宋" w:hAnsi="仿宋" w:eastAsia="仿宋" w:cs="仿宋"/>
          <w:bCs/>
          <w:color w:val="auto"/>
          <w:sz w:val="28"/>
          <w:szCs w:val="28"/>
          <w:highlight w:val="none"/>
          <w:lang w:val="en-US" w:eastAsia="zh-CN"/>
        </w:rPr>
        <w:t>分标段密封</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rPr>
        <w:t>、价格文件</w:t>
      </w:r>
      <w:r>
        <w:rPr>
          <w:rFonts w:hint="eastAsia" w:ascii="仿宋" w:hAnsi="仿宋" w:eastAsia="仿宋" w:cs="仿宋"/>
          <w:bCs/>
          <w:color w:val="auto"/>
          <w:sz w:val="28"/>
          <w:szCs w:val="28"/>
          <w:highlight w:val="none"/>
          <w:lang w:eastAsia="zh-CN"/>
        </w:rPr>
        <w:t>（</w:t>
      </w:r>
      <w:r>
        <w:rPr>
          <w:rFonts w:hint="eastAsia" w:ascii="仿宋" w:hAnsi="仿宋" w:eastAsia="仿宋" w:cs="仿宋"/>
          <w:bCs/>
          <w:color w:val="auto"/>
          <w:sz w:val="28"/>
          <w:szCs w:val="28"/>
          <w:highlight w:val="none"/>
          <w:lang w:val="en-US" w:eastAsia="zh-CN"/>
        </w:rPr>
        <w:t>分标段密封</w:t>
      </w:r>
      <w:r>
        <w:rPr>
          <w:rFonts w:hint="eastAsia" w:ascii="仿宋" w:hAnsi="仿宋" w:eastAsia="仿宋" w:cs="仿宋"/>
          <w:bCs/>
          <w:color w:val="auto"/>
          <w:sz w:val="28"/>
          <w:szCs w:val="28"/>
          <w:highlight w:val="none"/>
          <w:lang w:eastAsia="zh-CN"/>
        </w:rPr>
        <w:t>）、电子响应文件）、</w:t>
      </w:r>
      <w:r>
        <w:rPr>
          <w:rFonts w:hint="eastAsia" w:ascii="仿宋" w:hAnsi="仿宋" w:eastAsia="仿宋" w:cs="仿宋"/>
          <w:bCs/>
          <w:color w:val="auto"/>
          <w:sz w:val="28"/>
          <w:szCs w:val="28"/>
          <w:highlight w:val="none"/>
        </w:rPr>
        <w:t>项目名称、项目编号、</w:t>
      </w:r>
      <w:r>
        <w:rPr>
          <w:rFonts w:hint="eastAsia" w:ascii="仿宋" w:hAnsi="仿宋" w:eastAsia="仿宋" w:cs="仿宋"/>
          <w:b/>
          <w:bCs w:val="0"/>
          <w:color w:val="auto"/>
          <w:sz w:val="28"/>
          <w:szCs w:val="28"/>
          <w:highlight w:val="none"/>
          <w:lang w:val="en-US" w:eastAsia="zh-CN"/>
        </w:rPr>
        <w:t>标段名称</w:t>
      </w:r>
      <w:r>
        <w:rPr>
          <w:rFonts w:hint="eastAsia" w:ascii="仿宋" w:hAnsi="仿宋" w:eastAsia="仿宋" w:cs="仿宋"/>
          <w:bCs/>
          <w:color w:val="auto"/>
          <w:sz w:val="28"/>
          <w:szCs w:val="28"/>
          <w:highlight w:val="none"/>
          <w:lang w:val="en-US" w:eastAsia="zh-CN"/>
        </w:rPr>
        <w:t>、</w:t>
      </w:r>
      <w:r>
        <w:rPr>
          <w:rFonts w:hint="eastAsia" w:ascii="仿宋" w:hAnsi="仿宋" w:eastAsia="仿宋" w:cs="仿宋"/>
          <w:bCs/>
          <w:color w:val="auto"/>
          <w:sz w:val="28"/>
          <w:szCs w:val="28"/>
          <w:highlight w:val="none"/>
          <w:lang w:eastAsia="zh-CN"/>
        </w:rPr>
        <w:t>供应商名称</w:t>
      </w:r>
      <w:r>
        <w:rPr>
          <w:rFonts w:hint="eastAsia" w:ascii="仿宋" w:hAnsi="仿宋" w:eastAsia="仿宋" w:cs="仿宋"/>
          <w:bCs/>
          <w:color w:val="auto"/>
          <w:sz w:val="28"/>
          <w:szCs w:val="28"/>
          <w:highlight w:val="none"/>
          <w:lang w:val="en-US" w:eastAsia="zh-CN"/>
        </w:rPr>
        <w:t>等关键信息，</w:t>
      </w:r>
      <w:r>
        <w:rPr>
          <w:rFonts w:hint="eastAsia" w:ascii="仿宋" w:hAnsi="仿宋" w:eastAsia="仿宋" w:cs="仿宋"/>
          <w:b/>
          <w:bCs w:val="0"/>
          <w:color w:val="auto"/>
          <w:sz w:val="28"/>
          <w:szCs w:val="28"/>
          <w:highlight w:val="none"/>
          <w:lang w:val="en-US" w:eastAsia="zh-CN"/>
        </w:rPr>
        <w:t>密封完好以不泄露响应文件内容为主要判断依据</w:t>
      </w:r>
      <w:r>
        <w:rPr>
          <w:rFonts w:hint="eastAsia" w:ascii="仿宋" w:hAnsi="仿宋" w:eastAsia="仿宋" w:cs="仿宋"/>
          <w:b/>
          <w:bCs w:val="0"/>
          <w:color w:val="auto"/>
          <w:sz w:val="28"/>
          <w:szCs w:val="28"/>
          <w:highlight w:val="none"/>
        </w:rPr>
        <w:t>。</w:t>
      </w:r>
    </w:p>
    <w:p w14:paraId="14C1B16F">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1.5递交时间：供应商须在规定的响应文件接收截止时间前送达指定地点。供应商提交磋商文件，即视为已响应参加政府采购活动。</w:t>
      </w:r>
    </w:p>
    <w:p w14:paraId="2E775D98">
      <w:pPr>
        <w:pageBreakBefore w:val="0"/>
        <w:widowControl w:val="0"/>
        <w:kinsoku/>
        <w:wordWrap/>
        <w:overflowPunct/>
        <w:topLinePunct w:val="0"/>
        <w:autoSpaceDE/>
        <w:autoSpaceDN/>
        <w:bidi w:val="0"/>
        <w:adjustRightInd w:val="0"/>
        <w:snapToGrid w:val="0"/>
        <w:spacing w:line="460" w:lineRule="exact"/>
        <w:ind w:firstLine="560" w:firstLineChars="200"/>
        <w:textAlignment w:val="auto"/>
        <w:outlineLvl w:val="9"/>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友情提醒：代理机构将拒绝接收未按照磋商文件要求密封的响应文件，拒绝接收在响应文件接收截止时间后递交的响应文件。</w:t>
      </w:r>
    </w:p>
    <w:p w14:paraId="55D9D1A8">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2.响应文件截止日期</w:t>
      </w:r>
      <w:bookmarkEnd w:id="65"/>
      <w:bookmarkEnd w:id="66"/>
      <w:bookmarkEnd w:id="67"/>
    </w:p>
    <w:p w14:paraId="09F2B07B">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2.1 供应商提交响应文件的时间不得迟于磋商公告中规定的响应文件提交截止时间。</w:t>
      </w:r>
    </w:p>
    <w:p w14:paraId="2F848741">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供应商应充分考虑到交通路况、停车、疫情管控等风险因素，如因供应商自身原因造成的磋商响应文件提交不成功由供应商自行承担全部责任。</w:t>
      </w:r>
    </w:p>
    <w:p w14:paraId="4D20FB75">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2.2 采购代理机构可以按照规定，通过修改响应文件酌情延长响应文件提交截止日期，在此情况下，供应商的所有权利和义务以及供应商受制的截止日期均应以延长后新的截止日期为准。</w:t>
      </w:r>
    </w:p>
    <w:p w14:paraId="5493CEA7">
      <w:pPr>
        <w:adjustRightInd w:val="0"/>
        <w:spacing w:line="460" w:lineRule="exact"/>
        <w:ind w:firstLine="562" w:firstLineChars="200"/>
        <w:rPr>
          <w:rFonts w:hint="eastAsia" w:ascii="仿宋" w:hAnsi="仿宋" w:eastAsia="仿宋" w:cs="仿宋"/>
          <w:b/>
          <w:color w:val="auto"/>
          <w:sz w:val="28"/>
          <w:szCs w:val="28"/>
          <w:highlight w:val="none"/>
        </w:rPr>
      </w:pPr>
      <w:bookmarkStart w:id="68" w:name="_Toc16938543"/>
      <w:bookmarkStart w:id="69" w:name="_Toc513029227"/>
      <w:bookmarkStart w:id="70" w:name="_Toc20823299"/>
      <w:r>
        <w:rPr>
          <w:rFonts w:hint="eastAsia" w:ascii="仿宋" w:hAnsi="仿宋" w:eastAsia="仿宋" w:cs="仿宋"/>
          <w:b/>
          <w:color w:val="auto"/>
          <w:sz w:val="28"/>
          <w:szCs w:val="28"/>
          <w:highlight w:val="none"/>
        </w:rPr>
        <w:t>3.响应文件</w:t>
      </w:r>
      <w:bookmarkEnd w:id="68"/>
      <w:bookmarkEnd w:id="69"/>
      <w:bookmarkEnd w:id="70"/>
      <w:r>
        <w:rPr>
          <w:rFonts w:hint="eastAsia" w:ascii="仿宋" w:hAnsi="仿宋" w:eastAsia="仿宋" w:cs="仿宋"/>
          <w:b/>
          <w:color w:val="auto"/>
          <w:sz w:val="28"/>
          <w:szCs w:val="28"/>
          <w:highlight w:val="none"/>
        </w:rPr>
        <w:t>的拒收</w:t>
      </w:r>
    </w:p>
    <w:p w14:paraId="3BA55440">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3.1 采购代理机构拒绝接收在其规定的响应文件提交截止时间后提交的任何响应文件。</w:t>
      </w:r>
    </w:p>
    <w:p w14:paraId="273E5900">
      <w:pPr>
        <w:adjustRightInd w:val="0"/>
        <w:spacing w:line="460" w:lineRule="exact"/>
        <w:ind w:firstLine="562" w:firstLineChars="200"/>
        <w:rPr>
          <w:rFonts w:hint="eastAsia" w:ascii="仿宋" w:hAnsi="仿宋" w:eastAsia="仿宋" w:cs="仿宋"/>
          <w:b/>
          <w:color w:val="auto"/>
          <w:sz w:val="28"/>
          <w:szCs w:val="28"/>
          <w:highlight w:val="none"/>
        </w:rPr>
      </w:pPr>
      <w:bookmarkStart w:id="71" w:name="_Toc16938544"/>
      <w:bookmarkStart w:id="72" w:name="_Toc513029228"/>
      <w:bookmarkStart w:id="73" w:name="_Toc20823300"/>
      <w:r>
        <w:rPr>
          <w:rFonts w:hint="eastAsia" w:ascii="仿宋" w:hAnsi="仿宋" w:eastAsia="仿宋" w:cs="仿宋"/>
          <w:b/>
          <w:color w:val="auto"/>
          <w:sz w:val="28"/>
          <w:szCs w:val="28"/>
          <w:highlight w:val="none"/>
        </w:rPr>
        <w:t>4. 响应文件的撤回和修改</w:t>
      </w:r>
      <w:bookmarkEnd w:id="71"/>
      <w:bookmarkEnd w:id="72"/>
      <w:bookmarkEnd w:id="73"/>
    </w:p>
    <w:p w14:paraId="5F003B73">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 响应文件的撤回</w:t>
      </w:r>
    </w:p>
    <w:p w14:paraId="191F13D7">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4.1.1 响应文件的撤回</w:t>
      </w:r>
    </w:p>
    <w:p w14:paraId="6641093A">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供应商可在响应文件提交截止时间前，书面撤回其磋商响应文件。</w:t>
      </w:r>
    </w:p>
    <w:p w14:paraId="13913D77">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4.1.2 供应商撤回磋商响应文件，则认为其不再参与本项目磋商活动。</w:t>
      </w:r>
    </w:p>
    <w:p w14:paraId="67768BD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4.2 响应文件的修改</w:t>
      </w:r>
    </w:p>
    <w:p w14:paraId="76BAD6E7">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在响应文件提交截止时间之后，供应商不得再对其提交的响应文件进行修改。</w:t>
      </w:r>
    </w:p>
    <w:p w14:paraId="01AC5922">
      <w:pPr>
        <w:pStyle w:val="3"/>
        <w:spacing w:before="0" w:beforeLines="0" w:after="0" w:afterLines="0" w:line="460" w:lineRule="exact"/>
        <w:rPr>
          <w:rFonts w:hint="eastAsia" w:ascii="仿宋" w:hAnsi="仿宋" w:eastAsia="仿宋" w:cs="仿宋"/>
          <w:color w:val="auto"/>
          <w:highlight w:val="none"/>
        </w:rPr>
      </w:pPr>
      <w:bookmarkStart w:id="74" w:name="_Toc120614218"/>
      <w:bookmarkStart w:id="75" w:name="_Toc16938545"/>
      <w:bookmarkStart w:id="76" w:name="_Toc20823301"/>
      <w:bookmarkStart w:id="77" w:name="_Toc513029229"/>
      <w:r>
        <w:rPr>
          <w:rFonts w:hint="eastAsia" w:ascii="仿宋" w:hAnsi="仿宋" w:eastAsia="仿宋" w:cs="仿宋"/>
          <w:color w:val="auto"/>
          <w:highlight w:val="none"/>
        </w:rPr>
        <w:t>五</w:t>
      </w:r>
      <w:bookmarkEnd w:id="74"/>
      <w:bookmarkEnd w:id="75"/>
      <w:bookmarkEnd w:id="76"/>
      <w:bookmarkEnd w:id="77"/>
      <w:bookmarkStart w:id="78" w:name="_Toc513029230"/>
      <w:bookmarkStart w:id="79" w:name="_Toc16938546"/>
      <w:bookmarkStart w:id="80" w:name="_Toc20823302"/>
      <w:r>
        <w:rPr>
          <w:rFonts w:hint="eastAsia" w:ascii="仿宋" w:hAnsi="仿宋" w:eastAsia="仿宋" w:cs="仿宋"/>
          <w:color w:val="auto"/>
          <w:highlight w:val="none"/>
        </w:rPr>
        <w:t>、磋商与评审</w:t>
      </w:r>
    </w:p>
    <w:p w14:paraId="63193323">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1.磋商仪式</w:t>
      </w:r>
    </w:p>
    <w:p w14:paraId="258B5270">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1.1采购代理机构将在磋商公告中规定的时间和地点组织磋商开始仪式。供应商应当在磋商公告中规定的时间和地点参加磋商活动。</w:t>
      </w:r>
    </w:p>
    <w:p w14:paraId="42281B9C">
      <w:pPr>
        <w:adjustRightInd w:val="0"/>
        <w:spacing w:line="460" w:lineRule="exact"/>
        <w:ind w:firstLine="560" w:firstLineChars="200"/>
        <w:rPr>
          <w:rFonts w:hint="eastAsia" w:ascii="仿宋" w:hAnsi="仿宋" w:eastAsia="仿宋" w:cs="仿宋"/>
          <w:b/>
          <w:color w:val="auto"/>
          <w:sz w:val="28"/>
          <w:szCs w:val="28"/>
          <w:highlight w:val="none"/>
        </w:rPr>
      </w:pPr>
      <w:r>
        <w:rPr>
          <w:rFonts w:hint="eastAsia" w:ascii="仿宋" w:hAnsi="仿宋" w:eastAsia="仿宋" w:cs="仿宋"/>
          <w:bCs/>
          <w:color w:val="auto"/>
          <w:sz w:val="28"/>
          <w:szCs w:val="28"/>
          <w:highlight w:val="none"/>
        </w:rPr>
        <w:t>1.2 磋商活动的文件密封性检查工作</w:t>
      </w:r>
      <w:r>
        <w:rPr>
          <w:rFonts w:hint="eastAsia" w:ascii="仿宋" w:hAnsi="仿宋" w:eastAsia="仿宋" w:cs="仿宋"/>
          <w:color w:val="auto"/>
          <w:sz w:val="28"/>
          <w:szCs w:val="28"/>
          <w:highlight w:val="none"/>
        </w:rPr>
        <w:t>由采购代理机构组织。</w:t>
      </w:r>
    </w:p>
    <w:p w14:paraId="38B15BDE">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1.3供应商在磋商过程中涉及到的磋商文件密封性检查、磋商结果确认等工作，按照采购代理机构指引进行。</w:t>
      </w:r>
    </w:p>
    <w:p w14:paraId="4A775C12">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2.磋商小组</w:t>
      </w:r>
    </w:p>
    <w:p w14:paraId="0D6DA697">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2.1磋商开始仪式结束后，采购代理机构将立即组织磋商小组进行评审。</w:t>
      </w:r>
    </w:p>
    <w:p w14:paraId="00C8A195">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磋商小组由采购人代表和评审专家共3人单数组成，其中评审专家人数不得少于磋商小组成员总数的2/3。采购人不得以评审专家身份参加本部门或本单位采购项目的评审。采购代理机构人员不得参加本机构代理的采购项目的评审。</w:t>
      </w:r>
    </w:p>
    <w:p w14:paraId="46E09C66">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2.3超过公开招标限额标准的项目，磋商小组应当由5人以上单数组成。</w:t>
      </w:r>
    </w:p>
    <w:p w14:paraId="3B1F890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2.4采用磋商的采购项目，评审专家应当从采购评审专家库内相关专业的专家名单中随机抽取，或者从代理机构的采购专家资源库中随机抽取。市场竞争不充分的科研项目、需要扶持的科技成果转化项目，以及情况特殊、通过随机方式难以确定合适的评审专家的项目，经主管预算单位同意，可以自行选定评审专家。技术复杂、专业性强的磋商采购项目，评审专家中应当包含1名法律专家。</w:t>
      </w:r>
    </w:p>
    <w:p w14:paraId="09E0DF6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2.5磋商小组独立工作，负责评审所有响应文件并确定成交</w:t>
      </w:r>
      <w:r>
        <w:rPr>
          <w:rFonts w:hint="eastAsia" w:ascii="仿宋" w:hAnsi="仿宋" w:eastAsia="仿宋" w:cs="仿宋"/>
          <w:color w:val="auto"/>
          <w:sz w:val="28"/>
          <w:szCs w:val="28"/>
          <w:highlight w:val="none"/>
          <w:lang w:eastAsia="zh-CN"/>
        </w:rPr>
        <w:t>候选人</w:t>
      </w:r>
      <w:r>
        <w:rPr>
          <w:rFonts w:hint="eastAsia" w:ascii="仿宋" w:hAnsi="仿宋" w:eastAsia="仿宋" w:cs="仿宋"/>
          <w:color w:val="auto"/>
          <w:sz w:val="28"/>
          <w:szCs w:val="28"/>
          <w:highlight w:val="none"/>
        </w:rPr>
        <w:t>。</w:t>
      </w:r>
    </w:p>
    <w:p w14:paraId="4459A4C1">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3. 磋商评审过程的保密与公正</w:t>
      </w:r>
    </w:p>
    <w:p w14:paraId="2819840F">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3.1磋商小组、采购人和采购代理机构工作人员、相关监督人员等与评审工作有关的人员，对评审情况以及在评审过程中获悉的国家秘密、商业秘密负有保密责任。</w:t>
      </w:r>
    </w:p>
    <w:p w14:paraId="08BEC25C">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3.2在磋商评审过程中，磋商供应商不得以任何行为影响磋商评审过程，否则其响应文件将被作为无效响应文件。</w:t>
      </w:r>
    </w:p>
    <w:p w14:paraId="644084F4">
      <w:pPr>
        <w:tabs>
          <w:tab w:val="left" w:pos="900"/>
        </w:tabs>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3.3磋商小组成员应当按照客观、公正、审慎的原则，根据磋商文件规定的评审程序、评审方法和评审标准进行独立评审。未实质性响应磋商文件的响应文件按无效响应处理，磋商小组应当告知提交响应文件的供应商。</w:t>
      </w:r>
    </w:p>
    <w:p w14:paraId="67BB64F8">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3.4</w:t>
      </w:r>
      <w:r>
        <w:rPr>
          <w:rFonts w:hint="eastAsia" w:ascii="仿宋" w:hAnsi="仿宋" w:eastAsia="仿宋" w:cs="仿宋"/>
          <w:bCs/>
          <w:color w:val="auto"/>
          <w:sz w:val="28"/>
          <w:szCs w:val="28"/>
          <w:highlight w:val="none"/>
        </w:rPr>
        <w:t>评审开始后，直至向成交供应商授予合同时止，凡是与审查、澄清、评价和比较响应的有关资料以及授标建议等，采购人、磋商小组、采购代理机构均不得向供应商或与评标无关的其他人员透露。</w:t>
      </w:r>
    </w:p>
    <w:p w14:paraId="4C16E71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3.5在评审期间，采购代理机构将设专门人员与供应商联系。</w:t>
      </w:r>
    </w:p>
    <w:p w14:paraId="58C8F48B">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3.6采购代理机构和评审小组不向未成交的供应商解释未成交原因，也不公布评审过程中的相关细节。</w:t>
      </w:r>
    </w:p>
    <w:p w14:paraId="687BBBFB">
      <w:pPr>
        <w:tabs>
          <w:tab w:val="left" w:pos="900"/>
        </w:tabs>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4.评审过程的澄清</w:t>
      </w:r>
    </w:p>
    <w:p w14:paraId="60A784AE">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4.1评审期间，为有助于对响应文件的审查、评价和比较，磋商小组有权要求响应人对其响应文件进行澄清，但并非对每个供应商都作澄清要求。</w:t>
      </w:r>
    </w:p>
    <w:p w14:paraId="647B78B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4.2接到磋商小组澄清要求的供应商应按磋商小组规定的时间和格式做出澄清，澄清的内容作为响应文件的补充部分，但实质性的内容不得做任何更改。</w:t>
      </w:r>
    </w:p>
    <w:p w14:paraId="2AE18B5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4.3 接到磋商小组澄清要求的供应商如未按规定</w:t>
      </w:r>
      <w:r>
        <w:rPr>
          <w:rFonts w:hint="eastAsia" w:ascii="仿宋" w:hAnsi="仿宋" w:eastAsia="仿宋" w:cs="仿宋"/>
          <w:color w:val="auto"/>
          <w:sz w:val="28"/>
          <w:szCs w:val="28"/>
          <w:highlight w:val="none"/>
          <w:lang w:eastAsia="zh-CN"/>
        </w:rPr>
        <w:t>作出</w:t>
      </w:r>
      <w:r>
        <w:rPr>
          <w:rFonts w:hint="eastAsia" w:ascii="仿宋" w:hAnsi="仿宋" w:eastAsia="仿宋" w:cs="仿宋"/>
          <w:color w:val="auto"/>
          <w:sz w:val="28"/>
          <w:szCs w:val="28"/>
          <w:highlight w:val="none"/>
        </w:rPr>
        <w:t>澄清，其风</w:t>
      </w:r>
      <w:r>
        <w:rPr>
          <w:rFonts w:hint="eastAsia" w:ascii="仿宋" w:hAnsi="仿宋" w:eastAsia="仿宋" w:cs="仿宋"/>
          <w:bCs/>
          <w:color w:val="auto"/>
          <w:sz w:val="28"/>
          <w:szCs w:val="28"/>
          <w:highlight w:val="none"/>
        </w:rPr>
        <w:t>险由供应商自行承担。</w:t>
      </w:r>
    </w:p>
    <w:p w14:paraId="75199605">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5.对响应文件的初审</w:t>
      </w:r>
    </w:p>
    <w:p w14:paraId="51C716FE">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5.1响应文件初审分为资格性审查和符合性审查。</w:t>
      </w:r>
    </w:p>
    <w:p w14:paraId="501BCB91">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5.1.1资格性检查：依据磋商文件的规定，由磋商小组对响应文件中的资格审查证明材料进行审查。</w:t>
      </w:r>
    </w:p>
    <w:p w14:paraId="4942BA83">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5.1.2符合性审查：依据磋商文件的规定，由磋商小组从响应文件的有效性、完整性和对磋商文件的响应程度进行审查，以确定是否对磋商文件的实质性要求做出响应。</w:t>
      </w:r>
    </w:p>
    <w:p w14:paraId="31C04700">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5.1.3未通过资格审查或符合性审查的</w:t>
      </w:r>
      <w:r>
        <w:rPr>
          <w:rFonts w:hint="eastAsia" w:ascii="仿宋" w:hAnsi="仿宋" w:eastAsia="仿宋" w:cs="仿宋"/>
          <w:bCs/>
          <w:color w:val="auto"/>
          <w:sz w:val="28"/>
          <w:szCs w:val="28"/>
          <w:highlight w:val="none"/>
          <w:lang w:eastAsia="zh-CN"/>
        </w:rPr>
        <w:t>供应商</w:t>
      </w:r>
      <w:r>
        <w:rPr>
          <w:rFonts w:hint="eastAsia" w:ascii="仿宋" w:hAnsi="仿宋" w:eastAsia="仿宋" w:cs="仿宋"/>
          <w:bCs/>
          <w:color w:val="auto"/>
          <w:sz w:val="28"/>
          <w:szCs w:val="28"/>
          <w:highlight w:val="none"/>
        </w:rPr>
        <w:t>，采购代理机构将告知未通过资格审查或符合性审查的原因，并记录存档。</w:t>
      </w:r>
    </w:p>
    <w:p w14:paraId="050FB7D9">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5.2在正式磋商之前，磋商小组将首先审查每份响应文件是否实质性响应了磋商文件的要求。实质性响应的响应文件应该是与磋商文件要求的全部条款、条件和规格相符，没有重大负偏离或保留。</w:t>
      </w:r>
    </w:p>
    <w:p w14:paraId="3F0384F9">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所谓重大负偏离或保留是指与磋商文件规定的实质性要求存在负偏离，或者在实质上与磋商文件不一致，而且限制了合同中买方和见证方的权利或供应商的义务，纠正这些偏离或保留将会对其他实质性响应要求的供应商的竞争地位产生不公正的影响。重大偏离由磋商小组按照少数服从多数的原则认定。磋商小组决定响应文件的响应性只根据响应文件本身的内容，而不寻求外部的证据。</w:t>
      </w:r>
    </w:p>
    <w:p w14:paraId="646E508D">
      <w:pPr>
        <w:tabs>
          <w:tab w:val="left" w:pos="900"/>
        </w:tabs>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5.3如果响应文件实质上没有响应磋商文件的要求，磋商小组将予以拒绝，供应商不得通过修改或撤销</w:t>
      </w:r>
      <w:r>
        <w:rPr>
          <w:rFonts w:hint="eastAsia" w:ascii="仿宋" w:hAnsi="仿宋" w:eastAsia="仿宋" w:cs="仿宋"/>
          <w:bCs/>
          <w:color w:val="auto"/>
          <w:sz w:val="28"/>
          <w:szCs w:val="28"/>
          <w:highlight w:val="none"/>
          <w:lang w:eastAsia="zh-CN"/>
        </w:rPr>
        <w:t>不符</w:t>
      </w:r>
      <w:r>
        <w:rPr>
          <w:rFonts w:hint="eastAsia" w:ascii="仿宋" w:hAnsi="仿宋" w:eastAsia="仿宋" w:cs="仿宋"/>
          <w:bCs/>
          <w:color w:val="auto"/>
          <w:sz w:val="28"/>
          <w:szCs w:val="28"/>
          <w:highlight w:val="none"/>
        </w:rPr>
        <w:t>合要求的偏离或保留而使其响应文件成为实质性响应的文件。</w:t>
      </w:r>
    </w:p>
    <w:p w14:paraId="3BD36B8B">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5.4</w:t>
      </w:r>
      <w:r>
        <w:rPr>
          <w:rFonts w:hint="eastAsia" w:ascii="仿宋" w:hAnsi="仿宋" w:eastAsia="仿宋" w:cs="仿宋"/>
          <w:bCs/>
          <w:color w:val="auto"/>
          <w:sz w:val="28"/>
          <w:szCs w:val="28"/>
          <w:highlight w:val="none"/>
        </w:rPr>
        <w:t>磋商小组将对确定为实质性响应的文件进行进一步审核，看其是否有计算上或累加上的算术错误，修正错误的原则如下：</w:t>
      </w:r>
    </w:p>
    <w:p w14:paraId="35D9931B">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（1）响应文件中</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内容与响应文件中相应内容不一致的，以</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为准。</w:t>
      </w:r>
    </w:p>
    <w:p w14:paraId="3743D8F4">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（2）大写金额和小写金额不一致的，以大写金额为准。</w:t>
      </w:r>
    </w:p>
    <w:p w14:paraId="0EB136FF">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（3）单价金额小数点或者百分比有明显错位的，以</w:t>
      </w:r>
      <w:r>
        <w:rPr>
          <w:rFonts w:hint="eastAsia" w:ascii="仿宋" w:hAnsi="仿宋" w:eastAsia="仿宋" w:cs="仿宋"/>
          <w:color w:val="auto"/>
          <w:kern w:val="0"/>
          <w:sz w:val="28"/>
          <w:szCs w:val="28"/>
          <w:highlight w:val="none"/>
        </w:rPr>
        <w:t>报价总表</w:t>
      </w:r>
      <w:r>
        <w:rPr>
          <w:rFonts w:hint="eastAsia" w:ascii="仿宋" w:hAnsi="仿宋" w:eastAsia="仿宋" w:cs="仿宋"/>
          <w:bCs/>
          <w:color w:val="auto"/>
          <w:sz w:val="28"/>
          <w:szCs w:val="28"/>
          <w:highlight w:val="none"/>
        </w:rPr>
        <w:t>的总价为准，并修改单价。</w:t>
      </w:r>
    </w:p>
    <w:p w14:paraId="66213D09">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（4）总价金额与按单价汇总金额不一致的，以单价金额计算结果为准。</w:t>
      </w:r>
    </w:p>
    <w:p w14:paraId="29609FBF">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同时出现两种以上错误的，按照前款规定的顺序修正。</w:t>
      </w:r>
    </w:p>
    <w:p w14:paraId="79A18D6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5</w:t>
      </w:r>
      <w:r>
        <w:rPr>
          <w:rFonts w:hint="eastAsia" w:ascii="仿宋" w:hAnsi="仿宋" w:eastAsia="仿宋" w:cs="仿宋"/>
          <w:bCs/>
          <w:color w:val="auto"/>
          <w:sz w:val="28"/>
          <w:szCs w:val="28"/>
          <w:highlight w:val="none"/>
        </w:rPr>
        <w:t>.5磋商小组将按上述修正错误的方法调整响应文件中的报价，并告知供应商，调整后的价格应对供应商具有约束力。如果供应商不接受修正后的价格，则其磋商活动将被拒绝。</w:t>
      </w:r>
    </w:p>
    <w:p w14:paraId="45CB73D4">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5.6磋商小组将允许修正响应文件中不构成重大偏离的、微小的、非正规的、不一致的或不规则的地方，但这些修改不能影响任何供应商相应的名次排列。</w:t>
      </w:r>
    </w:p>
    <w:p w14:paraId="6E090F4D">
      <w:pPr>
        <w:tabs>
          <w:tab w:val="left" w:pos="6555"/>
          <w:tab w:val="right" w:pos="8306"/>
        </w:tabs>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 被认定为未实质性响应磋商文件的响应文件的情形。</w:t>
      </w:r>
    </w:p>
    <w:p w14:paraId="05281464">
      <w:pPr>
        <w:tabs>
          <w:tab w:val="left" w:pos="6555"/>
          <w:tab w:val="right" w:pos="8306"/>
        </w:tabs>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6.1出现下列情形之一的，作无效响应处理。</w:t>
      </w:r>
    </w:p>
    <w:p w14:paraId="7C8E4E06">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6.1.1供应商在规定的时间内未成功提交磋商响应文件的。</w:t>
      </w:r>
    </w:p>
    <w:p w14:paraId="05F0844C">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6.1.2未完整提交响应文件的。</w:t>
      </w:r>
    </w:p>
    <w:p w14:paraId="7F9C7BC1">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6.1.3同一供应商提交两个（含两个）以上不同的响应报价的。</w:t>
      </w:r>
    </w:p>
    <w:p w14:paraId="526A9B98">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 xml:space="preserve">6.1.4不具备磋商文件中规定的资格要求的。 </w:t>
      </w:r>
    </w:p>
    <w:p w14:paraId="763F6CB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6.1.5响应报价折扣</w:t>
      </w:r>
      <w:r>
        <w:rPr>
          <w:rFonts w:hint="eastAsia" w:ascii="仿宋" w:hAnsi="仿宋" w:eastAsia="仿宋" w:cs="仿宋"/>
          <w:bCs/>
          <w:color w:val="auto"/>
          <w:sz w:val="28"/>
          <w:szCs w:val="28"/>
          <w:highlight w:val="none"/>
          <w:lang w:eastAsia="zh-CN"/>
        </w:rPr>
        <w:t>不在规定区间范围内</w:t>
      </w:r>
      <w:r>
        <w:rPr>
          <w:rFonts w:hint="eastAsia" w:ascii="仿宋" w:hAnsi="仿宋" w:eastAsia="仿宋" w:cs="仿宋"/>
          <w:bCs/>
          <w:color w:val="auto"/>
          <w:sz w:val="28"/>
          <w:szCs w:val="28"/>
          <w:highlight w:val="none"/>
        </w:rPr>
        <w:t xml:space="preserve">。 </w:t>
      </w:r>
    </w:p>
    <w:p w14:paraId="3CC469EF">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6.1.6未通过符合性检查的。</w:t>
      </w:r>
    </w:p>
    <w:p w14:paraId="5F3FCE0B">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6.1.7不符合法律、法规和磋商文件中规定的其他实质性要求的。</w:t>
      </w:r>
    </w:p>
    <w:p w14:paraId="6631FEC6">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6.1.8供应商被“信用中国”网站（www.creditchina.gov.cn）列入失信被执行人或重大税收违法案件当事人名单或采购严重失信行为记录名单，或查询“信用中国”网站后发现供应商存在其他不符合本项目采购文件规定条件的信用记录。</w:t>
      </w:r>
    </w:p>
    <w:p w14:paraId="11CA2311">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6.1.9 响应文件含有采购人不能接受的附加条件的。</w:t>
      </w:r>
    </w:p>
    <w:p w14:paraId="6BB0AEF0">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6.1.10磋商小组认为供应商的报价明显低于其他通过符合性审查供应商的报价，有可能影响产品质量或者不能诚信履约的，将要求其在合理的时间内提供说明，必要时提交相关证明材料；供应商不能证明其报价合理性的，磋商小组应当将其作为无效响应处理。</w:t>
      </w:r>
    </w:p>
    <w:p w14:paraId="619CB868">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6.1.11响应文件未按照采购文件要求盖章、密封的。</w:t>
      </w:r>
    </w:p>
    <w:p w14:paraId="1264174F">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凡是响应文件中涉及供应商资信认证、人员证书、业绩荣誉等复印件，和要求法定代表人或授权委托人签字，和以供应商名称落款并注明需要盖章的，均需相应盖章或签字。否则视为未按照采购文件要求盖章。特别提醒：本项目《法定代表人身份证明》和《授权委托书》中，供应商需要对提供的人员身份证复印件上进行盖章确认。</w:t>
      </w:r>
    </w:p>
    <w:p w14:paraId="384B3F06">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6.1.12</w:t>
      </w:r>
      <w:r>
        <w:rPr>
          <w:rFonts w:hint="eastAsia" w:ascii="仿宋" w:hAnsi="仿宋" w:eastAsia="仿宋" w:cs="仿宋"/>
          <w:bCs/>
          <w:color w:val="auto"/>
          <w:sz w:val="28"/>
          <w:szCs w:val="28"/>
          <w:highlight w:val="none"/>
          <w:lang w:val="en-US" w:eastAsia="zh-CN"/>
        </w:rPr>
        <w:t>供应商</w:t>
      </w:r>
      <w:r>
        <w:rPr>
          <w:rFonts w:hint="eastAsia" w:ascii="仿宋" w:hAnsi="仿宋" w:eastAsia="仿宋" w:cs="仿宋"/>
          <w:bCs/>
          <w:color w:val="auto"/>
          <w:sz w:val="28"/>
          <w:szCs w:val="28"/>
          <w:highlight w:val="none"/>
        </w:rPr>
        <w:t>的商务技术部分得分相差悬殊，评标委员会认为得分畸低者没有实质性响应的。</w:t>
      </w:r>
    </w:p>
    <w:p w14:paraId="415A64B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6.1.13其他法律、法规及本磋商文件规定的属无效响应的情形。</w:t>
      </w:r>
    </w:p>
    <w:p w14:paraId="53B784FA">
      <w:pPr>
        <w:adjustRightIn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6.2出现下列情形之一的，磋商失败。</w:t>
      </w:r>
    </w:p>
    <w:p w14:paraId="5095F646">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6.2.1符合条件的供应商或者对磋商文件作实质响应的供应商不足3家的；</w:t>
      </w:r>
    </w:p>
    <w:p w14:paraId="5EE85981">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6.2.2出现影响采购公正的违法违规行为的；</w:t>
      </w:r>
    </w:p>
    <w:p w14:paraId="29CE54B3">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6.2.3因重大变故，采购任务取消的。</w:t>
      </w:r>
    </w:p>
    <w:p w14:paraId="0857EFF4">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6.2.4磋商小组认定磋商文件存在歧义、重大缺陷导致评审工作无法进行。</w:t>
      </w:r>
    </w:p>
    <w:p w14:paraId="13936EA5">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6.3 响应</w:t>
      </w:r>
      <w:r>
        <w:rPr>
          <w:rFonts w:hint="eastAsia" w:ascii="仿宋" w:hAnsi="仿宋" w:eastAsia="仿宋" w:cs="仿宋"/>
          <w:color w:val="auto"/>
          <w:sz w:val="28"/>
          <w:szCs w:val="28"/>
          <w:highlight w:val="none"/>
        </w:rPr>
        <w:t>文件提交</w:t>
      </w:r>
      <w:r>
        <w:rPr>
          <w:rFonts w:hint="eastAsia" w:ascii="仿宋" w:hAnsi="仿宋" w:eastAsia="仿宋" w:cs="仿宋"/>
          <w:bCs/>
          <w:color w:val="auto"/>
          <w:sz w:val="28"/>
          <w:szCs w:val="28"/>
          <w:highlight w:val="none"/>
        </w:rPr>
        <w:t>截止时间结束后参加磋商的供应商不足三家的处理：</w:t>
      </w:r>
    </w:p>
    <w:p w14:paraId="58A0E08D">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6.3.1如出现响应</w:t>
      </w:r>
      <w:r>
        <w:rPr>
          <w:rFonts w:hint="eastAsia" w:ascii="仿宋" w:hAnsi="仿宋" w:eastAsia="仿宋" w:cs="仿宋"/>
          <w:color w:val="auto"/>
          <w:sz w:val="28"/>
          <w:szCs w:val="28"/>
          <w:highlight w:val="none"/>
        </w:rPr>
        <w:t>文件提交</w:t>
      </w:r>
      <w:r>
        <w:rPr>
          <w:rFonts w:hint="eastAsia" w:ascii="仿宋" w:hAnsi="仿宋" w:eastAsia="仿宋" w:cs="仿宋"/>
          <w:bCs/>
          <w:color w:val="auto"/>
          <w:sz w:val="28"/>
          <w:szCs w:val="28"/>
          <w:highlight w:val="none"/>
        </w:rPr>
        <w:t>截止时间结束后参加磋商的供应商或者在评审期间对磋商文件做出实质响应的供应商不足三家情况，按采购相关规定执行。</w:t>
      </w:r>
    </w:p>
    <w:bookmarkEnd w:id="78"/>
    <w:bookmarkEnd w:id="79"/>
    <w:bookmarkEnd w:id="80"/>
    <w:p w14:paraId="46B3A048">
      <w:pPr>
        <w:pStyle w:val="3"/>
        <w:spacing w:before="0" w:beforeLines="0" w:after="0" w:afterLines="0" w:line="460" w:lineRule="exact"/>
        <w:rPr>
          <w:rFonts w:hint="eastAsia" w:ascii="仿宋" w:hAnsi="仿宋" w:eastAsia="仿宋" w:cs="仿宋"/>
          <w:color w:val="auto"/>
          <w:highlight w:val="none"/>
        </w:rPr>
      </w:pPr>
      <w:bookmarkStart w:id="81" w:name="_Toc120614219"/>
      <w:r>
        <w:rPr>
          <w:rFonts w:hint="eastAsia" w:ascii="仿宋" w:hAnsi="仿宋" w:eastAsia="仿宋" w:cs="仿宋"/>
          <w:color w:val="auto"/>
          <w:highlight w:val="none"/>
        </w:rPr>
        <w:t>六</w:t>
      </w:r>
      <w:bookmarkEnd w:id="81"/>
      <w:r>
        <w:rPr>
          <w:rFonts w:hint="eastAsia" w:ascii="仿宋" w:hAnsi="仿宋" w:eastAsia="仿宋" w:cs="仿宋"/>
          <w:color w:val="auto"/>
          <w:highlight w:val="none"/>
        </w:rPr>
        <w:t>、成交</w:t>
      </w:r>
    </w:p>
    <w:p w14:paraId="2CA2CDFD">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bookmarkStart w:id="82" w:name="_Toc16938554"/>
      <w:bookmarkStart w:id="83" w:name="_Toc20823310"/>
      <w:r>
        <w:rPr>
          <w:rFonts w:hint="eastAsia" w:ascii="仿宋" w:hAnsi="仿宋" w:eastAsia="仿宋" w:cs="仿宋"/>
          <w:b/>
          <w:bCs/>
          <w:color w:val="auto"/>
          <w:kern w:val="0"/>
          <w:sz w:val="28"/>
          <w:szCs w:val="28"/>
          <w:highlight w:val="none"/>
        </w:rPr>
        <w:t>1.确定</w:t>
      </w:r>
      <w:bookmarkEnd w:id="82"/>
      <w:bookmarkEnd w:id="83"/>
      <w:r>
        <w:rPr>
          <w:rFonts w:hint="eastAsia" w:ascii="仿宋" w:hAnsi="仿宋" w:eastAsia="仿宋" w:cs="仿宋"/>
          <w:b/>
          <w:bCs/>
          <w:color w:val="auto"/>
          <w:kern w:val="0"/>
          <w:sz w:val="28"/>
          <w:szCs w:val="28"/>
          <w:highlight w:val="none"/>
        </w:rPr>
        <w:t>成交单位</w:t>
      </w:r>
    </w:p>
    <w:p w14:paraId="0CA7C3C4">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 xml:space="preserve">1.1成交候选供应商的选取原则和数量见磋商文件第四部分规定。 </w:t>
      </w:r>
    </w:p>
    <w:p w14:paraId="20B6160E">
      <w:pPr>
        <w:adjustRightIn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1.2 采购人授权磋商小组在成交候选供应商中直接确定成交供应商。</w:t>
      </w:r>
    </w:p>
    <w:p w14:paraId="2B5CDFCD">
      <w:pPr>
        <w:adjustRightInd w:val="0"/>
        <w:snapToGri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 xml:space="preserve">1.3 </w:t>
      </w:r>
      <w:r>
        <w:rPr>
          <w:rFonts w:hint="eastAsia" w:ascii="仿宋" w:hAnsi="仿宋" w:eastAsia="仿宋" w:cs="仿宋"/>
          <w:color w:val="auto"/>
          <w:sz w:val="28"/>
          <w:szCs w:val="28"/>
          <w:highlight w:val="none"/>
        </w:rPr>
        <w:t>采购代理机构将在</w:t>
      </w:r>
      <w:r>
        <w:rPr>
          <w:rFonts w:hint="eastAsia" w:ascii="仿宋" w:hAnsi="仿宋" w:eastAsia="仿宋" w:cs="仿宋"/>
          <w:color w:val="auto"/>
          <w:sz w:val="28"/>
          <w:szCs w:val="28"/>
          <w:highlight w:val="none"/>
          <w:lang w:eastAsia="zh-CN"/>
        </w:rPr>
        <w:t>“‘崇川教育’微信公众号”“崇川区人民政府网站－公告公示栏”</w:t>
      </w:r>
      <w:r>
        <w:rPr>
          <w:rFonts w:hint="eastAsia" w:ascii="仿宋" w:hAnsi="仿宋" w:eastAsia="仿宋" w:cs="仿宋"/>
          <w:color w:val="auto"/>
          <w:sz w:val="28"/>
          <w:szCs w:val="28"/>
          <w:highlight w:val="none"/>
        </w:rPr>
        <w:t>发布成交结果公告，公告期限为1个工作日。</w:t>
      </w:r>
    </w:p>
    <w:p w14:paraId="6DF8C0EC">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1.4若有充分证据证明，成交供应商出现下列情况之一的，一经查实，将被取消成交资格：</w:t>
      </w:r>
    </w:p>
    <w:p w14:paraId="0CF03994">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1.4.1提供虚假材料谋取成交的。</w:t>
      </w:r>
    </w:p>
    <w:p w14:paraId="0FD7AA9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1.4.2向采购人、采购代理机构行贿或者评审专家提供其他不正当利益的。</w:t>
      </w:r>
    </w:p>
    <w:p w14:paraId="7440EFA3">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1.4.3恶意竞争，最终总报价折扣明显低于其自身合理成本且又无法提供证明的。</w:t>
      </w:r>
    </w:p>
    <w:p w14:paraId="0E7B41A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1.4.4属于本文件规定的无效条件，但在评审过程中又未被磋商小组发现的。</w:t>
      </w:r>
    </w:p>
    <w:p w14:paraId="23DEA58B">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1.4.5与采购人或者其他供应商恶意串通的。</w:t>
      </w:r>
    </w:p>
    <w:p w14:paraId="0A557BF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1.4.6采取不正当手段诋毁、排挤其他供应商的。</w:t>
      </w:r>
    </w:p>
    <w:p w14:paraId="6584B1AF">
      <w:pPr>
        <w:adjustRightInd w:val="0"/>
        <w:spacing w:line="460" w:lineRule="exact"/>
        <w:ind w:firstLine="560" w:firstLineChars="200"/>
        <w:rPr>
          <w:rFonts w:hint="eastAsia" w:ascii="仿宋" w:hAnsi="仿宋" w:eastAsia="仿宋" w:cs="仿宋"/>
          <w:color w:val="auto"/>
          <w:sz w:val="28"/>
          <w:szCs w:val="28"/>
          <w:highlight w:val="none"/>
        </w:rPr>
      </w:pPr>
      <w:bookmarkStart w:id="84" w:name="_Toc200451960"/>
      <w:r>
        <w:rPr>
          <w:rFonts w:hint="eastAsia" w:ascii="仿宋" w:hAnsi="仿宋" w:eastAsia="仿宋" w:cs="仿宋"/>
          <w:color w:val="auto"/>
          <w:sz w:val="28"/>
          <w:szCs w:val="28"/>
          <w:highlight w:val="none"/>
        </w:rPr>
        <w:t>1.5.</w:t>
      </w:r>
      <w:r>
        <w:rPr>
          <w:rFonts w:hint="eastAsia" w:ascii="仿宋" w:hAnsi="仿宋" w:eastAsia="仿宋" w:cs="仿宋"/>
          <w:color w:val="auto"/>
          <w:kern w:val="0"/>
          <w:sz w:val="28"/>
          <w:szCs w:val="28"/>
          <w:highlight w:val="none"/>
        </w:rPr>
        <w:t>有下列情形之一的，视为供应商串通参与磋商，响应无效：</w:t>
      </w:r>
    </w:p>
    <w:p w14:paraId="345D8DCC">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1.5.1不同供应商的响应文件由同一单位或者个人编制；</w:t>
      </w:r>
    </w:p>
    <w:p w14:paraId="042797F2">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1.5.2不同供应商委托同一单位或者个人办理磋商事宜；</w:t>
      </w:r>
    </w:p>
    <w:p w14:paraId="2DBE147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1.5.3不同供应商的响应文件载明的项目管理成员或者联系人员为同一人；</w:t>
      </w:r>
    </w:p>
    <w:p w14:paraId="54393C6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1.5.4不同供应商的响应文件异常一致或者响应报价呈规律性差异。</w:t>
      </w:r>
    </w:p>
    <w:p w14:paraId="596E05D7">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2.质询处理</w:t>
      </w:r>
      <w:bookmarkEnd w:id="84"/>
    </w:p>
    <w:p w14:paraId="043FA2E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2.1 提出质询的供应商应当是参与所质询项目采购活动的供应商。潜在供应商依法获取其可质询的磋商文件的，可以对磋商文件提出质询。</w:t>
      </w:r>
    </w:p>
    <w:p w14:paraId="53299BEF">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2.2供应商认为磋商文件、采购过程和采购结果使自己的权益受到损害的，可以在知道或应知其权益受到损害之日起七个工作日内，以书面形式向采购代理机构或采购人提出质询。上述应知其权益受到损害之日，是指：</w:t>
      </w:r>
    </w:p>
    <w:p w14:paraId="682B0BE9">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2.2.1</w:t>
      </w:r>
      <w:r>
        <w:rPr>
          <w:rFonts w:hint="eastAsia" w:ascii="仿宋" w:hAnsi="仿宋" w:eastAsia="仿宋" w:cs="仿宋"/>
          <w:color w:val="auto"/>
          <w:kern w:val="0"/>
          <w:sz w:val="28"/>
          <w:szCs w:val="28"/>
          <w:highlight w:val="none"/>
        </w:rPr>
        <w:t>对可以质询的磋商文件提出质询的，为收到磋商文件之日或者磋商文件公告期限届满之日；</w:t>
      </w:r>
    </w:p>
    <w:p w14:paraId="2C99B339">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2.2.2</w:t>
      </w:r>
      <w:r>
        <w:rPr>
          <w:rFonts w:hint="eastAsia" w:ascii="仿宋" w:hAnsi="仿宋" w:eastAsia="仿宋" w:cs="仿宋"/>
          <w:color w:val="auto"/>
          <w:kern w:val="0"/>
          <w:sz w:val="28"/>
          <w:szCs w:val="28"/>
          <w:highlight w:val="none"/>
        </w:rPr>
        <w:t>对采购过程提出质询的，为各采购程序环节结束之日；</w:t>
      </w:r>
    </w:p>
    <w:p w14:paraId="3D8E6FC2">
      <w:pPr>
        <w:pStyle w:val="52"/>
        <w:spacing w:line="460" w:lineRule="exact"/>
        <w:rPr>
          <w:rFonts w:hint="eastAsia" w:ascii="仿宋" w:hAnsi="仿宋" w:eastAsia="仿宋" w:cs="仿宋"/>
          <w:color w:val="auto"/>
          <w:highlight w:val="none"/>
        </w:rPr>
      </w:pPr>
      <w:r>
        <w:rPr>
          <w:rFonts w:hint="eastAsia" w:ascii="仿宋" w:hAnsi="仿宋" w:eastAsia="仿宋" w:cs="仿宋"/>
          <w:b/>
          <w:bCs/>
          <w:color w:val="auto"/>
          <w:sz w:val="28"/>
          <w:szCs w:val="28"/>
          <w:highlight w:val="none"/>
        </w:rPr>
        <w:t>其中：对评审过程中涉及到的密封检查、身份核对、澄清等和程序性事项，供应商如有异议的，必须当场提出。否则，均视为供应商无异议。无论是否成交，供应商事后不得再就前述事项提出任何异议或质询投诉。</w:t>
      </w:r>
    </w:p>
    <w:p w14:paraId="158F7665">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sz w:val="28"/>
          <w:szCs w:val="28"/>
          <w:highlight w:val="none"/>
        </w:rPr>
        <w:t>2.2.3</w:t>
      </w:r>
      <w:r>
        <w:rPr>
          <w:rFonts w:hint="eastAsia" w:ascii="仿宋" w:hAnsi="仿宋" w:eastAsia="仿宋" w:cs="仿宋"/>
          <w:color w:val="auto"/>
          <w:kern w:val="0"/>
          <w:sz w:val="28"/>
          <w:szCs w:val="28"/>
          <w:highlight w:val="none"/>
        </w:rPr>
        <w:t>对成交结果提出质询的，为成交结果公告期限届满之日。</w:t>
      </w:r>
    </w:p>
    <w:p w14:paraId="44B5D23C">
      <w:pPr>
        <w:adjustRightInd w:val="0"/>
        <w:spacing w:line="460" w:lineRule="exact"/>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供应商应当在法定质询期内一次性提出针对同一采购程序环节的质询。</w:t>
      </w:r>
    </w:p>
    <w:p w14:paraId="49B853D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2.3质询函必须按照本磋商文件中《质询函范本》要求的格式和内容进行填写。供应商如组成联合体参加磋商，则《质询函范本》中要求签字、盖章、加盖公章之处，联合体各方均须按要求签字、盖章、加盖公章。</w:t>
      </w:r>
    </w:p>
    <w:p w14:paraId="7A56835C">
      <w:pPr>
        <w:adjustRightInd w:val="0"/>
        <w:spacing w:line="460" w:lineRule="exact"/>
        <w:ind w:firstLine="560" w:firstLineChars="200"/>
        <w:rPr>
          <w:rFonts w:hint="eastAsia" w:ascii="仿宋" w:hAnsi="仿宋" w:eastAsia="仿宋" w:cs="仿宋"/>
          <w:b/>
          <w:color w:val="auto"/>
          <w:sz w:val="28"/>
          <w:szCs w:val="28"/>
          <w:highlight w:val="none"/>
        </w:rPr>
      </w:pPr>
      <w:r>
        <w:rPr>
          <w:rFonts w:hint="eastAsia" w:ascii="仿宋" w:hAnsi="仿宋" w:eastAsia="仿宋" w:cs="仿宋"/>
          <w:color w:val="auto"/>
          <w:sz w:val="28"/>
          <w:szCs w:val="28"/>
          <w:highlight w:val="none"/>
        </w:rPr>
        <w:t>2.4对采购方式、磋商文件中项目需求、供应商资格条件、评审方法和评审标准、资格审查结果等应当由采购人答复的质询，请向采购人提出，由采购人负责答复。供应商对其他事项的质询，请向采购代理机构提出，由采购代理机构负责答复。</w:t>
      </w:r>
    </w:p>
    <w:p w14:paraId="34297D15">
      <w:pPr>
        <w:adjustRightInd w:val="0"/>
        <w:spacing w:line="460" w:lineRule="exact"/>
        <w:ind w:firstLine="560" w:firstLineChars="200"/>
        <w:rPr>
          <w:rFonts w:hint="eastAsia" w:ascii="仿宋" w:hAnsi="仿宋" w:eastAsia="仿宋" w:cs="仿宋"/>
          <w:color w:val="auto"/>
          <w:sz w:val="28"/>
          <w:szCs w:val="28"/>
          <w:highlight w:val="none"/>
        </w:rPr>
      </w:pPr>
      <w:bookmarkStart w:id="85" w:name="_Hlk110718653"/>
      <w:r>
        <w:rPr>
          <w:rFonts w:hint="eastAsia" w:ascii="仿宋" w:hAnsi="仿宋" w:eastAsia="仿宋" w:cs="仿宋"/>
          <w:color w:val="auto"/>
          <w:sz w:val="28"/>
          <w:szCs w:val="28"/>
          <w:highlight w:val="none"/>
        </w:rPr>
        <w:t>供应商提起质询采取书面形式，现场送达。</w:t>
      </w:r>
    </w:p>
    <w:bookmarkEnd w:id="85"/>
    <w:p w14:paraId="02AF3B9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质询受理联系地址：南通市崇川路58号南通产业技术研究院9号楼10楼1004，联系电话：0513-55887688。</w:t>
      </w:r>
    </w:p>
    <w:p w14:paraId="29455912">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采购人质询接收人及联系方式，见磋商文件第一部分。</w:t>
      </w:r>
    </w:p>
    <w:p w14:paraId="7CBDE04D">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2.5供应商提出质询应当提交质询函和必要的证明材料，否则不予受理。质询函应当包括下列内容：</w:t>
      </w:r>
    </w:p>
    <w:p w14:paraId="38033599">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2.5.1供应商的姓名或者名称、地址、邮编、联系人及联系电话；</w:t>
      </w:r>
    </w:p>
    <w:p w14:paraId="7B9FEC20">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2.5.2质询项目的名称、编号；</w:t>
      </w:r>
    </w:p>
    <w:p w14:paraId="231D832E">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2.5.3具体、明确的质询事项和与质询事项相关的请求；</w:t>
      </w:r>
    </w:p>
    <w:p w14:paraId="75C74F3D">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2.5.4事实依据；</w:t>
      </w:r>
    </w:p>
    <w:p w14:paraId="182B7EDE">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2.5.5必要的法律依据；</w:t>
      </w:r>
    </w:p>
    <w:p w14:paraId="758079D6">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2.5.6提出质询的日期。</w:t>
      </w:r>
    </w:p>
    <w:p w14:paraId="3274B890">
      <w:pPr>
        <w:adjustRightIn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供应商为自然人的，应当由本人签字；供应商为法人或者其他组织的，应当由法定代表人、主要负责人，或者其授权代表签字或者盖章，并加盖公章。</w:t>
      </w:r>
    </w:p>
    <w:p w14:paraId="40CEF866">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2.6以下情形的质询不予受理：</w:t>
      </w:r>
    </w:p>
    <w:p w14:paraId="10F409C7">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2.6.1 内容不符合2.5规定的质询。</w:t>
      </w:r>
    </w:p>
    <w:p w14:paraId="153ED06B">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2.6.2 超出采购法定期限的质询。</w:t>
      </w:r>
    </w:p>
    <w:p w14:paraId="11B19F56">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2.6.3 未参加磋商活动的供应商或在磋商活动中自身权益未受到损害的供应商所提出的质询。</w:t>
      </w:r>
    </w:p>
    <w:p w14:paraId="005616B8">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2.6.4供应商组成联合体参加磋商，联合体中任何一方或多方未按要求签字、盖章、加盖公章的质询。</w:t>
      </w:r>
    </w:p>
    <w:p w14:paraId="6694A991">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2.7 供应商提出书面质询必须有理、有据，不得捏造事实、提供虚假材料进行恶意质询。否则，一经查实，采购代理机构有权依据采购的有关规定，报请采购监管部门对该供应商进行相应的行政处罚和记录该供应商的失信信息。</w:t>
      </w:r>
    </w:p>
    <w:p w14:paraId="39D52A54">
      <w:pPr>
        <w:keepNext/>
        <w:adjustRightInd w:val="0"/>
        <w:spacing w:line="460" w:lineRule="exact"/>
        <w:ind w:firstLine="562" w:firstLineChars="200"/>
        <w:outlineLvl w:val="3"/>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lang w:eastAsia="zh-CN"/>
        </w:rPr>
        <w:t>3.</w:t>
      </w:r>
      <w:r>
        <w:rPr>
          <w:rFonts w:hint="eastAsia" w:ascii="仿宋" w:hAnsi="仿宋" w:eastAsia="仿宋" w:cs="仿宋"/>
          <w:b/>
          <w:bCs/>
          <w:color w:val="auto"/>
          <w:kern w:val="0"/>
          <w:sz w:val="28"/>
          <w:szCs w:val="28"/>
          <w:highlight w:val="none"/>
        </w:rPr>
        <w:t>成交通知书</w:t>
      </w:r>
    </w:p>
    <w:p w14:paraId="2D0ABFC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3.l</w:t>
      </w:r>
      <w:r>
        <w:rPr>
          <w:rFonts w:hint="eastAsia" w:ascii="仿宋" w:hAnsi="仿宋" w:eastAsia="仿宋" w:cs="仿宋"/>
          <w:b/>
          <w:color w:val="auto"/>
          <w:sz w:val="28"/>
          <w:szCs w:val="28"/>
          <w:highlight w:val="none"/>
        </w:rPr>
        <w:t xml:space="preserve"> </w:t>
      </w:r>
      <w:r>
        <w:rPr>
          <w:rFonts w:hint="eastAsia" w:ascii="仿宋" w:hAnsi="仿宋" w:eastAsia="仿宋" w:cs="仿宋"/>
          <w:color w:val="auto"/>
          <w:sz w:val="28"/>
          <w:szCs w:val="28"/>
          <w:highlight w:val="none"/>
        </w:rPr>
        <w:t>成交结果确定后，采购人将向成交供应商发出成交通知书。成交供应商应在成交结果公告期满后5个工作日内到采购代理机构办理领取成交通知书手续，否则，由此产生的后果供应商自负。</w:t>
      </w:r>
    </w:p>
    <w:p w14:paraId="1E4F8559">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3.2成交通知书将是合同的一个组成部分，对采购人和成交供应商均具有法律效力。成交通知书发出后，采购人改变成交结果的，或者成交供应商放弃磋商项目的，应当依法承担法律责任。</w:t>
      </w:r>
    </w:p>
    <w:p w14:paraId="2019416C">
      <w:pPr>
        <w:pStyle w:val="3"/>
        <w:spacing w:before="0" w:beforeLines="0" w:after="0" w:afterLines="0" w:line="460" w:lineRule="exact"/>
        <w:rPr>
          <w:rFonts w:hint="eastAsia" w:ascii="仿宋" w:hAnsi="仿宋" w:eastAsia="仿宋" w:cs="仿宋"/>
          <w:color w:val="auto"/>
          <w:highlight w:val="none"/>
        </w:rPr>
      </w:pPr>
      <w:bookmarkStart w:id="86" w:name="_Toc120614220"/>
      <w:bookmarkStart w:id="87" w:name="_Toc16938552"/>
      <w:bookmarkStart w:id="88" w:name="_Toc20823308"/>
      <w:bookmarkStart w:id="89" w:name="_Toc513029236"/>
      <w:r>
        <w:rPr>
          <w:rFonts w:hint="eastAsia" w:ascii="仿宋" w:hAnsi="仿宋" w:eastAsia="仿宋" w:cs="仿宋"/>
          <w:color w:val="auto"/>
          <w:highlight w:val="none"/>
        </w:rPr>
        <w:t>七、授予合同</w:t>
      </w:r>
      <w:bookmarkEnd w:id="86"/>
    </w:p>
    <w:bookmarkEnd w:id="87"/>
    <w:bookmarkEnd w:id="88"/>
    <w:bookmarkEnd w:id="89"/>
    <w:p w14:paraId="48DB20F8">
      <w:pPr>
        <w:keepNext/>
        <w:adjustRightInd w:val="0"/>
        <w:spacing w:line="460" w:lineRule="exact"/>
        <w:ind w:firstLine="560" w:firstLineChars="200"/>
        <w:jc w:val="left"/>
        <w:rPr>
          <w:rFonts w:hint="eastAsia" w:ascii="仿宋" w:hAnsi="仿宋" w:eastAsia="仿宋" w:cs="仿宋"/>
          <w:b/>
          <w:color w:val="auto"/>
          <w:kern w:val="0"/>
          <w:sz w:val="28"/>
          <w:szCs w:val="28"/>
          <w:highlight w:val="none"/>
        </w:rPr>
      </w:pPr>
      <w:bookmarkStart w:id="90" w:name="_Toc16938553"/>
      <w:bookmarkStart w:id="91" w:name="_Toc513029237"/>
      <w:bookmarkStart w:id="92" w:name="_Toc20823309"/>
      <w:r>
        <w:rPr>
          <w:rFonts w:hint="eastAsia" w:ascii="仿宋" w:hAnsi="仿宋" w:eastAsia="仿宋" w:cs="仿宋"/>
          <w:color w:val="auto"/>
          <w:kern w:val="0"/>
          <w:sz w:val="28"/>
          <w:szCs w:val="28"/>
          <w:highlight w:val="none"/>
        </w:rPr>
        <w:t>1.签订合同</w:t>
      </w:r>
    </w:p>
    <w:p w14:paraId="628922B3">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8"/>
          <w:highlight w:val="none"/>
        </w:rPr>
        <w:t>1</w:t>
      </w:r>
      <w:r>
        <w:rPr>
          <w:rFonts w:hint="eastAsia" w:ascii="仿宋" w:hAnsi="仿宋" w:eastAsia="仿宋" w:cs="仿宋"/>
          <w:color w:val="auto"/>
          <w:sz w:val="28"/>
          <w:szCs w:val="28"/>
          <w:highlight w:val="none"/>
        </w:rPr>
        <w:t>.l成交供应商应当在成交通知书发出之日起三十日内，按照磋商文件确定的事项与采购人签订采购合同。</w:t>
      </w:r>
    </w:p>
    <w:p w14:paraId="0D5DED6D">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1.2磋商文件、成交供应商的响应文件及磋商过程中有关澄清、承诺文件均应当在成交通知书发出之日起三十日内提供作为合同附件，核查后发现虚假或违背承诺的，依照相关法律法规规定处理。</w:t>
      </w:r>
    </w:p>
    <w:p w14:paraId="5F52FC8D">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1.3签订合同后，成交供应商不得将货物及其他相关服务进行转包。未经采购人同意，成交供应商也不得采用分包的形式履行合同，否则采购人有权终止合同，成交供应商的履约保证金将不予退还。采购合同分包履行的，成交供应商就采购项目和分包项目向采购人负责，分包供应商就分包项目承担责任。转包或分包造成采购人损失的，成交供应商应承担相应赔偿责任。</w:t>
      </w:r>
    </w:p>
    <w:bookmarkEnd w:id="90"/>
    <w:bookmarkEnd w:id="91"/>
    <w:bookmarkEnd w:id="92"/>
    <w:p w14:paraId="61CAF2EE">
      <w:pPr>
        <w:pStyle w:val="18"/>
        <w:rPr>
          <w:rFonts w:hint="eastAsia" w:ascii="仿宋" w:hAnsi="仿宋" w:eastAsia="仿宋" w:cs="仿宋"/>
          <w:color w:val="auto"/>
          <w:highlight w:val="none"/>
        </w:rPr>
      </w:pPr>
    </w:p>
    <w:p w14:paraId="791B055D">
      <w:pPr>
        <w:pStyle w:val="2"/>
        <w:spacing w:beforeLines="50" w:afterLines="50" w:line="240" w:lineRule="auto"/>
        <w:rPr>
          <w:rFonts w:hint="eastAsia" w:ascii="仿宋" w:hAnsi="仿宋" w:eastAsia="仿宋" w:cs="仿宋"/>
          <w:color w:val="auto"/>
          <w:highlight w:val="none"/>
          <w:lang w:val="zh-CN"/>
        </w:rPr>
      </w:pPr>
      <w:r>
        <w:rPr>
          <w:rFonts w:hint="eastAsia" w:ascii="仿宋" w:hAnsi="仿宋" w:eastAsia="仿宋" w:cs="仿宋"/>
          <w:bCs w:val="0"/>
          <w:color w:val="auto"/>
          <w:szCs w:val="36"/>
          <w:highlight w:val="none"/>
        </w:rPr>
        <w:br w:type="page"/>
      </w:r>
      <w:bookmarkStart w:id="93" w:name="_Toc141710080"/>
      <w:r>
        <w:rPr>
          <w:rFonts w:hint="eastAsia" w:ascii="仿宋" w:hAnsi="仿宋" w:eastAsia="仿宋" w:cs="仿宋"/>
          <w:color w:val="auto"/>
          <w:highlight w:val="none"/>
          <w:lang w:val="zh-CN"/>
        </w:rPr>
        <w:t>第三部分  项目需求</w:t>
      </w:r>
      <w:bookmarkEnd w:id="93"/>
    </w:p>
    <w:p w14:paraId="52F1FB5A">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供应商在制作响应文件时仔细研究项目需求说明。项目需求包括</w:t>
      </w:r>
      <w:bookmarkStart w:id="94" w:name="_Hlk141634790"/>
      <w:r>
        <w:rPr>
          <w:rFonts w:hint="eastAsia" w:ascii="仿宋" w:hAnsi="仿宋" w:eastAsia="仿宋" w:cs="仿宋"/>
          <w:color w:val="auto"/>
          <w:sz w:val="28"/>
          <w:szCs w:val="28"/>
          <w:highlight w:val="none"/>
        </w:rPr>
        <w:t>技术要求</w:t>
      </w:r>
      <w:bookmarkEnd w:id="94"/>
      <w:r>
        <w:rPr>
          <w:rFonts w:hint="eastAsia" w:ascii="仿宋" w:hAnsi="仿宋" w:eastAsia="仿宋" w:cs="仿宋"/>
          <w:color w:val="auto"/>
          <w:sz w:val="28"/>
          <w:szCs w:val="28"/>
          <w:highlight w:val="none"/>
        </w:rPr>
        <w:t>和商务要求：技术要求是指对采购标的功能和质量要求，包括服务内容和标准等；商务要求是指取得采购标的的时间、地点、财务和服务要求，包括交付（实施）的时间（期限）和地点（范围），付款条件（进度和方法）等。</w:t>
      </w:r>
    </w:p>
    <w:p w14:paraId="1ADDBD67">
      <w:pPr>
        <w:adjustRightInd w:val="0"/>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供应商不能简单照搬照抄磋商文件项目需求说明中的技术、商务要求，必须作实事求是的响应。如供应商提供的货物和服务同采购人提出的项目需求说明中的技术、商务要求不同的，必须进行必要的说明。</w:t>
      </w:r>
    </w:p>
    <w:p w14:paraId="7A429AD2">
      <w:pPr>
        <w:adjustRightInd w:val="0"/>
        <w:snapToGrid w:val="0"/>
        <w:spacing w:line="460" w:lineRule="exact"/>
        <w:ind w:firstLine="562" w:firstLineChars="200"/>
        <w:rPr>
          <w:rFonts w:hint="eastAsia" w:ascii="仿宋" w:hAnsi="仿宋" w:eastAsia="仿宋" w:cs="仿宋"/>
          <w:b/>
          <w:bCs/>
          <w:color w:val="auto"/>
          <w:sz w:val="28"/>
          <w:szCs w:val="28"/>
          <w:highlight w:val="none"/>
          <w:lang w:val="zh-CN"/>
        </w:rPr>
      </w:pPr>
      <w:r>
        <w:rPr>
          <w:rFonts w:hint="eastAsia" w:ascii="仿宋" w:hAnsi="仿宋" w:eastAsia="仿宋" w:cs="仿宋"/>
          <w:b/>
          <w:bCs/>
          <w:color w:val="auto"/>
          <w:sz w:val="28"/>
          <w:szCs w:val="28"/>
          <w:highlight w:val="none"/>
          <w:lang w:val="zh-CN"/>
        </w:rPr>
        <w:t>一、项目概述</w:t>
      </w:r>
    </w:p>
    <w:p w14:paraId="36918970">
      <w:pPr>
        <w:adjustRightInd w:val="0"/>
        <w:snapToGrid w:val="0"/>
        <w:spacing w:line="460" w:lineRule="exact"/>
        <w:ind w:firstLine="560" w:firstLineChars="2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zh-CN"/>
        </w:rPr>
        <w:t>本项目需要供应商为采购人提供餐点。</w:t>
      </w:r>
      <w:r>
        <w:rPr>
          <w:rFonts w:hint="eastAsia" w:ascii="仿宋" w:hAnsi="仿宋" w:eastAsia="仿宋" w:cs="仿宋"/>
          <w:color w:val="auto"/>
          <w:sz w:val="28"/>
          <w:szCs w:val="28"/>
          <w:highlight w:val="none"/>
          <w:lang w:val="en-US" w:eastAsia="zh-CN"/>
        </w:rPr>
        <w:t>学生人数约3475人，年采购量约150万元/年。</w:t>
      </w:r>
    </w:p>
    <w:p w14:paraId="56367378">
      <w:pPr>
        <w:adjustRightInd w:val="0"/>
        <w:snapToGrid w:val="0"/>
        <w:spacing w:line="460" w:lineRule="exact"/>
        <w:ind w:firstLine="562" w:firstLineChars="20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二、</w:t>
      </w:r>
      <w:r>
        <w:rPr>
          <w:rFonts w:hint="eastAsia" w:ascii="仿宋" w:hAnsi="仿宋" w:eastAsia="仿宋" w:cs="仿宋"/>
          <w:b/>
          <w:bCs/>
          <w:color w:val="auto"/>
          <w:sz w:val="28"/>
          <w:szCs w:val="28"/>
          <w:highlight w:val="none"/>
        </w:rPr>
        <w:t>项目明细</w:t>
      </w:r>
    </w:p>
    <w:p w14:paraId="3F0BF5B4">
      <w:pPr>
        <w:spacing w:line="460" w:lineRule="exact"/>
        <w:ind w:firstLine="28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南通市张謇第一小学附属幼儿园、南通市崇川区唐闸公园幼儿园、南通市崇川区樾府幼儿园、南通市大生幼儿园、南通市曙光小学幼儿园、</w:t>
      </w:r>
      <w:bookmarkStart w:id="116" w:name="_GoBack"/>
      <w:bookmarkEnd w:id="116"/>
      <w:r>
        <w:rPr>
          <w:rFonts w:hint="eastAsia" w:ascii="仿宋" w:hAnsi="仿宋" w:eastAsia="仿宋" w:cs="仿宋"/>
          <w:color w:val="auto"/>
          <w:sz w:val="28"/>
          <w:szCs w:val="28"/>
          <w:highlight w:val="none"/>
          <w:lang w:val="en-US" w:eastAsia="zh-CN"/>
        </w:rPr>
        <w:t>南通市崇川区永兴幼儿园、南通市沿河桥幼儿园、南通市天生港学校幼儿园、南通市崇川区沁园幼儿园、南通市学田幼儿园、南通市晨苑幼儿园、南通市星光域幼儿园学生餐点供应采购，</w:t>
      </w:r>
      <w:r>
        <w:rPr>
          <w:rFonts w:hint="eastAsia" w:ascii="仿宋" w:hAnsi="仿宋" w:eastAsia="仿宋" w:cs="仿宋"/>
          <w:color w:val="auto"/>
          <w:kern w:val="0"/>
          <w:sz w:val="28"/>
          <w:szCs w:val="22"/>
          <w:highlight w:val="none"/>
          <w:lang w:val="en-US" w:eastAsia="zh-CN"/>
        </w:rPr>
        <w:t>本项目共分2个标段，标段一：烘焙类餐点；标段二:预包装餐点（</w:t>
      </w:r>
      <w:r>
        <w:rPr>
          <w:rFonts w:hint="eastAsia" w:ascii="仿宋" w:hAnsi="仿宋" w:eastAsia="仿宋" w:cs="仿宋"/>
          <w:color w:val="auto"/>
          <w:kern w:val="0"/>
          <w:sz w:val="28"/>
          <w:szCs w:val="22"/>
          <w:highlight w:val="none"/>
          <w:lang w:eastAsia="zh-CN"/>
        </w:rPr>
        <w:t>含饼干、冲饮类、坚果类等）</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val="en-US" w:eastAsia="zh-CN"/>
        </w:rPr>
        <w:t>每标段成交</w:t>
      </w:r>
      <w:r>
        <w:rPr>
          <w:rFonts w:hint="eastAsia" w:ascii="仿宋" w:hAnsi="仿宋" w:eastAsia="仿宋" w:cs="仿宋"/>
          <w:color w:val="auto"/>
          <w:sz w:val="28"/>
          <w:szCs w:val="28"/>
          <w:highlight w:val="none"/>
        </w:rPr>
        <w:t>（入围）两家供应商，供应商分别和</w:t>
      </w:r>
      <w:r>
        <w:rPr>
          <w:rFonts w:hint="eastAsia" w:ascii="仿宋" w:hAnsi="仿宋" w:eastAsia="仿宋" w:cs="仿宋"/>
          <w:color w:val="auto"/>
          <w:sz w:val="28"/>
          <w:szCs w:val="28"/>
          <w:highlight w:val="none"/>
          <w:lang w:val="en-US" w:eastAsia="zh-CN"/>
        </w:rPr>
        <w:t>十二所幼儿园</w:t>
      </w:r>
      <w:r>
        <w:rPr>
          <w:rFonts w:hint="eastAsia" w:ascii="仿宋" w:hAnsi="仿宋" w:eastAsia="仿宋" w:cs="仿宋"/>
          <w:color w:val="auto"/>
          <w:sz w:val="28"/>
          <w:szCs w:val="28"/>
          <w:highlight w:val="none"/>
        </w:rPr>
        <w:t>签订合同，</w:t>
      </w:r>
      <w:r>
        <w:rPr>
          <w:rFonts w:hint="eastAsia" w:ascii="仿宋" w:hAnsi="仿宋" w:eastAsia="仿宋" w:cs="仿宋"/>
          <w:color w:val="auto"/>
          <w:sz w:val="28"/>
          <w:szCs w:val="28"/>
          <w:highlight w:val="none"/>
          <w:lang w:val="en-US" w:eastAsia="zh-CN"/>
        </w:rPr>
        <w:t>每标段</w:t>
      </w:r>
      <w:r>
        <w:rPr>
          <w:rFonts w:hint="eastAsia" w:ascii="仿宋" w:hAnsi="仿宋" w:eastAsia="仿宋" w:cs="仿宋"/>
          <w:color w:val="auto"/>
          <w:sz w:val="28"/>
          <w:szCs w:val="28"/>
          <w:highlight w:val="none"/>
        </w:rPr>
        <w:t>两家供应商按月轮流分别进行供货</w:t>
      </w:r>
      <w:r>
        <w:rPr>
          <w:rFonts w:hint="eastAsia" w:ascii="仿宋" w:hAnsi="仿宋" w:eastAsia="仿宋" w:cs="仿宋"/>
          <w:color w:val="auto"/>
          <w:sz w:val="28"/>
          <w:szCs w:val="28"/>
          <w:highlight w:val="none"/>
          <w:lang w:val="en-US" w:eastAsia="zh-CN"/>
        </w:rPr>
        <w:t>。目前常用具体品种及要求见下表，包括但不限于如下所示，学校可以根据实际需求，经过充分市场调研后，增补品种需求，结算价格执行成交折扣。</w:t>
      </w:r>
    </w:p>
    <w:p w14:paraId="33962346">
      <w:pPr>
        <w:bidi w:val="0"/>
        <w:ind w:firstLine="281" w:firstLineChars="100"/>
        <w:jc w:val="center"/>
        <w:rPr>
          <w:rFonts w:hint="eastAsia" w:ascii="仿宋" w:hAnsi="仿宋" w:eastAsia="仿宋" w:cs="仿宋"/>
          <w:color w:val="auto"/>
          <w:sz w:val="28"/>
          <w:szCs w:val="28"/>
          <w:highlight w:val="none"/>
          <w:lang w:val="en-US" w:eastAsia="zh-CN"/>
        </w:rPr>
      </w:pPr>
      <w:r>
        <w:rPr>
          <w:rFonts w:hint="eastAsia" w:ascii="仿宋" w:hAnsi="仿宋" w:eastAsia="仿宋" w:cs="仿宋"/>
          <w:b/>
          <w:bCs/>
          <w:color w:val="auto"/>
          <w:kern w:val="0"/>
          <w:sz w:val="28"/>
          <w:szCs w:val="28"/>
          <w:highlight w:val="none"/>
          <w:lang w:val="en-US" w:eastAsia="zh-CN"/>
        </w:rPr>
        <w:t>标段一：烘焙类品种清单</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1"/>
        <w:gridCol w:w="2121"/>
        <w:gridCol w:w="2121"/>
        <w:gridCol w:w="2121"/>
      </w:tblGrid>
      <w:tr w14:paraId="7E204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809E92B">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品名</w:t>
            </w:r>
          </w:p>
        </w:tc>
        <w:tc>
          <w:tcPr>
            <w:tcW w:w="2121" w:type="dxa"/>
            <w:shd w:val="clear" w:color="auto" w:fill="auto"/>
            <w:vAlign w:val="top"/>
          </w:tcPr>
          <w:p w14:paraId="3833B494">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重量（克）</w:t>
            </w:r>
          </w:p>
        </w:tc>
        <w:tc>
          <w:tcPr>
            <w:tcW w:w="2121" w:type="dxa"/>
            <w:shd w:val="clear" w:color="auto" w:fill="auto"/>
            <w:vAlign w:val="top"/>
          </w:tcPr>
          <w:p w14:paraId="2C0C4C5B">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品名</w:t>
            </w:r>
          </w:p>
        </w:tc>
        <w:tc>
          <w:tcPr>
            <w:tcW w:w="2121" w:type="dxa"/>
            <w:shd w:val="clear" w:color="auto" w:fill="auto"/>
            <w:vAlign w:val="top"/>
          </w:tcPr>
          <w:p w14:paraId="7131C663">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重量（克）</w:t>
            </w:r>
          </w:p>
        </w:tc>
      </w:tr>
      <w:tr w14:paraId="1EA64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0E6F203">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牛角面包</w:t>
            </w:r>
          </w:p>
        </w:tc>
        <w:tc>
          <w:tcPr>
            <w:tcW w:w="2121" w:type="dxa"/>
            <w:shd w:val="clear" w:color="auto" w:fill="auto"/>
            <w:vAlign w:val="top"/>
          </w:tcPr>
          <w:p w14:paraId="6864B6D4">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25</w:t>
            </w:r>
          </w:p>
        </w:tc>
        <w:tc>
          <w:tcPr>
            <w:tcW w:w="2121" w:type="dxa"/>
            <w:shd w:val="clear" w:color="auto" w:fill="auto"/>
            <w:vAlign w:val="top"/>
          </w:tcPr>
          <w:p w14:paraId="4AE32F43">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毛毛虫面包</w:t>
            </w:r>
          </w:p>
        </w:tc>
        <w:tc>
          <w:tcPr>
            <w:tcW w:w="2121" w:type="dxa"/>
            <w:shd w:val="clear" w:color="auto" w:fill="auto"/>
            <w:vAlign w:val="top"/>
          </w:tcPr>
          <w:p w14:paraId="6AC4DF11">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568C1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2D3FF24">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半生芝士</w:t>
            </w:r>
          </w:p>
        </w:tc>
        <w:tc>
          <w:tcPr>
            <w:tcW w:w="2121" w:type="dxa"/>
            <w:shd w:val="clear" w:color="auto" w:fill="auto"/>
            <w:vAlign w:val="top"/>
          </w:tcPr>
          <w:p w14:paraId="5B31B2DB">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5295FEB6">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红枣核桃糕</w:t>
            </w:r>
          </w:p>
        </w:tc>
        <w:tc>
          <w:tcPr>
            <w:tcW w:w="2121" w:type="dxa"/>
            <w:shd w:val="clear" w:color="auto" w:fill="auto"/>
            <w:vAlign w:val="top"/>
          </w:tcPr>
          <w:p w14:paraId="14612CE5">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5D2C8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64580558">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乳香包</w:t>
            </w:r>
          </w:p>
        </w:tc>
        <w:tc>
          <w:tcPr>
            <w:tcW w:w="2121" w:type="dxa"/>
            <w:shd w:val="clear" w:color="auto" w:fill="auto"/>
            <w:vAlign w:val="top"/>
          </w:tcPr>
          <w:p w14:paraId="330A3031">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50</w:t>
            </w:r>
          </w:p>
        </w:tc>
        <w:tc>
          <w:tcPr>
            <w:tcW w:w="2121" w:type="dxa"/>
            <w:shd w:val="clear" w:color="auto" w:fill="auto"/>
            <w:vAlign w:val="top"/>
          </w:tcPr>
          <w:p w14:paraId="110EEB5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胡萝卜奶酪棒</w:t>
            </w:r>
          </w:p>
        </w:tc>
        <w:tc>
          <w:tcPr>
            <w:tcW w:w="2121" w:type="dxa"/>
            <w:shd w:val="clear" w:color="auto" w:fill="auto"/>
            <w:vAlign w:val="top"/>
          </w:tcPr>
          <w:p w14:paraId="654F9EE5">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34EB8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2509BC52">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手工蛋挞</w:t>
            </w:r>
          </w:p>
        </w:tc>
        <w:tc>
          <w:tcPr>
            <w:tcW w:w="2121" w:type="dxa"/>
            <w:shd w:val="clear" w:color="auto" w:fill="auto"/>
            <w:vAlign w:val="top"/>
          </w:tcPr>
          <w:p w14:paraId="2056A83A">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60</w:t>
            </w:r>
          </w:p>
        </w:tc>
        <w:tc>
          <w:tcPr>
            <w:tcW w:w="2121" w:type="dxa"/>
            <w:shd w:val="clear" w:color="auto" w:fill="auto"/>
            <w:vAlign w:val="top"/>
          </w:tcPr>
          <w:p w14:paraId="7BFCDCA0">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酸奶爆浆</w:t>
            </w:r>
          </w:p>
        </w:tc>
        <w:tc>
          <w:tcPr>
            <w:tcW w:w="2121" w:type="dxa"/>
            <w:shd w:val="clear" w:color="auto" w:fill="auto"/>
            <w:vAlign w:val="top"/>
          </w:tcPr>
          <w:p w14:paraId="4813C7C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r>
      <w:tr w14:paraId="51173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36520EE">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奶油胡萝卜</w:t>
            </w:r>
          </w:p>
        </w:tc>
        <w:tc>
          <w:tcPr>
            <w:tcW w:w="2121" w:type="dxa"/>
            <w:shd w:val="clear" w:color="auto" w:fill="auto"/>
            <w:vAlign w:val="top"/>
          </w:tcPr>
          <w:p w14:paraId="5637EBD8">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321A4D7B">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绿豆饼、红豆饼</w:t>
            </w:r>
          </w:p>
        </w:tc>
        <w:tc>
          <w:tcPr>
            <w:tcW w:w="2121" w:type="dxa"/>
            <w:shd w:val="clear" w:color="auto" w:fill="auto"/>
            <w:vAlign w:val="top"/>
          </w:tcPr>
          <w:p w14:paraId="2199CB2E">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2A53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6EF0EAFA">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北海道牛乳</w:t>
            </w:r>
          </w:p>
        </w:tc>
        <w:tc>
          <w:tcPr>
            <w:tcW w:w="2121" w:type="dxa"/>
            <w:shd w:val="clear" w:color="auto" w:fill="auto"/>
            <w:vAlign w:val="top"/>
          </w:tcPr>
          <w:p w14:paraId="559B448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55</w:t>
            </w:r>
          </w:p>
        </w:tc>
        <w:tc>
          <w:tcPr>
            <w:tcW w:w="2121" w:type="dxa"/>
            <w:shd w:val="clear" w:color="auto" w:fill="auto"/>
            <w:vAlign w:val="top"/>
          </w:tcPr>
          <w:p w14:paraId="24589665">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蟹小方</w:t>
            </w:r>
          </w:p>
        </w:tc>
        <w:tc>
          <w:tcPr>
            <w:tcW w:w="2121" w:type="dxa"/>
            <w:shd w:val="clear" w:color="auto" w:fill="auto"/>
            <w:vAlign w:val="top"/>
          </w:tcPr>
          <w:p w14:paraId="4C8965EA">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42</w:t>
            </w:r>
          </w:p>
        </w:tc>
      </w:tr>
      <w:tr w14:paraId="6B0F5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347DEC87">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老婆饼</w:t>
            </w:r>
          </w:p>
        </w:tc>
        <w:tc>
          <w:tcPr>
            <w:tcW w:w="2121" w:type="dxa"/>
            <w:shd w:val="clear" w:color="auto" w:fill="auto"/>
            <w:vAlign w:val="top"/>
          </w:tcPr>
          <w:p w14:paraId="388F42A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c>
          <w:tcPr>
            <w:tcW w:w="2121" w:type="dxa"/>
            <w:shd w:val="clear" w:color="auto" w:fill="auto"/>
            <w:vAlign w:val="top"/>
          </w:tcPr>
          <w:p w14:paraId="6DDF778D">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蓝莓虎皮卷</w:t>
            </w:r>
          </w:p>
        </w:tc>
        <w:tc>
          <w:tcPr>
            <w:tcW w:w="2121" w:type="dxa"/>
            <w:shd w:val="clear" w:color="auto" w:fill="auto"/>
            <w:vAlign w:val="top"/>
          </w:tcPr>
          <w:p w14:paraId="4F6D4138">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84A4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1A7F4EAA">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肠仔面包</w:t>
            </w:r>
          </w:p>
        </w:tc>
        <w:tc>
          <w:tcPr>
            <w:tcW w:w="2121" w:type="dxa"/>
            <w:shd w:val="clear" w:color="auto" w:fill="auto"/>
            <w:vAlign w:val="top"/>
          </w:tcPr>
          <w:p w14:paraId="3BFBE389">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0D569B30">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蛋糕卷</w:t>
            </w:r>
          </w:p>
        </w:tc>
        <w:tc>
          <w:tcPr>
            <w:tcW w:w="2121" w:type="dxa"/>
            <w:shd w:val="clear" w:color="auto" w:fill="auto"/>
            <w:vAlign w:val="top"/>
          </w:tcPr>
          <w:p w14:paraId="00127E7D">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499B0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645B48EC">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半熟芝士</w:t>
            </w:r>
          </w:p>
        </w:tc>
        <w:tc>
          <w:tcPr>
            <w:tcW w:w="2121" w:type="dxa"/>
            <w:shd w:val="clear" w:color="auto" w:fill="auto"/>
            <w:vAlign w:val="top"/>
          </w:tcPr>
          <w:p w14:paraId="44BDFAAC">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0BD252B1">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甜甜圈</w:t>
            </w:r>
          </w:p>
        </w:tc>
        <w:tc>
          <w:tcPr>
            <w:tcW w:w="2121" w:type="dxa"/>
            <w:shd w:val="clear" w:color="auto" w:fill="auto"/>
            <w:vAlign w:val="top"/>
          </w:tcPr>
          <w:p w14:paraId="00A8FAA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39801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4F9878B7">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肉松蛋糕卷</w:t>
            </w:r>
          </w:p>
        </w:tc>
        <w:tc>
          <w:tcPr>
            <w:tcW w:w="2121" w:type="dxa"/>
            <w:shd w:val="clear" w:color="auto" w:fill="auto"/>
            <w:vAlign w:val="top"/>
          </w:tcPr>
          <w:p w14:paraId="4D412EA4">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52665DB0">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千层松塔</w:t>
            </w:r>
          </w:p>
        </w:tc>
        <w:tc>
          <w:tcPr>
            <w:tcW w:w="2121" w:type="dxa"/>
            <w:shd w:val="clear" w:color="auto" w:fill="auto"/>
            <w:vAlign w:val="top"/>
          </w:tcPr>
          <w:p w14:paraId="6D0D7AD9">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13CE7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1CD4A76">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吐司</w:t>
            </w:r>
          </w:p>
        </w:tc>
        <w:tc>
          <w:tcPr>
            <w:tcW w:w="2121" w:type="dxa"/>
            <w:shd w:val="clear" w:color="auto" w:fill="auto"/>
            <w:vAlign w:val="top"/>
          </w:tcPr>
          <w:p w14:paraId="49092BAC">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3A678969">
            <w:pPr>
              <w:keepNext w:val="0"/>
              <w:keepLines w:val="0"/>
              <w:suppressLineNumbers w:val="0"/>
              <w:autoSpaceDN w:val="0"/>
              <w:spacing w:before="0" w:beforeAutospacing="0" w:after="0" w:afterAutospacing="0"/>
              <w:ind w:left="0" w:right="0"/>
              <w:jc w:val="center"/>
              <w:textAlignment w:val="cente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海苔肉松小贝</w:t>
            </w:r>
          </w:p>
          <w:p w14:paraId="733B22F9">
            <w:pPr>
              <w:pStyle w:val="53"/>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1"/>
                <w:szCs w:val="20"/>
                <w:highlight w:val="none"/>
                <w:lang w:val="en-US" w:eastAsia="zh-CN" w:bidi="ar-SA"/>
              </w:rPr>
            </w:pPr>
            <w:r>
              <w:rPr>
                <w:rFonts w:hint="eastAsia" w:ascii="仿宋" w:hAnsi="仿宋" w:eastAsia="仿宋" w:cs="仿宋"/>
                <w:color w:val="auto"/>
                <w:sz w:val="24"/>
                <w:highlight w:val="none"/>
                <w:lang w:val="en-US" w:eastAsia="zh-CN"/>
              </w:rPr>
              <w:t>巧克力肉松小贝</w:t>
            </w:r>
          </w:p>
        </w:tc>
        <w:tc>
          <w:tcPr>
            <w:tcW w:w="2121" w:type="dxa"/>
            <w:shd w:val="clear" w:color="auto" w:fill="auto"/>
            <w:vAlign w:val="center"/>
          </w:tcPr>
          <w:p w14:paraId="3AA917DF">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4F30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1735A248">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猫爪面包</w:t>
            </w:r>
          </w:p>
        </w:tc>
        <w:tc>
          <w:tcPr>
            <w:tcW w:w="2121" w:type="dxa"/>
            <w:shd w:val="clear" w:color="auto" w:fill="auto"/>
            <w:vAlign w:val="top"/>
          </w:tcPr>
          <w:p w14:paraId="300F0BAF">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4ECF3E30">
            <w:pPr>
              <w:pStyle w:val="53"/>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sz w:val="24"/>
                <w:szCs w:val="24"/>
                <w:highlight w:val="none"/>
                <w:lang w:val="en-US" w:eastAsia="zh-CN"/>
              </w:rPr>
              <w:t>青团</w:t>
            </w:r>
          </w:p>
        </w:tc>
        <w:tc>
          <w:tcPr>
            <w:tcW w:w="2121" w:type="dxa"/>
            <w:shd w:val="clear" w:color="auto" w:fill="auto"/>
            <w:vAlign w:val="top"/>
          </w:tcPr>
          <w:p w14:paraId="403C89D7">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71E1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3DBEF32">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小蛋糕</w:t>
            </w:r>
          </w:p>
        </w:tc>
        <w:tc>
          <w:tcPr>
            <w:tcW w:w="2121" w:type="dxa"/>
            <w:shd w:val="clear" w:color="auto" w:fill="auto"/>
            <w:vAlign w:val="top"/>
          </w:tcPr>
          <w:p w14:paraId="3754EBF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5DD1918B">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黄油面包</w:t>
            </w:r>
          </w:p>
        </w:tc>
        <w:tc>
          <w:tcPr>
            <w:tcW w:w="2121" w:type="dxa"/>
            <w:shd w:val="clear" w:color="auto" w:fill="auto"/>
            <w:vAlign w:val="top"/>
          </w:tcPr>
          <w:p w14:paraId="34BF4221">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3BA7D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50302AD6">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豆沙包</w:t>
            </w:r>
          </w:p>
        </w:tc>
        <w:tc>
          <w:tcPr>
            <w:tcW w:w="2121" w:type="dxa"/>
            <w:shd w:val="clear" w:color="auto" w:fill="auto"/>
            <w:vAlign w:val="top"/>
          </w:tcPr>
          <w:p w14:paraId="7AE12F31">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505738DF">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航空羊角</w:t>
            </w:r>
          </w:p>
        </w:tc>
        <w:tc>
          <w:tcPr>
            <w:tcW w:w="2121" w:type="dxa"/>
            <w:shd w:val="clear" w:color="auto" w:fill="auto"/>
            <w:vAlign w:val="top"/>
          </w:tcPr>
          <w:p w14:paraId="6B179903">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35</w:t>
            </w:r>
          </w:p>
        </w:tc>
      </w:tr>
      <w:tr w14:paraId="62F79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vAlign w:val="center"/>
          </w:tcPr>
          <w:p w14:paraId="1E076025">
            <w:pPr>
              <w:keepNext w:val="0"/>
              <w:keepLines w:val="0"/>
              <w:widowControl/>
              <w:suppressLineNumbers w:val="0"/>
              <w:spacing w:before="0" w:beforeAutospacing="0" w:after="0" w:afterAutospacing="0"/>
              <w:ind w:left="0" w:right="0"/>
              <w:jc w:val="center"/>
              <w:textAlignment w:val="center"/>
              <w:rPr>
                <w:rFonts w:hint="eastAsia" w:ascii="仿宋" w:hAnsi="仿宋" w:eastAsia="仿宋" w:cs="仿宋"/>
                <w:i w:val="0"/>
                <w:iCs w:val="0"/>
                <w:color w:val="auto"/>
                <w:kern w:val="2"/>
                <w:sz w:val="24"/>
                <w:szCs w:val="24"/>
                <w:highlight w:val="none"/>
                <w:u w:val="none"/>
                <w:lang w:val="en-US" w:eastAsia="zh-CN" w:bidi="ar-SA"/>
              </w:rPr>
            </w:pPr>
            <w:r>
              <w:rPr>
                <w:rFonts w:hint="eastAsia" w:ascii="仿宋" w:hAnsi="仿宋" w:eastAsia="仿宋" w:cs="仿宋"/>
                <w:i w:val="0"/>
                <w:iCs w:val="0"/>
                <w:color w:val="auto"/>
                <w:kern w:val="0"/>
                <w:sz w:val="24"/>
                <w:szCs w:val="24"/>
                <w:highlight w:val="none"/>
                <w:u w:val="none"/>
                <w:lang w:val="en-US" w:eastAsia="zh-CN" w:bidi="ar"/>
              </w:rPr>
              <w:t>肉松餐包</w:t>
            </w:r>
          </w:p>
        </w:tc>
        <w:tc>
          <w:tcPr>
            <w:tcW w:w="2121" w:type="dxa"/>
            <w:shd w:val="clear" w:color="auto" w:fill="auto"/>
            <w:vAlign w:val="top"/>
          </w:tcPr>
          <w:p w14:paraId="72791DBA">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1677256A">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云丝蛋糕</w:t>
            </w:r>
          </w:p>
        </w:tc>
        <w:tc>
          <w:tcPr>
            <w:tcW w:w="2121" w:type="dxa"/>
            <w:shd w:val="clear" w:color="auto" w:fill="auto"/>
            <w:vAlign w:val="top"/>
          </w:tcPr>
          <w:p w14:paraId="03284493">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14B0F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6C5D6C00">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黑麻包</w:t>
            </w:r>
          </w:p>
        </w:tc>
        <w:tc>
          <w:tcPr>
            <w:tcW w:w="2121" w:type="dxa"/>
            <w:shd w:val="clear" w:color="auto" w:fill="auto"/>
            <w:vAlign w:val="top"/>
          </w:tcPr>
          <w:p w14:paraId="56E18BF4">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2EBF6931">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黄油麻薯</w:t>
            </w:r>
          </w:p>
        </w:tc>
        <w:tc>
          <w:tcPr>
            <w:tcW w:w="2121" w:type="dxa"/>
            <w:shd w:val="clear" w:color="auto" w:fill="auto"/>
            <w:vAlign w:val="top"/>
          </w:tcPr>
          <w:p w14:paraId="4EDEB70F">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3EECB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C093ECD">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芝士面包</w:t>
            </w:r>
          </w:p>
        </w:tc>
        <w:tc>
          <w:tcPr>
            <w:tcW w:w="2121" w:type="dxa"/>
            <w:shd w:val="clear" w:color="auto" w:fill="auto"/>
            <w:vAlign w:val="top"/>
          </w:tcPr>
          <w:p w14:paraId="499D7B8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1213CAA6">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栗子烧</w:t>
            </w:r>
          </w:p>
        </w:tc>
        <w:tc>
          <w:tcPr>
            <w:tcW w:w="2121" w:type="dxa"/>
            <w:shd w:val="clear" w:color="auto" w:fill="auto"/>
            <w:vAlign w:val="top"/>
          </w:tcPr>
          <w:p w14:paraId="1365C976">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40</w:t>
            </w:r>
          </w:p>
        </w:tc>
      </w:tr>
      <w:tr w14:paraId="14841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2A414BAD">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千层红小豆</w:t>
            </w:r>
          </w:p>
        </w:tc>
        <w:tc>
          <w:tcPr>
            <w:tcW w:w="2121" w:type="dxa"/>
            <w:shd w:val="clear" w:color="auto" w:fill="auto"/>
            <w:vAlign w:val="top"/>
          </w:tcPr>
          <w:p w14:paraId="026F7F9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32</w:t>
            </w:r>
          </w:p>
        </w:tc>
        <w:tc>
          <w:tcPr>
            <w:tcW w:w="2121" w:type="dxa"/>
            <w:shd w:val="clear" w:color="auto" w:fill="auto"/>
            <w:vAlign w:val="top"/>
          </w:tcPr>
          <w:p w14:paraId="136CD3BD">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纸杯蛋糕</w:t>
            </w:r>
          </w:p>
        </w:tc>
        <w:tc>
          <w:tcPr>
            <w:tcW w:w="2121" w:type="dxa"/>
            <w:shd w:val="clear" w:color="auto" w:fill="auto"/>
            <w:vAlign w:val="top"/>
          </w:tcPr>
          <w:p w14:paraId="3F370BD0">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6AC38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1A9D554C">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舒芙蕾对切</w:t>
            </w:r>
          </w:p>
        </w:tc>
        <w:tc>
          <w:tcPr>
            <w:tcW w:w="2121" w:type="dxa"/>
            <w:shd w:val="clear" w:color="auto" w:fill="auto"/>
            <w:vAlign w:val="top"/>
          </w:tcPr>
          <w:p w14:paraId="55C12A8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c>
          <w:tcPr>
            <w:tcW w:w="2121" w:type="dxa"/>
            <w:shd w:val="clear" w:color="auto" w:fill="auto"/>
            <w:vAlign w:val="top"/>
          </w:tcPr>
          <w:p w14:paraId="448AEDED">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一口酥</w:t>
            </w:r>
          </w:p>
        </w:tc>
        <w:tc>
          <w:tcPr>
            <w:tcW w:w="2121" w:type="dxa"/>
            <w:shd w:val="clear" w:color="auto" w:fill="auto"/>
            <w:vAlign w:val="top"/>
          </w:tcPr>
          <w:p w14:paraId="58A33BB8">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7C071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6C2FED3B">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烤肠面包</w:t>
            </w:r>
          </w:p>
        </w:tc>
        <w:tc>
          <w:tcPr>
            <w:tcW w:w="2121" w:type="dxa"/>
            <w:shd w:val="clear" w:color="auto" w:fill="auto"/>
            <w:vAlign w:val="top"/>
          </w:tcPr>
          <w:p w14:paraId="04B6997B">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471E793C">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大麻薯</w:t>
            </w:r>
          </w:p>
        </w:tc>
        <w:tc>
          <w:tcPr>
            <w:tcW w:w="2121" w:type="dxa"/>
            <w:shd w:val="clear" w:color="auto" w:fill="auto"/>
            <w:vAlign w:val="top"/>
          </w:tcPr>
          <w:p w14:paraId="4D4CAD68">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790CB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75CE914C">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小披萨</w:t>
            </w:r>
          </w:p>
        </w:tc>
        <w:tc>
          <w:tcPr>
            <w:tcW w:w="2121" w:type="dxa"/>
            <w:shd w:val="clear" w:color="auto" w:fill="auto"/>
            <w:vAlign w:val="top"/>
          </w:tcPr>
          <w:p w14:paraId="7354E799">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1B46C272">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c>
          <w:tcPr>
            <w:tcW w:w="2121" w:type="dxa"/>
            <w:shd w:val="clear" w:color="auto" w:fill="auto"/>
            <w:vAlign w:val="top"/>
          </w:tcPr>
          <w:p w14:paraId="0C19F3C2">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r>
    </w:tbl>
    <w:p w14:paraId="061DC3C2">
      <w:pPr>
        <w:spacing w:line="460" w:lineRule="exact"/>
        <w:ind w:firstLine="28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注：上表为幼儿园目前采购的常规品种规格，实际配送按采购幼儿园实际需求为准。</w:t>
      </w:r>
    </w:p>
    <w:p w14:paraId="2CB71BF6">
      <w:pPr>
        <w:bidi w:val="0"/>
        <w:jc w:val="center"/>
        <w:rPr>
          <w:rFonts w:hint="eastAsia" w:ascii="仿宋" w:hAnsi="仿宋" w:eastAsia="仿宋" w:cs="仿宋"/>
          <w:b/>
          <w:bCs/>
          <w:color w:val="auto"/>
          <w:kern w:val="0"/>
          <w:sz w:val="28"/>
          <w:szCs w:val="28"/>
          <w:highlight w:val="none"/>
          <w:lang w:val="en-US" w:eastAsia="zh-CN"/>
        </w:rPr>
      </w:pPr>
      <w:r>
        <w:rPr>
          <w:rFonts w:hint="eastAsia" w:ascii="仿宋" w:hAnsi="仿宋" w:eastAsia="仿宋" w:cs="仿宋"/>
          <w:b/>
          <w:bCs/>
          <w:color w:val="auto"/>
          <w:kern w:val="0"/>
          <w:sz w:val="28"/>
          <w:szCs w:val="28"/>
          <w:highlight w:val="none"/>
          <w:lang w:val="en-US" w:eastAsia="zh-CN"/>
        </w:rPr>
        <w:t>标段二：幼儿园目前在配送预包装类餐点品种统计表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1067"/>
        <w:gridCol w:w="1960"/>
        <w:gridCol w:w="3460"/>
        <w:gridCol w:w="1047"/>
      </w:tblGrid>
      <w:tr w14:paraId="685C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74D29CC7">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序号</w:t>
            </w:r>
          </w:p>
        </w:tc>
        <w:tc>
          <w:tcPr>
            <w:tcW w:w="1067" w:type="dxa"/>
            <w:shd w:val="clear" w:color="auto" w:fill="auto"/>
            <w:vAlign w:val="center"/>
          </w:tcPr>
          <w:p w14:paraId="1E26D731">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品名</w:t>
            </w:r>
          </w:p>
        </w:tc>
        <w:tc>
          <w:tcPr>
            <w:tcW w:w="1960" w:type="dxa"/>
            <w:shd w:val="clear" w:color="auto" w:fill="auto"/>
            <w:vAlign w:val="center"/>
          </w:tcPr>
          <w:p w14:paraId="1B92CAF3">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质量标准</w:t>
            </w:r>
          </w:p>
        </w:tc>
        <w:tc>
          <w:tcPr>
            <w:tcW w:w="3460" w:type="dxa"/>
            <w:shd w:val="clear" w:color="auto" w:fill="auto"/>
            <w:vAlign w:val="center"/>
          </w:tcPr>
          <w:p w14:paraId="46B2ED4F">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品名</w:t>
            </w:r>
          </w:p>
        </w:tc>
        <w:tc>
          <w:tcPr>
            <w:tcW w:w="1047" w:type="dxa"/>
            <w:shd w:val="clear" w:color="auto" w:fill="auto"/>
            <w:vAlign w:val="center"/>
          </w:tcPr>
          <w:p w14:paraId="7C1B1780">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规格</w:t>
            </w:r>
          </w:p>
        </w:tc>
      </w:tr>
      <w:tr w14:paraId="04C7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59476C21">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1</w:t>
            </w:r>
          </w:p>
        </w:tc>
        <w:tc>
          <w:tcPr>
            <w:tcW w:w="1067" w:type="dxa"/>
            <w:shd w:val="clear" w:color="auto" w:fill="auto"/>
            <w:vAlign w:val="center"/>
          </w:tcPr>
          <w:p w14:paraId="795F7927">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坚果</w:t>
            </w:r>
          </w:p>
        </w:tc>
        <w:tc>
          <w:tcPr>
            <w:tcW w:w="1960" w:type="dxa"/>
            <w:vMerge w:val="restart"/>
            <w:vAlign w:val="center"/>
          </w:tcPr>
          <w:p w14:paraId="06CF4670">
            <w:pPr>
              <w:tabs>
                <w:tab w:val="left" w:pos="903"/>
              </w:tabs>
              <w:bidi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符合国家食品安全标准</w:t>
            </w:r>
          </w:p>
          <w:p w14:paraId="176427C9">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1C912794">
            <w:pPr>
              <w:keepNext w:val="0"/>
              <w:keepLines w:val="0"/>
              <w:widowControl/>
              <w:suppressLineNumbers w:val="0"/>
              <w:shd w:val="clear"/>
              <w:jc w:val="both"/>
              <w:textAlignment w:val="center"/>
              <w:rPr>
                <w:rFonts w:hint="default" w:ascii="宋体" w:hAnsi="宋体" w:cs="宋体"/>
                <w:i w:val="0"/>
                <w:iCs w:val="0"/>
                <w:color w:val="auto"/>
                <w:sz w:val="20"/>
                <w:szCs w:val="20"/>
                <w:highlight w:val="none"/>
                <w:u w:val="none"/>
                <w:lang w:val="en-US" w:eastAsia="zh-CN"/>
              </w:rPr>
            </w:pPr>
            <w:r>
              <w:rPr>
                <w:rFonts w:hint="eastAsia" w:ascii="宋体" w:hAnsi="宋体" w:cs="宋体"/>
                <w:i w:val="0"/>
                <w:iCs w:val="0"/>
                <w:color w:val="auto"/>
                <w:sz w:val="20"/>
                <w:szCs w:val="20"/>
                <w:highlight w:val="none"/>
                <w:u w:val="none"/>
                <w:lang w:val="en-US" w:eastAsia="zh-CN"/>
              </w:rPr>
              <w:t>恰恰、沃隆、百草味、三只松鼠等</w:t>
            </w:r>
          </w:p>
        </w:tc>
        <w:tc>
          <w:tcPr>
            <w:tcW w:w="1047" w:type="dxa"/>
            <w:vAlign w:val="center"/>
          </w:tcPr>
          <w:p w14:paraId="262278AB">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克</w:t>
            </w:r>
          </w:p>
        </w:tc>
      </w:tr>
      <w:tr w14:paraId="1E6DB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44687641">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2</w:t>
            </w:r>
          </w:p>
        </w:tc>
        <w:tc>
          <w:tcPr>
            <w:tcW w:w="1067" w:type="dxa"/>
            <w:shd w:val="clear" w:color="auto" w:fill="auto"/>
            <w:vAlign w:val="center"/>
          </w:tcPr>
          <w:p w14:paraId="63BD0BB0">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饼干</w:t>
            </w:r>
          </w:p>
        </w:tc>
        <w:tc>
          <w:tcPr>
            <w:tcW w:w="1960" w:type="dxa"/>
            <w:vMerge w:val="continue"/>
          </w:tcPr>
          <w:p w14:paraId="4396AFBC">
            <w:pPr>
              <w:tabs>
                <w:tab w:val="left" w:pos="903"/>
              </w:tabs>
              <w:bidi w:val="0"/>
              <w:jc w:val="left"/>
              <w:rPr>
                <w:rFonts w:hint="eastAsia"/>
                <w:color w:val="auto"/>
                <w:highlight w:val="none"/>
                <w:vertAlign w:val="baseline"/>
                <w:lang w:val="en-US" w:eastAsia="zh-CN"/>
              </w:rPr>
            </w:pPr>
          </w:p>
        </w:tc>
        <w:tc>
          <w:tcPr>
            <w:tcW w:w="3460" w:type="dxa"/>
            <w:shd w:val="clear" w:color="auto" w:fill="auto"/>
            <w:vAlign w:val="center"/>
          </w:tcPr>
          <w:p w14:paraId="7C22921A">
            <w:pPr>
              <w:keepNext w:val="0"/>
              <w:keepLines w:val="0"/>
              <w:widowControl/>
              <w:suppressLineNumbers w:val="0"/>
              <w:shd w:val="clear"/>
              <w:jc w:val="both"/>
              <w:textAlignment w:val="center"/>
              <w:rPr>
                <w:rFonts w:hint="default" w:ascii="宋体" w:hAnsi="宋体" w:cs="宋体"/>
                <w:i w:val="0"/>
                <w:iCs w:val="0"/>
                <w:color w:val="auto"/>
                <w:sz w:val="20"/>
                <w:szCs w:val="20"/>
                <w:highlight w:val="none"/>
                <w:u w:val="none"/>
                <w:lang w:val="en-US" w:eastAsia="zh-CN"/>
              </w:rPr>
            </w:pPr>
            <w:r>
              <w:rPr>
                <w:rFonts w:hint="eastAsia" w:ascii="宋体" w:hAnsi="宋体" w:cs="宋体"/>
                <w:i w:val="0"/>
                <w:iCs w:val="0"/>
                <w:color w:val="auto"/>
                <w:sz w:val="20"/>
                <w:szCs w:val="20"/>
                <w:highlight w:val="none"/>
                <w:u w:val="none"/>
                <w:lang w:val="en-US" w:eastAsia="zh-CN"/>
              </w:rPr>
              <w:t>达能、达利园、港荣、康元、徐福记、格力高、奥利奥、乐天、旺旺、阿里山、华味亨、冬已、自然派、卡尔顿、嘉顿、丹夫、百草园、米老头、盼盼、法丽姿、美焙辰、友臣、趣多多、波路梦、康师傅、诺贝达等</w:t>
            </w:r>
          </w:p>
        </w:tc>
        <w:tc>
          <w:tcPr>
            <w:tcW w:w="1047" w:type="dxa"/>
            <w:vAlign w:val="center"/>
          </w:tcPr>
          <w:p w14:paraId="42B94CFB">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克</w:t>
            </w:r>
          </w:p>
        </w:tc>
      </w:tr>
      <w:tr w14:paraId="47A7F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14:paraId="5A9B7414">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3</w:t>
            </w:r>
          </w:p>
        </w:tc>
        <w:tc>
          <w:tcPr>
            <w:tcW w:w="1067" w:type="dxa"/>
            <w:vAlign w:val="center"/>
          </w:tcPr>
          <w:p w14:paraId="6FDB2CF4">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冷冻半成品</w:t>
            </w:r>
          </w:p>
        </w:tc>
        <w:tc>
          <w:tcPr>
            <w:tcW w:w="1960" w:type="dxa"/>
            <w:vMerge w:val="continue"/>
            <w:shd w:val="clear" w:color="auto" w:fill="auto"/>
            <w:vAlign w:val="center"/>
          </w:tcPr>
          <w:p w14:paraId="45925126">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754CE767">
            <w:pPr>
              <w:keepNext w:val="0"/>
              <w:keepLines w:val="0"/>
              <w:widowControl/>
              <w:suppressLineNumbers w:val="0"/>
              <w:shd w:val="clear"/>
              <w:jc w:val="both"/>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sz w:val="20"/>
                <w:szCs w:val="20"/>
                <w:highlight w:val="none"/>
                <w:u w:val="none"/>
                <w:lang w:val="en-US" w:eastAsia="zh-CN"/>
              </w:rPr>
              <w:t>豆沙包、猪猪包、红糖馒头、荠菜包、三丁包、奶黄包、青菜包、牛奶馒头、烧麦、葱花卷、汤圆、水饺等</w:t>
            </w:r>
          </w:p>
        </w:tc>
        <w:tc>
          <w:tcPr>
            <w:tcW w:w="1047" w:type="dxa"/>
            <w:shd w:val="clear" w:color="auto" w:fill="auto"/>
            <w:vAlign w:val="center"/>
          </w:tcPr>
          <w:p w14:paraId="2B0831C1">
            <w:pPr>
              <w:keepNext w:val="0"/>
              <w:keepLines w:val="0"/>
              <w:widowControl/>
              <w:suppressLineNumbers w:val="0"/>
              <w:shd w:val="clear"/>
              <w:jc w:val="center"/>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2"/>
                <w:sz w:val="20"/>
                <w:szCs w:val="20"/>
                <w:highlight w:val="none"/>
                <w:u w:val="none"/>
                <w:lang w:val="en-US" w:eastAsia="zh-CN" w:bidi="ar-SA"/>
              </w:rPr>
              <w:t>克</w:t>
            </w:r>
          </w:p>
        </w:tc>
      </w:tr>
      <w:tr w14:paraId="5A108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14:paraId="5AD28B68">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4</w:t>
            </w:r>
          </w:p>
        </w:tc>
        <w:tc>
          <w:tcPr>
            <w:tcW w:w="1067" w:type="dxa"/>
            <w:vAlign w:val="center"/>
          </w:tcPr>
          <w:p w14:paraId="18EF3D9D">
            <w:pPr>
              <w:tabs>
                <w:tab w:val="left" w:pos="903"/>
              </w:tabs>
              <w:bidi w:val="0"/>
              <w:jc w:val="center"/>
              <w:rPr>
                <w:rFonts w:hint="eastAsia"/>
                <w:color w:val="auto"/>
                <w:highlight w:val="none"/>
                <w:vertAlign w:val="baseline"/>
                <w:lang w:val="en-US" w:eastAsia="zh-CN"/>
              </w:rPr>
            </w:pPr>
            <w:r>
              <w:rPr>
                <w:rFonts w:hint="eastAsia" w:ascii="仿宋" w:hAnsi="仿宋" w:eastAsia="仿宋" w:cs="仿宋"/>
                <w:b/>
                <w:bCs/>
                <w:color w:val="auto"/>
                <w:sz w:val="24"/>
                <w:szCs w:val="24"/>
                <w:highlight w:val="none"/>
                <w:lang w:val="en-US" w:eastAsia="zh-CN"/>
              </w:rPr>
              <w:t>粗粮及干货等</w:t>
            </w:r>
          </w:p>
        </w:tc>
        <w:tc>
          <w:tcPr>
            <w:tcW w:w="1960" w:type="dxa"/>
            <w:vMerge w:val="continue"/>
            <w:shd w:val="clear" w:color="auto" w:fill="auto"/>
            <w:vAlign w:val="center"/>
          </w:tcPr>
          <w:p w14:paraId="4126DE35">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5D2ED0B1">
            <w:pPr>
              <w:keepNext w:val="0"/>
              <w:keepLines w:val="0"/>
              <w:widowControl/>
              <w:suppressLineNumbers w:val="0"/>
              <w:shd w:val="clear"/>
              <w:jc w:val="left"/>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0"/>
                <w:sz w:val="20"/>
                <w:szCs w:val="20"/>
                <w:highlight w:val="none"/>
                <w:u w:val="none"/>
                <w:lang w:val="en-US" w:eastAsia="zh-CN" w:bidi="ar"/>
              </w:rPr>
              <w:t>馄饨皮、饺子皮、挂面、手擀面、拉面、刀削面、鸡蛋面、荞麦面、意面、面粉、糯米、糯米粉、赤豆、赤小豆、小米、粉丝、红枣、藜麦、燕麦片、薏米、黑米、玉米糁、银耳、莲子、玉米粒、花芸豆、绿豆等</w:t>
            </w:r>
          </w:p>
        </w:tc>
        <w:tc>
          <w:tcPr>
            <w:tcW w:w="1047" w:type="dxa"/>
            <w:shd w:val="clear" w:color="auto" w:fill="auto"/>
            <w:vAlign w:val="center"/>
          </w:tcPr>
          <w:p w14:paraId="28D259AF">
            <w:pPr>
              <w:keepNext w:val="0"/>
              <w:keepLines w:val="0"/>
              <w:widowControl/>
              <w:suppressLineNumbers w:val="0"/>
              <w:shd w:val="clear"/>
              <w:jc w:val="center"/>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2"/>
                <w:sz w:val="20"/>
                <w:szCs w:val="20"/>
                <w:highlight w:val="none"/>
                <w:u w:val="none"/>
                <w:lang w:val="en-US" w:eastAsia="zh-CN" w:bidi="ar-SA"/>
              </w:rPr>
              <w:t>克</w:t>
            </w:r>
          </w:p>
        </w:tc>
      </w:tr>
    </w:tbl>
    <w:p w14:paraId="55CB14DF">
      <w:pPr>
        <w:keepNext w:val="0"/>
        <w:keepLines w:val="0"/>
        <w:pageBreakBefore w:val="0"/>
        <w:kinsoku/>
        <w:wordWrap/>
        <w:overflowPunct/>
        <w:topLinePunct w:val="0"/>
        <w:autoSpaceDE/>
        <w:bidi w:val="0"/>
        <w:spacing w:line="460" w:lineRule="exact"/>
        <w:ind w:firstLine="280" w:firstLineChars="1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注：以上为幼儿园目前采购的常规品种规格及品牌，实际配送按采购幼儿园实际需求为准。</w:t>
      </w:r>
    </w:p>
    <w:p w14:paraId="168D4E9B">
      <w:pPr>
        <w:keepNext w:val="0"/>
        <w:keepLines w:val="0"/>
        <w:pageBreakBefore w:val="0"/>
        <w:kinsoku/>
        <w:wordWrap/>
        <w:overflowPunct/>
        <w:topLinePunct w:val="0"/>
        <w:autoSpaceDE/>
        <w:bidi w:val="0"/>
        <w:adjustRightInd w:val="0"/>
        <w:snapToGrid w:val="0"/>
        <w:spacing w:line="460" w:lineRule="exact"/>
        <w:ind w:firstLine="562" w:firstLineChars="200"/>
        <w:textAlignment w:val="auto"/>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三、产品价格</w:t>
      </w:r>
    </w:p>
    <w:p w14:paraId="6CA4B44F">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rPr>
        <w:t>1.</w:t>
      </w:r>
      <w:r>
        <w:rPr>
          <w:rFonts w:hint="eastAsia" w:ascii="仿宋" w:hAnsi="仿宋" w:eastAsia="仿宋" w:cs="仿宋"/>
          <w:color w:val="auto"/>
          <w:sz w:val="28"/>
          <w:szCs w:val="28"/>
          <w:highlight w:val="none"/>
          <w:shd w:val="clear" w:color="auto" w:fill="FFFFFF"/>
          <w:lang w:val="en-US" w:eastAsia="zh-CN"/>
        </w:rPr>
        <w:t>标段一：</w:t>
      </w:r>
    </w:p>
    <w:p w14:paraId="4E15E39C">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具体品种及要求包括但不限于采购清单，幼儿园可以根据实际需求，经过充分市场调研后增补品种需求，结算价格执行成交折扣。</w:t>
      </w:r>
    </w:p>
    <w:p w14:paraId="4C254E76">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①采购的产品统一按</w:t>
      </w:r>
      <w:r>
        <w:rPr>
          <w:rFonts w:hint="eastAsia" w:ascii="仿宋" w:hAnsi="仿宋" w:eastAsia="仿宋" w:cs="仿宋"/>
          <w:color w:val="auto"/>
          <w:sz w:val="28"/>
          <w:szCs w:val="28"/>
          <w:highlight w:val="none"/>
          <w:shd w:val="clear" w:color="auto" w:fill="FFFFFF"/>
          <w:lang w:val="en-US" w:eastAsia="zh-CN"/>
        </w:rPr>
        <w:t>成交折扣</w:t>
      </w:r>
      <w:r>
        <w:rPr>
          <w:rFonts w:hint="eastAsia" w:ascii="仿宋" w:hAnsi="仿宋" w:eastAsia="仿宋" w:cs="仿宋"/>
          <w:color w:val="auto"/>
          <w:sz w:val="28"/>
          <w:szCs w:val="28"/>
          <w:highlight w:val="none"/>
          <w:shd w:val="clear" w:color="auto" w:fill="FFFFFF"/>
          <w:lang w:val="en-US" w:eastAsia="zh-CN"/>
        </w:rPr>
        <w:t>结算，如有增补品种需求，也按</w:t>
      </w:r>
      <w:r>
        <w:rPr>
          <w:rFonts w:hint="eastAsia" w:ascii="仿宋" w:hAnsi="仿宋" w:eastAsia="仿宋" w:cs="仿宋"/>
          <w:color w:val="auto"/>
          <w:sz w:val="28"/>
          <w:szCs w:val="28"/>
          <w:highlight w:val="none"/>
          <w:u w:val="single"/>
          <w:shd w:val="clear" w:color="auto" w:fill="FFFFFF"/>
          <w:lang w:val="en-US" w:eastAsia="zh-CN"/>
        </w:rPr>
        <w:t xml:space="preserve">       </w:t>
      </w:r>
      <w:r>
        <w:rPr>
          <w:rFonts w:hint="eastAsia" w:ascii="仿宋" w:hAnsi="仿宋" w:eastAsia="仿宋" w:cs="仿宋"/>
          <w:color w:val="auto"/>
          <w:sz w:val="28"/>
          <w:szCs w:val="28"/>
          <w:highlight w:val="none"/>
          <w:shd w:val="clear" w:color="auto" w:fill="FFFFFF"/>
          <w:lang w:val="en-US" w:eastAsia="zh-CN"/>
        </w:rPr>
        <w:t>折结算；</w:t>
      </w:r>
    </w:p>
    <w:p w14:paraId="76C78864">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
          <w:bCs/>
          <w:color w:val="auto"/>
          <w:sz w:val="28"/>
          <w:szCs w:val="28"/>
          <w:highlight w:val="none"/>
          <w:lang w:val="zh-CN"/>
        </w:rPr>
      </w:pPr>
      <w:r>
        <w:rPr>
          <w:rFonts w:hint="eastAsia" w:ascii="仿宋" w:hAnsi="仿宋" w:eastAsia="仿宋" w:cs="仿宋"/>
          <w:color w:val="auto"/>
          <w:sz w:val="28"/>
          <w:szCs w:val="28"/>
          <w:highlight w:val="none"/>
          <w:shd w:val="clear" w:color="auto" w:fill="FFFFFF"/>
          <w:lang w:val="en-US" w:eastAsia="zh-CN"/>
        </w:rPr>
        <w:t>②</w:t>
      </w:r>
      <w:r>
        <w:rPr>
          <w:rFonts w:hint="eastAsia" w:ascii="仿宋" w:hAnsi="仿宋" w:eastAsia="仿宋" w:cs="仿宋"/>
          <w:color w:val="auto"/>
          <w:sz w:val="28"/>
          <w:szCs w:val="28"/>
          <w:highlight w:val="none"/>
          <w:shd w:val="clear" w:color="auto" w:fill="FFFFFF"/>
          <w:lang w:val="zh-CN" w:eastAsia="zh-CN"/>
        </w:rPr>
        <w:t>结算价：</w:t>
      </w:r>
      <w:r>
        <w:rPr>
          <w:rFonts w:hint="eastAsia" w:ascii="仿宋" w:hAnsi="仿宋" w:eastAsia="仿宋" w:cs="仿宋"/>
          <w:color w:val="auto"/>
          <w:sz w:val="28"/>
          <w:szCs w:val="28"/>
          <w:highlight w:val="none"/>
          <w:shd w:val="clear" w:color="auto" w:fill="FFFFFF"/>
          <w:lang w:val="en-US" w:eastAsia="zh-CN"/>
        </w:rPr>
        <w:t>供应商供应的餐点以</w:t>
      </w:r>
      <w:r>
        <w:rPr>
          <w:rFonts w:hint="eastAsia" w:ascii="仿宋" w:hAnsi="仿宋" w:eastAsia="仿宋" w:cs="仿宋"/>
          <w:color w:val="auto"/>
          <w:sz w:val="28"/>
          <w:szCs w:val="28"/>
          <w:highlight w:val="none"/>
          <w:shd w:val="clear" w:color="auto" w:fill="FFFFFF"/>
          <w:lang w:val="en-US" w:eastAsia="zh-CN"/>
        </w:rPr>
        <w:t>门店</w:t>
      </w:r>
      <w:r>
        <w:rPr>
          <w:rFonts w:hint="eastAsia" w:ascii="仿宋" w:hAnsi="仿宋" w:eastAsia="仿宋" w:cs="仿宋"/>
          <w:color w:val="auto"/>
          <w:sz w:val="28"/>
          <w:szCs w:val="28"/>
          <w:highlight w:val="none"/>
          <w:shd w:val="clear" w:color="auto" w:fill="FFFFFF"/>
          <w:lang w:val="en-US" w:eastAsia="zh-CN"/>
        </w:rPr>
        <w:t>零售价（会员价、活动价商品按其零售价）作为结算基准价，在此基础上进行折扣报价。</w:t>
      </w:r>
    </w:p>
    <w:p w14:paraId="7A52387E">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2.标段二：</w:t>
      </w:r>
    </w:p>
    <w:p w14:paraId="26ECC70F">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具体品种及要求包括但不限于采购清单，幼儿园可以根据实际需求，经过充分市场调研后增补品种需求，结算价格执行成交折扣。</w:t>
      </w:r>
    </w:p>
    <w:p w14:paraId="693B2895">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①采购的产品统一按</w:t>
      </w:r>
      <w:r>
        <w:rPr>
          <w:rFonts w:hint="eastAsia" w:ascii="仿宋" w:hAnsi="仿宋" w:eastAsia="仿宋" w:cs="仿宋"/>
          <w:color w:val="auto"/>
          <w:sz w:val="28"/>
          <w:szCs w:val="28"/>
          <w:highlight w:val="none"/>
          <w:shd w:val="clear" w:color="auto" w:fill="FFFFFF"/>
          <w:lang w:val="en-US" w:eastAsia="zh-CN"/>
        </w:rPr>
        <w:t>成交折扣</w:t>
      </w:r>
      <w:r>
        <w:rPr>
          <w:rFonts w:hint="eastAsia" w:ascii="仿宋" w:hAnsi="仿宋" w:eastAsia="仿宋" w:cs="仿宋"/>
          <w:color w:val="auto"/>
          <w:sz w:val="28"/>
          <w:szCs w:val="28"/>
          <w:highlight w:val="none"/>
          <w:shd w:val="clear" w:color="auto" w:fill="FFFFFF"/>
          <w:lang w:val="en-US" w:eastAsia="zh-CN"/>
        </w:rPr>
        <w:t>结算，如有增补品种需求，也按       折结算；</w:t>
      </w:r>
    </w:p>
    <w:p w14:paraId="704D8059">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②采价依据：供应商供应的餐点以项目所在地公开可查的同类商超（如麦德龙、大润发、山姆等）零售价（会员价、活动价商品按其零售价）作为结算基准价；</w:t>
      </w:r>
    </w:p>
    <w:p w14:paraId="1B003555">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③采价时间：每学期开学前完成本学期采价；</w:t>
      </w:r>
    </w:p>
    <w:p w14:paraId="48A6CB57">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en-US" w:eastAsia="zh-CN"/>
        </w:rPr>
      </w:pPr>
      <w:r>
        <w:rPr>
          <w:rFonts w:hint="eastAsia" w:ascii="仿宋" w:hAnsi="仿宋" w:eastAsia="仿宋" w:cs="仿宋"/>
          <w:color w:val="auto"/>
          <w:sz w:val="28"/>
          <w:szCs w:val="28"/>
          <w:highlight w:val="none"/>
          <w:shd w:val="clear" w:color="auto" w:fill="FFFFFF"/>
          <w:lang w:val="en-US" w:eastAsia="zh-CN"/>
        </w:rPr>
        <w:t>④采价形式：供应商每学期开学前提供商品清单，包含品名、规格、重量、单价等，采价人由各学校轮流派代表组成，每组4人，在所在地公开可查的同类商超（如麦德龙、大润发、山姆等）对采购清单商品核查。</w:t>
      </w:r>
    </w:p>
    <w:p w14:paraId="4BC3D876">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zh-CN"/>
        </w:rPr>
      </w:pPr>
      <w:r>
        <w:rPr>
          <w:rFonts w:hint="eastAsia" w:ascii="仿宋" w:hAnsi="仿宋" w:eastAsia="仿宋" w:cs="仿宋"/>
          <w:color w:val="auto"/>
          <w:sz w:val="28"/>
          <w:szCs w:val="28"/>
          <w:highlight w:val="none"/>
          <w:shd w:val="clear" w:color="auto" w:fill="FFFFFF"/>
          <w:lang w:val="en-US" w:eastAsia="zh-CN"/>
        </w:rPr>
        <w:t>3.</w:t>
      </w:r>
      <w:r>
        <w:rPr>
          <w:rFonts w:hint="eastAsia" w:ascii="仿宋" w:hAnsi="仿宋" w:eastAsia="仿宋" w:cs="仿宋"/>
          <w:color w:val="auto"/>
          <w:sz w:val="28"/>
          <w:szCs w:val="28"/>
          <w:highlight w:val="none"/>
          <w:shd w:val="clear" w:color="auto" w:fill="FFFFFF"/>
          <w:lang w:val="zh-CN"/>
        </w:rPr>
        <w:t>产品定价机制：</w:t>
      </w:r>
    </w:p>
    <w:p w14:paraId="49C99E69">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rPr>
      </w:pPr>
      <w:r>
        <w:rPr>
          <w:rFonts w:hint="eastAsia" w:ascii="仿宋" w:hAnsi="仿宋" w:eastAsia="仿宋" w:cs="仿宋"/>
          <w:color w:val="auto"/>
          <w:sz w:val="28"/>
          <w:szCs w:val="28"/>
          <w:highlight w:val="none"/>
          <w:shd w:val="clear" w:color="auto" w:fill="FFFFFF"/>
          <w:lang w:val="zh-CN"/>
        </w:rPr>
        <w:t>供应价=实际供货数量×结算基准价×</w:t>
      </w:r>
      <w:r>
        <w:rPr>
          <w:rFonts w:hint="eastAsia" w:ascii="仿宋" w:hAnsi="仿宋" w:eastAsia="仿宋" w:cs="仿宋"/>
          <w:color w:val="auto"/>
          <w:sz w:val="28"/>
          <w:szCs w:val="28"/>
          <w:highlight w:val="none"/>
          <w:shd w:val="clear" w:color="auto" w:fill="FFFFFF"/>
        </w:rPr>
        <w:t>成交折扣</w:t>
      </w:r>
    </w:p>
    <w:p w14:paraId="38AA2CD0">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shd w:val="clear" w:color="auto" w:fill="FFFFFF"/>
          <w:lang w:val="zh-CN"/>
        </w:rPr>
      </w:pPr>
      <w:r>
        <w:rPr>
          <w:rFonts w:hint="eastAsia" w:ascii="仿宋" w:hAnsi="仿宋" w:eastAsia="仿宋" w:cs="仿宋"/>
          <w:color w:val="auto"/>
          <w:sz w:val="28"/>
          <w:szCs w:val="28"/>
          <w:highlight w:val="none"/>
          <w:shd w:val="clear" w:color="auto" w:fill="FFFFFF"/>
          <w:lang w:val="en-US" w:eastAsia="zh-CN"/>
        </w:rPr>
        <w:t>4</w:t>
      </w:r>
      <w:r>
        <w:rPr>
          <w:rFonts w:hint="eastAsia" w:ascii="仿宋" w:hAnsi="仿宋" w:eastAsia="仿宋" w:cs="仿宋"/>
          <w:color w:val="auto"/>
          <w:sz w:val="28"/>
          <w:szCs w:val="28"/>
          <w:highlight w:val="none"/>
          <w:shd w:val="clear" w:color="auto" w:fill="FFFFFF"/>
        </w:rPr>
        <w:t>.</w:t>
      </w:r>
      <w:r>
        <w:rPr>
          <w:rFonts w:hint="eastAsia" w:ascii="仿宋" w:hAnsi="仿宋" w:eastAsia="仿宋" w:cs="仿宋"/>
          <w:color w:val="auto"/>
          <w:sz w:val="28"/>
          <w:szCs w:val="28"/>
          <w:highlight w:val="none"/>
          <w:shd w:val="clear" w:color="auto" w:fill="FFFFFF"/>
          <w:lang w:val="zh-CN"/>
        </w:rPr>
        <w:t>供应价报价包含但不限于以下费用：需求产品、包装费、运输到指定地点的装运费用（含装卸力资）、通讯费、人工费、保险费、相关辅助材料费、检测费、利润、税费、售后服务费、</w:t>
      </w:r>
      <w:r>
        <w:rPr>
          <w:rFonts w:hint="eastAsia" w:ascii="仿宋" w:hAnsi="仿宋" w:eastAsia="仿宋" w:cs="仿宋"/>
          <w:color w:val="auto"/>
          <w:sz w:val="28"/>
          <w:szCs w:val="28"/>
          <w:highlight w:val="none"/>
          <w:shd w:val="clear" w:color="auto" w:fill="FFFFFF"/>
          <w:lang w:val="en-US" w:eastAsia="zh-CN"/>
        </w:rPr>
        <w:t>采购</w:t>
      </w:r>
      <w:r>
        <w:rPr>
          <w:rFonts w:hint="eastAsia" w:ascii="仿宋" w:hAnsi="仿宋" w:eastAsia="仿宋" w:cs="仿宋"/>
          <w:color w:val="auto"/>
          <w:sz w:val="28"/>
          <w:szCs w:val="28"/>
          <w:highlight w:val="none"/>
          <w:shd w:val="clear" w:color="auto" w:fill="FFFFFF"/>
          <w:lang w:val="zh-CN"/>
        </w:rPr>
        <w:t>代理服务费及相关劳务支出等工作所发生的全部费用，即完成磋商文件采购要求的所有各项应有费用</w:t>
      </w:r>
      <w:r>
        <w:rPr>
          <w:rFonts w:hint="eastAsia" w:ascii="仿宋" w:hAnsi="仿宋" w:eastAsia="仿宋" w:cs="仿宋"/>
          <w:color w:val="auto"/>
          <w:sz w:val="28"/>
          <w:szCs w:val="28"/>
          <w:highlight w:val="none"/>
          <w:shd w:val="clear" w:color="auto" w:fill="FFFFFF"/>
          <w:lang w:val="zh-CN" w:eastAsia="zh-CN"/>
        </w:rPr>
        <w:t>。</w:t>
      </w:r>
    </w:p>
    <w:p w14:paraId="037C9CBD">
      <w:pPr>
        <w:keepNext w:val="0"/>
        <w:keepLines w:val="0"/>
        <w:pageBreakBefore w:val="0"/>
        <w:kinsoku/>
        <w:wordWrap/>
        <w:overflowPunct/>
        <w:topLinePunct w:val="0"/>
        <w:autoSpaceDE/>
        <w:bidi w:val="0"/>
        <w:adjustRightInd w:val="0"/>
        <w:snapToGrid w:val="0"/>
        <w:spacing w:line="460" w:lineRule="exact"/>
        <w:ind w:firstLine="562" w:firstLineChars="200"/>
        <w:textAlignment w:val="auto"/>
        <w:rPr>
          <w:rFonts w:hint="eastAsia" w:ascii="仿宋" w:hAnsi="仿宋" w:eastAsia="仿宋" w:cs="仿宋"/>
          <w:b/>
          <w:bCs/>
          <w:color w:val="auto"/>
          <w:sz w:val="28"/>
          <w:szCs w:val="28"/>
          <w:highlight w:val="none"/>
          <w:lang w:val="zh-CN" w:eastAsia="zh-CN"/>
        </w:rPr>
      </w:pPr>
      <w:r>
        <w:rPr>
          <w:rFonts w:hint="eastAsia" w:ascii="仿宋" w:hAnsi="仿宋" w:eastAsia="仿宋" w:cs="仿宋"/>
          <w:b/>
          <w:bCs/>
          <w:color w:val="auto"/>
          <w:sz w:val="28"/>
          <w:szCs w:val="28"/>
          <w:highlight w:val="none"/>
          <w:lang w:val="en-US" w:eastAsia="zh-CN"/>
        </w:rPr>
        <w:t>四</w:t>
      </w:r>
      <w:r>
        <w:rPr>
          <w:rFonts w:hint="eastAsia" w:ascii="仿宋" w:hAnsi="仿宋" w:eastAsia="仿宋" w:cs="仿宋"/>
          <w:b/>
          <w:bCs/>
          <w:color w:val="auto"/>
          <w:sz w:val="28"/>
          <w:szCs w:val="28"/>
          <w:highlight w:val="none"/>
          <w:lang w:val="zh-CN" w:eastAsia="zh-CN"/>
        </w:rPr>
        <w:t>、技术要求</w:t>
      </w:r>
    </w:p>
    <w:p w14:paraId="25F1DBF5">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1.包装标明加工厂名称、品名、生产日期、保质期或保存期。标段一烘焙类生产日期必须为3日之内，不能提供当天到期的食品；标段二预制包装食品生产日期在保质期前1/3天。预制包装和烘焙类食品出具生产相关证明材料。（提供的食品有检测报告和合格证）。</w:t>
      </w:r>
    </w:p>
    <w:p w14:paraId="334E82BD">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zh-CN"/>
        </w:rPr>
      </w:pP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lang w:val="en-US" w:eastAsia="zh-CN"/>
        </w:rPr>
        <w:t>质量指标</w:t>
      </w:r>
      <w:r>
        <w:rPr>
          <w:rFonts w:hint="eastAsia" w:ascii="仿宋" w:hAnsi="仿宋" w:eastAsia="仿宋" w:cs="仿宋"/>
          <w:color w:val="auto"/>
          <w:sz w:val="28"/>
          <w:szCs w:val="28"/>
          <w:highlight w:val="none"/>
        </w:rPr>
        <w:t>：</w:t>
      </w:r>
      <w:r>
        <w:rPr>
          <w:rFonts w:hint="eastAsia" w:ascii="仿宋" w:hAnsi="仿宋" w:eastAsia="仿宋" w:cs="仿宋"/>
          <w:color w:val="auto"/>
          <w:sz w:val="28"/>
          <w:szCs w:val="28"/>
          <w:highlight w:val="none"/>
          <w:lang w:val="zh-CN"/>
        </w:rPr>
        <w:t>供货商提供的产品必须符合《中华人民共和国食品安全法》。同时要满足《学校食品安全与营养健康管理规定》中的相关要求及学校对产品的其他质量要求，并必须确保食品安全。</w:t>
      </w:r>
    </w:p>
    <w:p w14:paraId="74F9C9DC">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zh-CN"/>
        </w:rPr>
        <w:t>2.产品标准：食品应满足GB/T 20977-2007《糕点通则》。（GB/T20981-2021）《面包质量通则》，符合《食品安全国家标准 糕点、面包》(GB7099-2015) 中规定的各项质量卫生指标要求及最新版《国家食品安全监督抽检实施细则》相应要求。</w:t>
      </w:r>
    </w:p>
    <w:p w14:paraId="09AC2D74">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4</w:t>
      </w:r>
      <w:r>
        <w:rPr>
          <w:rFonts w:hint="eastAsia" w:ascii="仿宋" w:hAnsi="仿宋" w:eastAsia="仿宋" w:cs="仿宋"/>
          <w:color w:val="auto"/>
          <w:sz w:val="28"/>
          <w:szCs w:val="28"/>
          <w:highlight w:val="none"/>
        </w:rPr>
        <w:t>.包装要求：所有产品均需独立包装，包装符合国家现行预包装食品标签通则及预包装食品营养标签通则的要求。包装袋上有显眼的品名、克数字样。生产日期</w:t>
      </w:r>
      <w:r>
        <w:rPr>
          <w:rFonts w:hint="eastAsia" w:ascii="仿宋" w:hAnsi="仿宋" w:eastAsia="仿宋" w:cs="仿宋"/>
          <w:color w:val="auto"/>
          <w:sz w:val="28"/>
          <w:szCs w:val="28"/>
          <w:highlight w:val="none"/>
          <w:lang w:val="zh-CN"/>
        </w:rPr>
        <w:t>和保质期需为喷码样形式显示，不可以贴标。</w:t>
      </w:r>
    </w:p>
    <w:p w14:paraId="4A942714">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5</w:t>
      </w:r>
      <w:r>
        <w:rPr>
          <w:rFonts w:hint="eastAsia" w:ascii="仿宋" w:hAnsi="仿宋" w:eastAsia="仿宋" w:cs="仿宋"/>
          <w:color w:val="auto"/>
          <w:sz w:val="28"/>
          <w:szCs w:val="28"/>
          <w:highlight w:val="none"/>
        </w:rPr>
        <w:t>.检测报告：根据采购人要求提供相应批次的出厂检测报告。</w:t>
      </w:r>
      <w:r>
        <w:rPr>
          <w:rFonts w:hint="eastAsia" w:ascii="仿宋" w:hAnsi="仿宋" w:eastAsia="仿宋" w:cs="仿宋"/>
          <w:color w:val="auto"/>
          <w:sz w:val="28"/>
          <w:szCs w:val="28"/>
          <w:highlight w:val="none"/>
          <w:lang w:val="en-US" w:eastAsia="zh-CN"/>
        </w:rPr>
        <w:t>后续履约过程中，如有新品供应，在采购人同意情况下，新品也要提供外检报告。</w:t>
      </w:r>
    </w:p>
    <w:p w14:paraId="4D14CD19">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6.所投产品必须有品牌注册。</w:t>
      </w:r>
    </w:p>
    <w:p w14:paraId="0265D156">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7.预包装食品优先选择“无脂肪”或“低脂肪”等脂肪含量低的，减少食用高糖类食品。</w:t>
      </w:r>
    </w:p>
    <w:p w14:paraId="4F3F6CBB">
      <w:pPr>
        <w:keepNext w:val="0"/>
        <w:keepLines w:val="0"/>
        <w:pageBreakBefore w:val="0"/>
        <w:kinsoku/>
        <w:wordWrap/>
        <w:overflowPunct/>
        <w:topLinePunct w:val="0"/>
        <w:autoSpaceDE/>
        <w:bidi w:val="0"/>
        <w:adjustRightInd w:val="0"/>
        <w:snapToGrid w:val="0"/>
        <w:spacing w:line="460" w:lineRule="exact"/>
        <w:ind w:firstLine="562" w:firstLineChars="200"/>
        <w:textAlignment w:val="auto"/>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五</w:t>
      </w:r>
      <w:r>
        <w:rPr>
          <w:rFonts w:hint="eastAsia" w:ascii="仿宋" w:hAnsi="仿宋" w:eastAsia="仿宋" w:cs="仿宋"/>
          <w:b/>
          <w:bCs/>
          <w:color w:val="auto"/>
          <w:sz w:val="28"/>
          <w:szCs w:val="28"/>
          <w:highlight w:val="none"/>
        </w:rPr>
        <w:t>、商务要求</w:t>
      </w:r>
    </w:p>
    <w:p w14:paraId="6B18B589">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送货时间：面包类一般前一天准备。预包装各园有各园的要求</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一般一周一进，</w:t>
      </w:r>
      <w:r>
        <w:rPr>
          <w:rFonts w:hint="eastAsia" w:ascii="仿宋" w:hAnsi="仿宋" w:eastAsia="仿宋" w:cs="仿宋"/>
          <w:color w:val="auto"/>
          <w:sz w:val="28"/>
          <w:szCs w:val="28"/>
          <w:highlight w:val="none"/>
          <w:lang w:eastAsia="zh-CN"/>
        </w:rPr>
        <w:t>或</w:t>
      </w:r>
      <w:r>
        <w:rPr>
          <w:rFonts w:hint="eastAsia" w:ascii="仿宋" w:hAnsi="仿宋" w:eastAsia="仿宋" w:cs="仿宋"/>
          <w:color w:val="auto"/>
          <w:sz w:val="28"/>
          <w:szCs w:val="28"/>
          <w:highlight w:val="none"/>
        </w:rPr>
        <w:t>半个月至一个月进一次。具体以各园的实际情况为准。</w:t>
      </w:r>
    </w:p>
    <w:p w14:paraId="2337D41E">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配送人员：必须持有有效健康证。</w:t>
      </w:r>
    </w:p>
    <w:p w14:paraId="07F8AC74">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配送车辆：整洁干净，若汽车配送必须提供车牌备案。</w:t>
      </w:r>
    </w:p>
    <w:p w14:paraId="0B33042B">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w:t>
      </w:r>
      <w:r>
        <w:rPr>
          <w:rFonts w:hint="eastAsia" w:ascii="仿宋" w:hAnsi="仿宋" w:eastAsia="仿宋" w:cs="仿宋"/>
          <w:color w:val="auto"/>
          <w:sz w:val="28"/>
          <w:szCs w:val="28"/>
          <w:highlight w:val="none"/>
          <w:lang w:val="en-US" w:eastAsia="zh-CN"/>
        </w:rPr>
        <w:t>.索票、索证要求：所有食品送货时需同时提供送货单。</w:t>
      </w:r>
    </w:p>
    <w:p w14:paraId="702AD4DB">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结算：每月月底前供货商需将发票送到幼儿园，全款对公转账结清。</w:t>
      </w:r>
    </w:p>
    <w:p w14:paraId="60308BCD">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6.</w:t>
      </w:r>
      <w:r>
        <w:rPr>
          <w:rFonts w:hint="eastAsia" w:ascii="仿宋" w:hAnsi="仿宋" w:eastAsia="仿宋" w:cs="仿宋"/>
          <w:color w:val="auto"/>
          <w:sz w:val="28"/>
          <w:szCs w:val="28"/>
          <w:highlight w:val="none"/>
        </w:rPr>
        <w:t>交付地点</w:t>
      </w:r>
    </w:p>
    <w:p w14:paraId="19FA2225">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p>
    <w:p w14:paraId="3E326D95">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7.</w:t>
      </w:r>
      <w:r>
        <w:rPr>
          <w:rFonts w:hint="eastAsia" w:ascii="仿宋" w:hAnsi="仿宋" w:eastAsia="仿宋" w:cs="仿宋"/>
          <w:color w:val="auto"/>
          <w:sz w:val="28"/>
          <w:szCs w:val="28"/>
          <w:highlight w:val="none"/>
        </w:rPr>
        <w:t>合同履行期限</w:t>
      </w:r>
    </w:p>
    <w:p w14:paraId="5DA994F0">
      <w:pPr>
        <w:keepNext w:val="0"/>
        <w:keepLines w:val="0"/>
        <w:pageBreakBefore w:val="0"/>
        <w:numPr>
          <w:ilvl w:val="0"/>
          <w:numId w:val="0"/>
        </w:numPr>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kern w:val="2"/>
          <w:sz w:val="28"/>
          <w:szCs w:val="28"/>
          <w:highlight w:val="none"/>
          <w:lang w:val="en-US" w:eastAsia="zh-CN" w:bidi="ar-SA"/>
        </w:rPr>
      </w:pPr>
      <w:r>
        <w:rPr>
          <w:rFonts w:hint="eastAsia" w:ascii="仿宋" w:hAnsi="仿宋" w:eastAsia="仿宋" w:cs="仿宋"/>
          <w:color w:val="auto"/>
          <w:sz w:val="28"/>
          <w:szCs w:val="28"/>
          <w:highlight w:val="none"/>
        </w:rPr>
        <w:t>合同签订后</w:t>
      </w:r>
      <w:r>
        <w:rPr>
          <w:rFonts w:hint="eastAsia" w:ascii="仿宋" w:hAnsi="仿宋" w:eastAsia="仿宋" w:cs="仿宋"/>
          <w:color w:val="auto"/>
          <w:sz w:val="28"/>
          <w:szCs w:val="28"/>
          <w:highlight w:val="none"/>
          <w:lang w:eastAsia="zh-CN"/>
        </w:rPr>
        <w:t>一</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rPr>
        <w:t>合同到期后，基于合同实质性内容不变的情况下，经双方协商一致后可续一学年</w:t>
      </w:r>
      <w:r>
        <w:rPr>
          <w:rFonts w:hint="eastAsia" w:ascii="仿宋" w:hAnsi="仿宋" w:eastAsia="仿宋" w:cs="仿宋"/>
          <w:color w:val="auto"/>
          <w:sz w:val="28"/>
          <w:szCs w:val="28"/>
          <w:highlight w:val="none"/>
          <w:lang w:eastAsia="zh-CN"/>
        </w:rPr>
        <w:t>，续签不超过两次</w:t>
      </w:r>
      <w:r>
        <w:rPr>
          <w:rFonts w:hint="eastAsia" w:ascii="仿宋" w:hAnsi="仿宋" w:eastAsia="仿宋" w:cs="仿宋"/>
          <w:color w:val="auto"/>
          <w:sz w:val="28"/>
          <w:szCs w:val="28"/>
          <w:highlight w:val="none"/>
        </w:rPr>
        <w:t>。以上合同履约期间，合同遇不可抗力原因，如执行上级政策，则合同自动结束。</w:t>
      </w:r>
    </w:p>
    <w:p w14:paraId="3BA8B98F">
      <w:pPr>
        <w:keepNext w:val="0"/>
        <w:keepLines w:val="0"/>
        <w:pageBreakBefore w:val="0"/>
        <w:numPr>
          <w:ilvl w:val="0"/>
          <w:numId w:val="0"/>
        </w:numPr>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kern w:val="2"/>
          <w:sz w:val="28"/>
          <w:szCs w:val="28"/>
          <w:highlight w:val="none"/>
          <w:lang w:val="en-US" w:eastAsia="zh-CN" w:bidi="ar-SA"/>
        </w:rPr>
        <w:t>8.</w:t>
      </w:r>
      <w:r>
        <w:rPr>
          <w:rFonts w:hint="eastAsia" w:ascii="仿宋" w:hAnsi="仿宋" w:eastAsia="仿宋" w:cs="仿宋"/>
          <w:color w:val="auto"/>
          <w:sz w:val="28"/>
          <w:szCs w:val="28"/>
          <w:highlight w:val="none"/>
        </w:rPr>
        <w:t>履约保证金：</w:t>
      </w:r>
    </w:p>
    <w:p w14:paraId="41A3B1C4">
      <w:pPr>
        <w:keepNext w:val="0"/>
        <w:keepLines w:val="0"/>
        <w:pageBreakBefore w:val="0"/>
        <w:numPr>
          <w:ilvl w:val="0"/>
          <w:numId w:val="1"/>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本项目成交后的履约保证金为</w:t>
      </w: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000元</w:t>
      </w:r>
      <w:r>
        <w:rPr>
          <w:rFonts w:hint="eastAsia" w:ascii="仿宋" w:hAnsi="仿宋" w:eastAsia="仿宋" w:cs="仿宋"/>
          <w:color w:val="auto"/>
          <w:sz w:val="28"/>
          <w:szCs w:val="28"/>
          <w:highlight w:val="none"/>
          <w:lang w:val="en-US" w:eastAsia="zh-CN"/>
        </w:rPr>
        <w:t>/供应商/幼儿园</w:t>
      </w:r>
      <w:r>
        <w:rPr>
          <w:rFonts w:hint="eastAsia" w:ascii="仿宋" w:hAnsi="仿宋" w:eastAsia="仿宋" w:cs="仿宋"/>
          <w:color w:val="auto"/>
          <w:sz w:val="28"/>
          <w:szCs w:val="28"/>
          <w:highlight w:val="none"/>
        </w:rPr>
        <w:t>。</w:t>
      </w:r>
    </w:p>
    <w:p w14:paraId="75F3C8ED">
      <w:pPr>
        <w:keepNext w:val="0"/>
        <w:keepLines w:val="0"/>
        <w:pageBreakBefore w:val="0"/>
        <w:numPr>
          <w:ilvl w:val="0"/>
          <w:numId w:val="1"/>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成交供应商的履约保证金须在成交通知书发出之日起5日内（合同签订前）汇入</w:t>
      </w:r>
      <w:r>
        <w:rPr>
          <w:rFonts w:hint="eastAsia" w:ascii="仿宋" w:hAnsi="仿宋" w:eastAsia="仿宋" w:cs="仿宋"/>
          <w:color w:val="auto"/>
          <w:sz w:val="28"/>
          <w:szCs w:val="28"/>
          <w:highlight w:val="none"/>
          <w:lang w:val="en-US" w:eastAsia="zh-CN"/>
        </w:rPr>
        <w:t>各</w:t>
      </w:r>
      <w:r>
        <w:rPr>
          <w:rFonts w:hint="eastAsia" w:ascii="仿宋" w:hAnsi="仿宋" w:eastAsia="仿宋" w:cs="仿宋"/>
          <w:color w:val="auto"/>
          <w:sz w:val="28"/>
          <w:szCs w:val="28"/>
          <w:highlight w:val="none"/>
        </w:rPr>
        <w:t>采购单位账户，成交供应商凭成交通知书</w:t>
      </w:r>
      <w:r>
        <w:rPr>
          <w:rFonts w:hint="eastAsia" w:ascii="仿宋" w:hAnsi="仿宋" w:eastAsia="仿宋" w:cs="仿宋"/>
          <w:color w:val="auto"/>
          <w:sz w:val="28"/>
          <w:szCs w:val="28"/>
          <w:highlight w:val="none"/>
          <w:lang w:val="en-US" w:eastAsia="zh-CN"/>
        </w:rPr>
        <w:t>分别</w:t>
      </w:r>
      <w:r>
        <w:rPr>
          <w:rFonts w:hint="eastAsia" w:ascii="仿宋" w:hAnsi="仿宋" w:eastAsia="仿宋" w:cs="仿宋"/>
          <w:color w:val="auto"/>
          <w:sz w:val="28"/>
          <w:szCs w:val="28"/>
          <w:highlight w:val="none"/>
        </w:rPr>
        <w:t>与采购单位签订合同。超期或未有协商，则视为自动放弃成交资格。</w:t>
      </w:r>
    </w:p>
    <w:p w14:paraId="66C619B5">
      <w:pPr>
        <w:keepNext w:val="0"/>
        <w:keepLines w:val="0"/>
        <w:pageBreakBefore w:val="0"/>
        <w:numPr>
          <w:ilvl w:val="0"/>
          <w:numId w:val="1"/>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成交供应商全部履约合同义务，经</w:t>
      </w:r>
      <w:r>
        <w:rPr>
          <w:rFonts w:hint="eastAsia" w:ascii="仿宋" w:hAnsi="仿宋" w:eastAsia="仿宋" w:cs="仿宋"/>
          <w:color w:val="auto"/>
          <w:sz w:val="28"/>
          <w:szCs w:val="28"/>
          <w:highlight w:val="none"/>
          <w:lang w:val="en-US" w:eastAsia="zh-CN"/>
        </w:rPr>
        <w:t>各</w:t>
      </w:r>
      <w:r>
        <w:rPr>
          <w:rFonts w:hint="eastAsia" w:ascii="仿宋" w:hAnsi="仿宋" w:eastAsia="仿宋" w:cs="仿宋"/>
          <w:color w:val="auto"/>
          <w:sz w:val="28"/>
          <w:szCs w:val="28"/>
          <w:highlight w:val="none"/>
        </w:rPr>
        <w:t>采购单位验收合格无质量、进度等问题的，采购人在验收合格后一次性无息退还履约保证金。</w:t>
      </w:r>
    </w:p>
    <w:p w14:paraId="7BC557EB">
      <w:pPr>
        <w:keepNext w:val="0"/>
        <w:keepLines w:val="0"/>
        <w:pageBreakBefore w:val="0"/>
        <w:numPr>
          <w:ilvl w:val="0"/>
          <w:numId w:val="1"/>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发生以下情况的，履约保证金不予退还或部分退还。</w:t>
      </w:r>
    </w:p>
    <w:p w14:paraId="2FFCA775">
      <w:pPr>
        <w:keepNext w:val="0"/>
        <w:keepLines w:val="0"/>
        <w:pageBreakBefore w:val="0"/>
        <w:numPr>
          <w:ilvl w:val="0"/>
          <w:numId w:val="0"/>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a.</w:t>
      </w:r>
      <w:r>
        <w:rPr>
          <w:rFonts w:hint="eastAsia" w:ascii="仿宋" w:hAnsi="仿宋" w:eastAsia="仿宋" w:cs="仿宋"/>
          <w:color w:val="auto"/>
          <w:sz w:val="28"/>
          <w:szCs w:val="28"/>
          <w:highlight w:val="none"/>
        </w:rPr>
        <w:t>签订合同后，成交供应商不履行合同义务的，采购单位有权全额扣除履约保证金。</w:t>
      </w:r>
    </w:p>
    <w:p w14:paraId="64490475">
      <w:pPr>
        <w:keepNext w:val="0"/>
        <w:keepLines w:val="0"/>
        <w:pageBreakBefore w:val="0"/>
        <w:numPr>
          <w:ilvl w:val="0"/>
          <w:numId w:val="0"/>
        </w:numPr>
        <w:kinsoku/>
        <w:wordWrap/>
        <w:overflowPunct/>
        <w:topLinePunct w:val="0"/>
        <w:autoSpaceDE/>
        <w:bidi w:val="0"/>
        <w:adjustRightInd w:val="0"/>
        <w:snapToGrid w:val="0"/>
        <w:spacing w:line="460" w:lineRule="exact"/>
        <w:ind w:firstLine="280" w:firstLineChars="100"/>
        <w:textAlignment w:val="auto"/>
        <w:rPr>
          <w:rFonts w:hint="eastAsia"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lang w:val="en-US" w:eastAsia="zh-CN"/>
        </w:rPr>
        <w:t>b.</w:t>
      </w:r>
      <w:r>
        <w:rPr>
          <w:rFonts w:hint="eastAsia" w:ascii="仿宋" w:hAnsi="仿宋" w:eastAsia="仿宋" w:cs="仿宋"/>
          <w:color w:val="auto"/>
          <w:sz w:val="28"/>
          <w:szCs w:val="28"/>
          <w:highlight w:val="none"/>
        </w:rPr>
        <w:t>成交供应商在履约过程中发生违约行为，给采购单位造成损失的，采购单位有权在成交供应商缴纳的履约保证金中予以扣款，以弥补采购单位经济损失，不足的成交供应商另外补齐。</w:t>
      </w:r>
    </w:p>
    <w:p w14:paraId="2C265807">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5.售后服务：</w:t>
      </w:r>
      <w:r>
        <w:rPr>
          <w:rFonts w:hint="eastAsia" w:ascii="仿宋" w:hAnsi="仿宋" w:eastAsia="仿宋" w:cs="仿宋"/>
          <w:color w:val="auto"/>
          <w:sz w:val="28"/>
          <w:szCs w:val="28"/>
          <w:highlight w:val="none"/>
          <w:lang w:val="en-US" w:eastAsia="zh-CN"/>
        </w:rPr>
        <w:t>成交</w:t>
      </w:r>
      <w:r>
        <w:rPr>
          <w:rFonts w:hint="eastAsia" w:ascii="仿宋" w:hAnsi="仿宋" w:eastAsia="仿宋" w:cs="仿宋"/>
          <w:color w:val="auto"/>
          <w:sz w:val="28"/>
          <w:szCs w:val="28"/>
          <w:highlight w:val="none"/>
        </w:rPr>
        <w:t>供应商应提供优质的售后服务，接</w:t>
      </w:r>
      <w:r>
        <w:rPr>
          <w:rFonts w:hint="eastAsia" w:ascii="仿宋" w:hAnsi="仿宋" w:eastAsia="仿宋" w:cs="仿宋"/>
          <w:color w:val="auto"/>
          <w:sz w:val="28"/>
          <w:szCs w:val="28"/>
          <w:highlight w:val="none"/>
          <w:lang w:eastAsia="zh-CN"/>
        </w:rPr>
        <w:t>收到</w:t>
      </w:r>
      <w:r>
        <w:rPr>
          <w:rFonts w:hint="eastAsia" w:ascii="仿宋" w:hAnsi="仿宋" w:eastAsia="仿宋" w:cs="仿宋"/>
          <w:color w:val="auto"/>
          <w:sz w:val="28"/>
          <w:szCs w:val="28"/>
          <w:highlight w:val="none"/>
        </w:rPr>
        <w:t>通知后，在30分钟内响应，1小时内赶赴到现场，应急服务应在2小时内完成采购方的要求。</w:t>
      </w:r>
    </w:p>
    <w:p w14:paraId="28395F47">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9.</w:t>
      </w:r>
      <w:r>
        <w:rPr>
          <w:rFonts w:hint="eastAsia" w:ascii="仿宋" w:hAnsi="仿宋" w:eastAsia="仿宋" w:cs="仿宋"/>
          <w:color w:val="auto"/>
          <w:sz w:val="28"/>
          <w:szCs w:val="28"/>
          <w:highlight w:val="none"/>
        </w:rPr>
        <w:t>验收标准</w:t>
      </w:r>
    </w:p>
    <w:p w14:paraId="6DBEE3AD">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产品按照国家规定、双方签订的合同、</w:t>
      </w:r>
      <w:r>
        <w:rPr>
          <w:rFonts w:hint="eastAsia" w:ascii="仿宋" w:hAnsi="仿宋" w:eastAsia="仿宋" w:cs="仿宋"/>
          <w:color w:val="auto"/>
          <w:sz w:val="28"/>
          <w:szCs w:val="28"/>
          <w:highlight w:val="none"/>
          <w:lang w:val="en-US" w:eastAsia="zh-CN"/>
        </w:rPr>
        <w:t>采购</w:t>
      </w:r>
      <w:r>
        <w:rPr>
          <w:rFonts w:hint="eastAsia" w:ascii="仿宋" w:hAnsi="仿宋" w:eastAsia="仿宋" w:cs="仿宋"/>
          <w:color w:val="auto"/>
          <w:sz w:val="28"/>
          <w:szCs w:val="28"/>
          <w:highlight w:val="none"/>
        </w:rPr>
        <w:t>文件以及</w:t>
      </w:r>
      <w:r>
        <w:rPr>
          <w:rFonts w:hint="eastAsia" w:ascii="仿宋" w:hAnsi="仿宋" w:eastAsia="仿宋" w:cs="仿宋"/>
          <w:color w:val="auto"/>
          <w:sz w:val="28"/>
          <w:szCs w:val="28"/>
          <w:highlight w:val="none"/>
          <w:lang w:val="en-US" w:eastAsia="zh-CN"/>
        </w:rPr>
        <w:t>响应</w:t>
      </w:r>
      <w:r>
        <w:rPr>
          <w:rFonts w:hint="eastAsia" w:ascii="仿宋" w:hAnsi="仿宋" w:eastAsia="仿宋" w:cs="仿宋"/>
          <w:color w:val="auto"/>
          <w:sz w:val="28"/>
          <w:szCs w:val="28"/>
          <w:highlight w:val="none"/>
        </w:rPr>
        <w:t>文件的相关内容进行现场验收。由于物货自身原因或</w:t>
      </w:r>
      <w:r>
        <w:rPr>
          <w:rFonts w:hint="eastAsia" w:ascii="仿宋" w:hAnsi="仿宋" w:eastAsia="仿宋" w:cs="仿宋"/>
          <w:color w:val="auto"/>
          <w:sz w:val="28"/>
          <w:szCs w:val="28"/>
          <w:highlight w:val="none"/>
          <w:lang w:val="en-US" w:eastAsia="zh-CN"/>
        </w:rPr>
        <w:t>成交</w:t>
      </w:r>
      <w:r>
        <w:rPr>
          <w:rFonts w:hint="eastAsia" w:ascii="仿宋" w:hAnsi="仿宋" w:eastAsia="仿宋" w:cs="仿宋"/>
          <w:color w:val="auto"/>
          <w:sz w:val="28"/>
          <w:szCs w:val="28"/>
          <w:highlight w:val="none"/>
        </w:rPr>
        <w:t>供应商配送造成的食品损害，所须一切费用由</w:t>
      </w:r>
      <w:r>
        <w:rPr>
          <w:rFonts w:hint="eastAsia" w:ascii="仿宋" w:hAnsi="仿宋" w:eastAsia="仿宋" w:cs="仿宋"/>
          <w:color w:val="auto"/>
          <w:sz w:val="28"/>
          <w:szCs w:val="28"/>
          <w:highlight w:val="none"/>
          <w:lang w:val="en-US" w:eastAsia="zh-CN"/>
        </w:rPr>
        <w:t>成交</w:t>
      </w:r>
      <w:r>
        <w:rPr>
          <w:rFonts w:hint="eastAsia" w:ascii="仿宋" w:hAnsi="仿宋" w:eastAsia="仿宋" w:cs="仿宋"/>
          <w:color w:val="auto"/>
          <w:sz w:val="28"/>
          <w:szCs w:val="28"/>
          <w:highlight w:val="none"/>
        </w:rPr>
        <w:t>供应商承担。供货期间对所供食品质量产生异议的，送政府质量检测部门检验，如检验不合格，检验费用由</w:t>
      </w:r>
      <w:r>
        <w:rPr>
          <w:rFonts w:hint="eastAsia" w:ascii="仿宋" w:hAnsi="仿宋" w:eastAsia="仿宋" w:cs="仿宋"/>
          <w:color w:val="auto"/>
          <w:sz w:val="28"/>
          <w:szCs w:val="28"/>
          <w:highlight w:val="none"/>
          <w:lang w:val="en-US" w:eastAsia="zh-CN"/>
        </w:rPr>
        <w:t>成交</w:t>
      </w:r>
      <w:r>
        <w:rPr>
          <w:rFonts w:hint="eastAsia" w:ascii="仿宋" w:hAnsi="仿宋" w:eastAsia="仿宋" w:cs="仿宋"/>
          <w:color w:val="auto"/>
          <w:sz w:val="28"/>
          <w:szCs w:val="28"/>
          <w:highlight w:val="none"/>
        </w:rPr>
        <w:t>供应商承担，并取消</w:t>
      </w:r>
      <w:r>
        <w:rPr>
          <w:rFonts w:hint="eastAsia" w:ascii="仿宋" w:hAnsi="仿宋" w:eastAsia="仿宋" w:cs="仿宋"/>
          <w:color w:val="auto"/>
          <w:sz w:val="28"/>
          <w:szCs w:val="28"/>
          <w:highlight w:val="none"/>
          <w:lang w:val="en-US" w:eastAsia="zh-CN"/>
        </w:rPr>
        <w:t>成交</w:t>
      </w:r>
      <w:r>
        <w:rPr>
          <w:rFonts w:hint="eastAsia" w:ascii="仿宋" w:hAnsi="仿宋" w:eastAsia="仿宋" w:cs="仿宋"/>
          <w:color w:val="auto"/>
          <w:sz w:val="28"/>
          <w:szCs w:val="28"/>
          <w:highlight w:val="none"/>
        </w:rPr>
        <w:t>供应商资格。</w:t>
      </w:r>
    </w:p>
    <w:p w14:paraId="1066FD40">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10.</w:t>
      </w:r>
      <w:r>
        <w:rPr>
          <w:rFonts w:hint="eastAsia" w:ascii="仿宋" w:hAnsi="仿宋" w:eastAsia="仿宋" w:cs="仿宋"/>
          <w:color w:val="auto"/>
          <w:sz w:val="28"/>
          <w:szCs w:val="28"/>
          <w:highlight w:val="none"/>
        </w:rPr>
        <w:t>验收方案：双方当场验收并出具验收交接单。</w:t>
      </w:r>
    </w:p>
    <w:p w14:paraId="710146E3">
      <w:pPr>
        <w:keepNext w:val="0"/>
        <w:keepLines w:val="0"/>
        <w:pageBreakBefore w:val="0"/>
        <w:kinsoku/>
        <w:wordWrap/>
        <w:overflowPunct/>
        <w:topLinePunct w:val="0"/>
        <w:autoSpaceDE/>
        <w:bidi w:val="0"/>
        <w:adjustRightInd w:val="0"/>
        <w:snapToGrid w:val="0"/>
        <w:spacing w:line="460" w:lineRule="exact"/>
        <w:ind w:firstLine="560" w:firstLineChars="200"/>
        <w:textAlignment w:val="auto"/>
        <w:rPr>
          <w:rFonts w:hint="eastAsia" w:ascii="仿宋" w:hAnsi="仿宋" w:eastAsia="仿宋" w:cs="仿宋"/>
          <w:b/>
          <w:bCs/>
          <w:color w:val="auto"/>
          <w:sz w:val="28"/>
          <w:szCs w:val="28"/>
          <w:highlight w:val="none"/>
        </w:rPr>
      </w:pPr>
      <w:r>
        <w:rPr>
          <w:rFonts w:hint="eastAsia" w:ascii="仿宋" w:hAnsi="仿宋" w:eastAsia="仿宋" w:cs="仿宋"/>
          <w:color w:val="auto"/>
          <w:sz w:val="28"/>
          <w:szCs w:val="28"/>
          <w:highlight w:val="none"/>
          <w:lang w:val="en-US" w:eastAsia="zh-CN"/>
        </w:rPr>
        <w:t>11.</w:t>
      </w:r>
      <w:r>
        <w:rPr>
          <w:rFonts w:hint="eastAsia" w:ascii="仿宋" w:hAnsi="仿宋" w:eastAsia="仿宋" w:cs="仿宋"/>
          <w:color w:val="auto"/>
          <w:sz w:val="28"/>
          <w:szCs w:val="28"/>
          <w:highlight w:val="none"/>
        </w:rPr>
        <w:t>付款条件：按月结算，以每月实际采购量为结算依据。每月月底提交本月供货数量和结算清单，经采购人确认并提供正式发票，采购人将货款支付到供货商指定账户。</w:t>
      </w:r>
    </w:p>
    <w:p w14:paraId="4C77F078">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51" w:firstLineChars="196"/>
        <w:textAlignment w:val="auto"/>
        <w:rPr>
          <w:rFonts w:hint="eastAsia" w:ascii="仿宋" w:hAnsi="仿宋" w:eastAsia="仿宋" w:cs="仿宋"/>
          <w:b/>
          <w:bCs/>
          <w:color w:val="auto"/>
          <w:sz w:val="28"/>
          <w:szCs w:val="28"/>
          <w:highlight w:val="none"/>
          <w:shd w:val="clear" w:color="auto" w:fill="FFFFFF"/>
        </w:rPr>
      </w:pPr>
      <w:r>
        <w:rPr>
          <w:rFonts w:hint="eastAsia" w:ascii="仿宋" w:hAnsi="仿宋" w:eastAsia="仿宋" w:cs="仿宋"/>
          <w:b/>
          <w:bCs/>
          <w:color w:val="auto"/>
          <w:sz w:val="28"/>
          <w:szCs w:val="28"/>
          <w:highlight w:val="none"/>
          <w:shd w:val="clear" w:color="auto" w:fill="FFFFFF"/>
          <w:lang w:eastAsia="zh-CN"/>
        </w:rPr>
        <w:t>六</w:t>
      </w:r>
      <w:r>
        <w:rPr>
          <w:rFonts w:hint="eastAsia" w:ascii="仿宋" w:hAnsi="仿宋" w:eastAsia="仿宋" w:cs="仿宋"/>
          <w:b/>
          <w:bCs/>
          <w:color w:val="auto"/>
          <w:sz w:val="28"/>
          <w:szCs w:val="28"/>
          <w:highlight w:val="none"/>
          <w:shd w:val="clear" w:color="auto" w:fill="FFFFFF"/>
        </w:rPr>
        <w:t>、</w:t>
      </w:r>
      <w:r>
        <w:rPr>
          <w:rFonts w:hint="eastAsia" w:ascii="仿宋" w:hAnsi="仿宋" w:eastAsia="仿宋" w:cs="仿宋"/>
          <w:b/>
          <w:bCs/>
          <w:color w:val="auto"/>
          <w:sz w:val="28"/>
          <w:szCs w:val="28"/>
          <w:highlight w:val="none"/>
          <w:shd w:val="clear" w:color="auto" w:fill="FFFFFF"/>
          <w:lang w:eastAsia="zh-CN"/>
        </w:rPr>
        <w:t>其他</w:t>
      </w:r>
      <w:r>
        <w:rPr>
          <w:rFonts w:hint="eastAsia" w:ascii="仿宋" w:hAnsi="仿宋" w:eastAsia="仿宋" w:cs="仿宋"/>
          <w:b/>
          <w:bCs/>
          <w:color w:val="auto"/>
          <w:sz w:val="28"/>
          <w:szCs w:val="28"/>
          <w:highlight w:val="none"/>
          <w:shd w:val="clear" w:color="auto" w:fill="FFFFFF"/>
        </w:rPr>
        <w:t>要求</w:t>
      </w:r>
    </w:p>
    <w:p w14:paraId="61A40931">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1.学校根据供应商履约情况，对供应商进行动态考核，考核结果报学校膳食管理委员会备案。对月度考核不合格供应商，学校有权终止合同。</w:t>
      </w:r>
    </w:p>
    <w:p w14:paraId="4A66D296">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2.供应商与学校在本采购文件的框架内协商具体采购内容、质量要求、配送和服务方式以及费用等，合同报校膳食管理委员会和</w:t>
      </w:r>
      <w:r>
        <w:rPr>
          <w:rFonts w:hint="eastAsia" w:ascii="仿宋" w:hAnsi="仿宋" w:eastAsia="仿宋" w:cs="仿宋"/>
          <w:bCs/>
          <w:color w:val="auto"/>
          <w:sz w:val="28"/>
          <w:szCs w:val="28"/>
          <w:highlight w:val="none"/>
          <w:shd w:val="clear" w:color="auto" w:fill="FFFFFF"/>
          <w:lang w:eastAsia="zh-CN"/>
        </w:rPr>
        <w:t>区</w:t>
      </w:r>
      <w:r>
        <w:rPr>
          <w:rFonts w:hint="eastAsia" w:ascii="仿宋" w:hAnsi="仿宋" w:eastAsia="仿宋" w:cs="仿宋"/>
          <w:bCs/>
          <w:color w:val="auto"/>
          <w:sz w:val="28"/>
          <w:szCs w:val="28"/>
          <w:highlight w:val="none"/>
          <w:shd w:val="clear" w:color="auto" w:fill="FFFFFF"/>
        </w:rPr>
        <w:t>教育局备案。</w:t>
      </w:r>
    </w:p>
    <w:p w14:paraId="012A6AD0">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3.供应商在配送</w:t>
      </w:r>
      <w:r>
        <w:rPr>
          <w:rFonts w:hint="eastAsia" w:ascii="仿宋" w:hAnsi="仿宋" w:eastAsia="仿宋" w:cs="仿宋"/>
          <w:bCs/>
          <w:color w:val="auto"/>
          <w:sz w:val="28"/>
          <w:szCs w:val="28"/>
          <w:highlight w:val="none"/>
          <w:shd w:val="clear" w:color="auto" w:fill="FFFFFF"/>
          <w:lang w:eastAsia="zh-CN"/>
        </w:rPr>
        <w:t>餐点</w:t>
      </w:r>
      <w:r>
        <w:rPr>
          <w:rFonts w:hint="eastAsia" w:ascii="仿宋" w:hAnsi="仿宋" w:eastAsia="仿宋" w:cs="仿宋"/>
          <w:bCs/>
          <w:color w:val="auto"/>
          <w:sz w:val="28"/>
          <w:szCs w:val="28"/>
          <w:highlight w:val="none"/>
          <w:shd w:val="clear" w:color="auto" w:fill="FFFFFF"/>
        </w:rPr>
        <w:t>时，必须满足合同约定，并经过学校验收，学校实行动态管理，凡发现配送</w:t>
      </w:r>
      <w:r>
        <w:rPr>
          <w:rFonts w:hint="eastAsia" w:ascii="仿宋" w:hAnsi="仿宋" w:eastAsia="仿宋" w:cs="仿宋"/>
          <w:bCs/>
          <w:color w:val="auto"/>
          <w:sz w:val="28"/>
          <w:szCs w:val="28"/>
          <w:highlight w:val="none"/>
          <w:shd w:val="clear" w:color="auto" w:fill="FFFFFF"/>
          <w:lang w:eastAsia="zh-CN"/>
        </w:rPr>
        <w:t>餐点</w:t>
      </w:r>
      <w:r>
        <w:rPr>
          <w:rFonts w:hint="eastAsia" w:ascii="仿宋" w:hAnsi="仿宋" w:eastAsia="仿宋" w:cs="仿宋"/>
          <w:bCs/>
          <w:color w:val="auto"/>
          <w:sz w:val="28"/>
          <w:szCs w:val="28"/>
          <w:highlight w:val="none"/>
          <w:shd w:val="clear" w:color="auto" w:fill="FFFFFF"/>
        </w:rPr>
        <w:t>出现质量问题、</w:t>
      </w:r>
      <w:r>
        <w:rPr>
          <w:rFonts w:hint="eastAsia" w:ascii="仿宋" w:hAnsi="仿宋" w:eastAsia="仿宋" w:cs="仿宋"/>
          <w:bCs/>
          <w:color w:val="auto"/>
          <w:sz w:val="28"/>
          <w:szCs w:val="28"/>
          <w:highlight w:val="none"/>
          <w:shd w:val="clear" w:color="auto" w:fill="FFFFFF"/>
          <w:lang w:eastAsia="zh-CN"/>
        </w:rPr>
        <w:t>过期</w:t>
      </w:r>
      <w:r>
        <w:rPr>
          <w:rFonts w:hint="eastAsia" w:ascii="仿宋" w:hAnsi="仿宋" w:eastAsia="仿宋" w:cs="仿宋"/>
          <w:bCs/>
          <w:color w:val="auto"/>
          <w:sz w:val="28"/>
          <w:szCs w:val="28"/>
          <w:highlight w:val="none"/>
          <w:shd w:val="clear" w:color="auto" w:fill="FFFFFF"/>
        </w:rPr>
        <w:t>、违约等情况，学校有权解除合同，同时上报</w:t>
      </w:r>
      <w:r>
        <w:rPr>
          <w:rFonts w:hint="eastAsia" w:ascii="仿宋" w:hAnsi="仿宋" w:eastAsia="仿宋" w:cs="仿宋"/>
          <w:bCs/>
          <w:color w:val="auto"/>
          <w:sz w:val="28"/>
          <w:szCs w:val="28"/>
          <w:highlight w:val="none"/>
          <w:shd w:val="clear" w:color="auto" w:fill="FFFFFF"/>
          <w:lang w:val="en-US" w:eastAsia="zh-CN"/>
        </w:rPr>
        <w:t>区教育局</w:t>
      </w:r>
      <w:r>
        <w:rPr>
          <w:rFonts w:hint="eastAsia" w:ascii="仿宋" w:hAnsi="仿宋" w:eastAsia="仿宋" w:cs="仿宋"/>
          <w:bCs/>
          <w:color w:val="auto"/>
          <w:sz w:val="28"/>
          <w:szCs w:val="28"/>
          <w:highlight w:val="none"/>
          <w:shd w:val="clear" w:color="auto" w:fill="FFFFFF"/>
        </w:rPr>
        <w:t>；成交供应商应无条件接受学校、</w:t>
      </w:r>
      <w:r>
        <w:rPr>
          <w:rFonts w:hint="eastAsia" w:ascii="仿宋" w:hAnsi="仿宋" w:eastAsia="仿宋" w:cs="仿宋"/>
          <w:bCs/>
          <w:color w:val="auto"/>
          <w:sz w:val="28"/>
          <w:szCs w:val="28"/>
          <w:highlight w:val="none"/>
          <w:shd w:val="clear" w:color="auto" w:fill="FFFFFF"/>
          <w:lang w:val="en-US" w:eastAsia="zh-CN"/>
        </w:rPr>
        <w:t>区教育局</w:t>
      </w:r>
      <w:r>
        <w:rPr>
          <w:rFonts w:hint="eastAsia" w:ascii="仿宋" w:hAnsi="仿宋" w:eastAsia="仿宋" w:cs="仿宋"/>
          <w:bCs/>
          <w:color w:val="auto"/>
          <w:sz w:val="28"/>
          <w:szCs w:val="28"/>
          <w:highlight w:val="none"/>
          <w:shd w:val="clear" w:color="auto" w:fill="FFFFFF"/>
        </w:rPr>
        <w:t>、市场监督部门的管理、指导、监督、考核。</w:t>
      </w:r>
    </w:p>
    <w:p w14:paraId="16E7E36D">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5.供应商所聘服务人员与学校不存在雇佣等劳动关系；供应商应培训好服务从业人员，服务人员应具有良好的从业道德。供应商所用服务人员的岗位职责、操作规范、人身安全、医疗、工资、各项保险、内部管理、各类纠纷等各项事宜及所涉及经费均由供应商自行负责，学校概不负责。</w:t>
      </w:r>
    </w:p>
    <w:p w14:paraId="281B86D6">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6.如果发生服务人员在配送过程中发生交通伤害事故、失窃事件或其他财产损失和人身伤害，学校不承担任何经济和法律责任。</w:t>
      </w:r>
    </w:p>
    <w:p w14:paraId="559D3100">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60" w:firstLineChars="200"/>
        <w:textAlignment w:val="auto"/>
        <w:rPr>
          <w:rFonts w:hint="eastAsia" w:ascii="仿宋" w:hAnsi="仿宋" w:eastAsia="仿宋" w:cs="仿宋"/>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7.供应商需严格执行《</w:t>
      </w:r>
      <w:r>
        <w:rPr>
          <w:rFonts w:hint="eastAsia" w:ascii="仿宋" w:hAnsi="仿宋" w:eastAsia="仿宋" w:cs="仿宋"/>
          <w:bCs/>
          <w:color w:val="auto"/>
          <w:sz w:val="28"/>
          <w:szCs w:val="28"/>
          <w:highlight w:val="none"/>
          <w:shd w:val="clear" w:color="auto" w:fill="FFFFFF"/>
          <w:lang w:eastAsia="zh-CN"/>
        </w:rPr>
        <w:t>中华人民共和国食品安全法</w:t>
      </w:r>
      <w:r>
        <w:rPr>
          <w:rFonts w:hint="eastAsia" w:ascii="仿宋" w:hAnsi="仿宋" w:eastAsia="仿宋" w:cs="仿宋"/>
          <w:bCs/>
          <w:color w:val="auto"/>
          <w:sz w:val="28"/>
          <w:szCs w:val="28"/>
          <w:highlight w:val="none"/>
          <w:shd w:val="clear" w:color="auto" w:fill="FFFFFF"/>
        </w:rPr>
        <w:t>》、</w:t>
      </w:r>
      <w:r>
        <w:rPr>
          <w:rFonts w:hint="eastAsia" w:ascii="仿宋" w:hAnsi="仿宋" w:eastAsia="仿宋" w:cs="仿宋"/>
          <w:color w:val="auto"/>
          <w:sz w:val="28"/>
          <w:szCs w:val="28"/>
          <w:highlight w:val="none"/>
          <w:shd w:val="clear" w:color="auto" w:fill="FFFFFF"/>
          <w:lang w:val="zh-CN"/>
        </w:rPr>
        <w:t>农产品符合《中华人民共和国农业行业标准》（NY）和其他相应的标准</w:t>
      </w:r>
      <w:r>
        <w:rPr>
          <w:rFonts w:hint="eastAsia" w:ascii="仿宋" w:hAnsi="仿宋" w:eastAsia="仿宋" w:cs="仿宋"/>
          <w:bCs/>
          <w:color w:val="auto"/>
          <w:sz w:val="28"/>
          <w:szCs w:val="28"/>
          <w:highlight w:val="none"/>
          <w:shd w:val="clear" w:color="auto" w:fill="FFFFFF"/>
        </w:rPr>
        <w:t>。</w:t>
      </w:r>
    </w:p>
    <w:p w14:paraId="0E790A67">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48" w:firstLineChars="196"/>
        <w:textAlignment w:val="auto"/>
        <w:rPr>
          <w:rFonts w:hint="eastAsia" w:ascii="仿宋" w:hAnsi="仿宋" w:eastAsia="仿宋" w:cs="仿宋"/>
          <w:b/>
          <w:bCs/>
          <w:color w:val="auto"/>
          <w:sz w:val="28"/>
          <w:szCs w:val="28"/>
          <w:highlight w:val="none"/>
          <w:shd w:val="clear" w:color="auto" w:fill="FFFFFF"/>
        </w:rPr>
      </w:pPr>
      <w:r>
        <w:rPr>
          <w:rFonts w:hint="eastAsia" w:ascii="仿宋" w:hAnsi="仿宋" w:eastAsia="仿宋" w:cs="仿宋"/>
          <w:bCs/>
          <w:color w:val="auto"/>
          <w:sz w:val="28"/>
          <w:szCs w:val="28"/>
          <w:highlight w:val="none"/>
          <w:shd w:val="clear" w:color="auto" w:fill="FFFFFF"/>
        </w:rPr>
        <w:t>8.供应商每次支付货款前，必须向采购单位开具正规发票，发票需能在江苏省地方税务局（</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"http://www.jsds.gov.cn/" </w:instrText>
      </w:r>
      <w:r>
        <w:rPr>
          <w:rFonts w:hint="eastAsia" w:ascii="仿宋" w:hAnsi="仿宋" w:eastAsia="仿宋" w:cs="仿宋"/>
          <w:color w:val="auto"/>
          <w:highlight w:val="none"/>
        </w:rPr>
        <w:fldChar w:fldCharType="separate"/>
      </w:r>
      <w:r>
        <w:rPr>
          <w:rFonts w:hint="eastAsia" w:ascii="仿宋" w:hAnsi="仿宋" w:eastAsia="仿宋" w:cs="仿宋"/>
          <w:bCs/>
          <w:color w:val="auto"/>
          <w:sz w:val="28"/>
          <w:szCs w:val="28"/>
          <w:highlight w:val="none"/>
          <w:shd w:val="clear" w:color="auto" w:fill="FFFFFF"/>
        </w:rPr>
        <w:t>http://www.jsds.gov.cn/</w:t>
      </w:r>
      <w:r>
        <w:rPr>
          <w:rFonts w:hint="eastAsia" w:ascii="仿宋" w:hAnsi="仿宋" w:eastAsia="仿宋" w:cs="仿宋"/>
          <w:bCs/>
          <w:color w:val="auto"/>
          <w:sz w:val="28"/>
          <w:szCs w:val="28"/>
          <w:highlight w:val="none"/>
          <w:shd w:val="clear" w:color="auto" w:fill="FFFFFF"/>
        </w:rPr>
        <w:fldChar w:fldCharType="end"/>
      </w:r>
      <w:r>
        <w:rPr>
          <w:rFonts w:hint="eastAsia" w:ascii="仿宋" w:hAnsi="仿宋" w:eastAsia="仿宋" w:cs="仿宋"/>
          <w:bCs/>
          <w:color w:val="auto"/>
          <w:sz w:val="28"/>
          <w:szCs w:val="28"/>
          <w:highlight w:val="none"/>
          <w:shd w:val="clear" w:color="auto" w:fill="FFFFFF"/>
        </w:rPr>
        <w:t>）或江苏国税发票查询系统（</w:t>
      </w:r>
      <w:r>
        <w:rPr>
          <w:rFonts w:hint="eastAsia" w:ascii="仿宋" w:hAnsi="仿宋" w:eastAsia="仿宋" w:cs="仿宋"/>
          <w:color w:val="auto"/>
          <w:highlight w:val="none"/>
        </w:rPr>
        <w:fldChar w:fldCharType="begin"/>
      </w:r>
      <w:r>
        <w:rPr>
          <w:rFonts w:hint="eastAsia" w:ascii="仿宋" w:hAnsi="仿宋" w:eastAsia="仿宋" w:cs="仿宋"/>
          <w:color w:val="auto"/>
          <w:highlight w:val="none"/>
        </w:rPr>
        <w:instrText xml:space="preserve"> HYPERLINK "http://edu.21cn.com/wap/zx_117_624431.html" </w:instrText>
      </w:r>
      <w:r>
        <w:rPr>
          <w:rFonts w:hint="eastAsia" w:ascii="仿宋" w:hAnsi="仿宋" w:eastAsia="仿宋" w:cs="仿宋"/>
          <w:color w:val="auto"/>
          <w:highlight w:val="none"/>
        </w:rPr>
        <w:fldChar w:fldCharType="separate"/>
      </w:r>
      <w:r>
        <w:rPr>
          <w:rFonts w:hint="eastAsia" w:ascii="仿宋" w:hAnsi="仿宋" w:eastAsia="仿宋" w:cs="仿宋"/>
          <w:bCs/>
          <w:color w:val="auto"/>
          <w:sz w:val="28"/>
          <w:szCs w:val="28"/>
          <w:highlight w:val="none"/>
          <w:shd w:val="clear" w:color="auto" w:fill="FFFFFF"/>
        </w:rPr>
        <w:t>http://edu.21cn.com/wap/zx_117_624431.html</w:t>
      </w:r>
      <w:r>
        <w:rPr>
          <w:rFonts w:hint="eastAsia" w:ascii="仿宋" w:hAnsi="仿宋" w:eastAsia="仿宋" w:cs="仿宋"/>
          <w:bCs/>
          <w:color w:val="auto"/>
          <w:sz w:val="28"/>
          <w:szCs w:val="28"/>
          <w:highlight w:val="none"/>
          <w:shd w:val="clear" w:color="auto" w:fill="FFFFFF"/>
        </w:rPr>
        <w:fldChar w:fldCharType="end"/>
      </w:r>
      <w:r>
        <w:rPr>
          <w:rFonts w:hint="eastAsia" w:ascii="仿宋" w:hAnsi="仿宋" w:eastAsia="仿宋" w:cs="仿宋"/>
          <w:bCs/>
          <w:color w:val="auto"/>
          <w:sz w:val="28"/>
          <w:szCs w:val="28"/>
          <w:highlight w:val="none"/>
          <w:shd w:val="clear" w:color="auto" w:fill="FFFFFF"/>
        </w:rPr>
        <w:t>）</w:t>
      </w:r>
      <w:r>
        <w:rPr>
          <w:rFonts w:hint="eastAsia" w:ascii="仿宋" w:hAnsi="仿宋" w:eastAsia="仿宋" w:cs="仿宋"/>
          <w:b/>
          <w:bCs/>
          <w:color w:val="auto"/>
          <w:sz w:val="28"/>
          <w:szCs w:val="28"/>
          <w:highlight w:val="none"/>
          <w:shd w:val="clear" w:color="auto" w:fill="FFFFFF"/>
        </w:rPr>
        <w:t>查询到。</w:t>
      </w:r>
    </w:p>
    <w:p w14:paraId="4E07E445">
      <w:pPr>
        <w:keepNext w:val="0"/>
        <w:keepLines w:val="0"/>
        <w:pageBreakBefore w:val="0"/>
        <w:widowControl/>
        <w:shd w:val="solid" w:color="FFFFFF" w:fill="auto"/>
        <w:kinsoku/>
        <w:wordWrap/>
        <w:overflowPunct/>
        <w:topLinePunct w:val="0"/>
        <w:autoSpaceDE/>
        <w:autoSpaceDN w:val="0"/>
        <w:bidi w:val="0"/>
        <w:adjustRightInd w:val="0"/>
        <w:snapToGrid w:val="0"/>
        <w:spacing w:line="460" w:lineRule="exact"/>
        <w:ind w:firstLine="551" w:firstLineChars="196"/>
        <w:textAlignment w:val="auto"/>
        <w:rPr>
          <w:rFonts w:hint="eastAsia" w:ascii="仿宋" w:hAnsi="仿宋" w:eastAsia="仿宋" w:cs="仿宋"/>
          <w:color w:val="auto"/>
          <w:w w:val="80"/>
          <w:szCs w:val="44"/>
          <w:highlight w:val="none"/>
        </w:rPr>
      </w:pPr>
      <w:bookmarkStart w:id="95" w:name="_Toc141710081"/>
      <w:r>
        <w:rPr>
          <w:rFonts w:hint="eastAsia" w:ascii="仿宋" w:hAnsi="仿宋" w:eastAsia="仿宋" w:cs="仿宋"/>
          <w:b/>
          <w:bCs/>
          <w:color w:val="auto"/>
          <w:sz w:val="28"/>
          <w:szCs w:val="28"/>
          <w:highlight w:val="none"/>
          <w:shd w:val="clear" w:color="auto" w:fill="FFFFFF"/>
          <w:lang w:eastAsia="zh-CN"/>
        </w:rPr>
        <w:t>七、合同（详见附件）</w:t>
      </w:r>
    </w:p>
    <w:p w14:paraId="7A04ADB3">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51A67AF0">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52204F8B">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3E97EC3E">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1A79ECFC">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7982FBA4">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765AF08F">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62CCC1D9">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69A43EF6">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130C3560">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25A18A59">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3383338E">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1933C486">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53EDA45B">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42ADD373">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4F2EB9EA">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3F4CF2B1">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61ED051C">
      <w:pPr>
        <w:pStyle w:val="2"/>
        <w:keepNext w:val="0"/>
        <w:keepLines w:val="0"/>
        <w:numPr>
          <w:ilvl w:val="0"/>
          <w:numId w:val="0"/>
        </w:numPr>
        <w:adjustRightInd/>
        <w:spacing w:before="0" w:after="0" w:line="360" w:lineRule="auto"/>
        <w:jc w:val="center"/>
        <w:rPr>
          <w:rFonts w:hint="eastAsia" w:ascii="仿宋" w:hAnsi="仿宋" w:eastAsia="仿宋" w:cs="仿宋"/>
          <w:color w:val="auto"/>
          <w:w w:val="80"/>
          <w:szCs w:val="44"/>
          <w:highlight w:val="none"/>
        </w:rPr>
      </w:pPr>
    </w:p>
    <w:p w14:paraId="1E82A53B">
      <w:pPr>
        <w:pStyle w:val="2"/>
        <w:keepNext w:val="0"/>
        <w:keepLines w:val="0"/>
        <w:numPr>
          <w:ilvl w:val="0"/>
          <w:numId w:val="0"/>
        </w:numPr>
        <w:adjustRightInd/>
        <w:spacing w:before="0" w:after="0" w:line="360" w:lineRule="auto"/>
        <w:jc w:val="center"/>
        <w:rPr>
          <w:rFonts w:hint="eastAsia" w:ascii="仿宋" w:hAnsi="仿宋" w:eastAsia="仿宋" w:cs="仿宋"/>
          <w:b/>
          <w:color w:val="auto"/>
          <w:sz w:val="24"/>
          <w:szCs w:val="24"/>
          <w:highlight w:val="none"/>
        </w:rPr>
      </w:pPr>
      <w:r>
        <w:rPr>
          <w:rFonts w:hint="eastAsia" w:ascii="仿宋" w:hAnsi="仿宋" w:eastAsia="仿宋" w:cs="仿宋"/>
          <w:color w:val="auto"/>
          <w:w w:val="80"/>
          <w:szCs w:val="44"/>
          <w:highlight w:val="none"/>
        </w:rPr>
        <w:t>采购合同</w:t>
      </w:r>
    </w:p>
    <w:p w14:paraId="28F73DF0">
      <w:pPr>
        <w:spacing w:line="480" w:lineRule="exact"/>
        <w:rPr>
          <w:rFonts w:hint="eastAsia" w:ascii="仿宋" w:hAnsi="仿宋" w:eastAsia="仿宋" w:cs="仿宋"/>
          <w:color w:val="auto"/>
          <w:sz w:val="24"/>
          <w:szCs w:val="24"/>
          <w:highlight w:val="none"/>
          <w:u w:val="single"/>
        </w:rPr>
      </w:pPr>
      <w:r>
        <w:rPr>
          <w:rFonts w:hint="eastAsia" w:ascii="仿宋" w:hAnsi="仿宋" w:eastAsia="仿宋" w:cs="仿宋"/>
          <w:b/>
          <w:color w:val="auto"/>
          <w:sz w:val="24"/>
          <w:szCs w:val="24"/>
          <w:highlight w:val="none"/>
        </w:rPr>
        <w:t>甲方（全称）：</w:t>
      </w:r>
      <w:r>
        <w:rPr>
          <w:rFonts w:hint="eastAsia" w:ascii="仿宋" w:hAnsi="仿宋" w:eastAsia="仿宋" w:cs="仿宋"/>
          <w:color w:val="auto"/>
          <w:sz w:val="24"/>
          <w:szCs w:val="24"/>
          <w:highlight w:val="none"/>
          <w:u w:val="single"/>
        </w:rPr>
        <w:t></w:t>
      </w:r>
      <w:r>
        <w:rPr>
          <w:rFonts w:hint="eastAsia" w:ascii="仿宋" w:hAnsi="仿宋" w:eastAsia="仿宋" w:cs="仿宋"/>
          <w:bCs/>
          <w:color w:val="auto"/>
          <w:kern w:val="0"/>
          <w:sz w:val="24"/>
          <w:szCs w:val="24"/>
          <w:highlight w:val="none"/>
          <w:u w:val="single"/>
        </w:rPr>
        <w:t xml:space="preserve">    </w:t>
      </w:r>
      <w:r>
        <w:rPr>
          <w:rFonts w:hint="eastAsia" w:ascii="仿宋" w:hAnsi="仿宋" w:eastAsia="仿宋" w:cs="仿宋"/>
          <w:color w:val="auto"/>
          <w:sz w:val="24"/>
          <w:szCs w:val="24"/>
          <w:highlight w:val="none"/>
          <w:u w:val="single"/>
        </w:rPr>
        <w:t xml:space="preserve">                                   </w:t>
      </w:r>
    </w:p>
    <w:p w14:paraId="54519AB7">
      <w:pPr>
        <w:spacing w:line="480" w:lineRule="exact"/>
        <w:rPr>
          <w:rFonts w:hint="eastAsia" w:ascii="仿宋" w:hAnsi="仿宋" w:eastAsia="仿宋" w:cs="仿宋"/>
          <w:color w:val="auto"/>
          <w:sz w:val="24"/>
          <w:szCs w:val="24"/>
          <w:highlight w:val="none"/>
          <w:u w:val="single"/>
        </w:rPr>
      </w:pPr>
      <w:r>
        <w:rPr>
          <w:rFonts w:hint="eastAsia" w:ascii="仿宋" w:hAnsi="仿宋" w:eastAsia="仿宋" w:cs="仿宋"/>
          <w:b/>
          <w:color w:val="auto"/>
          <w:sz w:val="24"/>
          <w:szCs w:val="24"/>
          <w:highlight w:val="none"/>
        </w:rPr>
        <w:t>乙方（全称）：</w:t>
      </w:r>
      <w:r>
        <w:rPr>
          <w:rFonts w:hint="eastAsia" w:ascii="仿宋" w:hAnsi="仿宋" w:eastAsia="仿宋" w:cs="仿宋"/>
          <w:color w:val="auto"/>
          <w:sz w:val="24"/>
          <w:szCs w:val="24"/>
          <w:highlight w:val="none"/>
          <w:u w:val="single"/>
        </w:rPr>
        <w:t xml:space="preserve">                                           </w:t>
      </w:r>
    </w:p>
    <w:p w14:paraId="41DCFCCA">
      <w:pPr>
        <w:spacing w:line="480" w:lineRule="exact"/>
        <w:ind w:firstLine="480" w:firstLineChars="200"/>
        <w:rPr>
          <w:rFonts w:hint="eastAsia" w:ascii="仿宋" w:hAnsi="仿宋" w:eastAsia="仿宋" w:cs="仿宋"/>
          <w:b w:val="0"/>
          <w:bCs w:val="0"/>
          <w:color w:val="auto"/>
          <w:sz w:val="24"/>
          <w:szCs w:val="24"/>
          <w:highlight w:val="none"/>
        </w:rPr>
      </w:pPr>
      <w:r>
        <w:rPr>
          <w:rFonts w:hint="eastAsia" w:ascii="仿宋" w:hAnsi="仿宋" w:eastAsia="仿宋" w:cs="仿宋"/>
          <w:color w:val="auto"/>
          <w:sz w:val="24"/>
          <w:highlight w:val="none"/>
        </w:rPr>
        <w:t>根据《中华人民共和国民法典》及有关法律规定，遵循平等、自愿、公平和诚实信用的原则，双方就</w:t>
      </w:r>
      <w:r>
        <w:rPr>
          <w:rFonts w:hint="eastAsia" w:ascii="仿宋" w:hAnsi="仿宋" w:eastAsia="仿宋" w:cs="仿宋"/>
          <w:b/>
          <w:color w:val="auto"/>
          <w:sz w:val="24"/>
          <w:highlight w:val="none"/>
          <w:u w:val="single"/>
        </w:rPr>
        <w:t xml:space="preserve">        _  </w:t>
      </w:r>
      <w:r>
        <w:rPr>
          <w:rFonts w:hint="eastAsia" w:ascii="仿宋" w:hAnsi="仿宋" w:eastAsia="仿宋" w:cs="仿宋"/>
          <w:color w:val="auto"/>
          <w:sz w:val="24"/>
          <w:highlight w:val="none"/>
        </w:rPr>
        <w:t xml:space="preserve">  </w:t>
      </w:r>
      <w:r>
        <w:rPr>
          <w:rFonts w:hint="eastAsia" w:ascii="仿宋" w:hAnsi="仿宋" w:eastAsia="仿宋" w:cs="仿宋"/>
          <w:b w:val="0"/>
          <w:bCs w:val="0"/>
          <w:color w:val="auto"/>
          <w:sz w:val="24"/>
          <w:highlight w:val="none"/>
        </w:rPr>
        <w:t xml:space="preserve">采购及配送项目的采购结果及有关事项协商一致，共同达成如下协议：  </w:t>
      </w:r>
      <w:r>
        <w:rPr>
          <w:rFonts w:hint="eastAsia" w:ascii="仿宋" w:hAnsi="仿宋" w:eastAsia="仿宋" w:cs="仿宋"/>
          <w:b w:val="0"/>
          <w:bCs w:val="0"/>
          <w:color w:val="auto"/>
          <w:sz w:val="24"/>
          <w:szCs w:val="24"/>
          <w:highlight w:val="none"/>
        </w:rPr>
        <w:t xml:space="preserve">  </w:t>
      </w:r>
    </w:p>
    <w:p w14:paraId="25E50505">
      <w:pPr>
        <w:spacing w:line="480" w:lineRule="exact"/>
        <w:ind w:firstLine="482" w:firstLineChars="200"/>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第一章  采购内容及要求</w:t>
      </w:r>
    </w:p>
    <w:p w14:paraId="641D850E">
      <w:pPr>
        <w:spacing w:line="360" w:lineRule="auto"/>
        <w:ind w:firstLine="470" w:firstLineChars="196"/>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1.采购内容</w:t>
      </w:r>
    </w:p>
    <w:p w14:paraId="2899E47C">
      <w:pPr>
        <w:spacing w:line="360" w:lineRule="auto"/>
        <w:ind w:firstLine="470" w:firstLineChars="196"/>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 xml:space="preserve">1.1 </w:t>
      </w:r>
      <w:r>
        <w:rPr>
          <w:rFonts w:hint="eastAsia" w:ascii="仿宋" w:hAnsi="仿宋" w:eastAsia="仿宋" w:cs="仿宋"/>
          <w:bCs/>
          <w:color w:val="auto"/>
          <w:sz w:val="24"/>
          <w:szCs w:val="24"/>
          <w:highlight w:val="none"/>
          <w:lang w:val="en-US" w:eastAsia="zh-CN"/>
        </w:rPr>
        <w:t xml:space="preserve">采购品类：标段一：烘焙类餐点/标段二：预包装餐点（含饼干、冲饮类、坚果类、冷冻半成品、粗粮等）。 </w:t>
      </w:r>
    </w:p>
    <w:p w14:paraId="001B9548">
      <w:pPr>
        <w:spacing w:line="360" w:lineRule="auto"/>
        <w:ind w:firstLine="470" w:firstLineChars="196"/>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rPr>
        <w:t>1.2 学生数</w:t>
      </w:r>
      <w:r>
        <w:rPr>
          <w:rFonts w:hint="eastAsia" w:ascii="仿宋" w:hAnsi="仿宋" w:eastAsia="仿宋" w:cs="仿宋"/>
          <w:bCs/>
          <w:color w:val="auto"/>
          <w:sz w:val="24"/>
          <w:szCs w:val="24"/>
          <w:highlight w:val="none"/>
          <w:lang w:val="en-US" w:eastAsia="zh-CN"/>
        </w:rPr>
        <w:t>约    人。</w:t>
      </w:r>
    </w:p>
    <w:p w14:paraId="76DE892B">
      <w:pPr>
        <w:adjustRightInd w:val="0"/>
        <w:snapToGrid w:val="0"/>
        <w:spacing w:line="460" w:lineRule="exact"/>
        <w:ind w:firstLine="480" w:firstLineChars="20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1.3 餐点要求：</w:t>
      </w:r>
    </w:p>
    <w:p w14:paraId="5E55B334">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1.3.1所投产品必须有品牌注册。</w:t>
      </w:r>
    </w:p>
    <w:p w14:paraId="050153D4">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1.3.2预包装食品优先选择“无脂肪”或“低脂肪”等脂肪含量低的，减少食用高糖类食品。</w:t>
      </w:r>
    </w:p>
    <w:p w14:paraId="74C3D8EC">
      <w:pPr>
        <w:spacing w:line="360" w:lineRule="auto"/>
        <w:ind w:firstLine="470" w:firstLineChars="196"/>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1.4 合同标的物</w:t>
      </w:r>
    </w:p>
    <w:p w14:paraId="587F200D">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标段一：烘焙类餐点/标段二：预包装餐点（含饼干、冲饮类、坚果类、冷冻半成品、粗粮等）（具体以幼儿园采购要求为准）；</w:t>
      </w:r>
    </w:p>
    <w:p w14:paraId="798CEE6A">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具体品种及要求包括但不限于采购清单，幼儿园可以根据实际需求，经过充分市场调研后增补品种需求，结算价格执行成交折扣。</w:t>
      </w:r>
    </w:p>
    <w:p w14:paraId="4F578E06">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①采购的产品统一按</w:t>
      </w:r>
      <w:r>
        <w:rPr>
          <w:rFonts w:hint="eastAsia" w:ascii="仿宋" w:hAnsi="仿宋" w:eastAsia="仿宋" w:cs="仿宋"/>
          <w:bCs/>
          <w:color w:val="auto"/>
          <w:sz w:val="24"/>
          <w:szCs w:val="24"/>
          <w:highlight w:val="none"/>
          <w:u w:val="single"/>
          <w:lang w:val="en-US" w:eastAsia="zh-CN"/>
        </w:rPr>
        <w:t xml:space="preserve">      </w:t>
      </w:r>
      <w:r>
        <w:rPr>
          <w:rFonts w:hint="eastAsia" w:ascii="仿宋" w:hAnsi="仿宋" w:eastAsia="仿宋" w:cs="仿宋"/>
          <w:bCs/>
          <w:color w:val="auto"/>
          <w:sz w:val="24"/>
          <w:szCs w:val="24"/>
          <w:highlight w:val="none"/>
          <w:lang w:val="en-US" w:eastAsia="zh-CN"/>
        </w:rPr>
        <w:t>折结算，如有增补品种需求，也按</w:t>
      </w:r>
      <w:r>
        <w:rPr>
          <w:rFonts w:hint="eastAsia" w:ascii="仿宋" w:hAnsi="仿宋" w:eastAsia="仿宋" w:cs="仿宋"/>
          <w:bCs/>
          <w:color w:val="auto"/>
          <w:sz w:val="24"/>
          <w:szCs w:val="24"/>
          <w:highlight w:val="none"/>
          <w:u w:val="single"/>
          <w:lang w:val="en-US" w:eastAsia="zh-CN"/>
        </w:rPr>
        <w:t xml:space="preserve">       </w:t>
      </w:r>
      <w:r>
        <w:rPr>
          <w:rFonts w:hint="eastAsia" w:ascii="仿宋" w:hAnsi="仿宋" w:eastAsia="仿宋" w:cs="仿宋"/>
          <w:bCs/>
          <w:color w:val="auto"/>
          <w:sz w:val="24"/>
          <w:szCs w:val="24"/>
          <w:highlight w:val="none"/>
          <w:lang w:val="en-US" w:eastAsia="zh-CN"/>
        </w:rPr>
        <w:t>折结算；</w:t>
      </w:r>
    </w:p>
    <w:p w14:paraId="1E7CB611">
      <w:pPr>
        <w:adjustRightInd w:val="0"/>
        <w:snapToGrid w:val="0"/>
        <w:spacing w:line="460" w:lineRule="exact"/>
        <w:ind w:firstLine="480" w:firstLineChars="200"/>
        <w:rPr>
          <w:rFonts w:hint="eastAsia" w:ascii="仿宋" w:hAnsi="仿宋" w:eastAsia="仿宋" w:cs="仿宋"/>
          <w:bCs/>
          <w:color w:val="auto"/>
          <w:sz w:val="24"/>
          <w:szCs w:val="24"/>
          <w:highlight w:val="none"/>
          <w:lang w:val="zh-CN" w:eastAsia="zh-CN"/>
        </w:rPr>
      </w:pPr>
      <w:r>
        <w:rPr>
          <w:rFonts w:hint="eastAsia" w:ascii="仿宋" w:hAnsi="仿宋" w:eastAsia="仿宋" w:cs="仿宋"/>
          <w:bCs/>
          <w:color w:val="auto"/>
          <w:sz w:val="24"/>
          <w:szCs w:val="24"/>
          <w:highlight w:val="none"/>
          <w:lang w:val="en-US" w:eastAsia="zh-CN"/>
        </w:rPr>
        <w:t>②</w:t>
      </w:r>
      <w:r>
        <w:rPr>
          <w:rFonts w:hint="eastAsia" w:ascii="仿宋" w:hAnsi="仿宋" w:eastAsia="仿宋" w:cs="仿宋"/>
          <w:bCs/>
          <w:color w:val="auto"/>
          <w:sz w:val="24"/>
          <w:szCs w:val="24"/>
          <w:highlight w:val="none"/>
          <w:lang w:val="zh-CN" w:eastAsia="zh-CN"/>
        </w:rPr>
        <w:t>结算价：</w:t>
      </w:r>
      <w:r>
        <w:rPr>
          <w:rFonts w:hint="eastAsia" w:ascii="仿宋" w:hAnsi="仿宋" w:eastAsia="仿宋" w:cs="仿宋"/>
          <w:bCs/>
          <w:color w:val="auto"/>
          <w:sz w:val="24"/>
          <w:szCs w:val="24"/>
          <w:highlight w:val="none"/>
          <w:lang w:val="en-US" w:eastAsia="zh-CN"/>
        </w:rPr>
        <w:t>供应商供应的餐点以</w:t>
      </w:r>
      <w:r>
        <w:rPr>
          <w:rFonts w:hint="eastAsia" w:ascii="仿宋" w:hAnsi="仿宋" w:eastAsia="仿宋" w:cs="仿宋"/>
          <w:bCs/>
          <w:color w:val="auto"/>
          <w:sz w:val="24"/>
          <w:szCs w:val="24"/>
          <w:highlight w:val="none"/>
          <w:lang w:val="en-US" w:eastAsia="zh-CN"/>
        </w:rPr>
        <w:t>门店</w:t>
      </w:r>
      <w:r>
        <w:rPr>
          <w:rFonts w:hint="eastAsia" w:ascii="仿宋" w:hAnsi="仿宋" w:eastAsia="仿宋" w:cs="仿宋"/>
          <w:bCs/>
          <w:color w:val="auto"/>
          <w:sz w:val="24"/>
          <w:szCs w:val="24"/>
          <w:highlight w:val="none"/>
          <w:lang w:val="en-US" w:eastAsia="zh-CN"/>
        </w:rPr>
        <w:t>零售价（会员价、活动价商品按其零售价）作为结算基准价，在此基础上进行折扣报价。</w:t>
      </w:r>
    </w:p>
    <w:p w14:paraId="74876D81">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p>
    <w:p w14:paraId="2E14A6F8">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2.标段二：</w:t>
      </w:r>
    </w:p>
    <w:p w14:paraId="5385B6DB">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具体品种及要求包括但不限于采购清单，甲方可以根据实际需求，经过充分市场调研后增补品种需求，结算价格执行成交折扣。</w:t>
      </w:r>
    </w:p>
    <w:p w14:paraId="644C5DB8">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①采购的产品统一按</w:t>
      </w:r>
      <w:r>
        <w:rPr>
          <w:rFonts w:hint="eastAsia" w:ascii="仿宋" w:hAnsi="仿宋" w:eastAsia="仿宋" w:cs="仿宋"/>
          <w:bCs/>
          <w:color w:val="auto"/>
          <w:sz w:val="24"/>
          <w:szCs w:val="24"/>
          <w:highlight w:val="none"/>
          <w:u w:val="single"/>
          <w:lang w:val="en-US" w:eastAsia="zh-CN"/>
        </w:rPr>
        <w:t xml:space="preserve">      </w:t>
      </w:r>
      <w:r>
        <w:rPr>
          <w:rFonts w:hint="eastAsia" w:ascii="仿宋" w:hAnsi="仿宋" w:eastAsia="仿宋" w:cs="仿宋"/>
          <w:bCs/>
          <w:color w:val="auto"/>
          <w:sz w:val="24"/>
          <w:szCs w:val="24"/>
          <w:highlight w:val="none"/>
          <w:lang w:val="en-US" w:eastAsia="zh-CN"/>
        </w:rPr>
        <w:t xml:space="preserve">折结算，如有增补品种需求，也按 </w:t>
      </w:r>
      <w:r>
        <w:rPr>
          <w:rFonts w:hint="eastAsia" w:ascii="仿宋" w:hAnsi="仿宋" w:eastAsia="仿宋" w:cs="仿宋"/>
          <w:bCs/>
          <w:color w:val="auto"/>
          <w:sz w:val="24"/>
          <w:szCs w:val="24"/>
          <w:highlight w:val="none"/>
          <w:u w:val="single"/>
          <w:lang w:val="en-US" w:eastAsia="zh-CN"/>
        </w:rPr>
        <w:t xml:space="preserve">      </w:t>
      </w:r>
      <w:r>
        <w:rPr>
          <w:rFonts w:hint="eastAsia" w:ascii="仿宋" w:hAnsi="仿宋" w:eastAsia="仿宋" w:cs="仿宋"/>
          <w:bCs/>
          <w:color w:val="auto"/>
          <w:sz w:val="24"/>
          <w:szCs w:val="24"/>
          <w:highlight w:val="none"/>
          <w:lang w:val="en-US" w:eastAsia="zh-CN"/>
        </w:rPr>
        <w:t>折结算；</w:t>
      </w:r>
    </w:p>
    <w:p w14:paraId="35BB71B8">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②采价依据：乙方供应的餐点以项目所在地公开可查的同类商超（如麦德龙、大润发、山姆等）零售价（会员价、活动价商品按其零售价）作为结算基准价；</w:t>
      </w:r>
    </w:p>
    <w:p w14:paraId="1174A91C">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③采价时间：每学期开学前完成本学期采价；</w:t>
      </w:r>
    </w:p>
    <w:p w14:paraId="415D1A6A">
      <w:pPr>
        <w:adjustRightInd w:val="0"/>
        <w:snapToGrid w:val="0"/>
        <w:spacing w:line="460" w:lineRule="exact"/>
        <w:ind w:firstLine="480" w:firstLineChars="200"/>
        <w:rPr>
          <w:rFonts w:hint="eastAsia" w:ascii="仿宋" w:hAnsi="仿宋" w:eastAsia="仿宋" w:cs="仿宋"/>
          <w:bCs/>
          <w:color w:val="auto"/>
          <w:sz w:val="24"/>
          <w:szCs w:val="24"/>
          <w:highlight w:val="none"/>
          <w:lang w:val="en-US" w:eastAsia="zh-CN"/>
        </w:rPr>
      </w:pPr>
      <w:r>
        <w:rPr>
          <w:rFonts w:hint="eastAsia" w:ascii="仿宋" w:hAnsi="仿宋" w:eastAsia="仿宋" w:cs="仿宋"/>
          <w:bCs/>
          <w:color w:val="auto"/>
          <w:sz w:val="24"/>
          <w:szCs w:val="24"/>
          <w:highlight w:val="none"/>
          <w:lang w:val="en-US" w:eastAsia="zh-CN"/>
        </w:rPr>
        <w:t>④采价形式：乙方每学期开学前提供商品清单，包含品名、规格、重量、单价等，采价人由各学校轮流派代表组成，每组4人，在所在地公开可查的同类商超（如麦德龙、大润发、山姆等）对采购清单商品核查。</w:t>
      </w:r>
    </w:p>
    <w:p w14:paraId="644CBF26">
      <w:pPr>
        <w:bidi w:val="0"/>
        <w:ind w:firstLine="281"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b/>
          <w:bCs/>
          <w:color w:val="auto"/>
          <w:kern w:val="0"/>
          <w:sz w:val="28"/>
          <w:szCs w:val="28"/>
          <w:highlight w:val="none"/>
          <w:lang w:val="en-US" w:eastAsia="zh-CN"/>
        </w:rPr>
        <w:t>标段一：烘焙类品种清单</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1"/>
        <w:gridCol w:w="2121"/>
        <w:gridCol w:w="2121"/>
        <w:gridCol w:w="2121"/>
      </w:tblGrid>
      <w:tr w14:paraId="76F40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7A6C6B34">
            <w:pPr>
              <w:pStyle w:val="52"/>
              <w:keepNext w:val="0"/>
              <w:keepLines w:val="0"/>
              <w:suppressLineNumbers w:val="0"/>
              <w:spacing w:before="0" w:beforeAutospacing="0" w:after="0" w:afterAutospacing="0"/>
              <w:ind w:left="0" w:right="0"/>
              <w:jc w:val="center"/>
              <w:rPr>
                <w:rFonts w:hint="eastAsia" w:ascii="仿宋" w:hAnsi="仿宋" w:eastAsia="仿宋" w:cs="仿宋"/>
                <w:b/>
                <w:bCs/>
                <w:color w:val="auto"/>
                <w:sz w:val="24"/>
                <w:szCs w:val="24"/>
                <w:highlight w:val="none"/>
                <w:vertAlign w:val="baseline"/>
                <w:lang w:val="en-US" w:eastAsia="zh-CN"/>
              </w:rPr>
            </w:pPr>
            <w:r>
              <w:rPr>
                <w:rFonts w:hint="eastAsia" w:ascii="仿宋" w:hAnsi="仿宋" w:eastAsia="仿宋" w:cs="仿宋"/>
                <w:b/>
                <w:bCs/>
                <w:color w:val="auto"/>
                <w:sz w:val="24"/>
                <w:szCs w:val="24"/>
                <w:highlight w:val="none"/>
                <w:vertAlign w:val="baseline"/>
                <w:lang w:val="en-US" w:eastAsia="zh-CN"/>
              </w:rPr>
              <w:t>品名</w:t>
            </w:r>
          </w:p>
        </w:tc>
        <w:tc>
          <w:tcPr>
            <w:tcW w:w="2121" w:type="dxa"/>
            <w:shd w:val="clear" w:color="auto" w:fill="auto"/>
            <w:vAlign w:val="top"/>
          </w:tcPr>
          <w:p w14:paraId="51CFE524">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重量（克）</w:t>
            </w:r>
          </w:p>
        </w:tc>
        <w:tc>
          <w:tcPr>
            <w:tcW w:w="2121" w:type="dxa"/>
            <w:shd w:val="clear" w:color="auto" w:fill="auto"/>
            <w:vAlign w:val="top"/>
          </w:tcPr>
          <w:p w14:paraId="0341ADF2">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品名</w:t>
            </w:r>
          </w:p>
        </w:tc>
        <w:tc>
          <w:tcPr>
            <w:tcW w:w="2121" w:type="dxa"/>
            <w:shd w:val="clear" w:color="auto" w:fill="auto"/>
            <w:vAlign w:val="top"/>
          </w:tcPr>
          <w:p w14:paraId="18122EDD">
            <w:pPr>
              <w:pStyle w:val="52"/>
              <w:keepNext w:val="0"/>
              <w:keepLines w:val="0"/>
              <w:suppressLineNumbers w:val="0"/>
              <w:spacing w:before="0" w:beforeAutospacing="0" w:after="0" w:afterAutospacing="0"/>
              <w:ind w:left="0" w:leftChars="0" w:right="0" w:rightChars="0" w:firstLine="420" w:firstLineChars="0"/>
              <w:jc w:val="center"/>
              <w:rPr>
                <w:rFonts w:hint="eastAsia" w:ascii="仿宋" w:hAnsi="仿宋" w:eastAsia="仿宋" w:cs="仿宋"/>
                <w:b/>
                <w:bCs/>
                <w:color w:val="auto"/>
                <w:kern w:val="0"/>
                <w:sz w:val="24"/>
                <w:szCs w:val="24"/>
                <w:highlight w:val="none"/>
                <w:vertAlign w:val="baseline"/>
                <w:lang w:val="en-US" w:eastAsia="zh-CN" w:bidi="ar-SA"/>
              </w:rPr>
            </w:pPr>
            <w:r>
              <w:rPr>
                <w:rFonts w:hint="eastAsia" w:ascii="仿宋" w:hAnsi="仿宋" w:eastAsia="仿宋" w:cs="仿宋"/>
                <w:b/>
                <w:bCs/>
                <w:color w:val="auto"/>
                <w:sz w:val="24"/>
                <w:szCs w:val="24"/>
                <w:highlight w:val="none"/>
                <w:vertAlign w:val="baseline"/>
                <w:lang w:val="en-US" w:eastAsia="zh-CN"/>
              </w:rPr>
              <w:t>重量（克）</w:t>
            </w:r>
          </w:p>
        </w:tc>
      </w:tr>
      <w:tr w14:paraId="371C9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B3881CF">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牛角面包</w:t>
            </w:r>
          </w:p>
        </w:tc>
        <w:tc>
          <w:tcPr>
            <w:tcW w:w="2121" w:type="dxa"/>
            <w:shd w:val="clear" w:color="auto" w:fill="auto"/>
            <w:vAlign w:val="top"/>
          </w:tcPr>
          <w:p w14:paraId="5FDBABD4">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25</w:t>
            </w:r>
          </w:p>
        </w:tc>
        <w:tc>
          <w:tcPr>
            <w:tcW w:w="2121" w:type="dxa"/>
            <w:shd w:val="clear" w:color="auto" w:fill="auto"/>
            <w:vAlign w:val="top"/>
          </w:tcPr>
          <w:p w14:paraId="23895F4C">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毛毛虫面包</w:t>
            </w:r>
          </w:p>
        </w:tc>
        <w:tc>
          <w:tcPr>
            <w:tcW w:w="2121" w:type="dxa"/>
            <w:shd w:val="clear" w:color="auto" w:fill="auto"/>
            <w:vAlign w:val="top"/>
          </w:tcPr>
          <w:p w14:paraId="4EF94F7A">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60119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42308C70">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半生芝士</w:t>
            </w:r>
          </w:p>
        </w:tc>
        <w:tc>
          <w:tcPr>
            <w:tcW w:w="2121" w:type="dxa"/>
            <w:shd w:val="clear" w:color="auto" w:fill="auto"/>
            <w:vAlign w:val="top"/>
          </w:tcPr>
          <w:p w14:paraId="04FBC061">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1C3BA3E1">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红枣核桃糕</w:t>
            </w:r>
          </w:p>
        </w:tc>
        <w:tc>
          <w:tcPr>
            <w:tcW w:w="2121" w:type="dxa"/>
            <w:shd w:val="clear" w:color="auto" w:fill="auto"/>
            <w:vAlign w:val="top"/>
          </w:tcPr>
          <w:p w14:paraId="698047E7">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4B5EE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704DBE5">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乳香包</w:t>
            </w:r>
          </w:p>
        </w:tc>
        <w:tc>
          <w:tcPr>
            <w:tcW w:w="2121" w:type="dxa"/>
            <w:shd w:val="clear" w:color="auto" w:fill="auto"/>
            <w:vAlign w:val="top"/>
          </w:tcPr>
          <w:p w14:paraId="5EFCD8EA">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50</w:t>
            </w:r>
          </w:p>
        </w:tc>
        <w:tc>
          <w:tcPr>
            <w:tcW w:w="2121" w:type="dxa"/>
            <w:shd w:val="clear" w:color="auto" w:fill="auto"/>
            <w:vAlign w:val="top"/>
          </w:tcPr>
          <w:p w14:paraId="190EE26E">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胡萝卜奶酪棒</w:t>
            </w:r>
          </w:p>
        </w:tc>
        <w:tc>
          <w:tcPr>
            <w:tcW w:w="2121" w:type="dxa"/>
            <w:shd w:val="clear" w:color="auto" w:fill="auto"/>
            <w:vAlign w:val="top"/>
          </w:tcPr>
          <w:p w14:paraId="261401FA">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6D004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8DB65B0">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手工蛋挞</w:t>
            </w:r>
          </w:p>
        </w:tc>
        <w:tc>
          <w:tcPr>
            <w:tcW w:w="2121" w:type="dxa"/>
            <w:shd w:val="clear" w:color="auto" w:fill="auto"/>
            <w:vAlign w:val="top"/>
          </w:tcPr>
          <w:p w14:paraId="75BA11EA">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60</w:t>
            </w:r>
          </w:p>
        </w:tc>
        <w:tc>
          <w:tcPr>
            <w:tcW w:w="2121" w:type="dxa"/>
            <w:shd w:val="clear" w:color="auto" w:fill="auto"/>
            <w:vAlign w:val="top"/>
          </w:tcPr>
          <w:p w14:paraId="7CAD11EF">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酸奶爆浆</w:t>
            </w:r>
          </w:p>
        </w:tc>
        <w:tc>
          <w:tcPr>
            <w:tcW w:w="2121" w:type="dxa"/>
            <w:shd w:val="clear" w:color="auto" w:fill="auto"/>
            <w:vAlign w:val="top"/>
          </w:tcPr>
          <w:p w14:paraId="247F7A72">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r>
      <w:tr w14:paraId="7A011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4851872A">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奶油胡萝卜</w:t>
            </w:r>
          </w:p>
        </w:tc>
        <w:tc>
          <w:tcPr>
            <w:tcW w:w="2121" w:type="dxa"/>
            <w:shd w:val="clear" w:color="auto" w:fill="auto"/>
            <w:vAlign w:val="top"/>
          </w:tcPr>
          <w:p w14:paraId="685CF9F0">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7AB29092">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绿豆饼、红豆饼</w:t>
            </w:r>
          </w:p>
        </w:tc>
        <w:tc>
          <w:tcPr>
            <w:tcW w:w="2121" w:type="dxa"/>
            <w:shd w:val="clear" w:color="auto" w:fill="auto"/>
            <w:vAlign w:val="top"/>
          </w:tcPr>
          <w:p w14:paraId="5657762B">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34F34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0F0B4B26">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北海道牛乳</w:t>
            </w:r>
          </w:p>
        </w:tc>
        <w:tc>
          <w:tcPr>
            <w:tcW w:w="2121" w:type="dxa"/>
            <w:shd w:val="clear" w:color="auto" w:fill="auto"/>
            <w:vAlign w:val="top"/>
          </w:tcPr>
          <w:p w14:paraId="7B029422">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55</w:t>
            </w:r>
          </w:p>
        </w:tc>
        <w:tc>
          <w:tcPr>
            <w:tcW w:w="2121" w:type="dxa"/>
            <w:shd w:val="clear" w:color="auto" w:fill="auto"/>
            <w:vAlign w:val="top"/>
          </w:tcPr>
          <w:p w14:paraId="7B5FB1C1">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蟹小方</w:t>
            </w:r>
          </w:p>
        </w:tc>
        <w:tc>
          <w:tcPr>
            <w:tcW w:w="2121" w:type="dxa"/>
            <w:shd w:val="clear" w:color="auto" w:fill="auto"/>
            <w:vAlign w:val="top"/>
          </w:tcPr>
          <w:p w14:paraId="72E20862">
            <w:pPr>
              <w:pStyle w:val="52"/>
              <w:keepNext w:val="0"/>
              <w:keepLines w:val="0"/>
              <w:suppressLineNumbers w:val="0"/>
              <w:spacing w:before="0" w:beforeAutospacing="0" w:after="0" w:afterAutospacing="0"/>
              <w:ind w:left="0" w:leftChars="0" w:right="0" w:rightChars="0" w:firstLine="0" w:firstLineChars="0"/>
              <w:jc w:val="center"/>
              <w:rPr>
                <w:rFonts w:hint="default"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42</w:t>
            </w:r>
          </w:p>
        </w:tc>
      </w:tr>
      <w:tr w14:paraId="221CF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6CD7B926">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老婆饼</w:t>
            </w:r>
          </w:p>
        </w:tc>
        <w:tc>
          <w:tcPr>
            <w:tcW w:w="2121" w:type="dxa"/>
            <w:shd w:val="clear" w:color="auto" w:fill="auto"/>
            <w:vAlign w:val="top"/>
          </w:tcPr>
          <w:p w14:paraId="46E3A63A">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c>
          <w:tcPr>
            <w:tcW w:w="2121" w:type="dxa"/>
            <w:shd w:val="clear" w:color="auto" w:fill="auto"/>
            <w:vAlign w:val="top"/>
          </w:tcPr>
          <w:p w14:paraId="1CD5FFC5">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蓝莓虎皮卷</w:t>
            </w:r>
          </w:p>
        </w:tc>
        <w:tc>
          <w:tcPr>
            <w:tcW w:w="2121" w:type="dxa"/>
            <w:shd w:val="clear" w:color="auto" w:fill="auto"/>
            <w:vAlign w:val="top"/>
          </w:tcPr>
          <w:p w14:paraId="1BE905F8">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71F5F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3D2C8771">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肠仔面包</w:t>
            </w:r>
          </w:p>
        </w:tc>
        <w:tc>
          <w:tcPr>
            <w:tcW w:w="2121" w:type="dxa"/>
            <w:shd w:val="clear" w:color="auto" w:fill="auto"/>
            <w:vAlign w:val="top"/>
          </w:tcPr>
          <w:p w14:paraId="515F05AA">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2F4C4BD7">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蛋糕卷</w:t>
            </w:r>
          </w:p>
        </w:tc>
        <w:tc>
          <w:tcPr>
            <w:tcW w:w="2121" w:type="dxa"/>
            <w:shd w:val="clear" w:color="auto" w:fill="auto"/>
            <w:vAlign w:val="top"/>
          </w:tcPr>
          <w:p w14:paraId="1CB1F547">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45765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4D1AE3ED">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半熟芝士</w:t>
            </w:r>
          </w:p>
        </w:tc>
        <w:tc>
          <w:tcPr>
            <w:tcW w:w="2121" w:type="dxa"/>
            <w:shd w:val="clear" w:color="auto" w:fill="auto"/>
            <w:vAlign w:val="top"/>
          </w:tcPr>
          <w:p w14:paraId="096E384C">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152F918A">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甜甜圈</w:t>
            </w:r>
          </w:p>
        </w:tc>
        <w:tc>
          <w:tcPr>
            <w:tcW w:w="2121" w:type="dxa"/>
            <w:shd w:val="clear" w:color="auto" w:fill="auto"/>
            <w:vAlign w:val="top"/>
          </w:tcPr>
          <w:p w14:paraId="1384BB8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0874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1174AE8D">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肉松蛋糕卷</w:t>
            </w:r>
          </w:p>
        </w:tc>
        <w:tc>
          <w:tcPr>
            <w:tcW w:w="2121" w:type="dxa"/>
            <w:shd w:val="clear" w:color="auto" w:fill="auto"/>
            <w:vAlign w:val="top"/>
          </w:tcPr>
          <w:p w14:paraId="5269A700">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14A9748F">
            <w:pPr>
              <w:pStyle w:val="52"/>
              <w:keepNext w:val="0"/>
              <w:keepLines w:val="0"/>
              <w:suppressLineNumbers w:val="0"/>
              <w:spacing w:before="0" w:beforeAutospacing="0" w:after="0" w:afterAutospacing="0"/>
              <w:ind w:right="0" w:right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千层松塔</w:t>
            </w:r>
          </w:p>
        </w:tc>
        <w:tc>
          <w:tcPr>
            <w:tcW w:w="2121" w:type="dxa"/>
            <w:shd w:val="clear" w:color="auto" w:fill="auto"/>
            <w:vAlign w:val="top"/>
          </w:tcPr>
          <w:p w14:paraId="7B575871">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7398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33E7C34C">
            <w:pPr>
              <w:pStyle w:val="52"/>
              <w:keepNext w:val="0"/>
              <w:keepLines w:val="0"/>
              <w:suppressLineNumbers w:val="0"/>
              <w:spacing w:before="0" w:beforeAutospacing="0" w:after="0" w:afterAutospacing="0"/>
              <w:ind w:left="0" w:leftChars="0" w:right="0" w:firstLine="0" w:firstLineChars="0"/>
              <w:jc w:val="center"/>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吐司</w:t>
            </w:r>
          </w:p>
        </w:tc>
        <w:tc>
          <w:tcPr>
            <w:tcW w:w="2121" w:type="dxa"/>
            <w:shd w:val="clear" w:color="auto" w:fill="auto"/>
            <w:vAlign w:val="top"/>
          </w:tcPr>
          <w:p w14:paraId="7A6CE377">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549B5DC0">
            <w:pPr>
              <w:keepNext w:val="0"/>
              <w:keepLines w:val="0"/>
              <w:suppressLineNumbers w:val="0"/>
              <w:autoSpaceDN w:val="0"/>
              <w:spacing w:before="0" w:beforeAutospacing="0" w:after="0" w:afterAutospacing="0"/>
              <w:ind w:left="0" w:right="0"/>
              <w:jc w:val="center"/>
              <w:textAlignment w:val="center"/>
              <w:rPr>
                <w:rFonts w:hint="eastAsia" w:ascii="仿宋" w:hAnsi="仿宋" w:eastAsia="仿宋" w:cs="仿宋"/>
                <w:color w:val="auto"/>
                <w:sz w:val="24"/>
                <w:highlight w:val="none"/>
                <w:lang w:val="en-US" w:eastAsia="zh-CN"/>
              </w:rPr>
            </w:pPr>
            <w:r>
              <w:rPr>
                <w:rFonts w:hint="eastAsia" w:ascii="仿宋" w:hAnsi="仿宋" w:eastAsia="仿宋" w:cs="仿宋"/>
                <w:color w:val="auto"/>
                <w:sz w:val="24"/>
                <w:highlight w:val="none"/>
                <w:lang w:val="en-US" w:eastAsia="zh-CN"/>
              </w:rPr>
              <w:t>海苔肉松小贝</w:t>
            </w:r>
          </w:p>
          <w:p w14:paraId="1DE19AEF">
            <w:pPr>
              <w:pStyle w:val="53"/>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1"/>
                <w:szCs w:val="20"/>
                <w:highlight w:val="none"/>
                <w:lang w:val="en-US" w:eastAsia="zh-CN" w:bidi="ar-SA"/>
              </w:rPr>
            </w:pPr>
            <w:r>
              <w:rPr>
                <w:rFonts w:hint="eastAsia" w:ascii="仿宋" w:hAnsi="仿宋" w:eastAsia="仿宋" w:cs="仿宋"/>
                <w:color w:val="auto"/>
                <w:sz w:val="24"/>
                <w:highlight w:val="none"/>
                <w:lang w:val="en-US" w:eastAsia="zh-CN"/>
              </w:rPr>
              <w:t>巧克力肉松小贝</w:t>
            </w:r>
          </w:p>
        </w:tc>
        <w:tc>
          <w:tcPr>
            <w:tcW w:w="2121" w:type="dxa"/>
            <w:shd w:val="clear" w:color="auto" w:fill="auto"/>
            <w:vAlign w:val="center"/>
          </w:tcPr>
          <w:p w14:paraId="17D2C5D7">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6CAE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178ED910">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猫爪面包</w:t>
            </w:r>
          </w:p>
        </w:tc>
        <w:tc>
          <w:tcPr>
            <w:tcW w:w="2121" w:type="dxa"/>
            <w:shd w:val="clear" w:color="auto" w:fill="auto"/>
            <w:vAlign w:val="top"/>
          </w:tcPr>
          <w:p w14:paraId="45F97715">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2A83D3BC">
            <w:pPr>
              <w:pStyle w:val="53"/>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sz w:val="24"/>
                <w:szCs w:val="24"/>
                <w:highlight w:val="none"/>
                <w:lang w:val="en-US" w:eastAsia="zh-CN"/>
              </w:rPr>
              <w:t>青团</w:t>
            </w:r>
          </w:p>
        </w:tc>
        <w:tc>
          <w:tcPr>
            <w:tcW w:w="2121" w:type="dxa"/>
            <w:shd w:val="clear" w:color="auto" w:fill="auto"/>
            <w:vAlign w:val="top"/>
          </w:tcPr>
          <w:p w14:paraId="63A58B09">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1F9C7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455E359D">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小蛋糕</w:t>
            </w:r>
          </w:p>
        </w:tc>
        <w:tc>
          <w:tcPr>
            <w:tcW w:w="2121" w:type="dxa"/>
            <w:shd w:val="clear" w:color="auto" w:fill="auto"/>
            <w:vAlign w:val="top"/>
          </w:tcPr>
          <w:p w14:paraId="10601D62">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660A6AE4">
            <w:pPr>
              <w:pStyle w:val="52"/>
              <w:keepNext w:val="0"/>
              <w:keepLines w:val="0"/>
              <w:suppressLineNumbers w:val="0"/>
              <w:spacing w:before="0" w:beforeAutospacing="0" w:after="0" w:afterAutospacing="0"/>
              <w:ind w:left="0" w:leftChars="0" w:right="0" w:rightChars="0" w:firstLine="420" w:firstLineChars="0"/>
              <w:jc w:val="both"/>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黄油面包</w:t>
            </w:r>
          </w:p>
        </w:tc>
        <w:tc>
          <w:tcPr>
            <w:tcW w:w="2121" w:type="dxa"/>
            <w:shd w:val="clear" w:color="auto" w:fill="auto"/>
            <w:vAlign w:val="top"/>
          </w:tcPr>
          <w:p w14:paraId="0509CC85">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r>
      <w:tr w14:paraId="2C57A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22C521C1">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豆沙包</w:t>
            </w:r>
          </w:p>
        </w:tc>
        <w:tc>
          <w:tcPr>
            <w:tcW w:w="2121" w:type="dxa"/>
            <w:shd w:val="clear" w:color="auto" w:fill="auto"/>
            <w:vAlign w:val="top"/>
          </w:tcPr>
          <w:p w14:paraId="5054FD09">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0F3F3766">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航空羊角</w:t>
            </w:r>
          </w:p>
        </w:tc>
        <w:tc>
          <w:tcPr>
            <w:tcW w:w="2121" w:type="dxa"/>
            <w:shd w:val="clear" w:color="auto" w:fill="auto"/>
            <w:vAlign w:val="top"/>
          </w:tcPr>
          <w:p w14:paraId="2A0165C2">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35</w:t>
            </w:r>
          </w:p>
        </w:tc>
      </w:tr>
      <w:tr w14:paraId="377D0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vAlign w:val="center"/>
          </w:tcPr>
          <w:p w14:paraId="43506DE1">
            <w:pPr>
              <w:keepNext w:val="0"/>
              <w:keepLines w:val="0"/>
              <w:widowControl/>
              <w:suppressLineNumbers w:val="0"/>
              <w:spacing w:before="0" w:beforeAutospacing="0" w:after="0" w:afterAutospacing="0"/>
              <w:ind w:left="0" w:right="0"/>
              <w:jc w:val="center"/>
              <w:textAlignment w:val="center"/>
              <w:rPr>
                <w:rFonts w:hint="eastAsia" w:ascii="仿宋" w:hAnsi="仿宋" w:eastAsia="仿宋" w:cs="仿宋"/>
                <w:i w:val="0"/>
                <w:iCs w:val="0"/>
                <w:color w:val="auto"/>
                <w:kern w:val="2"/>
                <w:sz w:val="24"/>
                <w:szCs w:val="24"/>
                <w:highlight w:val="none"/>
                <w:u w:val="none"/>
                <w:lang w:val="en-US" w:eastAsia="zh-CN" w:bidi="ar-SA"/>
              </w:rPr>
            </w:pPr>
            <w:r>
              <w:rPr>
                <w:rFonts w:hint="eastAsia" w:ascii="仿宋" w:hAnsi="仿宋" w:eastAsia="仿宋" w:cs="仿宋"/>
                <w:i w:val="0"/>
                <w:iCs w:val="0"/>
                <w:color w:val="auto"/>
                <w:kern w:val="0"/>
                <w:sz w:val="24"/>
                <w:szCs w:val="24"/>
                <w:highlight w:val="none"/>
                <w:u w:val="none"/>
                <w:lang w:val="en-US" w:eastAsia="zh-CN" w:bidi="ar"/>
              </w:rPr>
              <w:t>肉松餐包</w:t>
            </w:r>
          </w:p>
        </w:tc>
        <w:tc>
          <w:tcPr>
            <w:tcW w:w="2121" w:type="dxa"/>
            <w:shd w:val="clear" w:color="auto" w:fill="auto"/>
            <w:vAlign w:val="top"/>
          </w:tcPr>
          <w:p w14:paraId="4EA729D9">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08B37DE0">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云丝蛋糕</w:t>
            </w:r>
          </w:p>
        </w:tc>
        <w:tc>
          <w:tcPr>
            <w:tcW w:w="2121" w:type="dxa"/>
            <w:shd w:val="clear" w:color="auto" w:fill="auto"/>
            <w:vAlign w:val="top"/>
          </w:tcPr>
          <w:p w14:paraId="2AAE97EB">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32CF0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27FC692B">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黑麻包</w:t>
            </w:r>
          </w:p>
        </w:tc>
        <w:tc>
          <w:tcPr>
            <w:tcW w:w="2121" w:type="dxa"/>
            <w:shd w:val="clear" w:color="auto" w:fill="auto"/>
            <w:vAlign w:val="top"/>
          </w:tcPr>
          <w:p w14:paraId="378C75F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460ECD11">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黄油麻薯</w:t>
            </w:r>
          </w:p>
        </w:tc>
        <w:tc>
          <w:tcPr>
            <w:tcW w:w="2121" w:type="dxa"/>
            <w:shd w:val="clear" w:color="auto" w:fill="auto"/>
            <w:vAlign w:val="top"/>
          </w:tcPr>
          <w:p w14:paraId="0915053F">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030FA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77D435B9">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芝士面包</w:t>
            </w:r>
          </w:p>
        </w:tc>
        <w:tc>
          <w:tcPr>
            <w:tcW w:w="2121" w:type="dxa"/>
            <w:shd w:val="clear" w:color="auto" w:fill="auto"/>
            <w:vAlign w:val="top"/>
          </w:tcPr>
          <w:p w14:paraId="65FB860D">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30</w:t>
            </w:r>
          </w:p>
        </w:tc>
        <w:tc>
          <w:tcPr>
            <w:tcW w:w="2121" w:type="dxa"/>
            <w:shd w:val="clear" w:color="auto" w:fill="auto"/>
            <w:vAlign w:val="top"/>
          </w:tcPr>
          <w:p w14:paraId="118A078A">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栗子烧</w:t>
            </w:r>
          </w:p>
        </w:tc>
        <w:tc>
          <w:tcPr>
            <w:tcW w:w="2121" w:type="dxa"/>
            <w:shd w:val="clear" w:color="auto" w:fill="auto"/>
            <w:vAlign w:val="top"/>
          </w:tcPr>
          <w:p w14:paraId="13F310BE">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40</w:t>
            </w:r>
          </w:p>
        </w:tc>
      </w:tr>
      <w:tr w14:paraId="54CB3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7535E3A4">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千层红小豆</w:t>
            </w:r>
          </w:p>
        </w:tc>
        <w:tc>
          <w:tcPr>
            <w:tcW w:w="2121" w:type="dxa"/>
            <w:shd w:val="clear" w:color="auto" w:fill="auto"/>
            <w:vAlign w:val="top"/>
          </w:tcPr>
          <w:p w14:paraId="7CC593F8">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32</w:t>
            </w:r>
          </w:p>
        </w:tc>
        <w:tc>
          <w:tcPr>
            <w:tcW w:w="2121" w:type="dxa"/>
            <w:shd w:val="clear" w:color="auto" w:fill="auto"/>
            <w:vAlign w:val="top"/>
          </w:tcPr>
          <w:p w14:paraId="71BBBC09">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纸杯蛋糕</w:t>
            </w:r>
          </w:p>
        </w:tc>
        <w:tc>
          <w:tcPr>
            <w:tcW w:w="2121" w:type="dxa"/>
            <w:shd w:val="clear" w:color="auto" w:fill="auto"/>
            <w:vAlign w:val="top"/>
          </w:tcPr>
          <w:p w14:paraId="64D1256F">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024EA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21397EDC">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舒芙蕾对切</w:t>
            </w:r>
          </w:p>
        </w:tc>
        <w:tc>
          <w:tcPr>
            <w:tcW w:w="2121" w:type="dxa"/>
            <w:shd w:val="clear" w:color="auto" w:fill="auto"/>
            <w:vAlign w:val="top"/>
          </w:tcPr>
          <w:p w14:paraId="4355E3E3">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40</w:t>
            </w:r>
          </w:p>
        </w:tc>
        <w:tc>
          <w:tcPr>
            <w:tcW w:w="2121" w:type="dxa"/>
            <w:shd w:val="clear" w:color="auto" w:fill="auto"/>
            <w:vAlign w:val="top"/>
          </w:tcPr>
          <w:p w14:paraId="260B0A1A">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一口酥</w:t>
            </w:r>
          </w:p>
        </w:tc>
        <w:tc>
          <w:tcPr>
            <w:tcW w:w="2121" w:type="dxa"/>
            <w:shd w:val="clear" w:color="auto" w:fill="auto"/>
            <w:vAlign w:val="top"/>
          </w:tcPr>
          <w:p w14:paraId="52A34824">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54D05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tcPr>
          <w:p w14:paraId="1373E485">
            <w:pPr>
              <w:pStyle w:val="52"/>
              <w:keepNext w:val="0"/>
              <w:keepLines w:val="0"/>
              <w:suppressLineNumbers w:val="0"/>
              <w:spacing w:before="0" w:beforeAutospacing="0" w:after="0" w:afterAutospacing="0"/>
              <w:ind w:left="0" w:right="0"/>
              <w:jc w:val="both"/>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烤肠面包</w:t>
            </w:r>
          </w:p>
        </w:tc>
        <w:tc>
          <w:tcPr>
            <w:tcW w:w="2121" w:type="dxa"/>
            <w:shd w:val="clear" w:color="auto" w:fill="auto"/>
            <w:vAlign w:val="top"/>
          </w:tcPr>
          <w:p w14:paraId="0C4A7650">
            <w:pPr>
              <w:pStyle w:val="52"/>
              <w:keepNext w:val="0"/>
              <w:keepLines w:val="0"/>
              <w:suppressLineNumbers w:val="0"/>
              <w:spacing w:before="0" w:beforeAutospacing="0" w:after="0" w:afterAutospacing="0"/>
              <w:ind w:left="0" w:leftChars="0" w:right="0" w:rightChars="0" w:firstLine="0" w:firstLineChars="0"/>
              <w:jc w:val="center"/>
              <w:rPr>
                <w:rFonts w:hint="eastAsia" w:ascii="仿宋" w:hAnsi="仿宋" w:eastAsia="仿宋" w:cs="仿宋"/>
                <w:color w:val="auto"/>
                <w:kern w:val="0"/>
                <w:sz w:val="24"/>
                <w:szCs w:val="24"/>
                <w:highlight w:val="none"/>
                <w:vertAlign w:val="baseline"/>
                <w:lang w:val="en-US" w:eastAsia="zh-CN" w:bidi="ar-SA"/>
              </w:rPr>
            </w:pPr>
            <w:r>
              <w:rPr>
                <w:rFonts w:hint="eastAsia" w:ascii="仿宋" w:hAnsi="仿宋" w:eastAsia="仿宋" w:cs="仿宋"/>
                <w:color w:val="auto"/>
                <w:sz w:val="24"/>
                <w:szCs w:val="24"/>
                <w:highlight w:val="none"/>
                <w:vertAlign w:val="baseline"/>
                <w:lang w:val="en-US" w:eastAsia="zh-CN"/>
              </w:rPr>
              <w:t>35</w:t>
            </w:r>
          </w:p>
        </w:tc>
        <w:tc>
          <w:tcPr>
            <w:tcW w:w="2121" w:type="dxa"/>
            <w:shd w:val="clear" w:color="auto" w:fill="auto"/>
            <w:vAlign w:val="top"/>
          </w:tcPr>
          <w:p w14:paraId="4A468B2E">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大麻薯</w:t>
            </w:r>
          </w:p>
        </w:tc>
        <w:tc>
          <w:tcPr>
            <w:tcW w:w="2121" w:type="dxa"/>
            <w:shd w:val="clear" w:color="auto" w:fill="auto"/>
            <w:vAlign w:val="top"/>
          </w:tcPr>
          <w:p w14:paraId="0247B205">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r>
      <w:tr w14:paraId="7D760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1" w:type="dxa"/>
            <w:shd w:val="clear" w:color="auto" w:fill="auto"/>
            <w:vAlign w:val="top"/>
          </w:tcPr>
          <w:p w14:paraId="361DFB5F">
            <w:pPr>
              <w:keepNext w:val="0"/>
              <w:keepLines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sz w:val="24"/>
                <w:szCs w:val="24"/>
                <w:highlight w:val="none"/>
              </w:rPr>
              <w:t>小披萨</w:t>
            </w:r>
          </w:p>
        </w:tc>
        <w:tc>
          <w:tcPr>
            <w:tcW w:w="2121" w:type="dxa"/>
            <w:shd w:val="clear" w:color="auto" w:fill="auto"/>
            <w:vAlign w:val="top"/>
          </w:tcPr>
          <w:p w14:paraId="51F13145">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r>
              <w:rPr>
                <w:rFonts w:hint="eastAsia" w:ascii="仿宋" w:hAnsi="仿宋" w:eastAsia="仿宋" w:cs="仿宋"/>
                <w:color w:val="auto"/>
                <w:kern w:val="2"/>
                <w:sz w:val="24"/>
                <w:szCs w:val="24"/>
                <w:highlight w:val="none"/>
                <w:lang w:val="en-US" w:eastAsia="zh-CN" w:bidi="ar"/>
              </w:rPr>
              <w:t>30</w:t>
            </w:r>
          </w:p>
        </w:tc>
        <w:tc>
          <w:tcPr>
            <w:tcW w:w="2121" w:type="dxa"/>
            <w:shd w:val="clear" w:color="auto" w:fill="auto"/>
            <w:vAlign w:val="top"/>
          </w:tcPr>
          <w:p w14:paraId="05FB3B4C">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c>
          <w:tcPr>
            <w:tcW w:w="2121" w:type="dxa"/>
            <w:shd w:val="clear" w:color="auto" w:fill="auto"/>
            <w:vAlign w:val="top"/>
          </w:tcPr>
          <w:p w14:paraId="33FC1BC1">
            <w:pPr>
              <w:keepNext w:val="0"/>
              <w:keepLines w:val="0"/>
              <w:widowControl w:val="0"/>
              <w:suppressLineNumbers w:val="0"/>
              <w:spacing w:before="0" w:beforeLines="0" w:beforeAutospacing="0" w:after="0" w:afterLines="0" w:afterAutospacing="0"/>
              <w:ind w:left="0" w:leftChars="0" w:right="0" w:rightChars="0"/>
              <w:jc w:val="center"/>
              <w:rPr>
                <w:rFonts w:hint="eastAsia" w:ascii="仿宋" w:hAnsi="仿宋" w:eastAsia="仿宋" w:cs="仿宋"/>
                <w:color w:val="auto"/>
                <w:kern w:val="2"/>
                <w:sz w:val="24"/>
                <w:szCs w:val="24"/>
                <w:highlight w:val="none"/>
                <w:lang w:val="en-US" w:eastAsia="zh-CN" w:bidi="ar-SA"/>
              </w:rPr>
            </w:pPr>
          </w:p>
        </w:tc>
      </w:tr>
    </w:tbl>
    <w:p w14:paraId="713B43F3">
      <w:pPr>
        <w:bidi w:val="0"/>
        <w:ind w:firstLine="240" w:firstLineChars="100"/>
        <w:rPr>
          <w:rFonts w:hint="eastAsia" w:ascii="仿宋" w:hAnsi="仿宋" w:eastAsia="仿宋" w:cs="仿宋"/>
          <w:bCs/>
          <w:color w:val="auto"/>
          <w:sz w:val="24"/>
          <w:szCs w:val="24"/>
          <w:highlight w:val="none"/>
          <w:lang w:val="en-US" w:eastAsia="zh-CN"/>
        </w:rPr>
      </w:pPr>
    </w:p>
    <w:p w14:paraId="4E4497FF">
      <w:pPr>
        <w:bidi w:val="0"/>
        <w:ind w:firstLine="240" w:firstLineChars="100"/>
        <w:rPr>
          <w:rFonts w:hint="eastAsia" w:ascii="仿宋" w:hAnsi="仿宋" w:eastAsia="仿宋" w:cs="仿宋"/>
          <w:color w:val="auto"/>
          <w:sz w:val="28"/>
          <w:szCs w:val="28"/>
          <w:highlight w:val="none"/>
          <w:lang w:val="en-US" w:eastAsia="zh-CN"/>
        </w:rPr>
      </w:pPr>
      <w:r>
        <w:rPr>
          <w:rFonts w:hint="eastAsia" w:ascii="仿宋" w:hAnsi="仿宋" w:eastAsia="仿宋" w:cs="仿宋"/>
          <w:bCs/>
          <w:color w:val="auto"/>
          <w:sz w:val="24"/>
          <w:szCs w:val="24"/>
          <w:highlight w:val="none"/>
          <w:lang w:val="en-US" w:eastAsia="zh-CN"/>
        </w:rPr>
        <w:t>注：上表为幼儿园目前采购的常规品种规格，实际配送按采购幼儿园实际需求为准。</w:t>
      </w:r>
    </w:p>
    <w:p w14:paraId="4E3CE965">
      <w:pPr>
        <w:jc w:val="center"/>
        <w:rPr>
          <w:rFonts w:hint="eastAsia" w:ascii="仿宋" w:hAnsi="仿宋" w:eastAsia="仿宋" w:cs="仿宋"/>
          <w:b/>
          <w:bCs/>
          <w:color w:val="auto"/>
          <w:sz w:val="24"/>
          <w:szCs w:val="24"/>
          <w:highlight w:val="none"/>
          <w:lang w:val="en-US" w:eastAsia="zh-CN"/>
        </w:rPr>
      </w:pPr>
    </w:p>
    <w:p w14:paraId="0CBDABDE">
      <w:pPr>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标段二：</w:t>
      </w:r>
      <w:r>
        <w:rPr>
          <w:rFonts w:hint="eastAsia" w:ascii="仿宋" w:hAnsi="仿宋" w:eastAsia="仿宋" w:cs="仿宋"/>
          <w:color w:val="auto"/>
          <w:sz w:val="28"/>
          <w:szCs w:val="28"/>
          <w:highlight w:val="none"/>
          <w:lang w:val="en-US" w:eastAsia="zh-CN"/>
        </w:rPr>
        <w:t>幼儿园目前在配送预包装类餐点品种统计表</w:t>
      </w:r>
    </w:p>
    <w:tbl>
      <w:tblPr>
        <w:tblStyle w:val="3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1067"/>
        <w:gridCol w:w="1960"/>
        <w:gridCol w:w="3460"/>
        <w:gridCol w:w="1047"/>
      </w:tblGrid>
      <w:tr w14:paraId="4FA25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30F90343">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序号</w:t>
            </w:r>
          </w:p>
        </w:tc>
        <w:tc>
          <w:tcPr>
            <w:tcW w:w="1067" w:type="dxa"/>
            <w:shd w:val="clear" w:color="auto" w:fill="auto"/>
            <w:vAlign w:val="center"/>
          </w:tcPr>
          <w:p w14:paraId="4E1858A7">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品名</w:t>
            </w:r>
          </w:p>
        </w:tc>
        <w:tc>
          <w:tcPr>
            <w:tcW w:w="1960" w:type="dxa"/>
            <w:shd w:val="clear" w:color="auto" w:fill="auto"/>
            <w:vAlign w:val="center"/>
          </w:tcPr>
          <w:p w14:paraId="09277D3B">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质量标准</w:t>
            </w:r>
          </w:p>
        </w:tc>
        <w:tc>
          <w:tcPr>
            <w:tcW w:w="3460" w:type="dxa"/>
            <w:shd w:val="clear" w:color="auto" w:fill="auto"/>
            <w:vAlign w:val="center"/>
          </w:tcPr>
          <w:p w14:paraId="5A5FDA61">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品名</w:t>
            </w:r>
          </w:p>
        </w:tc>
        <w:tc>
          <w:tcPr>
            <w:tcW w:w="1047" w:type="dxa"/>
            <w:shd w:val="clear" w:color="auto" w:fill="auto"/>
            <w:vAlign w:val="center"/>
          </w:tcPr>
          <w:p w14:paraId="4CA5BE2C">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规格</w:t>
            </w:r>
          </w:p>
        </w:tc>
      </w:tr>
      <w:tr w14:paraId="1D57D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1C312390">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1</w:t>
            </w:r>
          </w:p>
        </w:tc>
        <w:tc>
          <w:tcPr>
            <w:tcW w:w="1067" w:type="dxa"/>
            <w:shd w:val="clear" w:color="auto" w:fill="auto"/>
            <w:vAlign w:val="center"/>
          </w:tcPr>
          <w:p w14:paraId="06CB1C17">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坚果</w:t>
            </w:r>
          </w:p>
        </w:tc>
        <w:tc>
          <w:tcPr>
            <w:tcW w:w="1960" w:type="dxa"/>
            <w:vMerge w:val="restart"/>
            <w:vAlign w:val="center"/>
          </w:tcPr>
          <w:p w14:paraId="6B2F5265">
            <w:pPr>
              <w:tabs>
                <w:tab w:val="left" w:pos="903"/>
              </w:tabs>
              <w:bidi w:val="0"/>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符合国家食品安全标准</w:t>
            </w:r>
          </w:p>
          <w:p w14:paraId="577F0C97">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10EACCCB">
            <w:pPr>
              <w:keepNext w:val="0"/>
              <w:keepLines w:val="0"/>
              <w:widowControl/>
              <w:suppressLineNumbers w:val="0"/>
              <w:shd w:val="clear"/>
              <w:jc w:val="both"/>
              <w:textAlignment w:val="center"/>
              <w:rPr>
                <w:rFonts w:hint="default" w:ascii="宋体" w:hAnsi="宋体" w:cs="宋体"/>
                <w:i w:val="0"/>
                <w:iCs w:val="0"/>
                <w:color w:val="auto"/>
                <w:sz w:val="20"/>
                <w:szCs w:val="20"/>
                <w:highlight w:val="none"/>
                <w:u w:val="none"/>
                <w:lang w:val="en-US" w:eastAsia="zh-CN"/>
              </w:rPr>
            </w:pPr>
            <w:r>
              <w:rPr>
                <w:rFonts w:hint="eastAsia" w:ascii="宋体" w:hAnsi="宋体" w:cs="宋体"/>
                <w:i w:val="0"/>
                <w:iCs w:val="0"/>
                <w:color w:val="auto"/>
                <w:sz w:val="20"/>
                <w:szCs w:val="20"/>
                <w:highlight w:val="none"/>
                <w:u w:val="none"/>
                <w:lang w:val="en-US" w:eastAsia="zh-CN"/>
              </w:rPr>
              <w:t>恰恰、沃隆、百草味、三只松鼠等</w:t>
            </w:r>
          </w:p>
        </w:tc>
        <w:tc>
          <w:tcPr>
            <w:tcW w:w="1047" w:type="dxa"/>
            <w:vAlign w:val="center"/>
          </w:tcPr>
          <w:p w14:paraId="2C018CEC">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克</w:t>
            </w:r>
          </w:p>
        </w:tc>
      </w:tr>
      <w:tr w14:paraId="3E712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shd w:val="clear" w:color="auto" w:fill="auto"/>
            <w:vAlign w:val="center"/>
          </w:tcPr>
          <w:p w14:paraId="05710315">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2</w:t>
            </w:r>
          </w:p>
        </w:tc>
        <w:tc>
          <w:tcPr>
            <w:tcW w:w="1067" w:type="dxa"/>
            <w:shd w:val="clear" w:color="auto" w:fill="auto"/>
            <w:vAlign w:val="center"/>
          </w:tcPr>
          <w:p w14:paraId="1CF1EE5D">
            <w:pPr>
              <w:keepNext w:val="0"/>
              <w:keepLines w:val="0"/>
              <w:suppressLineNumbers w:val="0"/>
              <w:spacing w:before="0" w:beforeAutospacing="0" w:after="0" w:afterAutospacing="0"/>
              <w:ind w:left="0" w:leftChars="0" w:right="0" w:rightChars="0"/>
              <w:jc w:val="center"/>
              <w:rPr>
                <w:rFonts w:hint="eastAsia" w:ascii="仿宋" w:hAnsi="仿宋" w:eastAsia="仿宋" w:cs="仿宋"/>
                <w:b/>
                <w:bCs/>
                <w:color w:val="auto"/>
                <w:kern w:val="2"/>
                <w:sz w:val="24"/>
                <w:szCs w:val="24"/>
                <w:highlight w:val="none"/>
                <w:lang w:val="en-US" w:eastAsia="zh-CN" w:bidi="ar-SA"/>
              </w:rPr>
            </w:pPr>
            <w:r>
              <w:rPr>
                <w:rFonts w:hint="eastAsia" w:ascii="仿宋" w:hAnsi="仿宋" w:eastAsia="仿宋" w:cs="仿宋"/>
                <w:b/>
                <w:bCs/>
                <w:color w:val="auto"/>
                <w:sz w:val="24"/>
                <w:szCs w:val="24"/>
                <w:highlight w:val="none"/>
                <w:lang w:val="en-US" w:eastAsia="zh-CN"/>
              </w:rPr>
              <w:t>饼干</w:t>
            </w:r>
          </w:p>
        </w:tc>
        <w:tc>
          <w:tcPr>
            <w:tcW w:w="1960" w:type="dxa"/>
            <w:vMerge w:val="continue"/>
          </w:tcPr>
          <w:p w14:paraId="2ADC2268">
            <w:pPr>
              <w:tabs>
                <w:tab w:val="left" w:pos="903"/>
              </w:tabs>
              <w:bidi w:val="0"/>
              <w:jc w:val="left"/>
              <w:rPr>
                <w:rFonts w:hint="eastAsia"/>
                <w:color w:val="auto"/>
                <w:highlight w:val="none"/>
                <w:vertAlign w:val="baseline"/>
                <w:lang w:val="en-US" w:eastAsia="zh-CN"/>
              </w:rPr>
            </w:pPr>
          </w:p>
        </w:tc>
        <w:tc>
          <w:tcPr>
            <w:tcW w:w="3460" w:type="dxa"/>
            <w:shd w:val="clear" w:color="auto" w:fill="auto"/>
            <w:vAlign w:val="center"/>
          </w:tcPr>
          <w:p w14:paraId="072FB538">
            <w:pPr>
              <w:keepNext w:val="0"/>
              <w:keepLines w:val="0"/>
              <w:widowControl/>
              <w:suppressLineNumbers w:val="0"/>
              <w:shd w:val="clear"/>
              <w:jc w:val="both"/>
              <w:textAlignment w:val="center"/>
              <w:rPr>
                <w:rFonts w:hint="default" w:ascii="宋体" w:hAnsi="宋体" w:cs="宋体"/>
                <w:i w:val="0"/>
                <w:iCs w:val="0"/>
                <w:color w:val="auto"/>
                <w:sz w:val="20"/>
                <w:szCs w:val="20"/>
                <w:highlight w:val="none"/>
                <w:u w:val="none"/>
                <w:lang w:val="en-US" w:eastAsia="zh-CN"/>
              </w:rPr>
            </w:pPr>
            <w:r>
              <w:rPr>
                <w:rFonts w:hint="eastAsia" w:ascii="宋体" w:hAnsi="宋体" w:cs="宋体"/>
                <w:i w:val="0"/>
                <w:iCs w:val="0"/>
                <w:color w:val="auto"/>
                <w:sz w:val="20"/>
                <w:szCs w:val="20"/>
                <w:highlight w:val="none"/>
                <w:u w:val="none"/>
                <w:lang w:val="en-US" w:eastAsia="zh-CN"/>
              </w:rPr>
              <w:t>达能、达利园、港荣、康元、徐福记、格力高、奥利奥、乐天、旺旺、阿里山、华味亨、冬已、自然派、卡尔顿、嘉顿、丹夫、百草园、米老头、盼盼、法丽姿、美焙辰、友臣、趣多多、波路梦、康师傅、诺贝达等</w:t>
            </w:r>
          </w:p>
        </w:tc>
        <w:tc>
          <w:tcPr>
            <w:tcW w:w="1047" w:type="dxa"/>
            <w:vAlign w:val="center"/>
          </w:tcPr>
          <w:p w14:paraId="4EBBB41A">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克</w:t>
            </w:r>
          </w:p>
        </w:tc>
      </w:tr>
      <w:tr w14:paraId="78C95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14:paraId="3A27DB7B">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3</w:t>
            </w:r>
          </w:p>
        </w:tc>
        <w:tc>
          <w:tcPr>
            <w:tcW w:w="1067" w:type="dxa"/>
            <w:vAlign w:val="center"/>
          </w:tcPr>
          <w:p w14:paraId="04FF64B1">
            <w:pPr>
              <w:keepNext w:val="0"/>
              <w:keepLines w:val="0"/>
              <w:suppressLineNumbers w:val="0"/>
              <w:spacing w:before="0" w:beforeAutospacing="0" w:after="0" w:afterAutospacing="0"/>
              <w:ind w:left="0" w:leftChars="0" w:right="0" w:rightChars="0"/>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冷冻半成品</w:t>
            </w:r>
          </w:p>
        </w:tc>
        <w:tc>
          <w:tcPr>
            <w:tcW w:w="1960" w:type="dxa"/>
            <w:vMerge w:val="continue"/>
            <w:shd w:val="clear" w:color="auto" w:fill="auto"/>
            <w:vAlign w:val="center"/>
          </w:tcPr>
          <w:p w14:paraId="6154514E">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76755354">
            <w:pPr>
              <w:keepNext w:val="0"/>
              <w:keepLines w:val="0"/>
              <w:widowControl/>
              <w:suppressLineNumbers w:val="0"/>
              <w:shd w:val="clear"/>
              <w:jc w:val="both"/>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sz w:val="20"/>
                <w:szCs w:val="20"/>
                <w:highlight w:val="none"/>
                <w:u w:val="none"/>
                <w:lang w:val="en-US" w:eastAsia="zh-CN"/>
              </w:rPr>
              <w:t>豆沙包、猪猪包、红糖馒头、荠菜包、三丁包、奶黄包、青菜包、牛奶馒头、烧麦、葱花卷、汤圆、水饺等</w:t>
            </w:r>
          </w:p>
        </w:tc>
        <w:tc>
          <w:tcPr>
            <w:tcW w:w="1047" w:type="dxa"/>
            <w:shd w:val="clear" w:color="auto" w:fill="auto"/>
            <w:vAlign w:val="center"/>
          </w:tcPr>
          <w:p w14:paraId="080767F9">
            <w:pPr>
              <w:keepNext w:val="0"/>
              <w:keepLines w:val="0"/>
              <w:widowControl/>
              <w:suppressLineNumbers w:val="0"/>
              <w:shd w:val="clear"/>
              <w:jc w:val="center"/>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2"/>
                <w:sz w:val="20"/>
                <w:szCs w:val="20"/>
                <w:highlight w:val="none"/>
                <w:u w:val="none"/>
                <w:lang w:val="en-US" w:eastAsia="zh-CN" w:bidi="ar-SA"/>
              </w:rPr>
              <w:t>克</w:t>
            </w:r>
          </w:p>
        </w:tc>
      </w:tr>
      <w:tr w14:paraId="6F65F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1" w:type="dxa"/>
            <w:vAlign w:val="center"/>
          </w:tcPr>
          <w:p w14:paraId="44B454E5">
            <w:pPr>
              <w:tabs>
                <w:tab w:val="left" w:pos="903"/>
              </w:tabs>
              <w:bidi w:val="0"/>
              <w:jc w:val="center"/>
              <w:rPr>
                <w:rFonts w:hint="default"/>
                <w:color w:val="auto"/>
                <w:highlight w:val="none"/>
                <w:vertAlign w:val="baseline"/>
                <w:lang w:val="en-US" w:eastAsia="zh-CN"/>
              </w:rPr>
            </w:pPr>
            <w:r>
              <w:rPr>
                <w:rFonts w:hint="eastAsia"/>
                <w:color w:val="auto"/>
                <w:highlight w:val="none"/>
                <w:vertAlign w:val="baseline"/>
                <w:lang w:val="en-US" w:eastAsia="zh-CN"/>
              </w:rPr>
              <w:t>4</w:t>
            </w:r>
          </w:p>
        </w:tc>
        <w:tc>
          <w:tcPr>
            <w:tcW w:w="1067" w:type="dxa"/>
            <w:vAlign w:val="center"/>
          </w:tcPr>
          <w:p w14:paraId="1D0FB35B">
            <w:pPr>
              <w:tabs>
                <w:tab w:val="left" w:pos="903"/>
              </w:tabs>
              <w:bidi w:val="0"/>
              <w:jc w:val="center"/>
              <w:rPr>
                <w:rFonts w:hint="eastAsia"/>
                <w:color w:val="auto"/>
                <w:highlight w:val="none"/>
                <w:vertAlign w:val="baseline"/>
                <w:lang w:val="en-US" w:eastAsia="zh-CN"/>
              </w:rPr>
            </w:pPr>
            <w:r>
              <w:rPr>
                <w:rFonts w:hint="eastAsia" w:ascii="仿宋" w:hAnsi="仿宋" w:eastAsia="仿宋" w:cs="仿宋"/>
                <w:b/>
                <w:bCs/>
                <w:color w:val="auto"/>
                <w:sz w:val="24"/>
                <w:szCs w:val="24"/>
                <w:highlight w:val="none"/>
                <w:lang w:val="en-US" w:eastAsia="zh-CN"/>
              </w:rPr>
              <w:t>粗粮及干货等</w:t>
            </w:r>
          </w:p>
        </w:tc>
        <w:tc>
          <w:tcPr>
            <w:tcW w:w="1960" w:type="dxa"/>
            <w:vMerge w:val="continue"/>
            <w:shd w:val="clear" w:color="auto" w:fill="auto"/>
            <w:vAlign w:val="center"/>
          </w:tcPr>
          <w:p w14:paraId="3E2DCCB5">
            <w:pPr>
              <w:keepNext w:val="0"/>
              <w:keepLines w:val="0"/>
              <w:widowControl/>
              <w:suppressLineNumbers w:val="0"/>
              <w:shd w:val="clear"/>
              <w:jc w:val="center"/>
              <w:textAlignment w:val="center"/>
              <w:rPr>
                <w:rFonts w:hint="eastAsia" w:ascii="宋体" w:hAnsi="宋体" w:eastAsia="宋体" w:cs="宋体"/>
                <w:i w:val="0"/>
                <w:iCs w:val="0"/>
                <w:color w:val="auto"/>
                <w:kern w:val="2"/>
                <w:sz w:val="20"/>
                <w:szCs w:val="20"/>
                <w:highlight w:val="none"/>
                <w:u w:val="none"/>
                <w:lang w:val="en-US" w:eastAsia="zh-CN" w:bidi="ar-SA"/>
              </w:rPr>
            </w:pPr>
          </w:p>
        </w:tc>
        <w:tc>
          <w:tcPr>
            <w:tcW w:w="3460" w:type="dxa"/>
            <w:shd w:val="clear" w:color="auto" w:fill="auto"/>
            <w:vAlign w:val="center"/>
          </w:tcPr>
          <w:p w14:paraId="394E2238">
            <w:pPr>
              <w:keepNext w:val="0"/>
              <w:keepLines w:val="0"/>
              <w:widowControl/>
              <w:suppressLineNumbers w:val="0"/>
              <w:shd w:val="clear"/>
              <w:jc w:val="left"/>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0"/>
                <w:sz w:val="20"/>
                <w:szCs w:val="20"/>
                <w:highlight w:val="none"/>
                <w:u w:val="none"/>
                <w:lang w:val="en-US" w:eastAsia="zh-CN" w:bidi="ar"/>
              </w:rPr>
              <w:t>馄饨皮、饺子皮、挂面、手擀面、拉面、刀削面、鸡蛋面、荞麦面、意面、面粉、糯米、糯米粉、赤豆、赤小豆、小米、粉丝、红枣、藜麦、燕麦片、薏米、黑米、玉米糁、银耳、莲子、玉米粒、花芸豆、绿豆等</w:t>
            </w:r>
          </w:p>
        </w:tc>
        <w:tc>
          <w:tcPr>
            <w:tcW w:w="1047" w:type="dxa"/>
            <w:shd w:val="clear" w:color="auto" w:fill="auto"/>
            <w:vAlign w:val="center"/>
          </w:tcPr>
          <w:p w14:paraId="1AC62C9C">
            <w:pPr>
              <w:keepNext w:val="0"/>
              <w:keepLines w:val="0"/>
              <w:widowControl/>
              <w:suppressLineNumbers w:val="0"/>
              <w:shd w:val="clear"/>
              <w:jc w:val="center"/>
              <w:textAlignment w:val="center"/>
              <w:rPr>
                <w:rFonts w:hint="default" w:ascii="宋体" w:hAnsi="宋体" w:eastAsia="宋体" w:cs="宋体"/>
                <w:i w:val="0"/>
                <w:iCs w:val="0"/>
                <w:color w:val="auto"/>
                <w:kern w:val="2"/>
                <w:sz w:val="20"/>
                <w:szCs w:val="20"/>
                <w:highlight w:val="none"/>
                <w:u w:val="none"/>
                <w:lang w:val="en-US" w:eastAsia="zh-CN" w:bidi="ar-SA"/>
              </w:rPr>
            </w:pPr>
            <w:r>
              <w:rPr>
                <w:rFonts w:hint="eastAsia" w:ascii="宋体" w:hAnsi="宋体" w:cs="宋体"/>
                <w:i w:val="0"/>
                <w:iCs w:val="0"/>
                <w:color w:val="auto"/>
                <w:kern w:val="2"/>
                <w:sz w:val="20"/>
                <w:szCs w:val="20"/>
                <w:highlight w:val="none"/>
                <w:u w:val="none"/>
                <w:lang w:val="en-US" w:eastAsia="zh-CN" w:bidi="ar-SA"/>
              </w:rPr>
              <w:t>克</w:t>
            </w:r>
          </w:p>
        </w:tc>
      </w:tr>
    </w:tbl>
    <w:p w14:paraId="58A74BAD">
      <w:pPr>
        <w:bidi w:val="0"/>
        <w:ind w:firstLine="480" w:firstLineChars="200"/>
        <w:rPr>
          <w:rFonts w:hint="eastAsia" w:ascii="仿宋" w:hAnsi="仿宋" w:eastAsia="仿宋" w:cs="仿宋"/>
          <w:bCs/>
          <w:color w:val="auto"/>
          <w:kern w:val="0"/>
          <w:sz w:val="24"/>
          <w:szCs w:val="24"/>
          <w:highlight w:val="none"/>
          <w:lang w:val="en-US" w:eastAsia="zh-CN" w:bidi="ar-SA"/>
        </w:rPr>
      </w:pPr>
    </w:p>
    <w:p w14:paraId="7B02C1B1">
      <w:pPr>
        <w:bidi w:val="0"/>
        <w:ind w:firstLine="480" w:firstLineChars="200"/>
        <w:rPr>
          <w:rFonts w:hint="eastAsia" w:ascii="仿宋" w:hAnsi="仿宋" w:eastAsia="仿宋" w:cs="仿宋"/>
          <w:bCs/>
          <w:color w:val="auto"/>
          <w:kern w:val="0"/>
          <w:sz w:val="24"/>
          <w:szCs w:val="24"/>
          <w:highlight w:val="none"/>
          <w:lang w:val="en-US" w:eastAsia="zh-CN" w:bidi="ar-SA"/>
        </w:rPr>
      </w:pPr>
      <w:r>
        <w:rPr>
          <w:rFonts w:hint="eastAsia" w:ascii="仿宋" w:hAnsi="仿宋" w:eastAsia="仿宋" w:cs="仿宋"/>
          <w:bCs/>
          <w:color w:val="auto"/>
          <w:kern w:val="0"/>
          <w:sz w:val="24"/>
          <w:szCs w:val="24"/>
          <w:highlight w:val="none"/>
          <w:lang w:val="en-US" w:eastAsia="zh-CN" w:bidi="ar-SA"/>
        </w:rPr>
        <w:t>注：以上为幼儿园目前采购的常规品种规格及品牌，实际配送按采购幼儿园实际需求为准。</w:t>
      </w:r>
    </w:p>
    <w:p w14:paraId="199FD4E2">
      <w:pPr>
        <w:pStyle w:val="31"/>
        <w:shd w:val="clear" w:color="auto" w:fill="FFFFFF"/>
        <w:spacing w:before="0" w:beforeAutospacing="0" w:after="0" w:afterAutospacing="0" w:line="360" w:lineRule="auto"/>
        <w:ind w:firstLine="480" w:firstLineChars="200"/>
        <w:outlineLvl w:val="1"/>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2.</w:t>
      </w:r>
      <w:r>
        <w:rPr>
          <w:rFonts w:hint="eastAsia" w:ascii="仿宋" w:hAnsi="仿宋" w:eastAsia="仿宋" w:cs="仿宋"/>
          <w:bCs/>
          <w:color w:val="auto"/>
          <w:highlight w:val="none"/>
          <w:lang w:val="zh-CN"/>
        </w:rPr>
        <w:t>技术要求</w:t>
      </w:r>
    </w:p>
    <w:p w14:paraId="679B10FF">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rPr>
        <w:t>2.</w:t>
      </w:r>
      <w:r>
        <w:rPr>
          <w:rFonts w:hint="eastAsia" w:ascii="仿宋" w:hAnsi="仿宋" w:eastAsia="仿宋" w:cs="仿宋"/>
          <w:bCs/>
          <w:color w:val="auto"/>
          <w:highlight w:val="none"/>
          <w:lang w:val="en-US" w:eastAsia="zh-CN"/>
        </w:rPr>
        <w:t>1质量指标</w:t>
      </w:r>
      <w:r>
        <w:rPr>
          <w:rFonts w:hint="eastAsia" w:ascii="仿宋" w:hAnsi="仿宋" w:eastAsia="仿宋" w:cs="仿宋"/>
          <w:bCs/>
          <w:color w:val="auto"/>
          <w:highlight w:val="none"/>
        </w:rPr>
        <w:t>：</w:t>
      </w:r>
      <w:r>
        <w:rPr>
          <w:rFonts w:hint="eastAsia" w:ascii="仿宋" w:hAnsi="仿宋" w:eastAsia="仿宋" w:cs="仿宋"/>
          <w:bCs/>
          <w:color w:val="auto"/>
          <w:highlight w:val="none"/>
          <w:lang w:val="zh-CN"/>
        </w:rPr>
        <w:t>供货商提供的产品必须符合《中华人民共和国食品安全法》。同时要满足《学校食品安全与营养健康管理规定》中的相关要求及</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对产品的其他质量要求，并必须确保食品安全。</w:t>
      </w:r>
    </w:p>
    <w:p w14:paraId="0EE50672">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zh-CN"/>
        </w:rPr>
        <w:t>2.</w:t>
      </w:r>
      <w:r>
        <w:rPr>
          <w:rFonts w:hint="eastAsia" w:ascii="仿宋" w:hAnsi="仿宋" w:eastAsia="仿宋" w:cs="仿宋"/>
          <w:bCs/>
          <w:color w:val="auto"/>
          <w:highlight w:val="none"/>
          <w:lang w:val="en-US" w:eastAsia="zh-CN"/>
        </w:rPr>
        <w:t>2</w:t>
      </w:r>
      <w:r>
        <w:rPr>
          <w:rFonts w:hint="eastAsia" w:ascii="仿宋" w:hAnsi="仿宋" w:eastAsia="仿宋" w:cs="仿宋"/>
          <w:bCs/>
          <w:color w:val="auto"/>
          <w:highlight w:val="none"/>
          <w:lang w:val="zh-CN"/>
        </w:rPr>
        <w:t>产品标准：食品应满足GB/T 20977-2007《糕点通则》。（GB/T20981-2021）《面包质量通则》，符合《食品安全国家标准 糕点、面包》(GB7099-2015) 中规定的各项质量卫生指标要求及最新版《国家食品安全监督抽检实施细则》相应要求。</w:t>
      </w:r>
    </w:p>
    <w:p w14:paraId="5592E43A">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2.3</w:t>
      </w:r>
      <w:r>
        <w:rPr>
          <w:rFonts w:hint="eastAsia" w:ascii="仿宋" w:hAnsi="仿宋" w:eastAsia="仿宋" w:cs="仿宋"/>
          <w:bCs/>
          <w:color w:val="auto"/>
          <w:highlight w:val="none"/>
        </w:rPr>
        <w:t>包装要求：所有产品均需独立包装，包装符合国家现行预包装食品标签通则及预包装食品营养标签通则的要求。包装袋上有显眼的品名、克数字样。生产日期</w:t>
      </w:r>
      <w:r>
        <w:rPr>
          <w:rFonts w:hint="eastAsia" w:ascii="仿宋" w:hAnsi="仿宋" w:eastAsia="仿宋" w:cs="仿宋"/>
          <w:bCs/>
          <w:color w:val="auto"/>
          <w:highlight w:val="none"/>
          <w:lang w:val="zh-CN"/>
        </w:rPr>
        <w:t>和保质期需为喷码样形式显示，不可以贴标。</w:t>
      </w:r>
    </w:p>
    <w:p w14:paraId="36FE1958">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2.4</w:t>
      </w:r>
      <w:r>
        <w:rPr>
          <w:rFonts w:hint="eastAsia" w:ascii="仿宋" w:hAnsi="仿宋" w:eastAsia="仿宋" w:cs="仿宋"/>
          <w:bCs/>
          <w:color w:val="auto"/>
          <w:highlight w:val="none"/>
        </w:rPr>
        <w:t>检测报告：根据</w:t>
      </w:r>
      <w:r>
        <w:rPr>
          <w:rFonts w:hint="eastAsia" w:ascii="仿宋" w:hAnsi="仿宋" w:eastAsia="仿宋" w:cs="仿宋"/>
          <w:bCs/>
          <w:color w:val="auto"/>
          <w:highlight w:val="none"/>
          <w:lang w:eastAsia="zh-CN"/>
        </w:rPr>
        <w:t>甲方</w:t>
      </w:r>
      <w:r>
        <w:rPr>
          <w:rFonts w:hint="eastAsia" w:ascii="仿宋" w:hAnsi="仿宋" w:eastAsia="仿宋" w:cs="仿宋"/>
          <w:bCs/>
          <w:color w:val="auto"/>
          <w:highlight w:val="none"/>
        </w:rPr>
        <w:t>要求提供相应批次的出厂检测报告。</w:t>
      </w:r>
      <w:r>
        <w:rPr>
          <w:rFonts w:hint="eastAsia" w:ascii="仿宋" w:hAnsi="仿宋" w:eastAsia="仿宋" w:cs="仿宋"/>
          <w:bCs/>
          <w:color w:val="auto"/>
          <w:highlight w:val="none"/>
          <w:lang w:val="en-US" w:eastAsia="zh-CN"/>
        </w:rPr>
        <w:t>后续履约过程中，如有新品供应，在甲方同意情况下，新品也要提供外检报告。</w:t>
      </w:r>
    </w:p>
    <w:p w14:paraId="26DABB13">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3.服务要求</w:t>
      </w:r>
    </w:p>
    <w:p w14:paraId="1D815270">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3.1</w:t>
      </w:r>
      <w:r>
        <w:rPr>
          <w:rFonts w:hint="eastAsia" w:ascii="仿宋" w:hAnsi="仿宋" w:eastAsia="仿宋" w:cs="仿宋"/>
          <w:bCs/>
          <w:color w:val="auto"/>
          <w:highlight w:val="none"/>
        </w:rPr>
        <w:t>送货时间：具体以各园的实际情况为准。</w:t>
      </w:r>
    </w:p>
    <w:p w14:paraId="35480A42">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3.2</w:t>
      </w:r>
      <w:r>
        <w:rPr>
          <w:rFonts w:hint="eastAsia" w:ascii="仿宋" w:hAnsi="仿宋" w:eastAsia="仿宋" w:cs="仿宋"/>
          <w:bCs/>
          <w:color w:val="auto"/>
          <w:highlight w:val="none"/>
        </w:rPr>
        <w:t>配送人员：必须持有有效健康证。</w:t>
      </w:r>
    </w:p>
    <w:p w14:paraId="095E8C81">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3.3</w:t>
      </w:r>
      <w:r>
        <w:rPr>
          <w:rFonts w:hint="eastAsia" w:ascii="仿宋" w:hAnsi="仿宋" w:eastAsia="仿宋" w:cs="仿宋"/>
          <w:bCs/>
          <w:color w:val="auto"/>
          <w:highlight w:val="none"/>
        </w:rPr>
        <w:t>配送车辆：整洁干净，若汽车配送必须提供车牌备案。</w:t>
      </w:r>
    </w:p>
    <w:p w14:paraId="3DF5F1A8">
      <w:pPr>
        <w:pStyle w:val="31"/>
        <w:shd w:val="clear" w:color="auto"/>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3.4索票、索证要求：所有食品送货时需同时提供送货单。</w:t>
      </w:r>
    </w:p>
    <w:p w14:paraId="1AD2A655">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3.5</w:t>
      </w:r>
      <w:r>
        <w:rPr>
          <w:rFonts w:hint="eastAsia" w:ascii="仿宋" w:hAnsi="仿宋" w:eastAsia="仿宋" w:cs="仿宋"/>
          <w:bCs/>
          <w:color w:val="auto"/>
          <w:highlight w:val="none"/>
          <w:lang w:val="zh-CN"/>
        </w:rPr>
        <w:t>交付地点</w:t>
      </w:r>
    </w:p>
    <w:p w14:paraId="76028B80">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南通市张謇第一小学附属幼儿园、南通市崇川区唐闸公园幼儿园、南通市崇川区樾府幼儿园、南通市大生幼儿园、南通市曙光小学幼儿园、南通市崇川区永兴幼儿园、南通市沿河桥幼儿园、南通市天生港学校幼儿园、南通市崇川区沁园幼儿园、南通市学田幼儿园、南通市晨苑幼儿园、南通市星光域幼儿园</w:t>
      </w:r>
    </w:p>
    <w:p w14:paraId="1082FF55">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w:t>
      </w:r>
      <w:r>
        <w:rPr>
          <w:rFonts w:hint="eastAsia" w:ascii="仿宋" w:hAnsi="仿宋" w:eastAsia="仿宋" w:cs="仿宋"/>
          <w:bCs/>
          <w:color w:val="auto"/>
          <w:highlight w:val="none"/>
          <w:lang w:val="zh-CN"/>
        </w:rPr>
        <w:t>履约保证金：</w:t>
      </w:r>
    </w:p>
    <w:p w14:paraId="73FBEABA">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3.6.1</w:t>
      </w:r>
      <w:r>
        <w:rPr>
          <w:rFonts w:hint="eastAsia" w:ascii="仿宋" w:hAnsi="仿宋" w:eastAsia="仿宋" w:cs="仿宋"/>
          <w:bCs/>
          <w:color w:val="auto"/>
          <w:highlight w:val="none"/>
          <w:lang w:val="zh-CN"/>
        </w:rPr>
        <w:t>本项目成交后的履约保证金为</w:t>
      </w:r>
      <w:r>
        <w:rPr>
          <w:rFonts w:hint="eastAsia" w:ascii="仿宋" w:hAnsi="仿宋" w:eastAsia="仿宋" w:cs="仿宋"/>
          <w:bCs/>
          <w:color w:val="auto"/>
          <w:highlight w:val="none"/>
          <w:lang w:val="en-US" w:eastAsia="zh-CN"/>
        </w:rPr>
        <w:t>1</w:t>
      </w:r>
      <w:r>
        <w:rPr>
          <w:rFonts w:hint="eastAsia" w:ascii="仿宋" w:hAnsi="仿宋" w:eastAsia="仿宋" w:cs="仿宋"/>
          <w:bCs/>
          <w:color w:val="auto"/>
          <w:highlight w:val="none"/>
          <w:lang w:val="zh-CN"/>
        </w:rPr>
        <w:t>000元</w:t>
      </w:r>
      <w:r>
        <w:rPr>
          <w:rFonts w:hint="eastAsia" w:ascii="仿宋" w:hAnsi="仿宋" w:eastAsia="仿宋" w:cs="仿宋"/>
          <w:bCs/>
          <w:color w:val="auto"/>
          <w:highlight w:val="none"/>
          <w:lang w:val="en-US" w:eastAsia="zh-CN"/>
        </w:rPr>
        <w:t>/供应商/幼儿园</w:t>
      </w:r>
      <w:r>
        <w:rPr>
          <w:rFonts w:hint="eastAsia" w:ascii="仿宋" w:hAnsi="仿宋" w:eastAsia="仿宋" w:cs="仿宋"/>
          <w:bCs/>
          <w:color w:val="auto"/>
          <w:highlight w:val="none"/>
          <w:lang w:val="zh-CN"/>
        </w:rPr>
        <w:t>。</w:t>
      </w:r>
    </w:p>
    <w:p w14:paraId="0291F07B">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3.6.2</w:t>
      </w:r>
      <w:r>
        <w:rPr>
          <w:rFonts w:hint="eastAsia" w:ascii="仿宋" w:hAnsi="仿宋" w:eastAsia="仿宋" w:cs="仿宋"/>
          <w:bCs/>
          <w:color w:val="auto"/>
          <w:sz w:val="24"/>
          <w:szCs w:val="24"/>
          <w:highlight w:val="none"/>
          <w:lang w:val="en-US" w:eastAsia="zh-CN"/>
        </w:rPr>
        <w:t>乙方</w:t>
      </w:r>
      <w:r>
        <w:rPr>
          <w:rFonts w:hint="eastAsia" w:ascii="仿宋" w:hAnsi="仿宋" w:eastAsia="仿宋" w:cs="仿宋"/>
          <w:bCs/>
          <w:color w:val="auto"/>
          <w:highlight w:val="none"/>
          <w:lang w:val="zh-CN"/>
        </w:rPr>
        <w:t>的履约保证金须在成交通知书发出之日起5日内（合同签订前）汇入</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账户，</w:t>
      </w:r>
      <w:r>
        <w:rPr>
          <w:rFonts w:hint="eastAsia" w:ascii="仿宋" w:hAnsi="仿宋" w:eastAsia="仿宋" w:cs="仿宋"/>
          <w:bCs/>
          <w:color w:val="auto"/>
          <w:sz w:val="24"/>
          <w:szCs w:val="24"/>
          <w:highlight w:val="none"/>
          <w:lang w:val="en-US" w:eastAsia="zh-CN"/>
        </w:rPr>
        <w:t>乙方</w:t>
      </w:r>
      <w:r>
        <w:rPr>
          <w:rFonts w:hint="eastAsia" w:ascii="仿宋" w:hAnsi="仿宋" w:eastAsia="仿宋" w:cs="仿宋"/>
          <w:bCs/>
          <w:color w:val="auto"/>
          <w:highlight w:val="none"/>
          <w:lang w:val="zh-CN"/>
        </w:rPr>
        <w:t>凭成交通知书与</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合同。超期或未有协商，则视为自动放弃成交资格。</w:t>
      </w:r>
    </w:p>
    <w:p w14:paraId="0292A89A">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3.6.3</w:t>
      </w:r>
      <w:r>
        <w:rPr>
          <w:rFonts w:hint="eastAsia" w:ascii="仿宋" w:hAnsi="仿宋" w:eastAsia="仿宋" w:cs="仿宋"/>
          <w:bCs/>
          <w:color w:val="auto"/>
          <w:sz w:val="24"/>
          <w:szCs w:val="24"/>
          <w:highlight w:val="none"/>
          <w:lang w:val="en-US" w:eastAsia="zh-CN"/>
        </w:rPr>
        <w:t>乙方</w:t>
      </w:r>
      <w:r>
        <w:rPr>
          <w:rFonts w:hint="eastAsia" w:ascii="仿宋" w:hAnsi="仿宋" w:eastAsia="仿宋" w:cs="仿宋"/>
          <w:bCs/>
          <w:color w:val="auto"/>
          <w:highlight w:val="none"/>
          <w:lang w:val="zh-CN"/>
        </w:rPr>
        <w:t>全部履约合同义务，经</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验收合格无质量、进度等问题的，</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在验收合格后一次性无息退还履约保证金。</w:t>
      </w:r>
    </w:p>
    <w:p w14:paraId="036D1862">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3.6.4</w:t>
      </w:r>
      <w:r>
        <w:rPr>
          <w:rFonts w:hint="eastAsia" w:ascii="仿宋" w:hAnsi="仿宋" w:eastAsia="仿宋" w:cs="仿宋"/>
          <w:bCs/>
          <w:color w:val="auto"/>
          <w:highlight w:val="none"/>
          <w:lang w:val="zh-CN"/>
        </w:rPr>
        <w:t>发生以下情况的，履约保证金不予退还或部分退还。</w:t>
      </w:r>
    </w:p>
    <w:p w14:paraId="1168716F">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a.</w:t>
      </w:r>
      <w:r>
        <w:rPr>
          <w:rFonts w:hint="eastAsia" w:ascii="仿宋" w:hAnsi="仿宋" w:eastAsia="仿宋" w:cs="仿宋"/>
          <w:bCs/>
          <w:color w:val="auto"/>
          <w:highlight w:val="none"/>
          <w:lang w:val="zh-CN"/>
        </w:rPr>
        <w:t>签订合同后，</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lang w:val="zh-CN"/>
        </w:rPr>
        <w:t>不履行合同义务的，</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有权全额扣除履约保证金。</w:t>
      </w:r>
    </w:p>
    <w:p w14:paraId="22BA7CAA">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en-US" w:eastAsia="zh-CN"/>
        </w:rPr>
      </w:pPr>
      <w:r>
        <w:rPr>
          <w:rFonts w:hint="eastAsia" w:ascii="仿宋" w:hAnsi="仿宋" w:eastAsia="仿宋" w:cs="仿宋"/>
          <w:bCs/>
          <w:color w:val="auto"/>
          <w:highlight w:val="none"/>
          <w:lang w:val="en-US" w:eastAsia="zh-CN"/>
        </w:rPr>
        <w:t>b.乙方</w:t>
      </w:r>
      <w:r>
        <w:rPr>
          <w:rFonts w:hint="eastAsia" w:ascii="仿宋" w:hAnsi="仿宋" w:eastAsia="仿宋" w:cs="仿宋"/>
          <w:bCs/>
          <w:color w:val="auto"/>
          <w:highlight w:val="none"/>
          <w:lang w:val="zh-CN"/>
        </w:rPr>
        <w:t>在履约过程中发生违约行为，给</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造成损失的，</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有权在</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lang w:val="zh-CN"/>
        </w:rPr>
        <w:t>缴纳的履约保证金中予以扣款，以弥补</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经济损失，不足的</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lang w:val="zh-CN"/>
        </w:rPr>
        <w:t>另外补齐。</w:t>
      </w:r>
    </w:p>
    <w:p w14:paraId="1CBD79DF">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lang w:val="zh-CN"/>
        </w:rPr>
      </w:pPr>
      <w:r>
        <w:rPr>
          <w:rFonts w:hint="eastAsia" w:ascii="仿宋" w:hAnsi="仿宋" w:eastAsia="仿宋" w:cs="仿宋"/>
          <w:bCs/>
          <w:color w:val="auto"/>
          <w:highlight w:val="none"/>
          <w:lang w:val="en-US" w:eastAsia="zh-CN"/>
        </w:rPr>
        <w:t>3.7</w:t>
      </w:r>
      <w:r>
        <w:rPr>
          <w:rFonts w:hint="eastAsia" w:ascii="仿宋" w:hAnsi="仿宋" w:eastAsia="仿宋" w:cs="仿宋"/>
          <w:bCs/>
          <w:color w:val="auto"/>
          <w:highlight w:val="none"/>
          <w:lang w:val="zh-CN"/>
        </w:rPr>
        <w:t>售后服务：</w:t>
      </w:r>
      <w:r>
        <w:rPr>
          <w:rFonts w:hint="eastAsia" w:ascii="仿宋" w:hAnsi="仿宋" w:eastAsia="仿宋" w:cs="仿宋"/>
          <w:bCs/>
          <w:color w:val="auto"/>
          <w:sz w:val="24"/>
          <w:szCs w:val="24"/>
          <w:highlight w:val="none"/>
          <w:lang w:val="en-US" w:eastAsia="zh-CN"/>
        </w:rPr>
        <w:t>乙方</w:t>
      </w:r>
      <w:r>
        <w:rPr>
          <w:rFonts w:hint="eastAsia" w:ascii="仿宋" w:hAnsi="仿宋" w:eastAsia="仿宋" w:cs="仿宋"/>
          <w:bCs/>
          <w:color w:val="auto"/>
          <w:highlight w:val="none"/>
          <w:lang w:val="zh-CN"/>
        </w:rPr>
        <w:t>应提供优质的售后服务，接收通知后，在30分钟内响应，1小时内赶赴到现场，应急服务应在2小时内完成</w:t>
      </w:r>
      <w:r>
        <w:rPr>
          <w:rFonts w:hint="eastAsia" w:ascii="仿宋" w:hAnsi="仿宋" w:eastAsia="仿宋" w:cs="仿宋"/>
          <w:bCs/>
          <w:color w:val="auto"/>
          <w:highlight w:val="none"/>
          <w:lang w:val="en-US" w:eastAsia="zh-CN"/>
        </w:rPr>
        <w:t>甲方</w:t>
      </w:r>
      <w:r>
        <w:rPr>
          <w:rFonts w:hint="eastAsia" w:ascii="仿宋" w:hAnsi="仿宋" w:eastAsia="仿宋" w:cs="仿宋"/>
          <w:bCs/>
          <w:color w:val="auto"/>
          <w:highlight w:val="none"/>
          <w:lang w:val="zh-CN"/>
        </w:rPr>
        <w:t>的要求。</w:t>
      </w:r>
    </w:p>
    <w:p w14:paraId="1F941319">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w:t>
      </w:r>
      <w:r>
        <w:rPr>
          <w:rFonts w:hint="eastAsia" w:ascii="仿宋" w:hAnsi="仿宋" w:eastAsia="仿宋" w:cs="仿宋"/>
          <w:bCs/>
          <w:color w:val="auto"/>
          <w:highlight w:val="none"/>
        </w:rPr>
        <w:t>验收标准</w:t>
      </w:r>
    </w:p>
    <w:p w14:paraId="428AAAE6">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4.1</w:t>
      </w:r>
      <w:r>
        <w:rPr>
          <w:rFonts w:hint="eastAsia" w:ascii="仿宋" w:hAnsi="仿宋" w:eastAsia="仿宋" w:cs="仿宋"/>
          <w:bCs/>
          <w:color w:val="auto"/>
          <w:highlight w:val="none"/>
        </w:rPr>
        <w:t>产品按照国家规定、双方签订的合同、</w:t>
      </w:r>
      <w:r>
        <w:rPr>
          <w:rFonts w:hint="eastAsia" w:ascii="仿宋" w:hAnsi="仿宋" w:eastAsia="仿宋" w:cs="仿宋"/>
          <w:bCs/>
          <w:color w:val="auto"/>
          <w:highlight w:val="none"/>
          <w:lang w:val="en-US" w:eastAsia="zh-CN"/>
        </w:rPr>
        <w:t>采购</w:t>
      </w:r>
      <w:r>
        <w:rPr>
          <w:rFonts w:hint="eastAsia" w:ascii="仿宋" w:hAnsi="仿宋" w:eastAsia="仿宋" w:cs="仿宋"/>
          <w:bCs/>
          <w:color w:val="auto"/>
          <w:highlight w:val="none"/>
        </w:rPr>
        <w:t>文件以及</w:t>
      </w:r>
      <w:r>
        <w:rPr>
          <w:rFonts w:hint="eastAsia" w:ascii="仿宋" w:hAnsi="仿宋" w:eastAsia="仿宋" w:cs="仿宋"/>
          <w:bCs/>
          <w:color w:val="auto"/>
          <w:highlight w:val="none"/>
          <w:lang w:val="en-US" w:eastAsia="zh-CN"/>
        </w:rPr>
        <w:t>响应</w:t>
      </w:r>
      <w:r>
        <w:rPr>
          <w:rFonts w:hint="eastAsia" w:ascii="仿宋" w:hAnsi="仿宋" w:eastAsia="仿宋" w:cs="仿宋"/>
          <w:bCs/>
          <w:color w:val="auto"/>
          <w:highlight w:val="none"/>
        </w:rPr>
        <w:t>文件的相关内容进行现场验收。由于物货自身原因或</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rPr>
        <w:t>配送造成的食品损害，所须一切费用由</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rPr>
        <w:t>承担。供货期间对所供食品质量产生异议的，送政府质量检测部门检验，如检验不合格，检验费用由</w:t>
      </w:r>
      <w:r>
        <w:rPr>
          <w:rFonts w:hint="eastAsia" w:ascii="仿宋" w:hAnsi="仿宋" w:eastAsia="仿宋" w:cs="仿宋"/>
          <w:bCs/>
          <w:color w:val="auto"/>
          <w:highlight w:val="none"/>
          <w:lang w:val="en-US" w:eastAsia="zh-CN"/>
        </w:rPr>
        <w:t>乙方</w:t>
      </w:r>
      <w:r>
        <w:rPr>
          <w:rFonts w:hint="eastAsia" w:ascii="仿宋" w:hAnsi="仿宋" w:eastAsia="仿宋" w:cs="仿宋"/>
          <w:bCs/>
          <w:color w:val="auto"/>
          <w:highlight w:val="none"/>
        </w:rPr>
        <w:t>承担，并取消</w:t>
      </w:r>
      <w:r>
        <w:rPr>
          <w:rFonts w:hint="eastAsia" w:ascii="仿宋" w:hAnsi="仿宋" w:eastAsia="仿宋" w:cs="仿宋"/>
          <w:bCs/>
          <w:color w:val="auto"/>
          <w:highlight w:val="none"/>
          <w:lang w:val="en-US" w:eastAsia="zh-CN"/>
        </w:rPr>
        <w:t>乙方成交</w:t>
      </w:r>
      <w:r>
        <w:rPr>
          <w:rFonts w:hint="eastAsia" w:ascii="仿宋" w:hAnsi="仿宋" w:eastAsia="仿宋" w:cs="仿宋"/>
          <w:bCs/>
          <w:color w:val="auto"/>
          <w:highlight w:val="none"/>
        </w:rPr>
        <w:t>资格。</w:t>
      </w:r>
    </w:p>
    <w:p w14:paraId="6B24825D">
      <w:pPr>
        <w:pStyle w:val="31"/>
        <w:shd w:val="clear" w:color="auto" w:fill="FFFFFF"/>
        <w:spacing w:before="0" w:beforeAutospacing="0" w:after="0" w:afterAutospacing="0" w:line="360" w:lineRule="auto"/>
        <w:ind w:firstLine="480" w:firstLineChars="200"/>
        <w:rPr>
          <w:rFonts w:hint="eastAsia" w:ascii="仿宋" w:hAnsi="仿宋" w:eastAsia="仿宋" w:cs="仿宋"/>
          <w:bCs/>
          <w:color w:val="auto"/>
          <w:highlight w:val="none"/>
        </w:rPr>
      </w:pPr>
      <w:r>
        <w:rPr>
          <w:rFonts w:hint="eastAsia" w:ascii="仿宋" w:hAnsi="仿宋" w:eastAsia="仿宋" w:cs="仿宋"/>
          <w:bCs/>
          <w:color w:val="auto"/>
          <w:highlight w:val="none"/>
          <w:lang w:val="en-US" w:eastAsia="zh-CN"/>
        </w:rPr>
        <w:t>4.2</w:t>
      </w:r>
      <w:r>
        <w:rPr>
          <w:rFonts w:hint="eastAsia" w:ascii="仿宋" w:hAnsi="仿宋" w:eastAsia="仿宋" w:cs="仿宋"/>
          <w:bCs/>
          <w:color w:val="auto"/>
          <w:highlight w:val="none"/>
        </w:rPr>
        <w:t>验收方案：双方当场验收并出具验收交接单。</w:t>
      </w:r>
    </w:p>
    <w:p w14:paraId="6E9E7E8D">
      <w:pPr>
        <w:spacing w:line="360" w:lineRule="auto"/>
        <w:ind w:firstLine="482" w:firstLineChars="20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第二章  服务期限、付款条件</w:t>
      </w:r>
    </w:p>
    <w:p w14:paraId="0B093669">
      <w:pPr>
        <w:pStyle w:val="31"/>
        <w:shd w:val="clear" w:color="auto" w:fill="FFFFFF"/>
        <w:spacing w:before="0" w:beforeAutospacing="0" w:after="0" w:afterAutospacing="0" w:line="360" w:lineRule="auto"/>
        <w:ind w:firstLine="480" w:firstLineChars="200"/>
        <w:rPr>
          <w:rFonts w:hint="eastAsia" w:ascii="仿宋" w:hAnsi="仿宋" w:eastAsia="仿宋" w:cs="仿宋"/>
          <w:color w:val="auto"/>
          <w:highlight w:val="none"/>
          <w:shd w:val="clear" w:color="auto" w:fill="FFFFFF"/>
        </w:rPr>
      </w:pPr>
      <w:r>
        <w:rPr>
          <w:rFonts w:hint="eastAsia" w:ascii="仿宋" w:hAnsi="仿宋" w:eastAsia="仿宋" w:cs="仿宋"/>
          <w:color w:val="auto"/>
          <w:highlight w:val="none"/>
          <w:shd w:val="clear" w:color="auto" w:fill="FFFFFF"/>
        </w:rPr>
        <w:t>服务期限：合同签订后1年</w:t>
      </w:r>
      <w:r>
        <w:rPr>
          <w:rFonts w:hint="eastAsia" w:ascii="仿宋" w:hAnsi="仿宋" w:eastAsia="仿宋" w:cs="仿宋"/>
          <w:color w:val="auto"/>
          <w:highlight w:val="none"/>
          <w:shd w:val="clear" w:color="auto" w:fill="FFFFFF"/>
          <w:lang w:eastAsia="zh-CN"/>
        </w:rPr>
        <w:t>。</w:t>
      </w:r>
      <w:r>
        <w:rPr>
          <w:rFonts w:hint="eastAsia" w:ascii="仿宋" w:hAnsi="仿宋" w:eastAsia="仿宋" w:cs="仿宋"/>
          <w:color w:val="auto"/>
          <w:highlight w:val="none"/>
          <w:shd w:val="clear" w:color="auto" w:fill="FFFFFF"/>
        </w:rPr>
        <w:t>合同到期后，基于合同实质性内容不变的情况下，经双方协商一致后可续一学年</w:t>
      </w:r>
      <w:r>
        <w:rPr>
          <w:rFonts w:hint="eastAsia" w:ascii="仿宋" w:hAnsi="仿宋" w:eastAsia="仿宋" w:cs="仿宋"/>
          <w:color w:val="auto"/>
          <w:highlight w:val="none"/>
          <w:shd w:val="clear" w:color="auto" w:fill="FFFFFF"/>
          <w:lang w:eastAsia="zh-CN"/>
        </w:rPr>
        <w:t>，续签不超过两次</w:t>
      </w:r>
      <w:r>
        <w:rPr>
          <w:rFonts w:hint="eastAsia" w:ascii="仿宋" w:hAnsi="仿宋" w:eastAsia="仿宋" w:cs="仿宋"/>
          <w:color w:val="auto"/>
          <w:highlight w:val="none"/>
          <w:shd w:val="clear" w:color="auto" w:fill="FFFFFF"/>
        </w:rPr>
        <w:t>。以上合同履约期间，合同遇不可抗力原因，如执行上级政策，则合同自动结束。</w:t>
      </w:r>
    </w:p>
    <w:p w14:paraId="22E4FEA5">
      <w:pPr>
        <w:shd w:val="clear"/>
        <w:spacing w:line="360" w:lineRule="auto"/>
        <w:ind w:firstLine="480" w:firstLineChars="200"/>
        <w:rPr>
          <w:rFonts w:hint="eastAsia" w:ascii="仿宋" w:hAnsi="仿宋" w:eastAsia="仿宋" w:cs="仿宋"/>
          <w:color w:val="auto"/>
          <w:highlight w:val="none"/>
          <w:shd w:val="clear" w:color="auto" w:fill="FFFFFF"/>
        </w:rPr>
      </w:pPr>
      <w:r>
        <w:rPr>
          <w:rFonts w:hint="eastAsia" w:ascii="仿宋" w:hAnsi="仿宋" w:eastAsia="仿宋" w:cs="仿宋"/>
          <w:bCs/>
          <w:color w:val="auto"/>
          <w:sz w:val="24"/>
          <w:szCs w:val="24"/>
          <w:highlight w:val="none"/>
        </w:rPr>
        <w:t>合同价格按此次成交折扣率执行，合同折扣率</w:t>
      </w:r>
      <w:r>
        <w:rPr>
          <w:rFonts w:hint="eastAsia" w:ascii="仿宋" w:hAnsi="仿宋" w:eastAsia="仿宋" w:cs="仿宋"/>
          <w:bCs/>
          <w:color w:val="auto"/>
          <w:sz w:val="24"/>
          <w:szCs w:val="24"/>
          <w:highlight w:val="none"/>
          <w:u w:val="single"/>
        </w:rPr>
        <w:t xml:space="preserve">       % </w:t>
      </w:r>
      <w:r>
        <w:rPr>
          <w:rFonts w:hint="eastAsia" w:ascii="仿宋" w:hAnsi="仿宋" w:eastAsia="仿宋" w:cs="仿宋"/>
          <w:bCs/>
          <w:color w:val="auto"/>
          <w:sz w:val="24"/>
          <w:szCs w:val="24"/>
          <w:highlight w:val="none"/>
        </w:rPr>
        <w:t>，报价包含但不限于以下费用：需求产品、包装费、运输到指定地点的装运费用（含装卸力资）、通讯费、人工费、保险费、相关辅助材料费、检测费、利润、税费、售后服务费、</w:t>
      </w:r>
      <w:r>
        <w:rPr>
          <w:rFonts w:hint="eastAsia" w:ascii="仿宋" w:hAnsi="仿宋" w:eastAsia="仿宋" w:cs="仿宋"/>
          <w:bCs/>
          <w:color w:val="auto"/>
          <w:sz w:val="24"/>
          <w:szCs w:val="24"/>
          <w:highlight w:val="none"/>
          <w:lang w:val="en-US" w:eastAsia="zh-CN"/>
        </w:rPr>
        <w:t>采购</w:t>
      </w:r>
      <w:r>
        <w:rPr>
          <w:rFonts w:hint="eastAsia" w:ascii="仿宋" w:hAnsi="仿宋" w:eastAsia="仿宋" w:cs="仿宋"/>
          <w:bCs/>
          <w:color w:val="auto"/>
          <w:sz w:val="24"/>
          <w:szCs w:val="24"/>
          <w:highlight w:val="none"/>
        </w:rPr>
        <w:t>代理服务费及相关劳务支出等工作所发生</w:t>
      </w:r>
      <w:r>
        <w:rPr>
          <w:rFonts w:hint="eastAsia" w:ascii="仿宋" w:hAnsi="仿宋" w:eastAsia="仿宋" w:cs="仿宋"/>
          <w:bCs/>
          <w:color w:val="auto"/>
          <w:sz w:val="24"/>
          <w:szCs w:val="24"/>
          <w:highlight w:val="none"/>
          <w:lang w:eastAsia="zh-CN"/>
        </w:rPr>
        <w:t>的</w:t>
      </w:r>
      <w:r>
        <w:rPr>
          <w:rFonts w:hint="eastAsia" w:ascii="仿宋" w:hAnsi="仿宋" w:eastAsia="仿宋" w:cs="仿宋"/>
          <w:bCs/>
          <w:color w:val="auto"/>
          <w:sz w:val="24"/>
          <w:szCs w:val="24"/>
          <w:highlight w:val="none"/>
        </w:rPr>
        <w:t>全部费用，即完成磋商文件采购要求的所有各项应有费用</w:t>
      </w:r>
      <w:r>
        <w:rPr>
          <w:rFonts w:hint="eastAsia" w:ascii="仿宋" w:hAnsi="仿宋" w:eastAsia="仿宋" w:cs="仿宋"/>
          <w:bCs/>
          <w:color w:val="auto"/>
          <w:sz w:val="24"/>
          <w:szCs w:val="24"/>
          <w:highlight w:val="none"/>
          <w:lang w:eastAsia="zh-CN"/>
        </w:rPr>
        <w:t>。</w:t>
      </w:r>
    </w:p>
    <w:p w14:paraId="490273FD">
      <w:pPr>
        <w:spacing w:line="360" w:lineRule="auto"/>
        <w:ind w:firstLine="480" w:firstLineChars="200"/>
        <w:rPr>
          <w:rFonts w:hint="eastAsia" w:ascii="仿宋" w:hAnsi="仿宋" w:eastAsia="仿宋" w:cs="仿宋"/>
          <w:bCs/>
          <w:color w:val="auto"/>
          <w:sz w:val="24"/>
          <w:szCs w:val="24"/>
          <w:highlight w:val="none"/>
        </w:rPr>
      </w:pPr>
      <w:r>
        <w:rPr>
          <w:rFonts w:hint="eastAsia" w:ascii="仿宋" w:hAnsi="仿宋" w:eastAsia="仿宋" w:cs="仿宋"/>
          <w:bCs/>
          <w:color w:val="auto"/>
          <w:sz w:val="24"/>
          <w:szCs w:val="24"/>
          <w:highlight w:val="none"/>
        </w:rPr>
        <w:t>付款条件：按月结算，以每月实际采购量为结算依据。每月月底提交本月供货数量和结算清单，经</w:t>
      </w:r>
      <w:r>
        <w:rPr>
          <w:rFonts w:hint="eastAsia" w:ascii="仿宋" w:hAnsi="仿宋" w:eastAsia="仿宋" w:cs="仿宋"/>
          <w:bCs/>
          <w:color w:val="auto"/>
          <w:sz w:val="24"/>
          <w:szCs w:val="24"/>
          <w:highlight w:val="none"/>
          <w:lang w:eastAsia="zh-CN"/>
        </w:rPr>
        <w:t>甲方</w:t>
      </w:r>
      <w:r>
        <w:rPr>
          <w:rFonts w:hint="eastAsia" w:ascii="仿宋" w:hAnsi="仿宋" w:eastAsia="仿宋" w:cs="仿宋"/>
          <w:bCs/>
          <w:color w:val="auto"/>
          <w:sz w:val="24"/>
          <w:szCs w:val="24"/>
          <w:highlight w:val="none"/>
        </w:rPr>
        <w:t>确认并提供正式发票，</w:t>
      </w:r>
      <w:r>
        <w:rPr>
          <w:rFonts w:hint="eastAsia" w:ascii="仿宋" w:hAnsi="仿宋" w:eastAsia="仿宋" w:cs="仿宋"/>
          <w:bCs/>
          <w:color w:val="auto"/>
          <w:sz w:val="24"/>
          <w:szCs w:val="24"/>
          <w:highlight w:val="none"/>
          <w:lang w:eastAsia="zh-CN"/>
        </w:rPr>
        <w:t>甲方</w:t>
      </w:r>
      <w:r>
        <w:rPr>
          <w:rFonts w:hint="eastAsia" w:ascii="仿宋" w:hAnsi="仿宋" w:eastAsia="仿宋" w:cs="仿宋"/>
          <w:bCs/>
          <w:color w:val="auto"/>
          <w:sz w:val="24"/>
          <w:szCs w:val="24"/>
          <w:highlight w:val="none"/>
        </w:rPr>
        <w:t>将货款支付到</w:t>
      </w:r>
      <w:r>
        <w:rPr>
          <w:rFonts w:hint="eastAsia" w:ascii="仿宋" w:hAnsi="仿宋" w:eastAsia="仿宋" w:cs="仿宋"/>
          <w:bCs/>
          <w:color w:val="auto"/>
          <w:sz w:val="24"/>
          <w:szCs w:val="24"/>
          <w:highlight w:val="none"/>
          <w:lang w:val="en-US" w:eastAsia="zh-CN"/>
        </w:rPr>
        <w:t>乙方</w:t>
      </w:r>
      <w:r>
        <w:rPr>
          <w:rFonts w:hint="eastAsia" w:ascii="仿宋" w:hAnsi="仿宋" w:eastAsia="仿宋" w:cs="仿宋"/>
          <w:bCs/>
          <w:color w:val="auto"/>
          <w:sz w:val="24"/>
          <w:szCs w:val="24"/>
          <w:highlight w:val="none"/>
        </w:rPr>
        <w:t>指定账户。</w:t>
      </w:r>
    </w:p>
    <w:p w14:paraId="0D5A7FCE">
      <w:pPr>
        <w:spacing w:line="360" w:lineRule="auto"/>
        <w:ind w:firstLine="482" w:firstLineChars="200"/>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第三章  权利与义务、责任</w:t>
      </w:r>
    </w:p>
    <w:p w14:paraId="4B9A3DA8">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甲方权利与义务</w:t>
      </w:r>
    </w:p>
    <w:p w14:paraId="44387203">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1.1甲方对乙方有考核权。甲方成立考核小组对乙方服务工作情况进行考核。</w:t>
      </w:r>
    </w:p>
    <w:p w14:paraId="12B1EDDC">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1.2乙方项目负责人不能胜任工作或有违规违纪行为的，甲方有权书面通知乙方进行调整。</w:t>
      </w:r>
    </w:p>
    <w:p w14:paraId="43D29D5D">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1.3国家政策、法规规定的由甲方享有的其他权利和承担的义务。</w:t>
      </w:r>
    </w:p>
    <w:p w14:paraId="589C7E01">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 乙方权利与义务</w:t>
      </w:r>
    </w:p>
    <w:p w14:paraId="0F1B2FDE">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 xml:space="preserve">2.1乙方项目负责人       ，电话            ，全权负责本项目服务。  </w:t>
      </w:r>
    </w:p>
    <w:p w14:paraId="6F5C7269">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2.2乙方责任</w:t>
      </w:r>
    </w:p>
    <w:p w14:paraId="3AD38EF2">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①乙方自行负责采购食品原料，杜绝过期、变质腐烂的食品原料。</w:t>
      </w:r>
    </w:p>
    <w:p w14:paraId="310EFE15">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②乙方在遵守国家有关法规及甲方各项规章制度下，按照甲方要求提高服务质量。甲方对乙方进行考核，考核结果不合格，乙方须在甲方约定的时间内整改到位，否则，甲方有权终止合同。</w:t>
      </w:r>
    </w:p>
    <w:p w14:paraId="28A582D9">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③乙方须缴纳履约保证金人民币    万元整（¥    元）（由各</w:t>
      </w:r>
      <w:r>
        <w:rPr>
          <w:rFonts w:hint="eastAsia" w:ascii="仿宋" w:hAnsi="仿宋" w:eastAsia="仿宋" w:cs="仿宋"/>
          <w:color w:val="auto"/>
          <w:sz w:val="24"/>
          <w:highlight w:val="none"/>
          <w:lang w:eastAsia="zh-CN"/>
        </w:rPr>
        <w:t>幼儿园</w:t>
      </w:r>
      <w:r>
        <w:rPr>
          <w:rFonts w:hint="eastAsia" w:ascii="仿宋" w:hAnsi="仿宋" w:eastAsia="仿宋" w:cs="仿宋"/>
          <w:color w:val="auto"/>
          <w:sz w:val="24"/>
          <w:highlight w:val="none"/>
        </w:rPr>
        <w:t>分别收取），若合同期间无相应扣罚，合同期满后一个月内无息退还。</w:t>
      </w:r>
    </w:p>
    <w:p w14:paraId="0E2483DD">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④在合同规定期限内，乙方不得进行任何形式的转包；如有违反，甲方有权终止合同。</w:t>
      </w:r>
    </w:p>
    <w:p w14:paraId="27536898">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⑤必须满足食品安全监督及相关部门的要求，相应的食品安全卫生、员工培训等</w:t>
      </w:r>
      <w:r>
        <w:rPr>
          <w:rFonts w:hint="eastAsia" w:ascii="仿宋" w:hAnsi="仿宋" w:eastAsia="仿宋" w:cs="仿宋"/>
          <w:color w:val="auto"/>
          <w:sz w:val="24"/>
          <w:highlight w:val="none"/>
          <w:lang w:eastAsia="zh-CN"/>
        </w:rPr>
        <w:t>台账资料</w:t>
      </w:r>
      <w:r>
        <w:rPr>
          <w:rFonts w:hint="eastAsia" w:ascii="仿宋" w:hAnsi="仿宋" w:eastAsia="仿宋" w:cs="仿宋"/>
          <w:color w:val="auto"/>
          <w:sz w:val="24"/>
          <w:highlight w:val="none"/>
        </w:rPr>
        <w:t>按要求整理成册备查。若因乙方措施不到位发生安全事故，造成的相关损失，乙方承担一切责任。</w:t>
      </w:r>
    </w:p>
    <w:p w14:paraId="14CCC697">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⑥乙方必须按规定，定期对工作人员进行食品安全卫生知识培训和业务培训，并提供</w:t>
      </w:r>
      <w:r>
        <w:rPr>
          <w:rFonts w:hint="eastAsia" w:ascii="仿宋" w:hAnsi="仿宋" w:eastAsia="仿宋" w:cs="仿宋"/>
          <w:color w:val="auto"/>
          <w:sz w:val="24"/>
          <w:highlight w:val="none"/>
          <w:lang w:eastAsia="zh-CN"/>
        </w:rPr>
        <w:t>台账资料</w:t>
      </w:r>
      <w:r>
        <w:rPr>
          <w:rFonts w:hint="eastAsia" w:ascii="仿宋" w:hAnsi="仿宋" w:eastAsia="仿宋" w:cs="仿宋"/>
          <w:color w:val="auto"/>
          <w:sz w:val="24"/>
          <w:highlight w:val="none"/>
        </w:rPr>
        <w:t>备查。</w:t>
      </w:r>
    </w:p>
    <w:p w14:paraId="641E0E8C">
      <w:pPr>
        <w:adjustRightInd w:val="0"/>
        <w:snapToGrid w:val="0"/>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⑦根据食品卫生法，坚持做好食品48小时留样制度（整份），杜绝食物中毒。</w:t>
      </w:r>
    </w:p>
    <w:p w14:paraId="3079A9E6">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2.3国家政策、法规规定的由乙方享有的其他权利和承担的义务。</w:t>
      </w:r>
    </w:p>
    <w:p w14:paraId="51B49CEE">
      <w:pPr>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第四章  违约责任</w:t>
      </w:r>
    </w:p>
    <w:p w14:paraId="3A03B35A">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一方（“违约方”）违反本合同的约定，非违约方有权要求违约方在一定期限内解决，逾期未解决的，非违约方有权中止合同；造成经济损失的，违约方应给予非违约方相应的经济赔偿。</w:t>
      </w:r>
    </w:p>
    <w:p w14:paraId="622E3FC6">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2.双方任何一方无正当理由提前中止合同的，应向对方承担违约责任，给对方造成经济损失的，应给予全额赔偿。</w:t>
      </w:r>
    </w:p>
    <w:p w14:paraId="40DE7802">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3. 合同期内，乙方无法满足甲方的管理要求，甲方有权中止合同。</w:t>
      </w:r>
    </w:p>
    <w:p w14:paraId="28BA36D8">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4. 合同期内，乙方发生影响甲方形象行为、不服从甲方管理、履约不到位等情形的，甲方有权中止合同。</w:t>
      </w:r>
    </w:p>
    <w:p w14:paraId="7F2D0575">
      <w:pPr>
        <w:shd w:val="clear"/>
        <w:spacing w:line="360" w:lineRule="auto"/>
        <w:ind w:firstLine="480" w:firstLineChars="200"/>
        <w:rPr>
          <w:rFonts w:hint="eastAsia"/>
          <w:color w:val="auto"/>
          <w:highlight w:val="none"/>
        </w:rPr>
      </w:pPr>
      <w:r>
        <w:rPr>
          <w:rFonts w:hint="eastAsia" w:ascii="仿宋" w:hAnsi="仿宋" w:eastAsia="仿宋" w:cs="仿宋"/>
          <w:color w:val="auto"/>
          <w:sz w:val="24"/>
          <w:highlight w:val="none"/>
          <w:lang w:val="en-US" w:eastAsia="zh-CN"/>
        </w:rPr>
        <w:t>5.接使用方举报货物质量有问题通知，在12小时内约请经第三方有资质的产品质量监督部门抽样检测，在一个合同期内，发现一次不合格须缴纳检测费用和履约保证金 20%的罚款；第二次发现不合格须缴纳检测费用和履约保证金 50%的罚款；第三次发现不合格须缴纳检测费并扣除履约保证金 100%，终止合同，使用方追究违约责任。为了不影响食堂正常开餐，使用方有权将扣除的履约保证金进行市场采购。</w:t>
      </w:r>
    </w:p>
    <w:p w14:paraId="71479A56">
      <w:pPr>
        <w:spacing w:line="360" w:lineRule="auto"/>
        <w:ind w:firstLine="482" w:firstLineChars="200"/>
        <w:jc w:val="left"/>
        <w:rPr>
          <w:rFonts w:hint="eastAsia" w:ascii="仿宋" w:hAnsi="仿宋" w:eastAsia="仿宋" w:cs="仿宋"/>
          <w:b/>
          <w:color w:val="auto"/>
          <w:sz w:val="24"/>
          <w:highlight w:val="none"/>
        </w:rPr>
      </w:pPr>
      <w:r>
        <w:rPr>
          <w:rFonts w:hint="eastAsia" w:ascii="仿宋" w:hAnsi="仿宋" w:eastAsia="仿宋" w:cs="仿宋"/>
          <w:b/>
          <w:color w:val="auto"/>
          <w:sz w:val="24"/>
          <w:highlight w:val="none"/>
        </w:rPr>
        <w:t>第五章  附则</w:t>
      </w:r>
    </w:p>
    <w:p w14:paraId="07103BA3">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1. 本合同未尽事宜，由甲乙双方协商并签订补充协议，签订的补充协议与本合同具有同等法律效力。</w:t>
      </w:r>
    </w:p>
    <w:p w14:paraId="54CD5D98">
      <w:pPr>
        <w:spacing w:line="360" w:lineRule="auto"/>
        <w:ind w:firstLine="480" w:firstLineChars="200"/>
        <w:rPr>
          <w:rFonts w:hint="eastAsia" w:ascii="仿宋" w:hAnsi="仿宋" w:eastAsia="仿宋" w:cs="仿宋"/>
          <w:color w:val="auto"/>
          <w:sz w:val="24"/>
          <w:highlight w:val="none"/>
        </w:rPr>
      </w:pPr>
      <w:r>
        <w:rPr>
          <w:rFonts w:hint="eastAsia" w:ascii="仿宋" w:hAnsi="仿宋" w:eastAsia="仿宋" w:cs="仿宋"/>
          <w:color w:val="auto"/>
          <w:sz w:val="24"/>
          <w:highlight w:val="none"/>
        </w:rPr>
        <w:t>2. 本合同在履行中发生争议，由甲方、乙方协商解决，协商不成，可依法向甲方、乙方所在地人民法院提起诉讼。</w:t>
      </w:r>
    </w:p>
    <w:p w14:paraId="61A13450">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color w:val="auto"/>
          <w:sz w:val="24"/>
          <w:highlight w:val="none"/>
        </w:rPr>
        <w:t>3. 本合同一式</w:t>
      </w:r>
      <w:r>
        <w:rPr>
          <w:rFonts w:hint="eastAsia" w:ascii="仿宋" w:hAnsi="仿宋" w:eastAsia="仿宋" w:cs="仿宋"/>
          <w:color w:val="auto"/>
          <w:sz w:val="24"/>
          <w:highlight w:val="none"/>
          <w:lang w:val="en-US" w:eastAsia="zh-CN"/>
        </w:rPr>
        <w:t>肆</w:t>
      </w:r>
      <w:r>
        <w:rPr>
          <w:rFonts w:hint="eastAsia" w:ascii="仿宋" w:hAnsi="仿宋" w:eastAsia="仿宋" w:cs="仿宋"/>
          <w:color w:val="auto"/>
          <w:sz w:val="24"/>
          <w:highlight w:val="none"/>
        </w:rPr>
        <w:t>份，甲方执</w:t>
      </w:r>
      <w:r>
        <w:rPr>
          <w:rFonts w:hint="eastAsia" w:ascii="仿宋" w:hAnsi="仿宋" w:eastAsia="仿宋" w:cs="仿宋"/>
          <w:color w:val="auto"/>
          <w:sz w:val="24"/>
          <w:highlight w:val="none"/>
          <w:lang w:val="en-US" w:eastAsia="zh-CN"/>
        </w:rPr>
        <w:t>贰</w:t>
      </w:r>
      <w:r>
        <w:rPr>
          <w:rFonts w:hint="eastAsia" w:ascii="仿宋" w:hAnsi="仿宋" w:eastAsia="仿宋" w:cs="仿宋"/>
          <w:color w:val="auto"/>
          <w:sz w:val="24"/>
          <w:highlight w:val="none"/>
        </w:rPr>
        <w:t>份、乙方执贰份。</w:t>
      </w:r>
    </w:p>
    <w:p w14:paraId="1DDEF08F">
      <w:pP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br w:type="page"/>
      </w:r>
    </w:p>
    <w:p w14:paraId="73A71A73">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甲方：  (公章)                         乙方：  (公章)</w:t>
      </w:r>
    </w:p>
    <w:p w14:paraId="61E7B627">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法定代表人或其委托代理人：             法定代表人或其委托代理人：</w:t>
      </w:r>
    </w:p>
    <w:p w14:paraId="0EF69218">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（签字）                               （签字）</w:t>
      </w:r>
    </w:p>
    <w:p w14:paraId="62CD131E">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地  址：</w:t>
      </w:r>
      <w:r>
        <w:rPr>
          <w:rFonts w:hint="eastAsia" w:ascii="仿宋" w:hAnsi="仿宋" w:eastAsia="仿宋" w:cs="仿宋"/>
          <w:color w:val="auto"/>
          <w:sz w:val="24"/>
          <w:szCs w:val="24"/>
          <w:highlight w:val="none"/>
          <w:u w:val="single"/>
        </w:rPr>
        <w:t xml:space="preserve">     </w:t>
      </w:r>
      <w:r>
        <w:rPr>
          <w:rFonts w:hint="eastAsia" w:ascii="仿宋" w:hAnsi="仿宋" w:eastAsia="仿宋" w:cs="仿宋"/>
          <w:color w:val="auto"/>
          <w:sz w:val="24"/>
          <w:szCs w:val="24"/>
          <w:highlight w:val="none"/>
        </w:rPr>
        <w:t xml:space="preserve">            地  址：</w:t>
      </w:r>
      <w:r>
        <w:rPr>
          <w:rFonts w:hint="eastAsia" w:ascii="仿宋" w:hAnsi="仿宋" w:eastAsia="仿宋" w:cs="仿宋"/>
          <w:color w:val="auto"/>
          <w:sz w:val="24"/>
          <w:szCs w:val="24"/>
          <w:highlight w:val="none"/>
          <w:u w:val="single"/>
        </w:rPr>
        <w:t xml:space="preserve">        </w:t>
      </w:r>
    </w:p>
    <w:p w14:paraId="415F30F4">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电  话：</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 xml:space="preserve">            电  话：</w:t>
      </w:r>
      <w:r>
        <w:rPr>
          <w:rFonts w:hint="eastAsia" w:ascii="仿宋" w:hAnsi="仿宋" w:eastAsia="仿宋" w:cs="仿宋"/>
          <w:color w:val="auto"/>
          <w:sz w:val="24"/>
          <w:szCs w:val="24"/>
          <w:highlight w:val="none"/>
          <w:u w:val="single"/>
        </w:rPr>
        <w:t xml:space="preserve">     </w:t>
      </w:r>
    </w:p>
    <w:p w14:paraId="0DBB6CC6">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开户银行：</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rPr>
        <w:t xml:space="preserve">            开户银行：</w:t>
      </w:r>
      <w:r>
        <w:rPr>
          <w:rFonts w:hint="eastAsia" w:ascii="仿宋" w:hAnsi="仿宋" w:eastAsia="仿宋" w:cs="仿宋"/>
          <w:color w:val="auto"/>
          <w:sz w:val="24"/>
          <w:szCs w:val="24"/>
          <w:highlight w:val="none"/>
          <w:u w:val="single"/>
        </w:rPr>
        <w:t xml:space="preserve">   </w:t>
      </w:r>
    </w:p>
    <w:p w14:paraId="45A12564">
      <w:pPr>
        <w:spacing w:line="480" w:lineRule="exac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账  号：</w:t>
      </w:r>
      <w:r>
        <w:rPr>
          <w:rFonts w:hint="eastAsia" w:ascii="仿宋" w:hAnsi="仿宋" w:eastAsia="仿宋" w:cs="仿宋"/>
          <w:color w:val="auto"/>
          <w:sz w:val="24"/>
          <w:szCs w:val="24"/>
          <w:highlight w:val="none"/>
          <w:u w:val="single"/>
        </w:rPr>
        <w:t xml:space="preserve">       </w:t>
      </w:r>
      <w:r>
        <w:rPr>
          <w:rFonts w:hint="eastAsia" w:ascii="仿宋" w:hAnsi="仿宋" w:eastAsia="仿宋" w:cs="仿宋"/>
          <w:color w:val="auto"/>
          <w:sz w:val="24"/>
          <w:szCs w:val="24"/>
          <w:highlight w:val="none"/>
          <w:u w:val="none"/>
          <w:lang w:val="en-US" w:eastAsia="zh-CN"/>
        </w:rPr>
        <w:t xml:space="preserve">            </w:t>
      </w:r>
      <w:r>
        <w:rPr>
          <w:rFonts w:hint="eastAsia" w:ascii="仿宋" w:hAnsi="仿宋" w:eastAsia="仿宋" w:cs="仿宋"/>
          <w:color w:val="auto"/>
          <w:sz w:val="24"/>
          <w:szCs w:val="24"/>
          <w:highlight w:val="none"/>
        </w:rPr>
        <w:t>账  号：</w:t>
      </w:r>
      <w:r>
        <w:rPr>
          <w:rFonts w:hint="eastAsia" w:ascii="仿宋" w:hAnsi="仿宋" w:eastAsia="仿宋" w:cs="仿宋"/>
          <w:color w:val="auto"/>
          <w:sz w:val="24"/>
          <w:szCs w:val="24"/>
          <w:highlight w:val="none"/>
          <w:u w:val="single"/>
        </w:rPr>
        <w:t xml:space="preserve">     </w:t>
      </w:r>
    </w:p>
    <w:p w14:paraId="34725A7A">
      <w:pPr>
        <w:spacing w:line="480" w:lineRule="exact"/>
        <w:ind w:firstLine="4680" w:firstLineChars="195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合同订立日期：  年   月   日</w:t>
      </w:r>
    </w:p>
    <w:p w14:paraId="5EA9A377">
      <w:pPr>
        <w:rPr>
          <w:color w:val="auto"/>
          <w:highlight w:val="none"/>
        </w:rPr>
      </w:pPr>
    </w:p>
    <w:p w14:paraId="334F100B">
      <w:pPr>
        <w:spacing w:line="480" w:lineRule="exact"/>
        <w:rPr>
          <w:rFonts w:hint="eastAsia" w:ascii="仿宋" w:hAnsi="仿宋" w:eastAsia="仿宋" w:cs="仿宋"/>
          <w:color w:val="auto"/>
          <w:sz w:val="24"/>
          <w:szCs w:val="24"/>
          <w:highlight w:val="none"/>
        </w:rPr>
      </w:pPr>
    </w:p>
    <w:p w14:paraId="443B15DC">
      <w:pPr>
        <w:pStyle w:val="52"/>
        <w:rPr>
          <w:rFonts w:hint="eastAsia" w:ascii="仿宋" w:hAnsi="仿宋" w:eastAsia="仿宋" w:cs="仿宋"/>
          <w:color w:val="auto"/>
          <w:sz w:val="28"/>
          <w:szCs w:val="28"/>
          <w:highlight w:val="none"/>
        </w:rPr>
      </w:pPr>
    </w:p>
    <w:p w14:paraId="02CB1C1B">
      <w:pPr>
        <w:snapToGrid w:val="0"/>
        <w:spacing w:line="500" w:lineRule="exact"/>
        <w:rPr>
          <w:rFonts w:hint="eastAsia" w:ascii="仿宋" w:hAnsi="仿宋" w:eastAsia="仿宋" w:cs="仿宋"/>
          <w:b/>
          <w:color w:val="auto"/>
          <w:sz w:val="28"/>
          <w:szCs w:val="28"/>
          <w:highlight w:val="none"/>
        </w:rPr>
      </w:pPr>
    </w:p>
    <w:p w14:paraId="044ACF3C">
      <w:pPr>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br w:type="page"/>
      </w:r>
    </w:p>
    <w:p w14:paraId="16EB0009">
      <w:pPr>
        <w:pStyle w:val="2"/>
        <w:spacing w:beforeLines="50" w:afterLines="50" w:line="240" w:lineRule="auto"/>
        <w:rPr>
          <w:rFonts w:hint="eastAsia" w:ascii="仿宋" w:hAnsi="仿宋" w:eastAsia="仿宋" w:cs="仿宋"/>
          <w:color w:val="auto"/>
          <w:highlight w:val="none"/>
          <w:lang w:val="zh-CN"/>
        </w:rPr>
      </w:pPr>
      <w:r>
        <w:rPr>
          <w:rFonts w:hint="eastAsia" w:ascii="仿宋" w:hAnsi="仿宋" w:eastAsia="仿宋" w:cs="仿宋"/>
          <w:color w:val="auto"/>
          <w:highlight w:val="none"/>
          <w:lang w:val="zh-CN"/>
        </w:rPr>
        <w:t>第四部分  评审方法和评审标准</w:t>
      </w:r>
      <w:bookmarkEnd w:id="95"/>
    </w:p>
    <w:p w14:paraId="53B7F209">
      <w:pPr>
        <w:pStyle w:val="3"/>
        <w:spacing w:before="0" w:beforeLines="0" w:after="0" w:afterLines="0" w:line="460" w:lineRule="exact"/>
        <w:ind w:firstLine="56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一、磋商方式</w:t>
      </w:r>
    </w:p>
    <w:p w14:paraId="2EE0C98C">
      <w:pPr>
        <w:tabs>
          <w:tab w:val="left" w:pos="3585"/>
        </w:tabs>
        <w:adjustRightInd w:val="0"/>
        <w:spacing w:line="460" w:lineRule="exact"/>
        <w:ind w:firstLine="537" w:firstLineChars="19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1.</w:t>
      </w:r>
      <w:r>
        <w:rPr>
          <w:rFonts w:hint="eastAsia" w:ascii="仿宋" w:hAnsi="仿宋" w:eastAsia="仿宋" w:cs="仿宋"/>
          <w:color w:val="auto"/>
          <w:sz w:val="28"/>
          <w:szCs w:val="28"/>
          <w:highlight w:val="none"/>
        </w:rPr>
        <w:t>见面磋商模式：供应商在采购文件规定的时间和地点参加磋商活动。</w:t>
      </w:r>
    </w:p>
    <w:p w14:paraId="207997CE">
      <w:pPr>
        <w:adjustRightInd w:val="0"/>
        <w:snapToGrid w:val="0"/>
        <w:spacing w:line="500" w:lineRule="exact"/>
        <w:ind w:firstLine="703" w:firstLineChars="25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2.本次评标按标段一至标段二自然顺序评审。磋商顺序：</w:t>
      </w:r>
    </w:p>
    <w:p w14:paraId="5FC1733B">
      <w:pPr>
        <w:adjustRightInd w:val="0"/>
        <w:snapToGrid w:val="0"/>
        <w:spacing w:line="500" w:lineRule="exact"/>
        <w:ind w:firstLine="703" w:firstLineChars="25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lang w:val="en-US" w:eastAsia="zh-CN"/>
        </w:rPr>
        <w:t>1.</w:t>
      </w:r>
      <w:r>
        <w:rPr>
          <w:rFonts w:hint="eastAsia" w:ascii="仿宋" w:hAnsi="仿宋" w:eastAsia="仿宋" w:cs="仿宋"/>
          <w:b/>
          <w:bCs/>
          <w:color w:val="auto"/>
          <w:sz w:val="28"/>
          <w:szCs w:val="28"/>
          <w:highlight w:val="none"/>
        </w:rPr>
        <w:t>资格审查证明材料评审（</w:t>
      </w:r>
      <w:r>
        <w:rPr>
          <w:rFonts w:hint="eastAsia" w:ascii="仿宋" w:hAnsi="仿宋" w:eastAsia="仿宋" w:cs="仿宋"/>
          <w:b/>
          <w:bCs/>
          <w:color w:val="auto"/>
          <w:sz w:val="28"/>
          <w:szCs w:val="28"/>
          <w:highlight w:val="none"/>
          <w:lang w:eastAsia="zh-CN"/>
        </w:rPr>
        <w:t>不分</w:t>
      </w:r>
      <w:r>
        <w:rPr>
          <w:rFonts w:hint="eastAsia" w:ascii="仿宋" w:hAnsi="仿宋" w:eastAsia="仿宋" w:cs="仿宋"/>
          <w:b/>
          <w:bCs/>
          <w:color w:val="auto"/>
          <w:sz w:val="28"/>
          <w:szCs w:val="28"/>
          <w:highlight w:val="none"/>
        </w:rPr>
        <w:t>标段）</w:t>
      </w:r>
    </w:p>
    <w:p w14:paraId="30257972">
      <w:pPr>
        <w:adjustRightInd w:val="0"/>
        <w:snapToGrid w:val="0"/>
        <w:spacing w:line="500" w:lineRule="exact"/>
        <w:ind w:firstLine="703" w:firstLineChars="250"/>
        <w:rPr>
          <w:rFonts w:hint="eastAsia" w:ascii="仿宋" w:hAnsi="仿宋" w:eastAsia="仿宋" w:cs="仿宋"/>
          <w:b/>
          <w:bCs/>
          <w:color w:val="auto"/>
          <w:sz w:val="28"/>
          <w:szCs w:val="28"/>
          <w:highlight w:val="none"/>
          <w:lang w:val="en-US" w:eastAsia="zh-CN"/>
        </w:rPr>
      </w:pPr>
      <w:r>
        <w:rPr>
          <w:rFonts w:hint="eastAsia" w:ascii="仿宋" w:hAnsi="仿宋" w:eastAsia="仿宋" w:cs="仿宋"/>
          <w:b/>
          <w:bCs/>
          <w:color w:val="auto"/>
          <w:sz w:val="28"/>
          <w:szCs w:val="28"/>
          <w:highlight w:val="none"/>
          <w:lang w:val="en-US" w:eastAsia="zh-CN"/>
        </w:rPr>
        <w:t>2.一标段</w:t>
      </w:r>
      <w:r>
        <w:rPr>
          <w:rFonts w:hint="eastAsia" w:ascii="仿宋" w:hAnsi="仿宋" w:eastAsia="仿宋" w:cs="仿宋"/>
          <w:b/>
          <w:bCs/>
          <w:color w:val="auto"/>
          <w:kern w:val="0"/>
          <w:sz w:val="28"/>
          <w:szCs w:val="28"/>
          <w:highlight w:val="none"/>
          <w:lang w:val="zh-CN"/>
        </w:rPr>
        <w:t>商务技术文件</w:t>
      </w:r>
      <w:r>
        <w:rPr>
          <w:rFonts w:hint="eastAsia" w:ascii="仿宋" w:hAnsi="仿宋" w:eastAsia="仿宋" w:cs="仿宋"/>
          <w:b/>
          <w:bCs/>
          <w:color w:val="auto"/>
          <w:kern w:val="0"/>
          <w:sz w:val="28"/>
          <w:szCs w:val="28"/>
          <w:highlight w:val="none"/>
          <w:lang w:val="en-US" w:eastAsia="zh-CN"/>
        </w:rPr>
        <w:t>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一标段</w:t>
      </w:r>
      <w:r>
        <w:rPr>
          <w:rFonts w:hint="eastAsia" w:ascii="仿宋" w:hAnsi="仿宋" w:eastAsia="仿宋" w:cs="仿宋"/>
          <w:b/>
          <w:bCs/>
          <w:color w:val="auto"/>
          <w:sz w:val="28"/>
          <w:szCs w:val="28"/>
          <w:highlight w:val="none"/>
          <w:lang w:eastAsia="zh-CN"/>
        </w:rPr>
        <w:t>价格</w:t>
      </w:r>
      <w:r>
        <w:rPr>
          <w:rFonts w:hint="eastAsia" w:ascii="仿宋" w:hAnsi="仿宋" w:eastAsia="仿宋" w:cs="仿宋"/>
          <w:b/>
          <w:bCs/>
          <w:color w:val="auto"/>
          <w:sz w:val="28"/>
          <w:szCs w:val="28"/>
          <w:highlight w:val="none"/>
          <w:lang w:val="en-US" w:eastAsia="zh-CN"/>
        </w:rPr>
        <w:t>标评审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确定标段一成交供应商</w:t>
      </w:r>
    </w:p>
    <w:p w14:paraId="340C4F73">
      <w:pPr>
        <w:adjustRightInd w:val="0"/>
        <w:snapToGrid w:val="0"/>
        <w:spacing w:line="500" w:lineRule="exact"/>
        <w:ind w:firstLine="703" w:firstLineChars="250"/>
        <w:rPr>
          <w:rFonts w:hint="eastAsia"/>
          <w:color w:val="auto"/>
          <w:highlight w:val="none"/>
        </w:rPr>
      </w:pPr>
      <w:r>
        <w:rPr>
          <w:rFonts w:hint="eastAsia" w:ascii="仿宋" w:hAnsi="仿宋" w:eastAsia="仿宋" w:cs="仿宋"/>
          <w:b/>
          <w:bCs/>
          <w:color w:val="auto"/>
          <w:sz w:val="28"/>
          <w:szCs w:val="28"/>
          <w:highlight w:val="none"/>
          <w:lang w:val="en-US" w:eastAsia="zh-CN"/>
        </w:rPr>
        <w:t>3.二标段</w:t>
      </w:r>
      <w:r>
        <w:rPr>
          <w:rFonts w:hint="eastAsia" w:ascii="仿宋" w:hAnsi="仿宋" w:eastAsia="仿宋" w:cs="仿宋"/>
          <w:b/>
          <w:bCs/>
          <w:color w:val="auto"/>
          <w:kern w:val="0"/>
          <w:sz w:val="28"/>
          <w:szCs w:val="28"/>
          <w:highlight w:val="none"/>
          <w:lang w:val="zh-CN"/>
        </w:rPr>
        <w:t>商务技术文件</w:t>
      </w:r>
      <w:r>
        <w:rPr>
          <w:rFonts w:hint="eastAsia" w:ascii="仿宋" w:hAnsi="仿宋" w:eastAsia="仿宋" w:cs="仿宋"/>
          <w:b/>
          <w:bCs/>
          <w:color w:val="auto"/>
          <w:kern w:val="0"/>
          <w:sz w:val="28"/>
          <w:szCs w:val="28"/>
          <w:highlight w:val="none"/>
          <w:lang w:val="en-US" w:eastAsia="zh-CN"/>
        </w:rPr>
        <w:t>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二标段</w:t>
      </w:r>
      <w:r>
        <w:rPr>
          <w:rFonts w:hint="eastAsia" w:ascii="仿宋" w:hAnsi="仿宋" w:eastAsia="仿宋" w:cs="仿宋"/>
          <w:b/>
          <w:bCs/>
          <w:color w:val="auto"/>
          <w:sz w:val="28"/>
          <w:szCs w:val="28"/>
          <w:highlight w:val="none"/>
          <w:lang w:eastAsia="zh-CN"/>
        </w:rPr>
        <w:t>价格</w:t>
      </w:r>
      <w:r>
        <w:rPr>
          <w:rFonts w:hint="eastAsia" w:ascii="仿宋" w:hAnsi="仿宋" w:eastAsia="仿宋" w:cs="仿宋"/>
          <w:b/>
          <w:bCs/>
          <w:color w:val="auto"/>
          <w:sz w:val="28"/>
          <w:szCs w:val="28"/>
          <w:highlight w:val="none"/>
          <w:lang w:val="en-US" w:eastAsia="zh-CN"/>
        </w:rPr>
        <w:t>标评审</w:t>
      </w:r>
      <w:r>
        <w:rPr>
          <w:rFonts w:hint="eastAsia" w:ascii="仿宋" w:hAnsi="仿宋" w:eastAsia="仿宋" w:cs="仿宋"/>
          <w:b/>
          <w:bCs/>
          <w:color w:val="auto"/>
          <w:sz w:val="28"/>
          <w:szCs w:val="28"/>
          <w:highlight w:val="none"/>
        </w:rPr>
        <w:t>→</w:t>
      </w:r>
      <w:r>
        <w:rPr>
          <w:rFonts w:hint="eastAsia" w:ascii="仿宋" w:hAnsi="仿宋" w:eastAsia="仿宋" w:cs="仿宋"/>
          <w:b/>
          <w:bCs/>
          <w:color w:val="auto"/>
          <w:sz w:val="28"/>
          <w:szCs w:val="28"/>
          <w:highlight w:val="none"/>
          <w:lang w:val="en-US" w:eastAsia="zh-CN"/>
        </w:rPr>
        <w:t>确定标段二成交供应商</w:t>
      </w:r>
    </w:p>
    <w:p w14:paraId="68114AD8">
      <w:pPr>
        <w:pStyle w:val="3"/>
        <w:spacing w:before="0" w:beforeLines="0" w:after="0" w:afterLines="0" w:line="460" w:lineRule="exact"/>
        <w:ind w:firstLine="562"/>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二、磋商程序及评审方法和标准</w:t>
      </w:r>
    </w:p>
    <w:p w14:paraId="0D4BC79D">
      <w:pPr>
        <w:adjustRightInd w:val="0"/>
        <w:spacing w:line="460" w:lineRule="exact"/>
        <w:ind w:firstLine="694" w:firstLineChars="247"/>
        <w:rPr>
          <w:rFonts w:hint="eastAsia" w:ascii="仿宋" w:hAnsi="仿宋" w:eastAsia="仿宋" w:cs="仿宋"/>
          <w:bCs/>
          <w:color w:val="auto"/>
          <w:sz w:val="28"/>
          <w:szCs w:val="28"/>
          <w:highlight w:val="none"/>
        </w:rPr>
      </w:pPr>
      <w:r>
        <w:rPr>
          <w:rFonts w:hint="eastAsia" w:ascii="仿宋" w:hAnsi="仿宋" w:eastAsia="仿宋" w:cs="仿宋"/>
          <w:b/>
          <w:color w:val="auto"/>
          <w:sz w:val="28"/>
          <w:szCs w:val="28"/>
          <w:highlight w:val="none"/>
        </w:rPr>
        <w:t>1.评审方法：</w:t>
      </w:r>
      <w:r>
        <w:rPr>
          <w:rFonts w:hint="eastAsia" w:ascii="仿宋" w:hAnsi="仿宋" w:eastAsia="仿宋" w:cs="仿宋"/>
          <w:bCs/>
          <w:color w:val="auto"/>
          <w:sz w:val="28"/>
          <w:szCs w:val="28"/>
          <w:highlight w:val="none"/>
        </w:rPr>
        <w:t>综合评分法，经磋商确定最终采购需求和提交最后报价的供应商后，由磋商小组采用综合评分法对提交最后报价的供应商的响应文件和最后报价进行综合评分。</w:t>
      </w:r>
    </w:p>
    <w:p w14:paraId="1D5D17EE">
      <w:pPr>
        <w:adjustRightInd w:val="0"/>
        <w:spacing w:line="460" w:lineRule="exact"/>
        <w:ind w:firstLine="700" w:firstLineChars="25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综合评分法，是指响应文件满足磋商文件全部实质性要求且按评审因素的量化指标评审</w:t>
      </w:r>
      <w:r>
        <w:rPr>
          <w:rFonts w:hint="eastAsia" w:ascii="仿宋" w:hAnsi="仿宋" w:eastAsia="仿宋" w:cs="仿宋"/>
          <w:bCs/>
          <w:color w:val="auto"/>
          <w:sz w:val="28"/>
          <w:szCs w:val="28"/>
          <w:highlight w:val="none"/>
          <w:lang w:val="en-US" w:eastAsia="zh-CN"/>
        </w:rPr>
        <w:t>每个标段</w:t>
      </w:r>
      <w:r>
        <w:rPr>
          <w:rFonts w:hint="eastAsia" w:ascii="仿宋" w:hAnsi="仿宋" w:eastAsia="仿宋" w:cs="仿宋"/>
          <w:bCs/>
          <w:color w:val="auto"/>
          <w:sz w:val="28"/>
          <w:szCs w:val="28"/>
          <w:highlight w:val="none"/>
        </w:rPr>
        <w:t>得分最高</w:t>
      </w:r>
      <w:r>
        <w:rPr>
          <w:rFonts w:hint="eastAsia" w:ascii="仿宋" w:hAnsi="仿宋" w:eastAsia="仿宋" w:cs="仿宋"/>
          <w:bCs/>
          <w:color w:val="auto"/>
          <w:sz w:val="28"/>
          <w:szCs w:val="28"/>
          <w:highlight w:val="none"/>
          <w:lang w:val="en-US" w:eastAsia="zh-CN"/>
        </w:rPr>
        <w:t>的前2名</w:t>
      </w:r>
      <w:r>
        <w:rPr>
          <w:rFonts w:hint="eastAsia" w:ascii="仿宋" w:hAnsi="仿宋" w:eastAsia="仿宋" w:cs="仿宋"/>
          <w:bCs/>
          <w:color w:val="auto"/>
          <w:sz w:val="28"/>
          <w:szCs w:val="28"/>
          <w:highlight w:val="none"/>
        </w:rPr>
        <w:t>供应商为</w:t>
      </w:r>
      <w:r>
        <w:rPr>
          <w:rFonts w:hint="eastAsia" w:ascii="仿宋" w:hAnsi="仿宋" w:eastAsia="仿宋" w:cs="仿宋"/>
          <w:bCs/>
          <w:color w:val="auto"/>
          <w:sz w:val="28"/>
          <w:szCs w:val="28"/>
          <w:highlight w:val="none"/>
          <w:lang w:val="en-US" w:eastAsia="zh-CN"/>
        </w:rPr>
        <w:t>该标段</w:t>
      </w:r>
      <w:r>
        <w:rPr>
          <w:rFonts w:hint="eastAsia" w:ascii="仿宋" w:hAnsi="仿宋" w:eastAsia="仿宋" w:cs="仿宋"/>
          <w:bCs/>
          <w:color w:val="auto"/>
          <w:sz w:val="28"/>
          <w:szCs w:val="28"/>
          <w:highlight w:val="none"/>
        </w:rPr>
        <w:t xml:space="preserve">成交候选供应商的评审方法。评审时，磋商小组各成员独立对每个有效响应的文件进行评价、打分，然后汇总每个供应商每项评分因素的得分。  </w:t>
      </w:r>
    </w:p>
    <w:p w14:paraId="09E67889">
      <w:pPr>
        <w:adjustRightInd w:val="0"/>
        <w:spacing w:line="460" w:lineRule="exact"/>
        <w:ind w:firstLine="560" w:firstLineChars="200"/>
        <w:rPr>
          <w:rFonts w:hint="eastAsia" w:ascii="仿宋" w:hAnsi="仿宋" w:eastAsia="仿宋" w:cs="仿宋"/>
          <w:bCs/>
          <w:color w:val="auto"/>
          <w:sz w:val="28"/>
          <w:szCs w:val="28"/>
          <w:highlight w:val="none"/>
        </w:rPr>
      </w:pPr>
      <w:r>
        <w:rPr>
          <w:rStyle w:val="113"/>
          <w:rFonts w:hint="eastAsia" w:ascii="仿宋" w:hAnsi="仿宋" w:eastAsia="仿宋" w:cs="仿宋"/>
          <w:color w:val="auto"/>
          <w:highlight w:val="none"/>
        </w:rPr>
        <w:t>商务技术部分评审结束后进入最后报价环节，最后报价将作为评审价。代理机构发送最后报价填报通知后，所有的响应供应商须在规定时间内填写并提交最后报价，未在规定时间内提交最后报价的，价格分按零分处理</w:t>
      </w:r>
      <w:r>
        <w:rPr>
          <w:rFonts w:hint="eastAsia" w:ascii="仿宋" w:hAnsi="仿宋" w:eastAsia="仿宋" w:cs="仿宋"/>
          <w:bCs/>
          <w:color w:val="auto"/>
          <w:sz w:val="28"/>
          <w:szCs w:val="28"/>
          <w:highlight w:val="none"/>
        </w:rPr>
        <w:t>。</w:t>
      </w:r>
    </w:p>
    <w:p w14:paraId="1FCCA486">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最后报价是供应商响应文件的有效组成部分，提交最后报价的供应商不得少于3家。</w:t>
      </w:r>
    </w:p>
    <w:p w14:paraId="6DF4B3DF">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供应商商务、技术部分和价格部分的合计分值，为该供应商的评审总得分。</w:t>
      </w:r>
    </w:p>
    <w:p w14:paraId="72161E27">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2.评审结果按评审后得分由高到低顺序排列。得分相同的，按响应报价由低到高顺序排列。得分且响应报价相同的</w:t>
      </w:r>
      <w:r>
        <w:rPr>
          <w:rFonts w:hint="eastAsia" w:ascii="仿宋" w:hAnsi="仿宋" w:cs="仿宋"/>
          <w:color w:val="auto"/>
          <w:highlight w:val="none"/>
          <w:lang w:val="en-US" w:eastAsia="zh-CN"/>
        </w:rPr>
        <w:t>由采购人现场抽签确定</w:t>
      </w:r>
      <w:r>
        <w:rPr>
          <w:rFonts w:hint="eastAsia" w:ascii="仿宋" w:hAnsi="仿宋" w:eastAsia="仿宋" w:cs="仿宋"/>
          <w:color w:val="auto"/>
          <w:highlight w:val="none"/>
        </w:rPr>
        <w:t>。响应文件满足磋商文件全部实质性要求，且按照评审因素的量化指标评审</w:t>
      </w:r>
      <w:r>
        <w:rPr>
          <w:rFonts w:hint="eastAsia" w:ascii="仿宋" w:hAnsi="仿宋" w:cs="仿宋"/>
          <w:color w:val="auto"/>
          <w:highlight w:val="none"/>
          <w:lang w:val="en-US" w:eastAsia="zh-CN"/>
        </w:rPr>
        <w:t>每个标段</w:t>
      </w:r>
      <w:r>
        <w:rPr>
          <w:rFonts w:hint="eastAsia" w:ascii="仿宋" w:hAnsi="仿宋" w:eastAsia="仿宋" w:cs="仿宋"/>
          <w:color w:val="auto"/>
          <w:highlight w:val="none"/>
        </w:rPr>
        <w:t>得分前</w:t>
      </w:r>
      <w:r>
        <w:rPr>
          <w:rFonts w:hint="eastAsia" w:ascii="仿宋" w:hAnsi="仿宋" w:cs="仿宋"/>
          <w:color w:val="auto"/>
          <w:highlight w:val="none"/>
          <w:lang w:val="en-US" w:eastAsia="zh-CN"/>
        </w:rPr>
        <w:t>两</w:t>
      </w:r>
      <w:r>
        <w:rPr>
          <w:rFonts w:hint="eastAsia" w:ascii="仿宋" w:hAnsi="仿宋" w:eastAsia="仿宋" w:cs="仿宋"/>
          <w:color w:val="auto"/>
          <w:highlight w:val="none"/>
        </w:rPr>
        <w:t>名的供应商为</w:t>
      </w:r>
      <w:r>
        <w:rPr>
          <w:rFonts w:hint="eastAsia" w:ascii="仿宋" w:hAnsi="仿宋" w:cs="仿宋"/>
          <w:color w:val="auto"/>
          <w:highlight w:val="none"/>
          <w:lang w:val="en-US" w:eastAsia="zh-CN"/>
        </w:rPr>
        <w:t>该标段</w:t>
      </w:r>
      <w:r>
        <w:rPr>
          <w:rFonts w:hint="eastAsia" w:ascii="仿宋" w:hAnsi="仿宋" w:eastAsia="仿宋" w:cs="仿宋"/>
          <w:color w:val="auto"/>
          <w:highlight w:val="none"/>
        </w:rPr>
        <w:t>成交候选人。</w:t>
      </w:r>
    </w:p>
    <w:p w14:paraId="303F82D5">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highlight w:val="none"/>
        </w:rPr>
        <w:t>评委在认真审阅响应文件的基础上，根据各响应文件的响应程度独立评判，不得统一打分。</w:t>
      </w:r>
    </w:p>
    <w:p w14:paraId="04DF40C2">
      <w:pPr>
        <w:pStyle w:val="18"/>
        <w:spacing w:before="0" w:beforeLines="0" w:after="0" w:afterLines="0" w:line="460" w:lineRule="exac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（一）磋商小组对供应商资格进行审查。</w:t>
      </w:r>
    </w:p>
    <w:p w14:paraId="6112B3DB">
      <w:pPr>
        <w:adjustRightInd w:val="0"/>
        <w:spacing w:line="460" w:lineRule="exact"/>
        <w:ind w:firstLine="576" w:firstLineChars="206"/>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供应商资格不合格的，其响应文件判定为无效响应文件。</w:t>
      </w:r>
    </w:p>
    <w:p w14:paraId="00DBE4D7">
      <w:pPr>
        <w:adjustRightInd w:val="0"/>
        <w:spacing w:line="460" w:lineRule="exact"/>
        <w:ind w:firstLine="562" w:firstLineChars="200"/>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（二）磋商小组对符合资格供应商的响应文件进行符合性审查。</w:t>
      </w:r>
    </w:p>
    <w:p w14:paraId="69D0E24E">
      <w:pPr>
        <w:adjustRightInd w:val="0"/>
        <w:spacing w:line="460" w:lineRule="exact"/>
        <w:ind w:firstLine="576" w:firstLineChars="206"/>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 xml:space="preserve">未通过符合性审查的响应文件，将被判为不满足磋商文件实质性要求。 </w:t>
      </w:r>
    </w:p>
    <w:p w14:paraId="3E590856">
      <w:pPr>
        <w:spacing w:line="460" w:lineRule="exact"/>
        <w:ind w:firstLine="562" w:firstLineChars="200"/>
        <w:rPr>
          <w:rFonts w:hint="eastAsia" w:ascii="仿宋" w:hAnsi="仿宋" w:eastAsia="仿宋" w:cs="仿宋"/>
          <w:b/>
          <w:bCs/>
          <w:color w:val="auto"/>
          <w:sz w:val="28"/>
          <w:szCs w:val="28"/>
          <w:highlight w:val="none"/>
          <w:lang w:val="zh-CN"/>
        </w:rPr>
      </w:pPr>
      <w:r>
        <w:rPr>
          <w:rFonts w:hint="eastAsia" w:ascii="仿宋" w:hAnsi="仿宋" w:eastAsia="仿宋" w:cs="仿宋"/>
          <w:b/>
          <w:bCs/>
          <w:color w:val="auto"/>
          <w:sz w:val="28"/>
          <w:szCs w:val="28"/>
          <w:highlight w:val="none"/>
          <w:lang w:val="zh-CN"/>
        </w:rPr>
        <w:t>（</w:t>
      </w:r>
      <w:r>
        <w:rPr>
          <w:rFonts w:hint="eastAsia" w:ascii="仿宋" w:hAnsi="仿宋" w:eastAsia="仿宋" w:cs="仿宋"/>
          <w:b/>
          <w:bCs/>
          <w:color w:val="auto"/>
          <w:sz w:val="28"/>
          <w:szCs w:val="28"/>
          <w:highlight w:val="none"/>
          <w:lang w:val="en-US" w:eastAsia="zh-CN"/>
        </w:rPr>
        <w:t>三）</w:t>
      </w:r>
      <w:r>
        <w:rPr>
          <w:rFonts w:hint="eastAsia" w:ascii="仿宋" w:hAnsi="仿宋" w:eastAsia="仿宋" w:cs="仿宋"/>
          <w:b/>
          <w:bCs/>
          <w:color w:val="auto"/>
          <w:sz w:val="28"/>
          <w:szCs w:val="28"/>
          <w:highlight w:val="none"/>
          <w:lang w:val="zh-CN"/>
        </w:rPr>
        <w:t>商务技术分：</w:t>
      </w:r>
      <w:r>
        <w:rPr>
          <w:rFonts w:hint="eastAsia" w:ascii="仿宋" w:hAnsi="仿宋" w:eastAsia="仿宋" w:cs="仿宋"/>
          <w:b/>
          <w:bCs/>
          <w:color w:val="auto"/>
          <w:sz w:val="28"/>
          <w:szCs w:val="28"/>
          <w:highlight w:val="none"/>
          <w:lang w:val="en-US" w:eastAsia="zh-CN"/>
        </w:rPr>
        <w:t>70</w:t>
      </w:r>
      <w:r>
        <w:rPr>
          <w:rFonts w:hint="eastAsia" w:ascii="仿宋" w:hAnsi="仿宋" w:eastAsia="仿宋" w:cs="仿宋"/>
          <w:b/>
          <w:bCs/>
          <w:color w:val="auto"/>
          <w:sz w:val="28"/>
          <w:szCs w:val="28"/>
          <w:highlight w:val="none"/>
          <w:lang w:val="zh-CN"/>
        </w:rPr>
        <w:t>分（</w:t>
      </w:r>
      <w:r>
        <w:rPr>
          <w:rFonts w:hint="eastAsia" w:ascii="仿宋" w:hAnsi="仿宋" w:eastAsia="仿宋" w:cs="仿宋"/>
          <w:b/>
          <w:bCs/>
          <w:color w:val="auto"/>
          <w:sz w:val="28"/>
          <w:szCs w:val="28"/>
          <w:highlight w:val="none"/>
          <w:lang w:val="en-US" w:eastAsia="zh-CN"/>
        </w:rPr>
        <w:t>标段一</w:t>
      </w:r>
      <w:r>
        <w:rPr>
          <w:rFonts w:hint="eastAsia" w:ascii="仿宋" w:hAnsi="仿宋" w:eastAsia="仿宋" w:cs="仿宋"/>
          <w:b/>
          <w:bCs/>
          <w:color w:val="auto"/>
          <w:sz w:val="28"/>
          <w:szCs w:val="28"/>
          <w:highlight w:val="none"/>
          <w:lang w:val="zh-CN"/>
        </w:rPr>
        <w:t>、</w:t>
      </w:r>
      <w:r>
        <w:rPr>
          <w:rFonts w:hint="eastAsia" w:ascii="仿宋" w:hAnsi="仿宋" w:eastAsia="仿宋" w:cs="仿宋"/>
          <w:b/>
          <w:bCs/>
          <w:color w:val="auto"/>
          <w:sz w:val="28"/>
          <w:szCs w:val="28"/>
          <w:highlight w:val="none"/>
          <w:lang w:val="en-US" w:eastAsia="zh-CN"/>
        </w:rPr>
        <w:t>标段二</w:t>
      </w:r>
      <w:r>
        <w:rPr>
          <w:rFonts w:hint="eastAsia" w:ascii="仿宋" w:hAnsi="仿宋" w:eastAsia="仿宋" w:cs="仿宋"/>
          <w:b/>
          <w:bCs/>
          <w:color w:val="auto"/>
          <w:sz w:val="28"/>
          <w:szCs w:val="28"/>
          <w:highlight w:val="none"/>
          <w:lang w:val="zh-CN"/>
        </w:rPr>
        <w:t>分别密封提交）</w:t>
      </w:r>
    </w:p>
    <w:p w14:paraId="6F993583">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各供应商得分为磋商小组成员评分的算术平均分，分值保留小数点后两位。</w:t>
      </w:r>
    </w:p>
    <w:tbl>
      <w:tblPr>
        <w:tblStyle w:val="35"/>
        <w:tblW w:w="893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46"/>
        <w:gridCol w:w="747"/>
        <w:gridCol w:w="6684"/>
        <w:gridCol w:w="760"/>
      </w:tblGrid>
      <w:tr w14:paraId="40CD36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6"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C14AF1">
            <w:pPr>
              <w:keepNext w:val="0"/>
              <w:keepLines w:val="0"/>
              <w:widowControl/>
              <w:suppressLineNumbers w:val="0"/>
              <w:jc w:val="center"/>
              <w:textAlignment w:val="center"/>
              <w:rPr>
                <w:rFonts w:ascii="仿宋" w:hAnsi="仿宋" w:eastAsia="仿宋" w:cs="仿宋"/>
                <w:b/>
                <w:bCs/>
                <w:i w:val="0"/>
                <w:iCs w:val="0"/>
                <w:color w:val="auto"/>
                <w:sz w:val="24"/>
                <w:szCs w:val="24"/>
                <w:highlight w:val="none"/>
                <w:u w:val="none"/>
              </w:rPr>
            </w:pPr>
            <w:r>
              <w:rPr>
                <w:rStyle w:val="119"/>
                <w:color w:val="auto"/>
                <w:highlight w:val="none"/>
                <w:lang w:val="en-US" w:eastAsia="zh-CN" w:bidi="ar"/>
              </w:rPr>
              <w:t>序号</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631741">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项目</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471206">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评分标准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405CE">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color w:val="auto"/>
                <w:highlight w:val="none"/>
                <w:lang w:val="en-US" w:eastAsia="zh-CN" w:bidi="ar"/>
              </w:rPr>
              <w:t>分值</w:t>
            </w:r>
          </w:p>
        </w:tc>
      </w:tr>
      <w:tr w14:paraId="416A997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65"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183017">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AA576F">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rFonts w:hint="eastAsia" w:ascii="仿宋" w:hAnsi="仿宋" w:eastAsia="仿宋" w:cs="仿宋"/>
                <w:b/>
                <w:bCs/>
                <w:color w:val="auto"/>
                <w:highlight w:val="none"/>
                <w:lang w:val="en-US" w:eastAsia="zh-CN" w:bidi="ar"/>
              </w:rPr>
              <w:t>企业类似业绩</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573893">
            <w:pPr>
              <w:keepNext w:val="0"/>
              <w:keepLines w:val="0"/>
              <w:widowControl/>
              <w:suppressLineNumbers w:val="0"/>
              <w:jc w:val="both"/>
              <w:textAlignment w:val="center"/>
              <w:rPr>
                <w:rStyle w:val="120"/>
                <w:rFonts w:hint="eastAsia" w:ascii="仿宋" w:hAnsi="仿宋" w:eastAsia="仿宋" w:cs="仿宋"/>
                <w:color w:val="auto"/>
                <w:highlight w:val="none"/>
                <w:lang w:val="en-US" w:eastAsia="zh-CN" w:bidi="ar"/>
              </w:rPr>
            </w:pPr>
            <w:r>
              <w:rPr>
                <w:rStyle w:val="120"/>
                <w:rFonts w:hint="eastAsia" w:ascii="仿宋" w:hAnsi="仿宋" w:eastAsia="仿宋" w:cs="仿宋"/>
                <w:color w:val="auto"/>
                <w:highlight w:val="none"/>
                <w:lang w:val="en-US" w:eastAsia="zh-CN" w:bidi="ar"/>
              </w:rPr>
              <w:t>提供自2022年9月1日（以合同签订时间为准）以来与企、事业单位、机关、学校签订的类似项目的供应合同（服务期至少一年）。说明：每一份完整案例，需同时提供以下材料，不能完整提供材料的不得分。不按要求提供的不得分。（同一个被服务单位的合同只算一份）。</w:t>
            </w:r>
          </w:p>
          <w:p w14:paraId="047B7CD5">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1.合同复印件并加盖公章。</w:t>
            </w:r>
          </w:p>
          <w:p w14:paraId="6900FC3A">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2.提供被服务单位对供应商的书面评价原件，需加盖被服务单位的公章。</w:t>
            </w:r>
          </w:p>
          <w:p w14:paraId="44B9F38B">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3.供应商业绩需提供相应结算发票复印件（一个结算期），发票须复印清楚，模糊不清的，该案例不得分。</w:t>
            </w:r>
          </w:p>
          <w:p w14:paraId="73C29D19">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以上材料每有一份齐全的资料得3分，最高15分。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20F852">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15</w:t>
            </w:r>
          </w:p>
        </w:tc>
      </w:tr>
      <w:tr w14:paraId="0E6FB5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4"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129DD8">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B94AD4">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Style w:val="119"/>
                <w:rFonts w:hint="eastAsia" w:ascii="仿宋" w:hAnsi="仿宋" w:eastAsia="仿宋" w:cs="仿宋"/>
                <w:b/>
                <w:bCs/>
                <w:color w:val="auto"/>
                <w:highlight w:val="none"/>
                <w:lang w:val="en-US" w:eastAsia="zh-CN" w:bidi="ar"/>
              </w:rPr>
              <w:t>企业履约能力</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C76BF8">
            <w:pPr>
              <w:keepNext w:val="0"/>
              <w:keepLines w:val="0"/>
              <w:widowControl/>
              <w:suppressLineNumbers w:val="0"/>
              <w:jc w:val="both"/>
              <w:textAlignment w:val="center"/>
              <w:rPr>
                <w:rStyle w:val="119"/>
                <w:rFonts w:hint="eastAsia" w:ascii="仿宋" w:hAnsi="仿宋" w:eastAsia="仿宋" w:cs="仿宋"/>
                <w:color w:val="auto"/>
                <w:highlight w:val="none"/>
                <w:lang w:val="en-US" w:eastAsia="zh-CN" w:bidi="ar"/>
              </w:rPr>
            </w:pPr>
            <w:r>
              <w:rPr>
                <w:rStyle w:val="119"/>
                <w:rFonts w:hint="eastAsia" w:ascii="仿宋" w:hAnsi="仿宋" w:eastAsia="仿宋" w:cs="仿宋"/>
                <w:color w:val="auto"/>
                <w:highlight w:val="none"/>
                <w:lang w:val="en-US" w:eastAsia="zh-CN" w:bidi="ar"/>
              </w:rPr>
              <w:t>评委就经营场所、配送人员、配送车辆、供货能力等方面进行综合评定。提供复印件盖公章，否则不得分。</w:t>
            </w:r>
          </w:p>
          <w:p w14:paraId="207FBEB9">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1. 供应商提供生产、经营场所现场实景照片和布置说明。生产经营场所现场布置科学合理，完全能够满足本项目采购需求，得5分；生产经营场所现场布置相对科学合理，能够较好满足本项目采购需求，得3分；生产经营场所现场布置不够合理，基本能够满足本项目采购需求，得1分。</w:t>
            </w:r>
          </w:p>
          <w:p w14:paraId="13A73EDC">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须提供的相关证明材料：自有产权的须提供自有产权证明复印件，租用的须提供有效租赁合同复印件及出租方相关产权证明复印件或主管部门出具的权属证明复印件。同时需提供能完整、清晰反映经营场所的照片（以上材料提供复印件并加盖公章，不提供或提供不全的均不得分）。</w:t>
            </w:r>
          </w:p>
          <w:p w14:paraId="4B8817A9">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lang w:val="en-US"/>
              </w:rPr>
            </w:pPr>
            <w:r>
              <w:rPr>
                <w:rStyle w:val="120"/>
                <w:rFonts w:hint="eastAsia" w:ascii="仿宋" w:hAnsi="仿宋" w:eastAsia="仿宋" w:cs="仿宋"/>
                <w:color w:val="auto"/>
                <w:highlight w:val="none"/>
                <w:lang w:val="en-US" w:eastAsia="zh-CN" w:bidi="ar"/>
              </w:rPr>
              <w:t>2.供应商提供拟派员工有效健康证并同时提供供应商与其签订的用工证明，有一人得1分，本小项最多得5分。提供花名册及健康证、用工合同。</w:t>
            </w:r>
          </w:p>
          <w:p w14:paraId="323CAE8A">
            <w:pPr>
              <w:keepNext w:val="0"/>
              <w:keepLines w:val="0"/>
              <w:widowControl/>
              <w:suppressLineNumbers w:val="0"/>
              <w:jc w:val="left"/>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3.供应商具备配送能力，有一辆得2.5分，本项最高得5分（配送车辆中至少需有一辆为冷链配送车辆，否则不得分）；</w:t>
            </w:r>
          </w:p>
          <w:p w14:paraId="786298F5">
            <w:pPr>
              <w:keepNext w:val="0"/>
              <w:keepLines w:val="0"/>
              <w:widowControl/>
              <w:suppressLineNumbers w:val="0"/>
              <w:jc w:val="left"/>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需提供以下材料：</w:t>
            </w:r>
          </w:p>
          <w:p w14:paraId="1252A11A">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自有的需提供车辆的行驶证、车辆登记证、购车发票、车辆照片；租赁的需提供有效的租赁合同、车辆的行驶证、车辆登记证及对方车辆的购车发票和车辆照片，同时需提供2025年12月前开具的租赁发票，缺一项不得分。</w:t>
            </w:r>
          </w:p>
          <w:p w14:paraId="2C9D78D2">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4.供应商围绕供货履约就其生产加工或经营情况进行阐述，评委对供应商生产加工或经营供货的专业性进行评审。具有专业稳定的生产或经营供货能力，得5分；具有较稳定的生产或经营供货能力，得3分；生产或经营供货能力一般，得1分。</w:t>
            </w:r>
          </w:p>
        </w:tc>
        <w:tc>
          <w:tcPr>
            <w:tcW w:w="7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9EDC4D">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20</w:t>
            </w:r>
          </w:p>
        </w:tc>
      </w:tr>
      <w:tr w14:paraId="14F02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15"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65ABE3">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537A2B">
            <w:pPr>
              <w:keepNext w:val="0"/>
              <w:keepLines w:val="0"/>
              <w:widowControl/>
              <w:suppressLineNumbers w:val="0"/>
              <w:jc w:val="center"/>
              <w:textAlignment w:val="center"/>
              <w:rPr>
                <w:rStyle w:val="119"/>
                <w:rFonts w:hint="eastAsia" w:ascii="仿宋" w:hAnsi="仿宋" w:eastAsia="仿宋" w:cs="仿宋"/>
                <w:b/>
                <w:bCs/>
                <w:color w:val="auto"/>
                <w:highlight w:val="none"/>
                <w:lang w:val="en-US" w:eastAsia="zh-CN" w:bidi="ar"/>
              </w:rPr>
            </w:pPr>
            <w:r>
              <w:rPr>
                <w:rStyle w:val="119"/>
                <w:rFonts w:hint="eastAsia" w:ascii="仿宋" w:hAnsi="仿宋" w:eastAsia="仿宋" w:cs="仿宋"/>
                <w:b/>
                <w:bCs/>
                <w:color w:val="auto"/>
                <w:highlight w:val="none"/>
                <w:lang w:val="en-US" w:eastAsia="zh-CN" w:bidi="ar"/>
              </w:rPr>
              <w:t>服务方案</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178F6F">
            <w:pPr>
              <w:keepNext w:val="0"/>
              <w:keepLines w:val="0"/>
              <w:widowControl/>
              <w:suppressLineNumbers w:val="0"/>
              <w:jc w:val="both"/>
              <w:textAlignment w:val="center"/>
              <w:rPr>
                <w:rStyle w:val="120"/>
                <w:rFonts w:hint="eastAsia" w:ascii="仿宋" w:hAnsi="仿宋" w:eastAsia="仿宋" w:cs="仿宋"/>
                <w:color w:val="auto"/>
                <w:highlight w:val="none"/>
                <w:lang w:val="en-US" w:eastAsia="zh-CN" w:bidi="ar"/>
              </w:rPr>
            </w:pPr>
            <w:r>
              <w:rPr>
                <w:rStyle w:val="120"/>
                <w:rFonts w:hint="eastAsia" w:ascii="仿宋" w:hAnsi="仿宋" w:eastAsia="仿宋" w:cs="仿宋"/>
                <w:color w:val="auto"/>
                <w:highlight w:val="none"/>
                <w:lang w:val="en-US" w:eastAsia="zh-CN" w:bidi="ar"/>
              </w:rPr>
              <w:t>供应商提供以下材料：</w:t>
            </w:r>
          </w:p>
          <w:p w14:paraId="40B5485D">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1.供应商内部管理制度（至少包括以下方面：食材卫生安全保障制度、食品质量安全措施、配送业务操作流程规范制度、公司内部考核制度、服务质量监督制度等），优得6分，良得4分，一般得2分，不提供不得分。</w:t>
            </w:r>
          </w:p>
          <w:p w14:paraId="37BDB7D9">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2.供应商提供配送应急预案（至少包括：恶劣天气应急预案、配送途中突发事件应急预案、零星紧急采购等突发情况应急预案、原辅料市场价格剧烈波动应急预案、出现动物疫情应急预案等）</w:t>
            </w:r>
          </w:p>
          <w:p w14:paraId="00D66256">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评委就所提供的方案的内容完善性、科学合理性、可操作性、针对性进行综合评定，并横向对比打分</w:t>
            </w:r>
          </w:p>
          <w:p w14:paraId="7EF85FDD">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优得6分，良得4分，一般得2分，不提供不得分。</w:t>
            </w:r>
          </w:p>
          <w:p w14:paraId="3FAC8153">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Style w:val="120"/>
                <w:rFonts w:hint="eastAsia" w:ascii="仿宋" w:hAnsi="仿宋" w:eastAsia="仿宋" w:cs="仿宋"/>
                <w:color w:val="auto"/>
                <w:highlight w:val="none"/>
                <w:lang w:val="en-US" w:eastAsia="zh-CN" w:bidi="ar"/>
              </w:rPr>
              <w:t>3.提供各项承诺（至少包括：送货质量及技术指标不得低于国家标准各项指标、优质服务承诺、不得因各种主客观理由拒绝或选择性供货的承诺等）。提供完整的各项承诺的得3分，选择性提供或不提供承诺得0分。</w:t>
            </w: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63164">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15</w:t>
            </w:r>
          </w:p>
        </w:tc>
      </w:tr>
      <w:tr w14:paraId="11E31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7" w:hRule="atLeast"/>
          <w:jc w:val="center"/>
        </w:trPr>
        <w:tc>
          <w:tcPr>
            <w:tcW w:w="74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0BA54E">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B0C17">
            <w:pPr>
              <w:keepNext w:val="0"/>
              <w:keepLines w:val="0"/>
              <w:widowControl/>
              <w:suppressLineNumbers w:val="0"/>
              <w:jc w:val="center"/>
              <w:textAlignment w:val="center"/>
              <w:rPr>
                <w:rStyle w:val="119"/>
                <w:rFonts w:hint="eastAsia" w:ascii="仿宋" w:hAnsi="仿宋" w:eastAsia="仿宋" w:cs="仿宋"/>
                <w:b/>
                <w:bCs/>
                <w:color w:val="auto"/>
                <w:highlight w:val="none"/>
                <w:lang w:val="en-US" w:eastAsia="zh-CN" w:bidi="ar"/>
              </w:rPr>
            </w:pPr>
            <w:r>
              <w:rPr>
                <w:rStyle w:val="119"/>
                <w:rFonts w:hint="eastAsia" w:ascii="仿宋" w:hAnsi="仿宋" w:eastAsia="仿宋" w:cs="仿宋"/>
                <w:b/>
                <w:bCs/>
                <w:color w:val="auto"/>
                <w:highlight w:val="none"/>
                <w:lang w:val="en-US" w:eastAsia="zh-CN" w:bidi="ar"/>
              </w:rPr>
              <w:t>样品</w:t>
            </w:r>
          </w:p>
        </w:tc>
        <w:tc>
          <w:tcPr>
            <w:tcW w:w="6684"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47D8F2">
            <w:pPr>
              <w:keepNext w:val="0"/>
              <w:keepLines w:val="0"/>
              <w:widowControl/>
              <w:suppressLineNumbers w:val="0"/>
              <w:jc w:val="both"/>
              <w:textAlignment w:val="center"/>
              <w:rPr>
                <w:rFonts w:hint="eastAsia" w:ascii="仿宋" w:hAnsi="仿宋" w:eastAsia="仿宋" w:cs="仿宋"/>
                <w:i w:val="0"/>
                <w:iCs w:val="0"/>
                <w:color w:val="auto"/>
                <w:sz w:val="24"/>
                <w:szCs w:val="24"/>
                <w:highlight w:val="none"/>
                <w:u w:val="none"/>
              </w:rPr>
            </w:pPr>
            <w:r>
              <w:rPr>
                <w:rFonts w:hint="eastAsia" w:ascii="仿宋" w:hAnsi="仿宋" w:eastAsia="仿宋" w:cs="仿宋"/>
                <w:i w:val="0"/>
                <w:iCs w:val="0"/>
                <w:color w:val="auto"/>
                <w:kern w:val="0"/>
                <w:sz w:val="24"/>
                <w:szCs w:val="24"/>
                <w:highlight w:val="none"/>
                <w:u w:val="none"/>
                <w:lang w:val="en-US" w:eastAsia="zh-CN" w:bidi="ar"/>
              </w:rPr>
              <w:t>至少提供采购需求清单中10种样品实物，由评委评审打分。做工精良、食材健康、美观度和口感好的，得20分；做工较好、食材健康、美观度和口感较好的，得12分；做工一般、食材较健康、美观度和口感一般的，得6分。</w:t>
            </w:r>
          </w:p>
        </w:tc>
        <w:tc>
          <w:tcPr>
            <w:tcW w:w="7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1EBA8">
            <w:pPr>
              <w:keepNext w:val="0"/>
              <w:keepLines w:val="0"/>
              <w:widowControl/>
              <w:suppressLineNumbers w:val="0"/>
              <w:jc w:val="center"/>
              <w:textAlignment w:val="center"/>
              <w:rPr>
                <w:rFonts w:hint="eastAsia" w:ascii="仿宋" w:hAnsi="仿宋" w:eastAsia="仿宋" w:cs="仿宋"/>
                <w:b/>
                <w:bCs/>
                <w:i w:val="0"/>
                <w:iCs w:val="0"/>
                <w:color w:val="auto"/>
                <w:sz w:val="24"/>
                <w:szCs w:val="24"/>
                <w:highlight w:val="none"/>
                <w:u w:val="none"/>
              </w:rPr>
            </w:pPr>
            <w:r>
              <w:rPr>
                <w:rFonts w:hint="eastAsia" w:ascii="仿宋" w:hAnsi="仿宋" w:eastAsia="仿宋" w:cs="仿宋"/>
                <w:b/>
                <w:bCs/>
                <w:i w:val="0"/>
                <w:iCs w:val="0"/>
                <w:color w:val="auto"/>
                <w:kern w:val="0"/>
                <w:sz w:val="24"/>
                <w:szCs w:val="24"/>
                <w:highlight w:val="none"/>
                <w:u w:val="none"/>
                <w:lang w:val="en-US" w:eastAsia="zh-CN" w:bidi="ar"/>
              </w:rPr>
              <w:t>20</w:t>
            </w:r>
          </w:p>
        </w:tc>
      </w:tr>
    </w:tbl>
    <w:p w14:paraId="6AB50A47">
      <w:pPr>
        <w:autoSpaceDE w:val="0"/>
        <w:autoSpaceDN w:val="0"/>
        <w:adjustRightInd w:val="0"/>
        <w:spacing w:line="460" w:lineRule="exact"/>
        <w:ind w:firstLine="562" w:firstLineChars="200"/>
        <w:rPr>
          <w:rFonts w:hint="default" w:ascii="仿宋" w:hAnsi="仿宋" w:eastAsia="仿宋" w:cs="仿宋"/>
          <w:color w:val="auto"/>
          <w:sz w:val="28"/>
          <w:szCs w:val="28"/>
          <w:highlight w:val="none"/>
          <w:lang w:val="en-US" w:eastAsia="zh-CN"/>
        </w:rPr>
      </w:pPr>
      <w:r>
        <w:rPr>
          <w:rFonts w:hint="eastAsia" w:ascii="仿宋" w:hAnsi="仿宋" w:eastAsia="仿宋" w:cs="仿宋"/>
          <w:b/>
          <w:color w:val="auto"/>
          <w:sz w:val="28"/>
          <w:szCs w:val="28"/>
          <w:highlight w:val="none"/>
        </w:rPr>
        <w:t>（四）</w:t>
      </w:r>
      <w:r>
        <w:rPr>
          <w:rFonts w:hint="eastAsia" w:ascii="仿宋" w:hAnsi="仿宋" w:eastAsia="仿宋" w:cs="仿宋"/>
          <w:b/>
          <w:color w:val="auto"/>
          <w:sz w:val="28"/>
          <w:szCs w:val="28"/>
          <w:highlight w:val="none"/>
          <w:lang w:val="zh-CN"/>
        </w:rPr>
        <w:t>价格分</w:t>
      </w:r>
      <w:r>
        <w:rPr>
          <w:rFonts w:hint="eastAsia" w:ascii="仿宋" w:hAnsi="仿宋" w:eastAsia="仿宋" w:cs="仿宋"/>
          <w:b/>
          <w:color w:val="auto"/>
          <w:sz w:val="28"/>
          <w:szCs w:val="28"/>
          <w:highlight w:val="none"/>
        </w:rPr>
        <w:t>：</w:t>
      </w:r>
      <w:r>
        <w:rPr>
          <w:rFonts w:hint="eastAsia" w:ascii="仿宋" w:hAnsi="仿宋" w:eastAsia="仿宋" w:cs="仿宋"/>
          <w:color w:val="auto"/>
          <w:sz w:val="28"/>
          <w:szCs w:val="28"/>
          <w:highlight w:val="none"/>
          <w:lang w:val="en-US" w:eastAsia="zh-CN"/>
        </w:rPr>
        <w:t>30</w:t>
      </w:r>
      <w:r>
        <w:rPr>
          <w:rFonts w:hint="eastAsia" w:ascii="仿宋" w:hAnsi="仿宋" w:eastAsia="仿宋" w:cs="仿宋"/>
          <w:color w:val="auto"/>
          <w:sz w:val="28"/>
          <w:szCs w:val="28"/>
          <w:highlight w:val="none"/>
          <w:lang w:val="zh-CN"/>
        </w:rPr>
        <w:t>分（</w:t>
      </w:r>
      <w:r>
        <w:rPr>
          <w:rFonts w:hint="eastAsia" w:ascii="仿宋" w:hAnsi="仿宋" w:eastAsia="仿宋" w:cs="仿宋"/>
          <w:color w:val="auto"/>
          <w:sz w:val="28"/>
          <w:szCs w:val="28"/>
          <w:highlight w:val="none"/>
          <w:lang w:val="en-US" w:eastAsia="zh-CN"/>
        </w:rPr>
        <w:t>分标段报价）</w:t>
      </w:r>
    </w:p>
    <w:p w14:paraId="0EA416D1">
      <w:pPr>
        <w:autoSpaceDE w:val="0"/>
        <w:autoSpaceDN w:val="0"/>
        <w:adjustRightInd w:val="0"/>
        <w:snapToGrid w:val="0"/>
        <w:spacing w:line="50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eastAsia="zh-CN"/>
        </w:rPr>
        <w:t>1.</w:t>
      </w:r>
      <w:r>
        <w:rPr>
          <w:rFonts w:hint="eastAsia" w:ascii="仿宋" w:hAnsi="仿宋" w:eastAsia="仿宋" w:cs="仿宋"/>
          <w:color w:val="auto"/>
          <w:sz w:val="28"/>
          <w:szCs w:val="28"/>
          <w:highlight w:val="none"/>
        </w:rPr>
        <w:t>本项目</w:t>
      </w:r>
      <w:r>
        <w:rPr>
          <w:rFonts w:hint="eastAsia" w:ascii="仿宋" w:hAnsi="仿宋" w:eastAsia="仿宋" w:cs="仿宋"/>
          <w:color w:val="auto"/>
          <w:sz w:val="28"/>
          <w:szCs w:val="28"/>
          <w:highlight w:val="none"/>
          <w:lang w:val="en-US" w:eastAsia="zh-CN"/>
        </w:rPr>
        <w:t>设定报价折扣有效区间为95%—85%（含），</w:t>
      </w:r>
      <w:r>
        <w:rPr>
          <w:rFonts w:hint="eastAsia" w:ascii="仿宋" w:hAnsi="仿宋" w:eastAsia="仿宋" w:cs="仿宋"/>
          <w:color w:val="auto"/>
          <w:sz w:val="28"/>
          <w:szCs w:val="28"/>
          <w:highlight w:val="none"/>
        </w:rPr>
        <w:t>超</w:t>
      </w:r>
      <w:r>
        <w:rPr>
          <w:rFonts w:hint="eastAsia" w:ascii="仿宋" w:hAnsi="仿宋" w:eastAsia="仿宋" w:cs="仿宋"/>
          <w:color w:val="auto"/>
          <w:sz w:val="28"/>
          <w:szCs w:val="28"/>
          <w:highlight w:val="none"/>
          <w:lang w:val="en-US" w:eastAsia="zh-CN"/>
        </w:rPr>
        <w:t>出区间</w:t>
      </w:r>
      <w:r>
        <w:rPr>
          <w:rFonts w:hint="eastAsia" w:ascii="仿宋" w:hAnsi="仿宋" w:eastAsia="仿宋" w:cs="仿宋"/>
          <w:color w:val="auto"/>
          <w:sz w:val="28"/>
          <w:szCs w:val="28"/>
          <w:highlight w:val="none"/>
        </w:rPr>
        <w:t>作无效</w:t>
      </w:r>
      <w:r>
        <w:rPr>
          <w:rFonts w:hint="eastAsia" w:ascii="仿宋" w:hAnsi="仿宋" w:eastAsia="仿宋" w:cs="仿宋"/>
          <w:color w:val="auto"/>
          <w:sz w:val="28"/>
          <w:szCs w:val="28"/>
          <w:highlight w:val="none"/>
          <w:lang w:val="en-US" w:eastAsia="zh-CN"/>
        </w:rPr>
        <w:t>响应</w:t>
      </w:r>
      <w:r>
        <w:rPr>
          <w:rFonts w:hint="eastAsia" w:ascii="仿宋" w:hAnsi="仿宋" w:eastAsia="仿宋" w:cs="仿宋"/>
          <w:color w:val="auto"/>
          <w:sz w:val="28"/>
          <w:szCs w:val="28"/>
          <w:highlight w:val="none"/>
        </w:rPr>
        <w:t>处理，不按折扣报价的作无效</w:t>
      </w:r>
      <w:r>
        <w:rPr>
          <w:rFonts w:hint="eastAsia" w:ascii="仿宋" w:hAnsi="仿宋" w:eastAsia="仿宋" w:cs="仿宋"/>
          <w:color w:val="auto"/>
          <w:sz w:val="28"/>
          <w:szCs w:val="28"/>
          <w:highlight w:val="none"/>
          <w:lang w:val="en-US" w:eastAsia="zh-CN"/>
        </w:rPr>
        <w:t>响应</w:t>
      </w:r>
      <w:r>
        <w:rPr>
          <w:rFonts w:hint="eastAsia" w:ascii="仿宋" w:hAnsi="仿宋" w:eastAsia="仿宋" w:cs="仿宋"/>
          <w:color w:val="auto"/>
          <w:sz w:val="28"/>
          <w:szCs w:val="28"/>
          <w:highlight w:val="none"/>
        </w:rPr>
        <w:t>处理。</w:t>
      </w:r>
    </w:p>
    <w:p w14:paraId="4C18E7D3">
      <w:pPr>
        <w:autoSpaceDE w:val="0"/>
        <w:autoSpaceDN w:val="0"/>
        <w:adjustRightInd w:val="0"/>
        <w:snapToGrid w:val="0"/>
        <w:spacing w:line="50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价格分统一采用低价优先法计算，即满足磋商文件要求且最后报价</w:t>
      </w:r>
      <w:r>
        <w:rPr>
          <w:rFonts w:hint="eastAsia" w:ascii="仿宋" w:hAnsi="仿宋" w:eastAsia="仿宋" w:cs="仿宋"/>
          <w:color w:val="auto"/>
          <w:sz w:val="28"/>
          <w:szCs w:val="28"/>
          <w:highlight w:val="none"/>
          <w:lang w:eastAsia="zh-CN"/>
        </w:rPr>
        <w:t>（折扣）</w:t>
      </w:r>
      <w:r>
        <w:rPr>
          <w:rFonts w:hint="eastAsia" w:ascii="仿宋" w:hAnsi="仿宋" w:eastAsia="仿宋" w:cs="仿宋"/>
          <w:color w:val="auto"/>
          <w:sz w:val="28"/>
          <w:szCs w:val="28"/>
          <w:highlight w:val="none"/>
        </w:rPr>
        <w:t>最低的供应商的价格为磋商基准价，其价格分为满分。其他供应商的价格分统一按照下列公式计算：</w:t>
      </w:r>
    </w:p>
    <w:p w14:paraId="46720085">
      <w:pPr>
        <w:autoSpaceDE w:val="0"/>
        <w:autoSpaceDN w:val="0"/>
        <w:adjustRightInd w:val="0"/>
        <w:snapToGrid w:val="0"/>
        <w:spacing w:line="500" w:lineRule="exact"/>
        <w:ind w:firstLine="560" w:firstLineChars="200"/>
        <w:rPr>
          <w:rFonts w:hint="eastAsia" w:ascii="仿宋" w:hAnsi="仿宋" w:eastAsia="仿宋" w:cs="仿宋"/>
          <w:color w:val="auto"/>
          <w:szCs w:val="21"/>
          <w:highlight w:val="none"/>
        </w:rPr>
      </w:pPr>
      <w:r>
        <w:rPr>
          <w:rFonts w:hint="eastAsia" w:ascii="仿宋" w:hAnsi="仿宋" w:eastAsia="仿宋" w:cs="仿宋"/>
          <w:color w:val="auto"/>
          <w:sz w:val="28"/>
          <w:szCs w:val="28"/>
          <w:highlight w:val="none"/>
        </w:rPr>
        <w:t>磋商报价得分=（磋商基准价/最后报价</w:t>
      </w:r>
      <w:r>
        <w:rPr>
          <w:rFonts w:hint="eastAsia" w:ascii="仿宋" w:hAnsi="仿宋" w:eastAsia="仿宋" w:cs="仿宋"/>
          <w:color w:val="auto"/>
          <w:sz w:val="28"/>
          <w:szCs w:val="28"/>
          <w:highlight w:val="none"/>
          <w:lang w:eastAsia="zh-CN"/>
        </w:rPr>
        <w:t>折扣</w:t>
      </w:r>
      <w:r>
        <w:rPr>
          <w:rFonts w:hint="eastAsia" w:ascii="仿宋" w:hAnsi="仿宋" w:eastAsia="仿宋" w:cs="仿宋"/>
          <w:color w:val="auto"/>
          <w:sz w:val="28"/>
          <w:szCs w:val="28"/>
          <w:highlight w:val="none"/>
        </w:rPr>
        <w:t>）×价格权值×100</w:t>
      </w:r>
    </w:p>
    <w:p w14:paraId="60568223">
      <w:pPr>
        <w:pStyle w:val="18"/>
        <w:spacing w:before="0" w:beforeLines="0" w:after="0" w:afterLines="0" w:line="460" w:lineRule="exact"/>
        <w:rPr>
          <w:rFonts w:hint="eastAsia" w:ascii="仿宋" w:hAnsi="仿宋" w:eastAsia="仿宋" w:cs="仿宋"/>
          <w:color w:val="auto"/>
          <w:highlight w:val="none"/>
        </w:rPr>
      </w:pPr>
      <w:r>
        <w:rPr>
          <w:rFonts w:hint="eastAsia" w:ascii="仿宋" w:hAnsi="仿宋" w:eastAsia="仿宋" w:cs="仿宋"/>
          <w:color w:val="auto"/>
          <w:szCs w:val="21"/>
          <w:highlight w:val="none"/>
        </w:rPr>
        <w:t>2.</w:t>
      </w:r>
      <w:r>
        <w:rPr>
          <w:rFonts w:hint="eastAsia" w:ascii="仿宋" w:hAnsi="仿宋" w:eastAsia="仿宋" w:cs="仿宋"/>
          <w:b/>
          <w:bCs w:val="0"/>
          <w:color w:val="auto"/>
          <w:highlight w:val="none"/>
        </w:rPr>
        <w:t>本磋商采用二轮报价，第二轮所报价格（折扣）不得高于第一轮所报价格（折扣），</w:t>
      </w:r>
      <w:r>
        <w:rPr>
          <w:rFonts w:hint="eastAsia" w:ascii="仿宋" w:hAnsi="仿宋" w:cs="仿宋"/>
          <w:b/>
          <w:bCs w:val="0"/>
          <w:color w:val="auto"/>
          <w:highlight w:val="none"/>
          <w:lang w:eastAsia="zh-CN"/>
        </w:rPr>
        <w:t>否则</w:t>
      </w:r>
      <w:r>
        <w:rPr>
          <w:rFonts w:hint="eastAsia" w:ascii="仿宋" w:hAnsi="仿宋" w:eastAsia="仿宋" w:cs="仿宋"/>
          <w:b/>
          <w:bCs w:val="0"/>
          <w:color w:val="auto"/>
          <w:highlight w:val="none"/>
        </w:rPr>
        <w:t>价格分计为0分。</w:t>
      </w:r>
    </w:p>
    <w:p w14:paraId="191EA5AA">
      <w:pPr>
        <w:adjustRightInd w:val="0"/>
        <w:snapToGrid w:val="0"/>
        <w:spacing w:line="460" w:lineRule="exact"/>
        <w:ind w:firstLine="570"/>
        <w:rPr>
          <w:rFonts w:hint="eastAsia" w:ascii="仿宋" w:hAnsi="仿宋" w:eastAsia="仿宋" w:cs="仿宋"/>
          <w:bCs/>
          <w:color w:val="auto"/>
          <w:sz w:val="28"/>
          <w:szCs w:val="28"/>
          <w:highlight w:val="none"/>
        </w:rPr>
      </w:pPr>
      <w:r>
        <w:rPr>
          <w:rFonts w:hint="eastAsia" w:ascii="仿宋" w:hAnsi="仿宋" w:eastAsia="仿宋" w:cs="仿宋"/>
          <w:b/>
          <w:color w:val="auto"/>
          <w:kern w:val="0"/>
          <w:sz w:val="28"/>
          <w:szCs w:val="28"/>
          <w:highlight w:val="none"/>
        </w:rPr>
        <w:t>（</w:t>
      </w:r>
      <w:r>
        <w:rPr>
          <w:rFonts w:hint="eastAsia" w:ascii="仿宋" w:hAnsi="仿宋" w:eastAsia="仿宋" w:cs="仿宋"/>
          <w:b/>
          <w:bCs/>
          <w:color w:val="auto"/>
          <w:sz w:val="28"/>
          <w:szCs w:val="28"/>
          <w:highlight w:val="none"/>
        </w:rPr>
        <w:t>五</w:t>
      </w:r>
      <w:r>
        <w:rPr>
          <w:rFonts w:hint="eastAsia" w:ascii="仿宋" w:hAnsi="仿宋" w:eastAsia="仿宋" w:cs="仿宋"/>
          <w:b/>
          <w:color w:val="auto"/>
          <w:kern w:val="0"/>
          <w:sz w:val="28"/>
          <w:szCs w:val="28"/>
          <w:highlight w:val="none"/>
        </w:rPr>
        <w:t>）</w:t>
      </w:r>
      <w:r>
        <w:rPr>
          <w:rFonts w:hint="eastAsia" w:ascii="仿宋" w:hAnsi="仿宋" w:eastAsia="仿宋" w:cs="仿宋"/>
          <w:b/>
          <w:color w:val="auto"/>
          <w:sz w:val="28"/>
          <w:szCs w:val="28"/>
          <w:highlight w:val="none"/>
        </w:rPr>
        <w:t>成交供应商的确定</w:t>
      </w:r>
    </w:p>
    <w:p w14:paraId="2307D77D">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磋商小组汇总各评委评分后，</w:t>
      </w:r>
      <w:r>
        <w:rPr>
          <w:rFonts w:hint="eastAsia" w:ascii="仿宋" w:hAnsi="仿宋" w:eastAsia="仿宋" w:cs="仿宋"/>
          <w:color w:val="auto"/>
          <w:sz w:val="28"/>
          <w:szCs w:val="28"/>
          <w:highlight w:val="none"/>
          <w:lang w:val="en-US" w:eastAsia="zh-CN"/>
        </w:rPr>
        <w:t>每个标段</w:t>
      </w:r>
      <w:r>
        <w:rPr>
          <w:rFonts w:hint="eastAsia" w:ascii="仿宋" w:hAnsi="仿宋" w:eastAsia="仿宋" w:cs="仿宋"/>
          <w:color w:val="auto"/>
          <w:sz w:val="28"/>
          <w:szCs w:val="28"/>
          <w:highlight w:val="none"/>
        </w:rPr>
        <w:t>按照得分从高到低的顺序推荐</w:t>
      </w:r>
      <w:r>
        <w:rPr>
          <w:rFonts w:hint="eastAsia" w:ascii="仿宋" w:hAnsi="仿宋" w:eastAsia="仿宋" w:cs="仿宋"/>
          <w:color w:val="auto"/>
          <w:sz w:val="28"/>
          <w:szCs w:val="28"/>
          <w:highlight w:val="none"/>
          <w:lang w:val="en-US" w:eastAsia="zh-CN"/>
        </w:rPr>
        <w:t>2</w:t>
      </w:r>
      <w:r>
        <w:rPr>
          <w:rFonts w:hint="eastAsia" w:ascii="仿宋" w:hAnsi="仿宋" w:eastAsia="仿宋" w:cs="仿宋"/>
          <w:color w:val="auto"/>
          <w:sz w:val="28"/>
          <w:szCs w:val="28"/>
          <w:highlight w:val="none"/>
        </w:rPr>
        <w:t>名成交候选人，并编写评审报告。</w:t>
      </w:r>
    </w:p>
    <w:p w14:paraId="5D900D90">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采购人委托磋商小组直接确定排名第一</w:t>
      </w:r>
      <w:r>
        <w:rPr>
          <w:rFonts w:hint="eastAsia" w:ascii="仿宋" w:hAnsi="仿宋" w:eastAsia="仿宋" w:cs="仿宋"/>
          <w:color w:val="auto"/>
          <w:sz w:val="28"/>
          <w:szCs w:val="28"/>
          <w:highlight w:val="none"/>
          <w:lang w:eastAsia="zh-CN"/>
        </w:rPr>
        <w:t>、第二</w:t>
      </w:r>
      <w:r>
        <w:rPr>
          <w:rFonts w:hint="eastAsia" w:ascii="仿宋" w:hAnsi="仿宋" w:eastAsia="仿宋" w:cs="仿宋"/>
          <w:color w:val="auto"/>
          <w:sz w:val="28"/>
          <w:szCs w:val="28"/>
          <w:highlight w:val="none"/>
        </w:rPr>
        <w:t>的成交候选人为</w:t>
      </w:r>
      <w:r>
        <w:rPr>
          <w:rFonts w:hint="eastAsia" w:ascii="仿宋" w:hAnsi="仿宋" w:eastAsia="仿宋" w:cs="仿宋"/>
          <w:color w:val="auto"/>
          <w:sz w:val="28"/>
          <w:szCs w:val="28"/>
          <w:highlight w:val="none"/>
          <w:lang w:val="en-US" w:eastAsia="zh-CN"/>
        </w:rPr>
        <w:t>该标段的</w:t>
      </w:r>
      <w:r>
        <w:rPr>
          <w:rFonts w:hint="eastAsia" w:ascii="仿宋" w:hAnsi="仿宋" w:eastAsia="仿宋" w:cs="仿宋"/>
          <w:color w:val="auto"/>
          <w:sz w:val="28"/>
          <w:szCs w:val="28"/>
          <w:highlight w:val="none"/>
        </w:rPr>
        <w:t>成交供应商。</w:t>
      </w:r>
    </w:p>
    <w:p w14:paraId="5D3F4B7F">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成交供应商无故弃标，或者因其自身原因不再具备成交资格等，采购人可以按照评审委员会评审结果，按综合得分从高向低排序，由其他成交候选人递补，或重新组织采购。</w:t>
      </w:r>
    </w:p>
    <w:p w14:paraId="7D918522">
      <w:pPr>
        <w:adjustRightInd w:val="0"/>
        <w:snapToGrid w:val="0"/>
        <w:spacing w:line="460" w:lineRule="exact"/>
        <w:ind w:firstLine="557" w:firstLineChars="198"/>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（六）采购人代表宣布评审结果。</w:t>
      </w:r>
    </w:p>
    <w:p w14:paraId="57F9B908">
      <w:pPr>
        <w:adjustRightInd w:val="0"/>
        <w:snapToGrid w:val="0"/>
        <w:spacing w:line="460" w:lineRule="exact"/>
        <w:ind w:firstLine="562" w:firstLineChars="200"/>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（七）公告成交结果</w:t>
      </w:r>
    </w:p>
    <w:p w14:paraId="4A69C0EA">
      <w:pPr>
        <w:adjustRightInd w:val="0"/>
        <w:snapToGri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自确定成交供应商之日起2个工作日内，在指定媒体上公告成交结果，公告期限为1个工作日。</w:t>
      </w:r>
    </w:p>
    <w:p w14:paraId="6AD02B34">
      <w:pPr>
        <w:adjustRightInd w:val="0"/>
        <w:snapToGrid w:val="0"/>
        <w:spacing w:line="460" w:lineRule="exact"/>
        <w:ind w:firstLine="562" w:firstLineChars="200"/>
        <w:rPr>
          <w:rFonts w:hint="eastAsia" w:ascii="仿宋" w:hAnsi="仿宋" w:eastAsia="仿宋" w:cs="仿宋"/>
          <w:b/>
          <w:bCs/>
          <w:color w:val="auto"/>
          <w:sz w:val="28"/>
          <w:szCs w:val="28"/>
          <w:highlight w:val="none"/>
        </w:rPr>
      </w:pPr>
      <w:r>
        <w:rPr>
          <w:rFonts w:hint="eastAsia" w:ascii="仿宋" w:hAnsi="仿宋" w:eastAsia="仿宋" w:cs="仿宋"/>
          <w:b/>
          <w:color w:val="auto"/>
          <w:sz w:val="28"/>
          <w:szCs w:val="28"/>
          <w:highlight w:val="none"/>
        </w:rPr>
        <w:t>（</w:t>
      </w:r>
      <w:r>
        <w:rPr>
          <w:rFonts w:hint="eastAsia" w:ascii="仿宋" w:hAnsi="仿宋" w:eastAsia="仿宋" w:cs="仿宋"/>
          <w:b/>
          <w:bCs/>
          <w:color w:val="auto"/>
          <w:sz w:val="28"/>
          <w:szCs w:val="28"/>
          <w:highlight w:val="none"/>
        </w:rPr>
        <w:t>八</w:t>
      </w:r>
      <w:r>
        <w:rPr>
          <w:rFonts w:hint="eastAsia" w:ascii="仿宋" w:hAnsi="仿宋" w:eastAsia="仿宋" w:cs="仿宋"/>
          <w:b/>
          <w:color w:val="auto"/>
          <w:sz w:val="28"/>
          <w:szCs w:val="28"/>
          <w:highlight w:val="none"/>
        </w:rPr>
        <w:t>）</w:t>
      </w:r>
      <w:r>
        <w:rPr>
          <w:rFonts w:hint="eastAsia" w:ascii="仿宋" w:hAnsi="仿宋" w:eastAsia="仿宋" w:cs="仿宋"/>
          <w:b/>
          <w:bCs/>
          <w:color w:val="auto"/>
          <w:sz w:val="28"/>
          <w:szCs w:val="28"/>
          <w:highlight w:val="none"/>
        </w:rPr>
        <w:t>发放成交通知书</w:t>
      </w:r>
    </w:p>
    <w:p w14:paraId="164B6324">
      <w:pPr>
        <w:adjustRightInd w:val="0"/>
        <w:snapToGrid w:val="0"/>
        <w:spacing w:line="460" w:lineRule="exact"/>
        <w:ind w:firstLine="560" w:firstLineChars="200"/>
        <w:rPr>
          <w:rFonts w:hint="eastAsia" w:ascii="仿宋" w:hAnsi="仿宋" w:eastAsia="仿宋" w:cs="仿宋"/>
          <w:bCs/>
          <w:color w:val="auto"/>
          <w:sz w:val="28"/>
          <w:szCs w:val="28"/>
          <w:highlight w:val="none"/>
        </w:rPr>
      </w:pPr>
      <w:r>
        <w:rPr>
          <w:rFonts w:hint="eastAsia" w:ascii="仿宋" w:hAnsi="仿宋" w:eastAsia="仿宋" w:cs="仿宋"/>
          <w:color w:val="auto"/>
          <w:sz w:val="28"/>
          <w:szCs w:val="28"/>
          <w:highlight w:val="none"/>
        </w:rPr>
        <w:t>公告成交结果的同时，采购代理机构</w:t>
      </w:r>
      <w:r>
        <w:rPr>
          <w:rFonts w:hint="eastAsia" w:ascii="仿宋" w:hAnsi="仿宋" w:eastAsia="仿宋" w:cs="仿宋"/>
          <w:bCs/>
          <w:color w:val="auto"/>
          <w:sz w:val="28"/>
          <w:szCs w:val="28"/>
          <w:highlight w:val="none"/>
        </w:rPr>
        <w:t>向成交供应商发放成交通知书。联系电话：0513-55887688。</w:t>
      </w:r>
    </w:p>
    <w:p w14:paraId="6245B102">
      <w:pPr>
        <w:adjustRightInd w:val="0"/>
        <w:spacing w:line="460" w:lineRule="exact"/>
        <w:ind w:firstLine="57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成交通知书发出后，采购人不得违法改变成交结果，成交供应商无正当理由不得放弃成交。</w:t>
      </w:r>
    </w:p>
    <w:p w14:paraId="3427641A">
      <w:pPr>
        <w:pStyle w:val="2"/>
        <w:spacing w:beforeLines="50" w:afterLines="50" w:line="240" w:lineRule="auto"/>
        <w:rPr>
          <w:rFonts w:hint="eastAsia" w:ascii="仿宋" w:hAnsi="仿宋" w:eastAsia="仿宋" w:cs="仿宋"/>
          <w:color w:val="auto"/>
          <w:highlight w:val="none"/>
        </w:rPr>
      </w:pPr>
      <w:r>
        <w:rPr>
          <w:rFonts w:hint="eastAsia" w:ascii="仿宋" w:hAnsi="仿宋" w:eastAsia="仿宋" w:cs="仿宋"/>
          <w:b/>
          <w:color w:val="auto"/>
          <w:highlight w:val="none"/>
        </w:rPr>
        <w:br w:type="page"/>
      </w:r>
      <w:bookmarkStart w:id="96" w:name="_Toc141710082"/>
      <w:bookmarkStart w:id="97" w:name="_Hlk110730829"/>
      <w:r>
        <w:rPr>
          <w:rFonts w:hint="eastAsia" w:ascii="仿宋" w:hAnsi="仿宋" w:eastAsia="仿宋" w:cs="仿宋"/>
          <w:color w:val="auto"/>
          <w:highlight w:val="none"/>
        </w:rPr>
        <w:t>第五部分  响应文件组成</w:t>
      </w:r>
      <w:bookmarkEnd w:id="96"/>
    </w:p>
    <w:bookmarkEnd w:id="97"/>
    <w:p w14:paraId="1BA410C7">
      <w:pPr>
        <w:keepNext w:val="0"/>
        <w:keepLines w:val="0"/>
        <w:pageBreakBefore w:val="0"/>
        <w:kinsoku/>
        <w:wordWrap/>
        <w:overflowPunct/>
        <w:topLinePunct w:val="0"/>
        <w:autoSpaceDE/>
        <w:autoSpaceDN/>
        <w:bidi w:val="0"/>
        <w:adjustRightInd w:val="0"/>
        <w:spacing w:line="380" w:lineRule="exact"/>
        <w:ind w:firstLine="562" w:firstLineChars="200"/>
        <w:jc w:val="left"/>
        <w:textAlignment w:val="auto"/>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响应文件由资格审查文件、商务技术文件、价格文件</w:t>
      </w:r>
      <w:r>
        <w:rPr>
          <w:rFonts w:hint="eastAsia" w:ascii="仿宋" w:hAnsi="仿宋" w:eastAsia="仿宋" w:cs="仿宋"/>
          <w:b/>
          <w:color w:val="auto"/>
          <w:sz w:val="28"/>
          <w:szCs w:val="28"/>
          <w:highlight w:val="none"/>
          <w:lang w:eastAsia="zh-CN"/>
        </w:rPr>
        <w:t>、电子响应文件四</w:t>
      </w:r>
      <w:r>
        <w:rPr>
          <w:rFonts w:hint="eastAsia" w:ascii="仿宋" w:hAnsi="仿宋" w:eastAsia="仿宋" w:cs="仿宋"/>
          <w:b/>
          <w:color w:val="auto"/>
          <w:sz w:val="28"/>
          <w:szCs w:val="28"/>
          <w:highlight w:val="none"/>
        </w:rPr>
        <w:t>部分组成。</w:t>
      </w:r>
    </w:p>
    <w:p w14:paraId="743BD2EE">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bookmarkStart w:id="98" w:name="_Hlk142393549"/>
      <w:r>
        <w:rPr>
          <w:rFonts w:hint="eastAsia" w:ascii="仿宋" w:hAnsi="仿宋" w:eastAsia="仿宋" w:cs="仿宋"/>
          <w:b/>
          <w:bCs/>
          <w:color w:val="auto"/>
          <w:kern w:val="0"/>
          <w:sz w:val="28"/>
          <w:szCs w:val="28"/>
          <w:highlight w:val="none"/>
          <w:lang w:val="zh-CN"/>
        </w:rPr>
        <w:t>一、资格审查文件（</w:t>
      </w:r>
      <w:r>
        <w:rPr>
          <w:rFonts w:hint="eastAsia" w:ascii="仿宋" w:hAnsi="仿宋" w:eastAsia="仿宋" w:cs="仿宋"/>
          <w:b/>
          <w:bCs/>
          <w:color w:val="auto"/>
          <w:kern w:val="0"/>
          <w:sz w:val="28"/>
          <w:szCs w:val="28"/>
          <w:highlight w:val="none"/>
          <w:lang w:val="en-US" w:eastAsia="zh-CN"/>
        </w:rPr>
        <w:t>两个标段可合并提交，</w:t>
      </w:r>
      <w:r>
        <w:rPr>
          <w:rFonts w:hint="eastAsia" w:ascii="仿宋" w:hAnsi="仿宋" w:eastAsia="仿宋" w:cs="仿宋"/>
          <w:b/>
          <w:bCs/>
          <w:color w:val="auto"/>
          <w:kern w:val="0"/>
          <w:sz w:val="28"/>
          <w:szCs w:val="28"/>
          <w:highlight w:val="none"/>
          <w:lang w:val="zh-CN"/>
        </w:rPr>
        <w:t>不能出现商务技术文件、价格文件；一正一副，单独密封并牢固装订。）</w:t>
      </w:r>
    </w:p>
    <w:p w14:paraId="52B6197F">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kern w:val="0"/>
          <w:sz w:val="28"/>
          <w:szCs w:val="28"/>
          <w:highlight w:val="none"/>
          <w:lang w:val="zh-CN"/>
        </w:rPr>
      </w:pPr>
      <w:bookmarkStart w:id="99" w:name="_Hlk141825079"/>
      <w:r>
        <w:rPr>
          <w:rFonts w:hint="eastAsia" w:ascii="仿宋" w:hAnsi="仿宋" w:eastAsia="仿宋" w:cs="仿宋"/>
          <w:color w:val="auto"/>
          <w:kern w:val="0"/>
          <w:sz w:val="28"/>
          <w:szCs w:val="28"/>
          <w:highlight w:val="none"/>
          <w:lang w:val="zh-CN"/>
        </w:rPr>
        <w:t>1.</w:t>
      </w:r>
      <w:r>
        <w:rPr>
          <w:rFonts w:hint="eastAsia" w:ascii="仿宋" w:hAnsi="仿宋" w:eastAsia="仿宋" w:cs="仿宋"/>
          <w:color w:val="auto"/>
          <w:kern w:val="0"/>
          <w:sz w:val="28"/>
          <w:szCs w:val="28"/>
          <w:highlight w:val="none"/>
        </w:rPr>
        <w:t>符合供应商资格条件的承诺函</w:t>
      </w:r>
      <w:r>
        <w:rPr>
          <w:rFonts w:hint="eastAsia" w:ascii="仿宋" w:hAnsi="仿宋" w:eastAsia="仿宋" w:cs="仿宋"/>
          <w:color w:val="auto"/>
          <w:kern w:val="0"/>
          <w:sz w:val="28"/>
          <w:szCs w:val="28"/>
          <w:highlight w:val="none"/>
          <w:lang w:val="zh-CN"/>
        </w:rPr>
        <w:t>（格式见附件1）；</w:t>
      </w:r>
    </w:p>
    <w:p w14:paraId="4F376D1C">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sz w:val="28"/>
          <w:szCs w:val="28"/>
          <w:highlight w:val="none"/>
          <w:u w:val="single"/>
          <w:lang w:val="zh-CN"/>
        </w:rPr>
      </w:pPr>
      <w:r>
        <w:rPr>
          <w:rFonts w:hint="eastAsia" w:ascii="仿宋" w:hAnsi="仿宋" w:eastAsia="仿宋" w:cs="仿宋"/>
          <w:color w:val="auto"/>
          <w:kern w:val="0"/>
          <w:sz w:val="28"/>
          <w:szCs w:val="28"/>
          <w:highlight w:val="none"/>
          <w:lang w:val="zh-CN"/>
        </w:rPr>
        <w:t>2.法定代表人身份证明书（格式见附件2）；</w:t>
      </w:r>
      <w:r>
        <w:rPr>
          <w:rFonts w:hint="eastAsia" w:ascii="仿宋" w:hAnsi="仿宋" w:eastAsia="仿宋" w:cs="仿宋"/>
          <w:color w:val="auto"/>
          <w:sz w:val="28"/>
          <w:szCs w:val="28"/>
          <w:highlight w:val="none"/>
        </w:rPr>
        <w:t>若非法定代表人参加投标的，</w:t>
      </w:r>
      <w:r>
        <w:rPr>
          <w:rFonts w:hint="eastAsia" w:ascii="仿宋" w:hAnsi="仿宋" w:eastAsia="仿宋" w:cs="仿宋"/>
          <w:color w:val="auto"/>
          <w:sz w:val="28"/>
          <w:szCs w:val="28"/>
          <w:highlight w:val="none"/>
          <w:lang w:val="en-US" w:eastAsia="zh-CN"/>
        </w:rPr>
        <w:t>还</w:t>
      </w:r>
      <w:r>
        <w:rPr>
          <w:rFonts w:hint="eastAsia" w:ascii="仿宋" w:hAnsi="仿宋" w:eastAsia="仿宋" w:cs="仿宋"/>
          <w:color w:val="auto"/>
          <w:sz w:val="28"/>
          <w:szCs w:val="28"/>
          <w:highlight w:val="none"/>
        </w:rPr>
        <w:t>必须提供法定代表人签名或盖</w:t>
      </w:r>
      <w:r>
        <w:rPr>
          <w:rFonts w:hint="eastAsia" w:ascii="仿宋" w:hAnsi="仿宋" w:eastAsia="仿宋" w:cs="仿宋"/>
          <w:color w:val="auto"/>
          <w:sz w:val="28"/>
          <w:szCs w:val="28"/>
          <w:highlight w:val="none"/>
          <w:lang w:val="zh-CN"/>
        </w:rPr>
        <w:t>章的授权委托书原件及被授权人的身份证复印件（格式参见附件3），</w:t>
      </w:r>
    </w:p>
    <w:p w14:paraId="6E8705E7">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color w:val="auto"/>
          <w:kern w:val="0"/>
          <w:sz w:val="28"/>
          <w:szCs w:val="28"/>
          <w:highlight w:val="none"/>
          <w:lang w:val="zh-CN"/>
        </w:rPr>
      </w:pPr>
      <w:r>
        <w:rPr>
          <w:rFonts w:hint="eastAsia" w:ascii="仿宋" w:hAnsi="仿宋" w:eastAsia="仿宋" w:cs="仿宋"/>
          <w:color w:val="auto"/>
          <w:kern w:val="0"/>
          <w:sz w:val="28"/>
          <w:szCs w:val="28"/>
          <w:highlight w:val="none"/>
          <w:lang w:val="en-US" w:eastAsia="zh-CN"/>
        </w:rPr>
        <w:t>3</w:t>
      </w:r>
      <w:r>
        <w:rPr>
          <w:rFonts w:hint="eastAsia" w:ascii="仿宋" w:hAnsi="仿宋" w:eastAsia="仿宋" w:cs="仿宋"/>
          <w:color w:val="auto"/>
          <w:kern w:val="0"/>
          <w:sz w:val="28"/>
          <w:szCs w:val="28"/>
          <w:highlight w:val="none"/>
          <w:lang w:val="zh-CN"/>
        </w:rPr>
        <w:t>.</w:t>
      </w:r>
      <w:r>
        <w:rPr>
          <w:rFonts w:hint="eastAsia" w:ascii="仿宋" w:hAnsi="仿宋" w:eastAsia="仿宋" w:cs="仿宋"/>
          <w:color w:val="auto"/>
          <w:kern w:val="0"/>
          <w:sz w:val="28"/>
          <w:szCs w:val="28"/>
          <w:highlight w:val="none"/>
          <w:lang w:val="en-US" w:eastAsia="zh-CN"/>
        </w:rPr>
        <w:t>采购</w:t>
      </w:r>
      <w:r>
        <w:rPr>
          <w:rFonts w:hint="eastAsia" w:ascii="仿宋" w:hAnsi="仿宋" w:eastAsia="仿宋" w:cs="仿宋"/>
          <w:color w:val="auto"/>
          <w:kern w:val="0"/>
          <w:sz w:val="28"/>
          <w:szCs w:val="28"/>
          <w:highlight w:val="none"/>
          <w:lang w:val="zh-CN"/>
        </w:rPr>
        <w:t>公告资格要求提供相应的佐证材料</w:t>
      </w:r>
    </w:p>
    <w:p w14:paraId="509AB540">
      <w:pPr>
        <w:keepNext w:val="0"/>
        <w:keepLines w:val="0"/>
        <w:pageBreakBefore w:val="0"/>
        <w:kinsoku/>
        <w:wordWrap/>
        <w:overflowPunct/>
        <w:topLinePunct w:val="0"/>
        <w:autoSpaceDE/>
        <w:autoSpaceDN/>
        <w:bidi w:val="0"/>
        <w:snapToGrid w:val="0"/>
        <w:spacing w:line="380" w:lineRule="exact"/>
        <w:ind w:firstLine="560" w:firstLineChars="200"/>
        <w:textAlignment w:val="auto"/>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.1</w:t>
      </w:r>
      <w:r>
        <w:rPr>
          <w:rFonts w:hint="eastAsia" w:ascii="仿宋" w:hAnsi="仿宋" w:eastAsia="仿宋" w:cs="仿宋"/>
          <w:color w:val="auto"/>
          <w:kern w:val="0"/>
          <w:sz w:val="28"/>
          <w:szCs w:val="28"/>
          <w:highlight w:val="none"/>
        </w:rPr>
        <w:t>具有有效的</w:t>
      </w:r>
      <w:r>
        <w:rPr>
          <w:rFonts w:hint="eastAsia" w:ascii="仿宋" w:hAnsi="仿宋" w:eastAsia="仿宋" w:cs="仿宋"/>
          <w:color w:val="auto"/>
          <w:kern w:val="0"/>
          <w:sz w:val="28"/>
          <w:szCs w:val="22"/>
          <w:highlight w:val="none"/>
        </w:rPr>
        <w:t>营业执照；</w:t>
      </w:r>
    </w:p>
    <w:p w14:paraId="6AB97490">
      <w:pPr>
        <w:keepNext w:val="0"/>
        <w:keepLines w:val="0"/>
        <w:pageBreakBefore w:val="0"/>
        <w:kinsoku/>
        <w:wordWrap/>
        <w:overflowPunct/>
        <w:topLinePunct w:val="0"/>
        <w:autoSpaceDE/>
        <w:autoSpaceDN/>
        <w:bidi w:val="0"/>
        <w:spacing w:line="380" w:lineRule="exact"/>
        <w:ind w:firstLine="560" w:firstLineChars="200"/>
        <w:textAlignment w:val="auto"/>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lang w:val="en-US" w:eastAsia="zh-CN"/>
        </w:rPr>
        <w:t>3</w:t>
      </w:r>
      <w:r>
        <w:rPr>
          <w:rFonts w:hint="eastAsia" w:ascii="仿宋" w:hAnsi="仿宋" w:eastAsia="仿宋" w:cs="仿宋"/>
          <w:color w:val="auto"/>
          <w:kern w:val="0"/>
          <w:sz w:val="28"/>
          <w:szCs w:val="22"/>
          <w:highlight w:val="none"/>
        </w:rPr>
        <w:t>.</w:t>
      </w:r>
      <w:r>
        <w:rPr>
          <w:rFonts w:hint="eastAsia" w:ascii="仿宋" w:hAnsi="仿宋" w:eastAsia="仿宋" w:cs="仿宋"/>
          <w:color w:val="auto"/>
          <w:kern w:val="0"/>
          <w:sz w:val="28"/>
          <w:szCs w:val="22"/>
          <w:highlight w:val="none"/>
          <w:lang w:val="en-US" w:eastAsia="zh-CN"/>
        </w:rPr>
        <w:t>2</w:t>
      </w:r>
      <w:r>
        <w:rPr>
          <w:rFonts w:hint="eastAsia" w:ascii="仿宋" w:hAnsi="仿宋" w:eastAsia="仿宋" w:cs="仿宋"/>
          <w:color w:val="auto"/>
          <w:kern w:val="0"/>
          <w:sz w:val="28"/>
          <w:szCs w:val="28"/>
          <w:highlight w:val="none"/>
        </w:rPr>
        <w:t>供应商是生产厂商的，具有有效的食品生产许可证；供应商是销售商或代理商的，具有食品经营许可证或在市场监督管理局备案的预包装食品销售备案证明</w:t>
      </w:r>
      <w:r>
        <w:rPr>
          <w:rFonts w:hint="eastAsia" w:ascii="仿宋" w:hAnsi="仿宋" w:eastAsia="仿宋" w:cs="仿宋"/>
          <w:color w:val="auto"/>
          <w:kern w:val="0"/>
          <w:sz w:val="28"/>
          <w:szCs w:val="28"/>
          <w:highlight w:val="none"/>
          <w:lang w:eastAsia="zh-CN"/>
        </w:rPr>
        <w:t>，提供证书复印件加盖公章。</w:t>
      </w:r>
    </w:p>
    <w:p w14:paraId="43C73B84">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二、商务技术文件（</w:t>
      </w:r>
      <w:r>
        <w:rPr>
          <w:rFonts w:hint="eastAsia" w:ascii="仿宋" w:hAnsi="仿宋" w:eastAsia="仿宋" w:cs="仿宋"/>
          <w:b/>
          <w:bCs/>
          <w:color w:val="auto"/>
          <w:kern w:val="0"/>
          <w:sz w:val="28"/>
          <w:szCs w:val="28"/>
          <w:highlight w:val="none"/>
          <w:lang w:val="en-US" w:eastAsia="zh-CN"/>
        </w:rPr>
        <w:t>分标段密封提交，</w:t>
      </w:r>
      <w:r>
        <w:rPr>
          <w:rFonts w:hint="eastAsia" w:ascii="仿宋" w:hAnsi="仿宋" w:eastAsia="仿宋" w:cs="仿宋"/>
          <w:b/>
          <w:bCs/>
          <w:color w:val="auto"/>
          <w:kern w:val="0"/>
          <w:sz w:val="28"/>
          <w:szCs w:val="28"/>
          <w:highlight w:val="none"/>
          <w:lang w:val="zh-CN"/>
        </w:rPr>
        <w:t>不能出现价格文件；</w:t>
      </w:r>
      <w:r>
        <w:rPr>
          <w:rFonts w:hint="eastAsia" w:ascii="仿宋" w:hAnsi="仿宋" w:eastAsia="仿宋" w:cs="仿宋"/>
          <w:b/>
          <w:bCs/>
          <w:color w:val="auto"/>
          <w:kern w:val="0"/>
          <w:sz w:val="28"/>
          <w:szCs w:val="28"/>
          <w:highlight w:val="none"/>
          <w:lang w:val="en-US" w:eastAsia="zh-CN"/>
        </w:rPr>
        <w:t>每个标段</w:t>
      </w:r>
      <w:r>
        <w:rPr>
          <w:rFonts w:hint="eastAsia" w:ascii="仿宋" w:hAnsi="仿宋" w:eastAsia="仿宋" w:cs="仿宋"/>
          <w:b/>
          <w:bCs/>
          <w:color w:val="auto"/>
          <w:kern w:val="0"/>
          <w:sz w:val="28"/>
          <w:szCs w:val="28"/>
          <w:highlight w:val="none"/>
          <w:lang w:val="zh-CN"/>
        </w:rPr>
        <w:t>一正一副，单独密封牢固装订。）</w:t>
      </w:r>
    </w:p>
    <w:bookmarkEnd w:id="99"/>
    <w:p w14:paraId="5DF71C65">
      <w:pPr>
        <w:keepNext w:val="0"/>
        <w:keepLines w:val="0"/>
        <w:pageBreakBefore w:val="0"/>
        <w:tabs>
          <w:tab w:val="left" w:pos="1260"/>
        </w:tabs>
        <w:kinsoku/>
        <w:wordWrap/>
        <w:overflowPunct/>
        <w:topLinePunct w:val="0"/>
        <w:autoSpaceDE/>
        <w:autoSpaceDN/>
        <w:bidi w:val="0"/>
        <w:snapToGrid w:val="0"/>
        <w:spacing w:line="380" w:lineRule="exact"/>
        <w:ind w:firstLine="560" w:firstLineChars="200"/>
        <w:textAlignment w:val="auto"/>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1.</w:t>
      </w:r>
      <w:r>
        <w:rPr>
          <w:rFonts w:hint="eastAsia" w:ascii="仿宋" w:hAnsi="仿宋" w:eastAsia="仿宋" w:cs="仿宋"/>
          <w:color w:val="auto"/>
          <w:kern w:val="0"/>
          <w:sz w:val="28"/>
          <w:szCs w:val="28"/>
          <w:highlight w:val="none"/>
        </w:rPr>
        <w:t>供应商</w:t>
      </w:r>
      <w:r>
        <w:rPr>
          <w:rFonts w:hint="eastAsia" w:ascii="仿宋" w:hAnsi="仿宋" w:eastAsia="仿宋" w:cs="仿宋"/>
          <w:color w:val="auto"/>
          <w:sz w:val="28"/>
          <w:szCs w:val="28"/>
          <w:highlight w:val="none"/>
        </w:rPr>
        <w:t>情况一览表（格式见附件4）</w:t>
      </w:r>
    </w:p>
    <w:p w14:paraId="6A9B6748">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en-US" w:eastAsia="zh-CN"/>
        </w:rPr>
        <w:t>2</w:t>
      </w:r>
      <w:r>
        <w:rPr>
          <w:rFonts w:hint="eastAsia" w:ascii="仿宋" w:hAnsi="仿宋" w:eastAsia="仿宋" w:cs="仿宋"/>
          <w:bCs/>
          <w:color w:val="auto"/>
          <w:kern w:val="0"/>
          <w:sz w:val="28"/>
          <w:szCs w:val="28"/>
          <w:highlight w:val="none"/>
          <w:lang w:val="zh-CN"/>
        </w:rPr>
        <w:t>.廉洁承诺书（格式参见附件</w:t>
      </w:r>
      <w:r>
        <w:rPr>
          <w:rFonts w:hint="eastAsia" w:ascii="仿宋" w:hAnsi="仿宋" w:eastAsia="仿宋" w:cs="仿宋"/>
          <w:bCs/>
          <w:color w:val="auto"/>
          <w:kern w:val="0"/>
          <w:sz w:val="28"/>
          <w:szCs w:val="28"/>
          <w:highlight w:val="none"/>
        </w:rPr>
        <w:t>6</w:t>
      </w:r>
      <w:r>
        <w:rPr>
          <w:rFonts w:hint="eastAsia" w:ascii="仿宋" w:hAnsi="仿宋" w:eastAsia="仿宋" w:cs="仿宋"/>
          <w:bCs/>
          <w:color w:val="auto"/>
          <w:kern w:val="0"/>
          <w:sz w:val="28"/>
          <w:szCs w:val="28"/>
          <w:highlight w:val="none"/>
          <w:lang w:val="zh-CN"/>
        </w:rPr>
        <w:t>）；</w:t>
      </w:r>
    </w:p>
    <w:p w14:paraId="7CDA3586">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en-US" w:eastAsia="zh-CN"/>
        </w:rPr>
        <w:t>3</w:t>
      </w:r>
      <w:r>
        <w:rPr>
          <w:rFonts w:hint="eastAsia" w:ascii="仿宋" w:hAnsi="仿宋" w:eastAsia="仿宋" w:cs="仿宋"/>
          <w:bCs/>
          <w:color w:val="auto"/>
          <w:kern w:val="0"/>
          <w:sz w:val="28"/>
          <w:szCs w:val="28"/>
          <w:highlight w:val="none"/>
          <w:lang w:val="zh-CN"/>
        </w:rPr>
        <w:t>.食品安全承诺书（格式参见附件7）；</w:t>
      </w:r>
    </w:p>
    <w:p w14:paraId="6F9C9D14">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zh-CN"/>
        </w:rPr>
        <w:t>商务技术评分标准中须提供的相关得分佐证材料；</w:t>
      </w:r>
      <w:r>
        <w:rPr>
          <w:rFonts w:hint="eastAsia" w:ascii="仿宋" w:hAnsi="仿宋" w:eastAsia="仿宋" w:cs="仿宋"/>
          <w:color w:val="auto"/>
          <w:sz w:val="28"/>
          <w:szCs w:val="28"/>
          <w:highlight w:val="none"/>
        </w:rPr>
        <w:t>请供应商按磋商评审办法中所涉及的事项顺序进行编制、所有佐证材料需清晰可辨。</w:t>
      </w:r>
    </w:p>
    <w:p w14:paraId="0FFF36A3">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rPr>
        <w:t>6</w:t>
      </w:r>
      <w:r>
        <w:rPr>
          <w:rFonts w:hint="eastAsia" w:ascii="仿宋" w:hAnsi="仿宋" w:eastAsia="仿宋" w:cs="仿宋"/>
          <w:bCs/>
          <w:color w:val="auto"/>
          <w:kern w:val="0"/>
          <w:sz w:val="28"/>
          <w:szCs w:val="28"/>
          <w:highlight w:val="none"/>
          <w:lang w:val="zh-CN"/>
        </w:rPr>
        <w:t>.</w:t>
      </w:r>
      <w:r>
        <w:rPr>
          <w:rFonts w:hint="eastAsia" w:ascii="仿宋" w:hAnsi="仿宋" w:eastAsia="仿宋" w:cs="仿宋"/>
          <w:color w:val="auto"/>
          <w:kern w:val="0"/>
          <w:sz w:val="28"/>
          <w:szCs w:val="28"/>
          <w:highlight w:val="none"/>
        </w:rPr>
        <w:t>供应商</w:t>
      </w:r>
      <w:r>
        <w:rPr>
          <w:rFonts w:hint="eastAsia" w:ascii="仿宋" w:hAnsi="仿宋" w:eastAsia="仿宋" w:cs="仿宋"/>
          <w:bCs/>
          <w:color w:val="auto"/>
          <w:kern w:val="0"/>
          <w:sz w:val="28"/>
          <w:szCs w:val="28"/>
          <w:highlight w:val="none"/>
          <w:lang w:val="zh-CN"/>
        </w:rPr>
        <w:t>认为需要提交的其他商务技术材料。</w:t>
      </w:r>
    </w:p>
    <w:p w14:paraId="1EC3BC92">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三、价格文件（</w:t>
      </w:r>
      <w:r>
        <w:rPr>
          <w:rFonts w:hint="eastAsia" w:ascii="仿宋" w:hAnsi="仿宋" w:eastAsia="仿宋" w:cs="仿宋"/>
          <w:b/>
          <w:bCs/>
          <w:color w:val="auto"/>
          <w:kern w:val="0"/>
          <w:sz w:val="28"/>
          <w:szCs w:val="28"/>
          <w:highlight w:val="none"/>
          <w:lang w:val="en-US" w:eastAsia="zh-CN"/>
        </w:rPr>
        <w:t>分标段密封提交，每个标段</w:t>
      </w:r>
      <w:r>
        <w:rPr>
          <w:rFonts w:hint="eastAsia" w:ascii="仿宋" w:hAnsi="仿宋" w:eastAsia="仿宋" w:cs="仿宋"/>
          <w:b/>
          <w:bCs/>
          <w:color w:val="auto"/>
          <w:kern w:val="0"/>
          <w:sz w:val="28"/>
          <w:szCs w:val="28"/>
          <w:highlight w:val="none"/>
          <w:lang w:val="zh-CN"/>
        </w:rPr>
        <w:t>一正一副，不得出现在商务技术文件及资格审查部分。）</w:t>
      </w:r>
    </w:p>
    <w:p w14:paraId="2FF90B2C">
      <w:pPr>
        <w:keepNext w:val="0"/>
        <w:keepLines w:val="0"/>
        <w:pageBreakBefore w:val="0"/>
        <w:kinsoku/>
        <w:wordWrap/>
        <w:overflowPunct/>
        <w:topLinePunct w:val="0"/>
        <w:autoSpaceDE/>
        <w:autoSpaceDN/>
        <w:bidi w:val="0"/>
        <w:adjustRightInd w:val="0"/>
        <w:snapToGrid w:val="0"/>
        <w:spacing w:line="380" w:lineRule="exact"/>
        <w:ind w:firstLine="560" w:firstLineChars="200"/>
        <w:textAlignment w:val="auto"/>
        <w:rPr>
          <w:rFonts w:hint="eastAsia" w:ascii="仿宋" w:hAnsi="仿宋" w:eastAsia="仿宋" w:cs="仿宋"/>
          <w:bCs/>
          <w:color w:val="auto"/>
          <w:kern w:val="0"/>
          <w:sz w:val="28"/>
          <w:szCs w:val="28"/>
          <w:highlight w:val="none"/>
          <w:lang w:val="zh-CN"/>
        </w:rPr>
      </w:pPr>
      <w:r>
        <w:rPr>
          <w:rFonts w:hint="eastAsia" w:ascii="仿宋" w:hAnsi="仿宋" w:eastAsia="仿宋" w:cs="仿宋"/>
          <w:bCs/>
          <w:color w:val="auto"/>
          <w:kern w:val="0"/>
          <w:sz w:val="28"/>
          <w:szCs w:val="28"/>
          <w:highlight w:val="none"/>
          <w:lang w:val="zh-CN"/>
        </w:rPr>
        <w:t>1.报价表（格式见附件</w:t>
      </w:r>
      <w:r>
        <w:rPr>
          <w:rFonts w:hint="eastAsia" w:ascii="仿宋" w:hAnsi="仿宋" w:eastAsia="仿宋" w:cs="仿宋"/>
          <w:bCs/>
          <w:color w:val="auto"/>
          <w:kern w:val="0"/>
          <w:sz w:val="28"/>
          <w:szCs w:val="28"/>
          <w:highlight w:val="none"/>
          <w:lang w:val="en-US" w:eastAsia="zh-CN"/>
        </w:rPr>
        <w:t>8</w:t>
      </w:r>
      <w:r>
        <w:rPr>
          <w:rFonts w:hint="eastAsia" w:ascii="仿宋" w:hAnsi="仿宋" w:eastAsia="仿宋" w:cs="仿宋"/>
          <w:bCs/>
          <w:color w:val="auto"/>
          <w:kern w:val="0"/>
          <w:sz w:val="28"/>
          <w:szCs w:val="28"/>
          <w:highlight w:val="none"/>
          <w:lang w:val="zh-CN"/>
        </w:rPr>
        <w:t>）。</w:t>
      </w:r>
    </w:p>
    <w:bookmarkEnd w:id="98"/>
    <w:p w14:paraId="12C649A4">
      <w:pPr>
        <w:keepNext w:val="0"/>
        <w:keepLines w:val="0"/>
        <w:pageBreakBefore w:val="0"/>
        <w:widowControl/>
        <w:kinsoku/>
        <w:wordWrap/>
        <w:overflowPunct/>
        <w:topLinePunct w:val="0"/>
        <w:autoSpaceDE/>
        <w:autoSpaceDN/>
        <w:bidi w:val="0"/>
        <w:spacing w:line="380" w:lineRule="exact"/>
        <w:ind w:firstLine="562" w:firstLineChars="200"/>
        <w:jc w:val="left"/>
        <w:textAlignment w:val="auto"/>
        <w:rPr>
          <w:rFonts w:hint="default" w:ascii="仿宋" w:hAnsi="仿宋" w:eastAsia="仿宋" w:cs="仿宋"/>
          <w:b/>
          <w:bCs/>
          <w:color w:val="auto"/>
          <w:kern w:val="0"/>
          <w:sz w:val="28"/>
          <w:szCs w:val="22"/>
          <w:highlight w:val="none"/>
          <w:u w:val="double"/>
          <w:lang w:val="en-US" w:eastAsia="zh-CN"/>
        </w:rPr>
      </w:pPr>
      <w:r>
        <w:rPr>
          <w:rFonts w:hint="eastAsia" w:ascii="仿宋" w:hAnsi="仿宋" w:eastAsia="仿宋" w:cs="仿宋"/>
          <w:b/>
          <w:bCs/>
          <w:color w:val="auto"/>
          <w:kern w:val="0"/>
          <w:sz w:val="28"/>
          <w:szCs w:val="22"/>
          <w:highlight w:val="none"/>
          <w:u w:val="double"/>
        </w:rPr>
        <w:t>备注：封面及目录格式要求见：附件</w:t>
      </w:r>
      <w:r>
        <w:rPr>
          <w:rFonts w:hint="eastAsia" w:ascii="仿宋" w:hAnsi="仿宋" w:eastAsia="仿宋" w:cs="仿宋"/>
          <w:b/>
          <w:bCs/>
          <w:color w:val="auto"/>
          <w:kern w:val="0"/>
          <w:sz w:val="28"/>
          <w:szCs w:val="22"/>
          <w:highlight w:val="none"/>
          <w:u w:val="double"/>
          <w:lang w:val="en-US" w:eastAsia="zh-CN"/>
        </w:rPr>
        <w:t>9</w:t>
      </w:r>
      <w:r>
        <w:rPr>
          <w:rFonts w:hint="eastAsia" w:ascii="仿宋" w:hAnsi="仿宋" w:eastAsia="仿宋" w:cs="仿宋"/>
          <w:b/>
          <w:bCs/>
          <w:color w:val="auto"/>
          <w:kern w:val="0"/>
          <w:sz w:val="28"/>
          <w:szCs w:val="22"/>
          <w:highlight w:val="none"/>
          <w:u w:val="double"/>
        </w:rPr>
        <w:t>、1</w:t>
      </w:r>
      <w:r>
        <w:rPr>
          <w:rFonts w:hint="eastAsia" w:ascii="仿宋" w:hAnsi="仿宋" w:eastAsia="仿宋" w:cs="仿宋"/>
          <w:b/>
          <w:bCs/>
          <w:color w:val="auto"/>
          <w:kern w:val="0"/>
          <w:sz w:val="28"/>
          <w:szCs w:val="22"/>
          <w:highlight w:val="none"/>
          <w:u w:val="double"/>
          <w:lang w:val="en-US" w:eastAsia="zh-CN"/>
        </w:rPr>
        <w:t>0</w:t>
      </w:r>
      <w:r>
        <w:rPr>
          <w:rFonts w:hint="eastAsia" w:ascii="仿宋" w:hAnsi="仿宋" w:eastAsia="仿宋" w:cs="仿宋"/>
          <w:b/>
          <w:bCs/>
          <w:color w:val="auto"/>
          <w:kern w:val="0"/>
          <w:sz w:val="28"/>
          <w:szCs w:val="22"/>
          <w:highlight w:val="none"/>
          <w:u w:val="double"/>
        </w:rPr>
        <w:t>、1</w:t>
      </w:r>
      <w:r>
        <w:rPr>
          <w:rFonts w:hint="eastAsia" w:ascii="仿宋" w:hAnsi="仿宋" w:eastAsia="仿宋" w:cs="仿宋"/>
          <w:b/>
          <w:bCs/>
          <w:color w:val="auto"/>
          <w:kern w:val="0"/>
          <w:sz w:val="28"/>
          <w:szCs w:val="22"/>
          <w:highlight w:val="none"/>
          <w:u w:val="double"/>
          <w:lang w:val="en-US" w:eastAsia="zh-CN"/>
        </w:rPr>
        <w:t>1、12</w:t>
      </w:r>
    </w:p>
    <w:p w14:paraId="3DE6D9CA">
      <w:pPr>
        <w:keepNext w:val="0"/>
        <w:keepLines w:val="0"/>
        <w:pageBreakBefore w:val="0"/>
        <w:kinsoku/>
        <w:wordWrap/>
        <w:overflowPunct/>
        <w:topLinePunct w:val="0"/>
        <w:autoSpaceDE/>
        <w:autoSpaceDN/>
        <w:bidi w:val="0"/>
        <w:adjustRightInd w:val="0"/>
        <w:spacing w:line="380" w:lineRule="exact"/>
        <w:ind w:firstLine="562" w:firstLineChars="200"/>
        <w:textAlignment w:val="auto"/>
        <w:rPr>
          <w:rFonts w:hint="eastAsia" w:ascii="仿宋" w:hAnsi="仿宋" w:eastAsia="仿宋" w:cs="仿宋"/>
          <w:b/>
          <w:bCs/>
          <w:color w:val="auto"/>
          <w:kern w:val="0"/>
          <w:sz w:val="28"/>
          <w:szCs w:val="28"/>
          <w:highlight w:val="none"/>
          <w:lang w:val="zh-CN"/>
        </w:rPr>
      </w:pPr>
      <w:r>
        <w:rPr>
          <w:rFonts w:hint="eastAsia" w:ascii="仿宋" w:hAnsi="仿宋" w:eastAsia="仿宋" w:cs="仿宋"/>
          <w:b/>
          <w:bCs/>
          <w:color w:val="auto"/>
          <w:kern w:val="0"/>
          <w:sz w:val="28"/>
          <w:szCs w:val="28"/>
          <w:highlight w:val="none"/>
          <w:lang w:val="zh-CN"/>
        </w:rPr>
        <w:t>四、电子响应文件（一份、单独密封提交）</w:t>
      </w:r>
    </w:p>
    <w:p w14:paraId="453C4530">
      <w:pPr>
        <w:keepNext w:val="0"/>
        <w:keepLines w:val="0"/>
        <w:pageBreakBefore w:val="0"/>
        <w:kinsoku/>
        <w:wordWrap/>
        <w:overflowPunct/>
        <w:topLinePunct w:val="0"/>
        <w:autoSpaceDE/>
        <w:autoSpaceDN/>
        <w:bidi w:val="0"/>
        <w:adjustRightInd w:val="0"/>
        <w:spacing w:line="380" w:lineRule="exact"/>
        <w:ind w:firstLine="560" w:firstLineChars="200"/>
        <w:textAlignment w:val="auto"/>
        <w:rPr>
          <w:rFonts w:hint="eastAsia" w:ascii="仿宋" w:hAnsi="仿宋" w:eastAsia="仿宋" w:cs="仿宋"/>
          <w:b/>
          <w:color w:val="auto"/>
          <w:kern w:val="0"/>
          <w:sz w:val="28"/>
          <w:szCs w:val="28"/>
          <w:highlight w:val="none"/>
          <w:lang w:val="zh-CN"/>
        </w:rPr>
      </w:pPr>
      <w:r>
        <w:rPr>
          <w:rFonts w:hint="eastAsia" w:ascii="仿宋" w:hAnsi="仿宋" w:eastAsia="仿宋" w:cs="仿宋"/>
          <w:b w:val="0"/>
          <w:bCs w:val="0"/>
          <w:color w:val="auto"/>
          <w:kern w:val="0"/>
          <w:sz w:val="28"/>
          <w:szCs w:val="28"/>
          <w:highlight w:val="none"/>
          <w:lang w:val="zh-CN"/>
        </w:rPr>
        <w:t>电子响应文件的内容为资格审查文件、商务技术文件、价格文件打印盖章</w:t>
      </w:r>
      <w:r>
        <w:rPr>
          <w:rFonts w:hint="eastAsia" w:ascii="仿宋" w:hAnsi="仿宋" w:eastAsia="仿宋" w:cs="仿宋"/>
          <w:b w:val="0"/>
          <w:bCs w:val="0"/>
          <w:color w:val="auto"/>
          <w:kern w:val="0"/>
          <w:sz w:val="28"/>
          <w:szCs w:val="28"/>
          <w:highlight w:val="none"/>
          <w:lang w:val="en-US" w:eastAsia="zh-CN"/>
        </w:rPr>
        <w:t>或电子签章</w:t>
      </w:r>
      <w:r>
        <w:rPr>
          <w:rFonts w:hint="eastAsia" w:ascii="仿宋" w:hAnsi="仿宋" w:eastAsia="仿宋" w:cs="仿宋"/>
          <w:b w:val="0"/>
          <w:bCs w:val="0"/>
          <w:color w:val="auto"/>
          <w:kern w:val="0"/>
          <w:sz w:val="28"/>
          <w:szCs w:val="28"/>
          <w:highlight w:val="none"/>
          <w:lang w:val="zh-CN"/>
        </w:rPr>
        <w:t>后的响应文件的扫描件（资格审查文件、商务技术文件、价格文件需分别逐页连续扫描为三个独立的PDF文件）</w:t>
      </w:r>
      <w:r>
        <w:rPr>
          <w:rFonts w:hint="eastAsia" w:ascii="仿宋" w:hAnsi="仿宋" w:eastAsia="仿宋" w:cs="仿宋"/>
          <w:b/>
          <w:color w:val="auto"/>
          <w:kern w:val="0"/>
          <w:sz w:val="28"/>
          <w:szCs w:val="28"/>
          <w:highlight w:val="none"/>
          <w:lang w:val="zh-CN"/>
        </w:rPr>
        <w:br w:type="page"/>
      </w:r>
    </w:p>
    <w:p w14:paraId="20FE3ECF">
      <w:pPr>
        <w:spacing w:before="120" w:beforeLines="50" w:after="120" w:afterLines="50"/>
        <w:rPr>
          <w:rFonts w:hint="eastAsia" w:ascii="仿宋" w:hAnsi="仿宋" w:eastAsia="仿宋" w:cs="仿宋"/>
          <w:b/>
          <w:color w:val="auto"/>
          <w:kern w:val="0"/>
          <w:sz w:val="28"/>
          <w:szCs w:val="28"/>
          <w:highlight w:val="none"/>
        </w:rPr>
      </w:pPr>
      <w:r>
        <w:rPr>
          <w:rFonts w:hint="eastAsia" w:ascii="仿宋" w:hAnsi="仿宋" w:eastAsia="仿宋" w:cs="仿宋"/>
          <w:b/>
          <w:color w:val="auto"/>
          <w:kern w:val="0"/>
          <w:sz w:val="28"/>
          <w:szCs w:val="28"/>
          <w:highlight w:val="none"/>
        </w:rPr>
        <w:t>附件：</w:t>
      </w:r>
    </w:p>
    <w:p w14:paraId="64664750">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color w:val="auto"/>
          <w:kern w:val="0"/>
          <w:sz w:val="28"/>
          <w:szCs w:val="28"/>
          <w:highlight w:val="none"/>
          <w:u w:val="double"/>
          <w:lang w:eastAsia="zh-CN"/>
        </w:rPr>
        <w:t>1.</w:t>
      </w:r>
      <w:r>
        <w:rPr>
          <w:rFonts w:hint="eastAsia" w:ascii="仿宋" w:hAnsi="仿宋" w:eastAsia="仿宋" w:cs="仿宋"/>
          <w:b/>
          <w:color w:val="auto"/>
          <w:kern w:val="0"/>
          <w:sz w:val="28"/>
          <w:szCs w:val="28"/>
          <w:highlight w:val="none"/>
          <w:u w:val="double"/>
        </w:rPr>
        <w:t>资格审查证明材料相关格式</w:t>
      </w:r>
    </w:p>
    <w:p w14:paraId="28449B3E">
      <w:pPr>
        <w:jc w:val="center"/>
        <w:rPr>
          <w:rFonts w:hint="eastAsia" w:ascii="仿宋" w:hAnsi="仿宋" w:eastAsia="仿宋" w:cs="仿宋"/>
          <w:b/>
          <w:color w:val="auto"/>
          <w:sz w:val="32"/>
          <w:szCs w:val="32"/>
          <w:highlight w:val="none"/>
        </w:rPr>
      </w:pPr>
      <w:bookmarkStart w:id="100" w:name="_Hlk140814740"/>
    </w:p>
    <w:p w14:paraId="47F8A644">
      <w:pPr>
        <w:jc w:val="center"/>
        <w:rPr>
          <w:rFonts w:hint="eastAsia" w:ascii="仿宋" w:hAnsi="仿宋" w:eastAsia="仿宋" w:cs="仿宋"/>
          <w:b/>
          <w:color w:val="auto"/>
          <w:sz w:val="32"/>
          <w:szCs w:val="32"/>
          <w:highlight w:val="none"/>
        </w:rPr>
      </w:pPr>
    </w:p>
    <w:p w14:paraId="396078CD">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附件1：符合供应商资格条件的承诺函</w:t>
      </w:r>
    </w:p>
    <w:bookmarkEnd w:id="100"/>
    <w:p w14:paraId="3EB890A1">
      <w:pPr>
        <w:spacing w:line="460" w:lineRule="exact"/>
        <w:rPr>
          <w:rFonts w:hint="eastAsia" w:ascii="仿宋" w:hAnsi="仿宋" w:eastAsia="仿宋" w:cs="仿宋"/>
          <w:b/>
          <w:bCs/>
          <w:color w:val="auto"/>
          <w:sz w:val="28"/>
          <w:szCs w:val="22"/>
          <w:highlight w:val="none"/>
          <w:u w:val="single"/>
        </w:rPr>
      </w:pPr>
    </w:p>
    <w:p w14:paraId="01E48893">
      <w:pPr>
        <w:spacing w:line="460" w:lineRule="exact"/>
        <w:rPr>
          <w:rFonts w:hint="eastAsia" w:ascii="仿宋" w:hAnsi="仿宋" w:eastAsia="仿宋" w:cs="仿宋"/>
          <w:b/>
          <w:bCs/>
          <w:color w:val="auto"/>
          <w:sz w:val="48"/>
          <w:szCs w:val="48"/>
          <w:highlight w:val="none"/>
          <w:u w:val="single"/>
        </w:rPr>
      </w:pPr>
      <w:r>
        <w:rPr>
          <w:rFonts w:hint="eastAsia" w:ascii="仿宋" w:hAnsi="仿宋" w:eastAsia="仿宋" w:cs="仿宋"/>
          <w:b/>
          <w:bCs/>
          <w:color w:val="auto"/>
          <w:sz w:val="28"/>
          <w:szCs w:val="22"/>
          <w:highlight w:val="none"/>
          <w:u w:val="single"/>
        </w:rPr>
        <w:t xml:space="preserve"> </w:t>
      </w:r>
      <w:r>
        <w:rPr>
          <w:rFonts w:hint="eastAsia" w:ascii="仿宋" w:hAnsi="仿宋" w:eastAsia="仿宋" w:cs="仿宋"/>
          <w:bCs/>
          <w:color w:val="auto"/>
          <w:sz w:val="28"/>
          <w:szCs w:val="22"/>
          <w:highlight w:val="none"/>
          <w:u w:val="single"/>
        </w:rPr>
        <w:t xml:space="preserve">                                    </w:t>
      </w:r>
    </w:p>
    <w:p w14:paraId="31A1244C">
      <w:pPr>
        <w:spacing w:line="460" w:lineRule="exact"/>
        <w:ind w:firstLine="560" w:firstLineChars="200"/>
        <w:rPr>
          <w:rFonts w:hint="eastAsia" w:ascii="仿宋" w:hAnsi="仿宋" w:eastAsia="仿宋" w:cs="仿宋"/>
          <w:b/>
          <w:bCs/>
          <w:color w:val="auto"/>
          <w:sz w:val="28"/>
          <w:szCs w:val="28"/>
          <w:highlight w:val="none"/>
        </w:rPr>
      </w:pPr>
      <w:r>
        <w:rPr>
          <w:rFonts w:hint="eastAsia" w:ascii="仿宋" w:hAnsi="仿宋" w:eastAsia="仿宋" w:cs="仿宋"/>
          <w:bCs/>
          <w:color w:val="auto"/>
          <w:sz w:val="28"/>
          <w:szCs w:val="28"/>
          <w:highlight w:val="none"/>
        </w:rPr>
        <w:t>我单位参加</w:t>
      </w:r>
      <w:bookmarkStart w:id="101" w:name="_Hlk142395040"/>
      <w:r>
        <w:rPr>
          <w:rFonts w:hint="eastAsia" w:ascii="仿宋" w:hAnsi="仿宋" w:eastAsia="仿宋" w:cs="仿宋"/>
          <w:bCs/>
          <w:color w:val="auto"/>
          <w:sz w:val="28"/>
          <w:szCs w:val="22"/>
          <w:highlight w:val="none"/>
          <w:u w:val="single"/>
        </w:rPr>
        <w:t xml:space="preserve">                                    </w:t>
      </w:r>
      <w:bookmarkEnd w:id="101"/>
      <w:r>
        <w:rPr>
          <w:rFonts w:hint="eastAsia" w:ascii="仿宋" w:hAnsi="仿宋" w:eastAsia="仿宋" w:cs="仿宋"/>
          <w:bCs/>
          <w:color w:val="auto"/>
          <w:sz w:val="28"/>
          <w:szCs w:val="22"/>
          <w:highlight w:val="none"/>
        </w:rPr>
        <w:t>（项目名称），</w:t>
      </w:r>
      <w:r>
        <w:rPr>
          <w:rFonts w:hint="eastAsia" w:ascii="仿宋" w:hAnsi="仿宋" w:eastAsia="仿宋" w:cs="仿宋"/>
          <w:bCs/>
          <w:color w:val="auto"/>
          <w:sz w:val="28"/>
          <w:szCs w:val="22"/>
          <w:highlight w:val="none"/>
          <w:u w:val="single"/>
        </w:rPr>
        <w:t xml:space="preserve">                       </w:t>
      </w:r>
      <w:r>
        <w:rPr>
          <w:rFonts w:hint="eastAsia" w:ascii="仿宋" w:hAnsi="仿宋" w:eastAsia="仿宋" w:cs="仿宋"/>
          <w:bCs/>
          <w:color w:val="auto"/>
          <w:sz w:val="28"/>
          <w:szCs w:val="22"/>
          <w:highlight w:val="none"/>
        </w:rPr>
        <w:t>（项目编号）</w:t>
      </w:r>
      <w:r>
        <w:rPr>
          <w:rFonts w:hint="eastAsia" w:ascii="仿宋" w:hAnsi="仿宋" w:eastAsia="仿宋" w:cs="仿宋"/>
          <w:bCs/>
          <w:color w:val="auto"/>
          <w:sz w:val="28"/>
          <w:szCs w:val="22"/>
          <w:highlight w:val="none"/>
          <w:lang w:val="en-US" w:eastAsia="zh-CN"/>
        </w:rPr>
        <w:t>采购</w:t>
      </w:r>
      <w:r>
        <w:rPr>
          <w:rFonts w:hint="eastAsia" w:ascii="仿宋" w:hAnsi="仿宋" w:eastAsia="仿宋" w:cs="仿宋"/>
          <w:bCs/>
          <w:color w:val="auto"/>
          <w:sz w:val="28"/>
          <w:szCs w:val="22"/>
          <w:highlight w:val="none"/>
        </w:rPr>
        <w:t>活动。针对本项目</w:t>
      </w:r>
      <w:r>
        <w:rPr>
          <w:rFonts w:hint="eastAsia" w:ascii="仿宋" w:hAnsi="仿宋" w:eastAsia="仿宋" w:cs="仿宋"/>
          <w:color w:val="auto"/>
          <w:kern w:val="0"/>
          <w:sz w:val="28"/>
          <w:szCs w:val="28"/>
          <w:highlight w:val="none"/>
        </w:rPr>
        <w:t>供应商</w:t>
      </w:r>
      <w:r>
        <w:rPr>
          <w:rFonts w:hint="eastAsia" w:ascii="仿宋" w:hAnsi="仿宋" w:eastAsia="仿宋" w:cs="仿宋"/>
          <w:bCs/>
          <w:color w:val="auto"/>
          <w:sz w:val="28"/>
          <w:szCs w:val="22"/>
          <w:highlight w:val="none"/>
        </w:rPr>
        <w:t>资格要求做出如下承诺：</w:t>
      </w:r>
    </w:p>
    <w:p w14:paraId="5977D0FE">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bCs/>
          <w:color w:val="auto"/>
          <w:sz w:val="28"/>
          <w:szCs w:val="22"/>
          <w:highlight w:val="none"/>
        </w:rPr>
        <w:t>1.我单位具有独立承担民事责任的能力；</w:t>
      </w:r>
    </w:p>
    <w:p w14:paraId="2638BAE4">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2.我单位具有良好的商业信誉和健全的财务会计制度；</w:t>
      </w:r>
    </w:p>
    <w:p w14:paraId="5BD3B064">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3.我单位具有履行合同所必需的设备和专业技术能力；</w:t>
      </w:r>
    </w:p>
    <w:p w14:paraId="3E7C5490">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4.我单位有依法缴纳税收和社会保障资金的良好记录；</w:t>
      </w:r>
    </w:p>
    <w:p w14:paraId="5CEF1285">
      <w:pPr>
        <w:snapToGrid w:val="0"/>
        <w:spacing w:line="480" w:lineRule="exact"/>
        <w:ind w:firstLine="560" w:firstLineChars="200"/>
        <w:rPr>
          <w:rFonts w:hint="eastAsia" w:ascii="仿宋" w:hAnsi="仿宋" w:eastAsia="仿宋" w:cs="仿宋"/>
          <w:b/>
          <w:bCs/>
          <w:color w:val="auto"/>
          <w:sz w:val="28"/>
          <w:szCs w:val="28"/>
          <w:highlight w:val="none"/>
        </w:rPr>
      </w:pPr>
      <w:r>
        <w:rPr>
          <w:rFonts w:hint="eastAsia" w:ascii="仿宋" w:hAnsi="仿宋" w:eastAsia="仿宋" w:cs="仿宋"/>
          <w:color w:val="auto"/>
          <w:sz w:val="28"/>
          <w:szCs w:val="28"/>
          <w:highlight w:val="none"/>
        </w:rPr>
        <w:t>5.我单位参加采购活动前三年内，在经营活动中没有重大违法记录（</w:t>
      </w:r>
      <w:r>
        <w:rPr>
          <w:rFonts w:hint="eastAsia" w:ascii="仿宋" w:hAnsi="仿宋" w:eastAsia="仿宋" w:cs="仿宋"/>
          <w:b/>
          <w:bCs/>
          <w:color w:val="auto"/>
          <w:sz w:val="28"/>
          <w:szCs w:val="28"/>
          <w:highlight w:val="none"/>
        </w:rPr>
        <w:t>重大违法记录，是指供应商因违法经营受到刑事处罚或者责令停产停业、吊销许可证或者执照、较大数额罚款等行政处罚）</w:t>
      </w:r>
      <w:r>
        <w:rPr>
          <w:rFonts w:hint="eastAsia" w:ascii="仿宋" w:hAnsi="仿宋" w:eastAsia="仿宋" w:cs="仿宋"/>
          <w:color w:val="auto"/>
          <w:sz w:val="28"/>
          <w:szCs w:val="28"/>
          <w:highlight w:val="none"/>
        </w:rPr>
        <w:t>；在投标截止时间节点，没有被“国家企业信用信息公示系统http://www.gsxt.gov.cn/index</w:t>
      </w:r>
      <w:bookmarkStart w:id="102" w:name="_Hlt110730438"/>
      <w:bookmarkStart w:id="103" w:name="_Hlt110730437"/>
      <w:r>
        <w:rPr>
          <w:rFonts w:hint="eastAsia" w:ascii="仿宋" w:hAnsi="仿宋" w:eastAsia="仿宋" w:cs="仿宋"/>
          <w:color w:val="auto"/>
          <w:sz w:val="28"/>
          <w:szCs w:val="28"/>
          <w:highlight w:val="none"/>
        </w:rPr>
        <w:t>.</w:t>
      </w:r>
      <w:bookmarkEnd w:id="102"/>
      <w:bookmarkEnd w:id="103"/>
      <w:r>
        <w:rPr>
          <w:rFonts w:hint="eastAsia" w:ascii="仿宋" w:hAnsi="仿宋" w:eastAsia="仿宋" w:cs="仿宋"/>
          <w:color w:val="auto"/>
          <w:sz w:val="28"/>
          <w:szCs w:val="28"/>
          <w:highlight w:val="none"/>
        </w:rPr>
        <w:t>html”或“信用中国”（www.creditchina.gov.cn）、“中国政府采购网”（www.ccgp.gov.cn）、网站列入失信被执行人、税收违法案件当事人名单、采购严重违法失信行为记录名单。</w:t>
      </w:r>
    </w:p>
    <w:p w14:paraId="05F4179D">
      <w:pPr>
        <w:spacing w:line="460" w:lineRule="exact"/>
        <w:ind w:firstLine="560" w:firstLineChars="2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6.我单位满足法律、行政法规规定的其他条件。</w:t>
      </w:r>
    </w:p>
    <w:p w14:paraId="25DE93C4">
      <w:pPr>
        <w:spacing w:line="460" w:lineRule="exact"/>
        <w:ind w:firstLine="560" w:firstLineChars="200"/>
        <w:rPr>
          <w:rFonts w:hint="eastAsia" w:ascii="仿宋" w:hAnsi="仿宋" w:eastAsia="仿宋" w:cs="仿宋"/>
          <w:bCs/>
          <w:color w:val="auto"/>
          <w:sz w:val="28"/>
          <w:szCs w:val="28"/>
          <w:highlight w:val="none"/>
        </w:rPr>
      </w:pPr>
    </w:p>
    <w:p w14:paraId="2D80F1EA">
      <w:pPr>
        <w:spacing w:line="460" w:lineRule="exact"/>
        <w:ind w:firstLine="560" w:firstLineChars="200"/>
        <w:rPr>
          <w:rFonts w:hint="eastAsia" w:ascii="仿宋" w:hAnsi="仿宋" w:eastAsia="仿宋" w:cs="仿宋"/>
          <w:bCs/>
          <w:color w:val="auto"/>
          <w:sz w:val="28"/>
          <w:szCs w:val="28"/>
          <w:highlight w:val="none"/>
        </w:rPr>
      </w:pPr>
    </w:p>
    <w:p w14:paraId="2C332C6D">
      <w:pPr>
        <w:spacing w:line="460" w:lineRule="exact"/>
        <w:ind w:firstLine="560" w:firstLineChars="200"/>
        <w:jc w:val="center"/>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承诺人名称（公章）：</w:t>
      </w:r>
      <w:r>
        <w:rPr>
          <w:rFonts w:hint="eastAsia" w:ascii="仿宋" w:hAnsi="仿宋" w:eastAsia="仿宋" w:cs="仿宋"/>
          <w:bCs/>
          <w:color w:val="auto"/>
          <w:sz w:val="28"/>
          <w:szCs w:val="28"/>
          <w:highlight w:val="none"/>
          <w:u w:val="single"/>
        </w:rPr>
        <w:t xml:space="preserve">        </w:t>
      </w:r>
    </w:p>
    <w:p w14:paraId="45A52A99">
      <w:pPr>
        <w:spacing w:line="460" w:lineRule="exact"/>
        <w:ind w:right="1120" w:firstLine="3080" w:firstLineChars="1100"/>
        <w:rPr>
          <w:rFonts w:hint="eastAsia" w:ascii="仿宋" w:hAnsi="仿宋" w:eastAsia="仿宋" w:cs="仿宋"/>
          <w:bCs/>
          <w:color w:val="auto"/>
          <w:sz w:val="28"/>
          <w:szCs w:val="28"/>
          <w:highlight w:val="none"/>
        </w:rPr>
      </w:pPr>
    </w:p>
    <w:p w14:paraId="59B17F0F">
      <w:pPr>
        <w:spacing w:line="460" w:lineRule="exact"/>
        <w:ind w:right="1120" w:firstLine="3080" w:firstLineChars="1100"/>
        <w:rPr>
          <w:rFonts w:hint="eastAsia" w:ascii="仿宋" w:hAnsi="仿宋" w:eastAsia="仿宋" w:cs="仿宋"/>
          <w:bCs/>
          <w:color w:val="auto"/>
          <w:sz w:val="28"/>
          <w:szCs w:val="28"/>
          <w:highlight w:val="none"/>
        </w:rPr>
      </w:pPr>
      <w:r>
        <w:rPr>
          <w:rFonts w:hint="eastAsia" w:ascii="仿宋" w:hAnsi="仿宋" w:eastAsia="仿宋" w:cs="仿宋"/>
          <w:bCs/>
          <w:color w:val="auto"/>
          <w:sz w:val="28"/>
          <w:szCs w:val="28"/>
          <w:highlight w:val="none"/>
        </w:rPr>
        <w:t>日期：</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年</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月</w:t>
      </w:r>
      <w:r>
        <w:rPr>
          <w:rFonts w:hint="eastAsia" w:ascii="仿宋" w:hAnsi="仿宋" w:eastAsia="仿宋" w:cs="仿宋"/>
          <w:bCs/>
          <w:color w:val="auto"/>
          <w:sz w:val="28"/>
          <w:szCs w:val="28"/>
          <w:highlight w:val="none"/>
          <w:u w:val="single"/>
        </w:rPr>
        <w:t xml:space="preserve">      </w:t>
      </w:r>
      <w:r>
        <w:rPr>
          <w:rFonts w:hint="eastAsia" w:ascii="仿宋" w:hAnsi="仿宋" w:eastAsia="仿宋" w:cs="仿宋"/>
          <w:bCs/>
          <w:color w:val="auto"/>
          <w:sz w:val="28"/>
          <w:szCs w:val="28"/>
          <w:highlight w:val="none"/>
        </w:rPr>
        <w:t>日</w:t>
      </w:r>
    </w:p>
    <w:p w14:paraId="176B5A27">
      <w:pPr>
        <w:jc w:val="center"/>
        <w:rPr>
          <w:rFonts w:hint="eastAsia" w:ascii="仿宋" w:hAnsi="仿宋" w:eastAsia="仿宋" w:cs="仿宋"/>
          <w:b/>
          <w:color w:val="auto"/>
          <w:sz w:val="32"/>
          <w:szCs w:val="32"/>
          <w:highlight w:val="none"/>
        </w:rPr>
      </w:pPr>
      <w:r>
        <w:rPr>
          <w:rFonts w:hint="eastAsia" w:ascii="仿宋" w:hAnsi="仿宋" w:eastAsia="仿宋" w:cs="仿宋"/>
          <w:b/>
          <w:color w:val="auto"/>
          <w:kern w:val="0"/>
          <w:sz w:val="28"/>
          <w:szCs w:val="28"/>
          <w:highlight w:val="none"/>
        </w:rPr>
        <w:br w:type="page"/>
      </w:r>
      <w:r>
        <w:rPr>
          <w:rFonts w:hint="eastAsia" w:ascii="仿宋" w:hAnsi="仿宋" w:eastAsia="仿宋" w:cs="仿宋"/>
          <w:b/>
          <w:color w:val="auto"/>
          <w:sz w:val="32"/>
          <w:szCs w:val="32"/>
          <w:highlight w:val="none"/>
        </w:rPr>
        <w:t>附件2：法定代表人身份证明</w:t>
      </w:r>
    </w:p>
    <w:p w14:paraId="62EB3AC3">
      <w:pPr>
        <w:spacing w:line="560" w:lineRule="exact"/>
        <w:jc w:val="center"/>
        <w:rPr>
          <w:rFonts w:hint="eastAsia" w:ascii="仿宋" w:hAnsi="仿宋" w:eastAsia="仿宋" w:cs="仿宋"/>
          <w:b/>
          <w:bCs/>
          <w:color w:val="auto"/>
          <w:sz w:val="32"/>
          <w:szCs w:val="32"/>
          <w:highlight w:val="none"/>
        </w:rPr>
      </w:pPr>
    </w:p>
    <w:p w14:paraId="2F92E7ED">
      <w:pPr>
        <w:spacing w:line="480" w:lineRule="exact"/>
        <w:rPr>
          <w:rFonts w:hint="eastAsia" w:ascii="仿宋" w:hAnsi="仿宋" w:eastAsia="仿宋" w:cs="仿宋"/>
          <w:color w:val="auto"/>
          <w:sz w:val="24"/>
          <w:highlight w:val="none"/>
        </w:rPr>
      </w:pPr>
    </w:p>
    <w:p w14:paraId="7ED85702">
      <w:pPr>
        <w:spacing w:line="480" w:lineRule="exact"/>
        <w:ind w:firstLine="960" w:firstLineChars="400"/>
        <w:rPr>
          <w:rFonts w:hint="eastAsia" w:ascii="仿宋" w:hAnsi="仿宋" w:eastAsia="仿宋" w:cs="仿宋"/>
          <w:color w:val="auto"/>
          <w:sz w:val="24"/>
          <w:highlight w:val="none"/>
        </w:rPr>
      </w:pPr>
      <w:r>
        <w:rPr>
          <w:rFonts w:hint="eastAsia" w:ascii="仿宋" w:hAnsi="仿宋" w:eastAsia="仿宋" w:cs="仿宋"/>
          <w:color w:val="auto"/>
          <w:sz w:val="24"/>
          <w:highlight w:val="none"/>
        </w:rPr>
        <w:t>先生/女士： 现任我单位职务</w:t>
      </w:r>
      <w:r>
        <w:rPr>
          <w:rFonts w:hint="eastAsia" w:ascii="仿宋" w:hAnsi="仿宋" w:eastAsia="仿宋" w:cs="仿宋"/>
          <w:color w:val="auto"/>
          <w:sz w:val="24"/>
          <w:highlight w:val="none"/>
          <w:u w:val="single"/>
          <w:lang w:val="en-US" w:eastAsia="zh-CN"/>
        </w:rPr>
        <w:t xml:space="preserve">           </w:t>
      </w:r>
      <w:r>
        <w:rPr>
          <w:rFonts w:hint="eastAsia" w:ascii="仿宋" w:hAnsi="仿宋" w:eastAsia="仿宋" w:cs="仿宋"/>
          <w:color w:val="auto"/>
          <w:sz w:val="24"/>
          <w:highlight w:val="none"/>
        </w:rPr>
        <w:t>，为法定代表人，特此证明。</w:t>
      </w:r>
    </w:p>
    <w:p w14:paraId="2F09A1AB">
      <w:pPr>
        <w:spacing w:line="480" w:lineRule="exact"/>
        <w:ind w:firstLine="480"/>
        <w:rPr>
          <w:rFonts w:hint="eastAsia" w:ascii="仿宋" w:hAnsi="仿宋" w:eastAsia="仿宋" w:cs="仿宋"/>
          <w:color w:val="auto"/>
          <w:sz w:val="24"/>
          <w:highlight w:val="none"/>
          <w:u w:val="single"/>
        </w:rPr>
      </w:pPr>
      <w:r>
        <w:rPr>
          <w:rFonts w:hint="eastAsia" w:ascii="仿宋" w:hAnsi="仿宋" w:eastAsia="仿宋" w:cs="仿宋"/>
          <w:color w:val="auto"/>
          <w:sz w:val="24"/>
          <w:highlight w:val="none"/>
        </w:rPr>
        <w:t>身份证号码：</w:t>
      </w:r>
    </w:p>
    <w:p w14:paraId="404470DF">
      <w:pPr>
        <w:spacing w:line="480" w:lineRule="exact"/>
        <w:ind w:firstLine="480"/>
        <w:rPr>
          <w:rFonts w:hint="eastAsia" w:ascii="仿宋" w:hAnsi="仿宋" w:eastAsia="仿宋" w:cs="仿宋"/>
          <w:color w:val="auto"/>
          <w:sz w:val="24"/>
          <w:highlight w:val="none"/>
        </w:rPr>
      </w:pPr>
    </w:p>
    <w:p w14:paraId="51A68AFB">
      <w:pPr>
        <w:spacing w:line="480" w:lineRule="exact"/>
        <w:ind w:firstLine="480" w:firstLineChars="200"/>
        <w:rPr>
          <w:rFonts w:hint="eastAsia" w:ascii="仿宋" w:hAnsi="仿宋" w:eastAsia="仿宋" w:cs="仿宋"/>
          <w:color w:val="auto"/>
          <w:sz w:val="24"/>
          <w:highlight w:val="none"/>
        </w:rPr>
      </w:pPr>
    </w:p>
    <w:p w14:paraId="05681036">
      <w:pPr>
        <w:spacing w:line="600" w:lineRule="exac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注：提供法定代表人的身份证复印件盖公章</w:t>
      </w:r>
    </w:p>
    <w:tbl>
      <w:tblPr>
        <w:tblStyle w:val="3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9"/>
      </w:tblGrid>
      <w:tr w14:paraId="6288C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9" w:hRule="atLeast"/>
        </w:trPr>
        <w:tc>
          <w:tcPr>
            <w:tcW w:w="8639" w:type="dxa"/>
          </w:tcPr>
          <w:p w14:paraId="2240D6E5">
            <w:pPr>
              <w:snapToGrid w:val="0"/>
              <w:spacing w:before="120" w:after="120" w:line="420" w:lineRule="exact"/>
              <w:ind w:firstLine="200"/>
              <w:rPr>
                <w:rFonts w:hint="eastAsia" w:ascii="仿宋" w:hAnsi="仿宋" w:eastAsia="仿宋" w:cs="仿宋"/>
                <w:b/>
                <w:bCs/>
                <w:color w:val="auto"/>
                <w:sz w:val="28"/>
                <w:szCs w:val="28"/>
                <w:highlight w:val="none"/>
              </w:rPr>
            </w:pPr>
            <w:bookmarkStart w:id="104" w:name="_Hlk140821175"/>
            <w:r>
              <w:rPr>
                <w:rFonts w:hint="eastAsia" w:ascii="仿宋" w:hAnsi="仿宋" w:eastAsia="仿宋" w:cs="仿宋"/>
                <w:b/>
                <w:bCs/>
                <w:color w:val="auto"/>
                <w:sz w:val="28"/>
                <w:szCs w:val="28"/>
                <w:highlight w:val="none"/>
              </w:rPr>
              <w:t>提供法定代表人身份证（正、反面）复印件，并在该复印件上加盖公章（黏贴此处）</w:t>
            </w:r>
          </w:p>
          <w:p w14:paraId="1EFBB174">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14:paraId="01F6855B">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14:paraId="2F911DAC">
            <w:pPr>
              <w:snapToGrid w:val="0"/>
              <w:spacing w:before="120" w:after="120" w:line="420" w:lineRule="exact"/>
              <w:ind w:left="193" w:firstLine="562"/>
              <w:jc w:val="left"/>
              <w:rPr>
                <w:rFonts w:hint="eastAsia" w:ascii="仿宋" w:hAnsi="仿宋" w:eastAsia="仿宋" w:cs="仿宋"/>
                <w:b/>
                <w:bCs/>
                <w:color w:val="auto"/>
                <w:sz w:val="28"/>
                <w:szCs w:val="28"/>
                <w:highlight w:val="none"/>
              </w:rPr>
            </w:pPr>
          </w:p>
          <w:p w14:paraId="1C2829F9">
            <w:pPr>
              <w:snapToGrid w:val="0"/>
              <w:spacing w:before="120" w:after="120" w:line="420" w:lineRule="exact"/>
              <w:ind w:left="193" w:firstLine="565" w:firstLineChars="202"/>
              <w:jc w:val="left"/>
              <w:rPr>
                <w:rFonts w:hint="eastAsia" w:ascii="仿宋" w:hAnsi="仿宋" w:eastAsia="仿宋" w:cs="仿宋"/>
                <w:color w:val="auto"/>
                <w:sz w:val="28"/>
                <w:szCs w:val="28"/>
                <w:highlight w:val="none"/>
              </w:rPr>
            </w:pPr>
          </w:p>
        </w:tc>
      </w:tr>
      <w:bookmarkEnd w:id="104"/>
    </w:tbl>
    <w:p w14:paraId="2210489A">
      <w:pPr>
        <w:widowControl/>
        <w:spacing w:after="160" w:line="259" w:lineRule="auto"/>
        <w:jc w:val="left"/>
        <w:rPr>
          <w:rFonts w:hint="eastAsia" w:ascii="仿宋" w:hAnsi="仿宋" w:eastAsia="仿宋" w:cs="仿宋"/>
          <w:color w:val="auto"/>
          <w:sz w:val="24"/>
          <w:highlight w:val="none"/>
        </w:rPr>
      </w:pPr>
      <w:r>
        <w:rPr>
          <w:rFonts w:hint="eastAsia" w:ascii="仿宋" w:hAnsi="仿宋" w:eastAsia="仿宋" w:cs="仿宋"/>
          <w:color w:val="auto"/>
          <w:sz w:val="24"/>
          <w:highlight w:val="none"/>
        </w:rPr>
        <w:br w:type="page"/>
      </w:r>
    </w:p>
    <w:p w14:paraId="762A0198">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附件3：法定代表人授权委托书（如需）</w:t>
      </w:r>
    </w:p>
    <w:p w14:paraId="584D46C4">
      <w:pPr>
        <w:snapToGrid w:val="0"/>
        <w:spacing w:before="120" w:beforeLines="50" w:after="120" w:afterLines="50"/>
        <w:rPr>
          <w:rFonts w:hint="eastAsia" w:ascii="仿宋" w:hAnsi="仿宋" w:eastAsia="仿宋" w:cs="仿宋"/>
          <w:b/>
          <w:bCs/>
          <w:color w:val="auto"/>
          <w:kern w:val="0"/>
          <w:sz w:val="28"/>
          <w:szCs w:val="28"/>
          <w:highlight w:val="none"/>
          <w:u w:val="single"/>
        </w:rPr>
      </w:pPr>
      <w:bookmarkStart w:id="105" w:name="_Hlk141820946"/>
      <w:r>
        <w:rPr>
          <w:rFonts w:hint="eastAsia" w:ascii="仿宋" w:hAnsi="仿宋" w:eastAsia="仿宋" w:cs="仿宋"/>
          <w:b/>
          <w:bCs/>
          <w:color w:val="auto"/>
          <w:kern w:val="0"/>
          <w:sz w:val="28"/>
          <w:szCs w:val="28"/>
          <w:highlight w:val="none"/>
          <w:u w:val="single"/>
        </w:rPr>
        <w:t xml:space="preserve">                                   ：</w:t>
      </w:r>
    </w:p>
    <w:p w14:paraId="387A23F3">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本授权书宣告，在下面签字的</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以法定代表人身份代表本单位授权：</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（姓名），身份证号：</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 xml:space="preserve">为本单位的合法授权代表，授权其在 </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项目磋商活动中，以本单位的名义，并代表本人与你们进行磋商、签署文件和处理一切与此事有关的事务。授权代表的一切行为均代表本单位，与本人的行为具有同等法律效力。本单位将承担授权代表行为的全部法律责任和后果。</w:t>
      </w:r>
    </w:p>
    <w:p w14:paraId="1DD916AA">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本委托书限期自</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日起至</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日止。</w:t>
      </w:r>
    </w:p>
    <w:p w14:paraId="5CFB3727">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授权代表无权转让委托权，特此委托。</w:t>
      </w:r>
    </w:p>
    <w:p w14:paraId="3BF5899C">
      <w:pPr>
        <w:snapToGrid w:val="0"/>
        <w:spacing w:before="120" w:beforeLines="50" w:after="120" w:afterLines="50"/>
        <w:ind w:firstLine="560" w:firstLineChars="200"/>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供应商：</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（全称、盖章）</w:t>
      </w:r>
    </w:p>
    <w:p w14:paraId="57A8AEC6">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法定代表人姓名（签字或盖章）：</w:t>
      </w:r>
      <w:r>
        <w:rPr>
          <w:rFonts w:hint="eastAsia" w:ascii="仿宋" w:hAnsi="仿宋" w:eastAsia="仿宋" w:cs="仿宋"/>
          <w:color w:val="auto"/>
          <w:kern w:val="0"/>
          <w:sz w:val="28"/>
          <w:szCs w:val="28"/>
          <w:highlight w:val="none"/>
          <w:u w:val="single"/>
        </w:rPr>
        <w:t xml:space="preserve">               </w:t>
      </w:r>
    </w:p>
    <w:p w14:paraId="62D5FEE7">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授权委托人（签字或盖章）：</w:t>
      </w:r>
      <w:r>
        <w:rPr>
          <w:rFonts w:hint="eastAsia" w:ascii="仿宋" w:hAnsi="仿宋" w:eastAsia="仿宋" w:cs="仿宋"/>
          <w:color w:val="auto"/>
          <w:kern w:val="0"/>
          <w:sz w:val="28"/>
          <w:szCs w:val="28"/>
          <w:highlight w:val="none"/>
          <w:u w:val="single"/>
        </w:rPr>
        <w:t xml:space="preserve">                   </w:t>
      </w:r>
    </w:p>
    <w:p w14:paraId="1FF39F00">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联系方式：</w:t>
      </w:r>
      <w:r>
        <w:rPr>
          <w:rFonts w:hint="eastAsia" w:ascii="仿宋" w:hAnsi="仿宋" w:eastAsia="仿宋" w:cs="仿宋"/>
          <w:color w:val="auto"/>
          <w:kern w:val="0"/>
          <w:sz w:val="28"/>
          <w:szCs w:val="28"/>
          <w:highlight w:val="none"/>
          <w:u w:val="single"/>
        </w:rPr>
        <w:t xml:space="preserve">                     </w:t>
      </w:r>
    </w:p>
    <w:p w14:paraId="3C79D5CD">
      <w:pPr>
        <w:snapToGrid w:val="0"/>
        <w:spacing w:before="120" w:beforeLines="50" w:after="120" w:afterLines="50"/>
        <w:ind w:firstLine="560" w:firstLineChars="200"/>
        <w:rPr>
          <w:rFonts w:hint="eastAsia" w:ascii="仿宋" w:hAnsi="仿宋" w:eastAsia="仿宋" w:cs="仿宋"/>
          <w:color w:val="auto"/>
          <w:kern w:val="0"/>
          <w:sz w:val="28"/>
          <w:szCs w:val="28"/>
          <w:highlight w:val="none"/>
          <w:u w:val="single"/>
        </w:rPr>
      </w:pPr>
      <w:r>
        <w:rPr>
          <w:rFonts w:hint="eastAsia" w:ascii="仿宋" w:hAnsi="仿宋" w:eastAsia="仿宋" w:cs="仿宋"/>
          <w:color w:val="auto"/>
          <w:kern w:val="0"/>
          <w:sz w:val="28"/>
          <w:szCs w:val="28"/>
          <w:highlight w:val="none"/>
        </w:rPr>
        <w:t>日    期：</w:t>
      </w:r>
      <w:r>
        <w:rPr>
          <w:rFonts w:hint="eastAsia" w:ascii="仿宋" w:hAnsi="仿宋" w:eastAsia="仿宋" w:cs="仿宋"/>
          <w:color w:val="auto"/>
          <w:kern w:val="0"/>
          <w:sz w:val="28"/>
          <w:szCs w:val="28"/>
          <w:highlight w:val="none"/>
          <w:u w:val="single"/>
        </w:rPr>
        <w:t xml:space="preserve">                      </w:t>
      </w:r>
    </w:p>
    <w:p w14:paraId="7F68F407">
      <w:pPr>
        <w:snapToGrid w:val="0"/>
        <w:spacing w:before="120" w:beforeLines="50" w:after="120" w:afterLines="50"/>
        <w:ind w:firstLine="562" w:firstLineChars="200"/>
        <w:rPr>
          <w:rFonts w:hint="eastAsia" w:ascii="仿宋" w:hAnsi="仿宋" w:eastAsia="仿宋" w:cs="仿宋"/>
          <w:b/>
          <w:bCs/>
          <w:color w:val="auto"/>
          <w:kern w:val="0"/>
          <w:sz w:val="28"/>
          <w:szCs w:val="28"/>
          <w:highlight w:val="none"/>
        </w:rPr>
      </w:pPr>
      <w:r>
        <w:rPr>
          <w:rFonts w:hint="eastAsia" w:ascii="仿宋" w:hAnsi="仿宋" w:eastAsia="仿宋" w:cs="仿宋"/>
          <w:b/>
          <w:bCs/>
          <w:color w:val="auto"/>
          <w:kern w:val="0"/>
          <w:sz w:val="28"/>
          <w:szCs w:val="28"/>
          <w:highlight w:val="none"/>
        </w:rPr>
        <w:t>注：提供磋商响应代表本人身份证复印件盖公章</w:t>
      </w:r>
    </w:p>
    <w:tbl>
      <w:tblPr>
        <w:tblStyle w:val="35"/>
        <w:tblW w:w="86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9"/>
      </w:tblGrid>
      <w:tr w14:paraId="6A3A6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9" w:hRule="atLeast"/>
        </w:trPr>
        <w:tc>
          <w:tcPr>
            <w:tcW w:w="8639" w:type="dxa"/>
          </w:tcPr>
          <w:p w14:paraId="561C3F31">
            <w:pPr>
              <w:snapToGrid w:val="0"/>
              <w:spacing w:before="120" w:beforeLines="50" w:after="120" w:afterLines="50"/>
              <w:rPr>
                <w:rFonts w:hint="eastAsia" w:ascii="仿宋" w:hAnsi="仿宋" w:eastAsia="仿宋" w:cs="仿宋"/>
                <w:b/>
                <w:bCs/>
                <w:color w:val="auto"/>
                <w:sz w:val="28"/>
                <w:szCs w:val="28"/>
                <w:highlight w:val="none"/>
              </w:rPr>
            </w:pPr>
            <w:r>
              <w:rPr>
                <w:rFonts w:hint="eastAsia" w:ascii="仿宋" w:hAnsi="仿宋" w:eastAsia="仿宋" w:cs="仿宋"/>
                <w:b/>
                <w:bCs/>
                <w:color w:val="auto"/>
                <w:sz w:val="28"/>
                <w:szCs w:val="28"/>
                <w:highlight w:val="none"/>
              </w:rPr>
              <w:t>提供授权委托人身份证（正、反面）复印件，并在该复印件上加盖公章</w:t>
            </w:r>
            <w:r>
              <w:rPr>
                <w:rFonts w:hint="eastAsia" w:ascii="仿宋" w:hAnsi="仿宋" w:eastAsia="仿宋" w:cs="仿宋"/>
                <w:b/>
                <w:bCs/>
                <w:color w:val="auto"/>
                <w:sz w:val="28"/>
                <w:szCs w:val="28"/>
                <w:highlight w:val="none"/>
                <w:u w:val="single"/>
              </w:rPr>
              <w:t>（黏贴此处，原件备查）</w:t>
            </w:r>
          </w:p>
          <w:p w14:paraId="421BC219">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14:paraId="76F8F05C">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14:paraId="1F6D0574">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p w14:paraId="27ABFF86">
            <w:pPr>
              <w:snapToGrid w:val="0"/>
              <w:spacing w:before="120" w:beforeLines="50" w:after="120" w:afterLines="50"/>
              <w:ind w:firstLine="562" w:firstLineChars="200"/>
              <w:rPr>
                <w:rFonts w:hint="eastAsia" w:ascii="仿宋" w:hAnsi="仿宋" w:eastAsia="仿宋" w:cs="仿宋"/>
                <w:b/>
                <w:bCs/>
                <w:color w:val="auto"/>
                <w:sz w:val="28"/>
                <w:szCs w:val="28"/>
                <w:highlight w:val="none"/>
              </w:rPr>
            </w:pPr>
          </w:p>
        </w:tc>
      </w:tr>
      <w:bookmarkEnd w:id="105"/>
    </w:tbl>
    <w:p w14:paraId="2C189AC3">
      <w:pPr>
        <w:widowControl/>
        <w:spacing w:after="160" w:line="259" w:lineRule="auto"/>
        <w:jc w:val="left"/>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br w:type="page"/>
      </w:r>
    </w:p>
    <w:p w14:paraId="694E7F21">
      <w:pPr>
        <w:snapToGrid w:val="0"/>
        <w:spacing w:line="400" w:lineRule="exact"/>
        <w:contextualSpacing/>
        <w:rPr>
          <w:rFonts w:hint="default" w:ascii="仿宋" w:hAnsi="仿宋" w:eastAsia="仿宋" w:cs="仿宋"/>
          <w:b/>
          <w:color w:val="auto"/>
          <w:kern w:val="0"/>
          <w:sz w:val="28"/>
          <w:szCs w:val="28"/>
          <w:highlight w:val="none"/>
          <w:u w:val="double"/>
          <w:lang w:val="en-US" w:eastAsia="zh-CN"/>
        </w:rPr>
      </w:pPr>
      <w:bookmarkStart w:id="106" w:name="_Hlk141821497"/>
      <w:r>
        <w:rPr>
          <w:rFonts w:hint="eastAsia" w:ascii="仿宋" w:hAnsi="仿宋" w:eastAsia="仿宋" w:cs="仿宋"/>
          <w:b/>
          <w:color w:val="auto"/>
          <w:kern w:val="0"/>
          <w:sz w:val="28"/>
          <w:szCs w:val="28"/>
          <w:highlight w:val="none"/>
          <w:u w:val="double"/>
          <w:lang w:eastAsia="zh-CN"/>
        </w:rPr>
        <w:t>2.商务技术文件</w:t>
      </w:r>
      <w:r>
        <w:rPr>
          <w:rFonts w:hint="eastAsia" w:ascii="仿宋" w:hAnsi="仿宋" w:eastAsia="仿宋" w:cs="仿宋"/>
          <w:b/>
          <w:color w:val="auto"/>
          <w:kern w:val="0"/>
          <w:sz w:val="28"/>
          <w:szCs w:val="28"/>
          <w:highlight w:val="none"/>
          <w:u w:val="double"/>
        </w:rPr>
        <w:t>相关格式</w:t>
      </w:r>
      <w:bookmarkEnd w:id="106"/>
      <w:r>
        <w:rPr>
          <w:rFonts w:hint="eastAsia" w:ascii="仿宋" w:hAnsi="仿宋" w:eastAsia="仿宋" w:cs="仿宋"/>
          <w:b/>
          <w:color w:val="auto"/>
          <w:kern w:val="0"/>
          <w:sz w:val="28"/>
          <w:szCs w:val="28"/>
          <w:highlight w:val="none"/>
          <w:u w:val="double"/>
          <w:lang w:eastAsia="zh-CN"/>
        </w:rPr>
        <w:t>（</w:t>
      </w:r>
      <w:r>
        <w:rPr>
          <w:rFonts w:hint="eastAsia" w:ascii="仿宋" w:hAnsi="仿宋" w:eastAsia="仿宋" w:cs="仿宋"/>
          <w:b/>
          <w:color w:val="auto"/>
          <w:kern w:val="0"/>
          <w:sz w:val="28"/>
          <w:szCs w:val="28"/>
          <w:highlight w:val="none"/>
          <w:u w:val="double"/>
          <w:lang w:val="en-US" w:eastAsia="zh-CN"/>
        </w:rPr>
        <w:t>分标段密封提交）</w:t>
      </w:r>
    </w:p>
    <w:p w14:paraId="6DA8520E">
      <w:pPr>
        <w:snapToGrid w:val="0"/>
        <w:spacing w:line="400" w:lineRule="exact"/>
        <w:contextualSpacing/>
        <w:jc w:val="center"/>
        <w:rPr>
          <w:rFonts w:hint="eastAsia" w:ascii="仿宋" w:hAnsi="仿宋" w:eastAsia="仿宋" w:cs="仿宋"/>
          <w:b/>
          <w:color w:val="auto"/>
          <w:sz w:val="32"/>
          <w:szCs w:val="32"/>
          <w:highlight w:val="none"/>
        </w:rPr>
      </w:pPr>
      <w:bookmarkStart w:id="107" w:name="_Hlk141821570"/>
      <w:bookmarkStart w:id="108" w:name="_Hlk140826563"/>
      <w:r>
        <w:rPr>
          <w:rFonts w:hint="eastAsia" w:ascii="仿宋" w:hAnsi="仿宋" w:eastAsia="仿宋" w:cs="仿宋"/>
          <w:color w:val="auto"/>
          <w:kern w:val="0"/>
          <w:sz w:val="32"/>
          <w:szCs w:val="32"/>
          <w:highlight w:val="none"/>
        </w:rPr>
        <w:t>附件4：</w:t>
      </w:r>
      <w:r>
        <w:rPr>
          <w:rFonts w:hint="eastAsia" w:ascii="仿宋" w:hAnsi="仿宋" w:eastAsia="仿宋" w:cs="仿宋"/>
          <w:b/>
          <w:color w:val="auto"/>
          <w:sz w:val="32"/>
          <w:szCs w:val="32"/>
          <w:highlight w:val="none"/>
        </w:rPr>
        <w:t>供应商情况一览表</w:t>
      </w:r>
    </w:p>
    <w:tbl>
      <w:tblPr>
        <w:tblStyle w:val="3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425"/>
        <w:gridCol w:w="851"/>
        <w:gridCol w:w="367"/>
        <w:gridCol w:w="1050"/>
        <w:gridCol w:w="567"/>
        <w:gridCol w:w="946"/>
        <w:gridCol w:w="1263"/>
        <w:gridCol w:w="151"/>
        <w:gridCol w:w="1122"/>
        <w:gridCol w:w="62"/>
        <w:gridCol w:w="1544"/>
      </w:tblGrid>
      <w:tr w14:paraId="2F855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2" w:type="dxa"/>
            <w:gridSpan w:val="2"/>
            <w:tcBorders>
              <w:top w:val="double" w:color="auto" w:sz="4" w:space="0"/>
              <w:left w:val="double" w:color="auto" w:sz="4" w:space="0"/>
            </w:tcBorders>
            <w:vAlign w:val="center"/>
          </w:tcPr>
          <w:p w14:paraId="7E6AED8F">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单位名称</w:t>
            </w:r>
          </w:p>
        </w:tc>
        <w:tc>
          <w:tcPr>
            <w:tcW w:w="7923" w:type="dxa"/>
            <w:gridSpan w:val="10"/>
            <w:tcBorders>
              <w:top w:val="double" w:color="auto" w:sz="4" w:space="0"/>
              <w:right w:val="double" w:color="auto" w:sz="4" w:space="0"/>
            </w:tcBorders>
            <w:vAlign w:val="center"/>
          </w:tcPr>
          <w:p w14:paraId="30DF15DF">
            <w:pPr>
              <w:tabs>
                <w:tab w:val="left" w:pos="4320"/>
              </w:tabs>
              <w:rPr>
                <w:rFonts w:hint="eastAsia" w:ascii="仿宋" w:hAnsi="仿宋" w:eastAsia="仿宋" w:cs="仿宋"/>
                <w:color w:val="auto"/>
                <w:sz w:val="24"/>
                <w:highlight w:val="none"/>
              </w:rPr>
            </w:pPr>
          </w:p>
        </w:tc>
      </w:tr>
      <w:tr w14:paraId="348A7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93" w:type="dxa"/>
            <w:gridSpan w:val="3"/>
            <w:tcBorders>
              <w:left w:val="double" w:color="auto" w:sz="4" w:space="0"/>
              <w:right w:val="single" w:color="auto" w:sz="4" w:space="0"/>
            </w:tcBorders>
            <w:vAlign w:val="center"/>
          </w:tcPr>
          <w:p w14:paraId="600ADB2B">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单位优势及特长</w:t>
            </w:r>
          </w:p>
        </w:tc>
        <w:tc>
          <w:tcPr>
            <w:tcW w:w="7072" w:type="dxa"/>
            <w:gridSpan w:val="9"/>
            <w:tcBorders>
              <w:left w:val="single" w:color="auto" w:sz="4" w:space="0"/>
              <w:right w:val="double" w:color="auto" w:sz="4" w:space="0"/>
            </w:tcBorders>
            <w:vAlign w:val="center"/>
          </w:tcPr>
          <w:p w14:paraId="4404FBD4">
            <w:pPr>
              <w:tabs>
                <w:tab w:val="left" w:pos="4320"/>
              </w:tabs>
              <w:rPr>
                <w:rFonts w:hint="eastAsia" w:ascii="仿宋" w:hAnsi="仿宋" w:eastAsia="仿宋" w:cs="仿宋"/>
                <w:color w:val="auto"/>
                <w:sz w:val="24"/>
                <w:highlight w:val="none"/>
              </w:rPr>
            </w:pPr>
          </w:p>
        </w:tc>
      </w:tr>
      <w:tr w14:paraId="4C4A4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14:paraId="3AF6A7B4">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单位</w:t>
            </w:r>
          </w:p>
          <w:p w14:paraId="6DC13591">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概况</w:t>
            </w:r>
          </w:p>
        </w:tc>
        <w:tc>
          <w:tcPr>
            <w:tcW w:w="1276" w:type="dxa"/>
            <w:gridSpan w:val="2"/>
            <w:vAlign w:val="center"/>
          </w:tcPr>
          <w:p w14:paraId="79CC2C84">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职工总数</w:t>
            </w:r>
          </w:p>
        </w:tc>
        <w:tc>
          <w:tcPr>
            <w:tcW w:w="1417" w:type="dxa"/>
            <w:gridSpan w:val="2"/>
            <w:vAlign w:val="center"/>
          </w:tcPr>
          <w:p w14:paraId="560A49E2">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人</w:t>
            </w:r>
          </w:p>
        </w:tc>
        <w:tc>
          <w:tcPr>
            <w:tcW w:w="567" w:type="dxa"/>
            <w:vMerge w:val="restart"/>
            <w:vAlign w:val="center"/>
          </w:tcPr>
          <w:p w14:paraId="29DFED40">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上一年主要经济指标</w:t>
            </w:r>
          </w:p>
        </w:tc>
        <w:tc>
          <w:tcPr>
            <w:tcW w:w="946" w:type="dxa"/>
            <w:vAlign w:val="center"/>
          </w:tcPr>
          <w:p w14:paraId="343E29D1">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营业额</w:t>
            </w:r>
          </w:p>
        </w:tc>
        <w:tc>
          <w:tcPr>
            <w:tcW w:w="1414" w:type="dxa"/>
            <w:gridSpan w:val="2"/>
            <w:vAlign w:val="center"/>
          </w:tcPr>
          <w:p w14:paraId="16FE740D">
            <w:pPr>
              <w:tabs>
                <w:tab w:val="left" w:pos="4320"/>
              </w:tabs>
              <w:rPr>
                <w:rFonts w:hint="eastAsia" w:ascii="仿宋" w:hAnsi="仿宋" w:eastAsia="仿宋" w:cs="仿宋"/>
                <w:color w:val="auto"/>
                <w:sz w:val="24"/>
                <w:highlight w:val="none"/>
              </w:rPr>
            </w:pPr>
          </w:p>
        </w:tc>
        <w:tc>
          <w:tcPr>
            <w:tcW w:w="1184" w:type="dxa"/>
            <w:gridSpan w:val="2"/>
            <w:vAlign w:val="center"/>
          </w:tcPr>
          <w:p w14:paraId="138D8BB0">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实现利润</w:t>
            </w:r>
          </w:p>
        </w:tc>
        <w:tc>
          <w:tcPr>
            <w:tcW w:w="1544" w:type="dxa"/>
            <w:tcBorders>
              <w:right w:val="double" w:color="auto" w:sz="4" w:space="0"/>
            </w:tcBorders>
            <w:vAlign w:val="center"/>
          </w:tcPr>
          <w:p w14:paraId="5EF0262E">
            <w:pPr>
              <w:tabs>
                <w:tab w:val="left" w:pos="4320"/>
              </w:tabs>
              <w:rPr>
                <w:rFonts w:hint="eastAsia" w:ascii="仿宋" w:hAnsi="仿宋" w:eastAsia="仿宋" w:cs="仿宋"/>
                <w:color w:val="auto"/>
                <w:sz w:val="24"/>
                <w:highlight w:val="none"/>
              </w:rPr>
            </w:pPr>
          </w:p>
        </w:tc>
      </w:tr>
      <w:tr w14:paraId="586C3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12612046">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14:paraId="6B3AF217">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流动资金</w:t>
            </w:r>
          </w:p>
        </w:tc>
        <w:tc>
          <w:tcPr>
            <w:tcW w:w="1417" w:type="dxa"/>
            <w:gridSpan w:val="2"/>
            <w:vAlign w:val="center"/>
          </w:tcPr>
          <w:p w14:paraId="6D7D08DB">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万元</w:t>
            </w:r>
          </w:p>
        </w:tc>
        <w:tc>
          <w:tcPr>
            <w:tcW w:w="567" w:type="dxa"/>
            <w:vMerge w:val="continue"/>
            <w:vAlign w:val="center"/>
          </w:tcPr>
          <w:p w14:paraId="41234298">
            <w:pPr>
              <w:tabs>
                <w:tab w:val="left" w:pos="4320"/>
              </w:tabs>
              <w:rPr>
                <w:rFonts w:hint="eastAsia" w:ascii="仿宋" w:hAnsi="仿宋" w:eastAsia="仿宋" w:cs="仿宋"/>
                <w:color w:val="auto"/>
                <w:sz w:val="24"/>
                <w:highlight w:val="none"/>
              </w:rPr>
            </w:pPr>
          </w:p>
        </w:tc>
        <w:tc>
          <w:tcPr>
            <w:tcW w:w="946" w:type="dxa"/>
            <w:vMerge w:val="restart"/>
            <w:vAlign w:val="center"/>
          </w:tcPr>
          <w:p w14:paraId="19120CBF">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主要</w:t>
            </w:r>
          </w:p>
          <w:p w14:paraId="00F44F23">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w:t>
            </w:r>
          </w:p>
        </w:tc>
        <w:tc>
          <w:tcPr>
            <w:tcW w:w="4142" w:type="dxa"/>
            <w:gridSpan w:val="5"/>
            <w:tcBorders>
              <w:right w:val="double" w:color="auto" w:sz="4" w:space="0"/>
            </w:tcBorders>
            <w:vAlign w:val="center"/>
          </w:tcPr>
          <w:p w14:paraId="2EE3E2EF">
            <w:pPr>
              <w:tabs>
                <w:tab w:val="left" w:pos="4320"/>
              </w:tabs>
              <w:spacing w:before="120" w:after="120"/>
              <w:rPr>
                <w:rFonts w:hint="eastAsia" w:ascii="仿宋" w:hAnsi="仿宋" w:eastAsia="仿宋" w:cs="仿宋"/>
                <w:color w:val="auto"/>
                <w:sz w:val="24"/>
                <w:highlight w:val="none"/>
              </w:rPr>
            </w:pPr>
            <w:r>
              <w:rPr>
                <w:rFonts w:hint="eastAsia" w:ascii="仿宋" w:hAnsi="仿宋" w:eastAsia="仿宋" w:cs="仿宋"/>
                <w:color w:val="auto"/>
                <w:sz w:val="24"/>
                <w:highlight w:val="none"/>
              </w:rPr>
              <w:t>1.</w:t>
            </w:r>
          </w:p>
        </w:tc>
      </w:tr>
      <w:tr w14:paraId="0C57D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16" w:hRule="atLeast"/>
          <w:jc w:val="center"/>
        </w:trPr>
        <w:tc>
          <w:tcPr>
            <w:tcW w:w="817" w:type="dxa"/>
            <w:vMerge w:val="continue"/>
            <w:tcBorders>
              <w:left w:val="double" w:color="auto" w:sz="4" w:space="0"/>
            </w:tcBorders>
            <w:vAlign w:val="center"/>
          </w:tcPr>
          <w:p w14:paraId="4CDEB60B">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14:paraId="0111A6E2">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固定资产</w:t>
            </w:r>
          </w:p>
          <w:p w14:paraId="16F6EE15">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（万元）</w:t>
            </w:r>
          </w:p>
        </w:tc>
        <w:tc>
          <w:tcPr>
            <w:tcW w:w="1417" w:type="dxa"/>
            <w:gridSpan w:val="2"/>
            <w:vAlign w:val="center"/>
          </w:tcPr>
          <w:p w14:paraId="16E04C29">
            <w:pPr>
              <w:tabs>
                <w:tab w:val="left" w:pos="-48"/>
                <w:tab w:val="left" w:pos="4320"/>
              </w:tabs>
              <w:ind w:right="-133" w:hanging="48"/>
              <w:rPr>
                <w:rFonts w:hint="eastAsia" w:ascii="仿宋" w:hAnsi="仿宋" w:eastAsia="仿宋" w:cs="仿宋"/>
                <w:color w:val="auto"/>
                <w:sz w:val="24"/>
                <w:highlight w:val="none"/>
              </w:rPr>
            </w:pPr>
            <w:r>
              <w:rPr>
                <w:rFonts w:hint="eastAsia" w:ascii="仿宋" w:hAnsi="仿宋" w:eastAsia="仿宋" w:cs="仿宋"/>
                <w:color w:val="auto"/>
                <w:sz w:val="24"/>
                <w:highlight w:val="none"/>
              </w:rPr>
              <w:t>原值：</w:t>
            </w:r>
          </w:p>
          <w:p w14:paraId="44A502AC">
            <w:pPr>
              <w:tabs>
                <w:tab w:val="left" w:pos="-48"/>
                <w:tab w:val="left" w:pos="4320"/>
              </w:tabs>
              <w:ind w:hanging="48"/>
              <w:jc w:val="right"/>
              <w:rPr>
                <w:rFonts w:hint="eastAsia" w:ascii="仿宋" w:hAnsi="仿宋" w:eastAsia="仿宋" w:cs="仿宋"/>
                <w:color w:val="auto"/>
                <w:sz w:val="24"/>
                <w:highlight w:val="none"/>
              </w:rPr>
            </w:pPr>
          </w:p>
          <w:p w14:paraId="038C793A">
            <w:pPr>
              <w:tabs>
                <w:tab w:val="left" w:pos="-48"/>
                <w:tab w:val="left" w:pos="4320"/>
              </w:tabs>
              <w:ind w:right="-133" w:hanging="48"/>
              <w:rPr>
                <w:rFonts w:hint="eastAsia" w:ascii="仿宋" w:hAnsi="仿宋" w:eastAsia="仿宋" w:cs="仿宋"/>
                <w:color w:val="auto"/>
                <w:sz w:val="24"/>
                <w:highlight w:val="none"/>
              </w:rPr>
            </w:pPr>
            <w:r>
              <w:rPr>
                <w:rFonts w:hint="eastAsia" w:ascii="仿宋" w:hAnsi="仿宋" w:eastAsia="仿宋" w:cs="仿宋"/>
                <w:color w:val="auto"/>
                <w:sz w:val="24"/>
                <w:highlight w:val="none"/>
              </w:rPr>
              <w:t>净值：</w:t>
            </w:r>
          </w:p>
          <w:p w14:paraId="6F8E2952">
            <w:pPr>
              <w:tabs>
                <w:tab w:val="left" w:pos="-48"/>
                <w:tab w:val="left" w:pos="4320"/>
              </w:tabs>
              <w:ind w:hanging="48"/>
              <w:jc w:val="right"/>
              <w:rPr>
                <w:rFonts w:hint="eastAsia" w:ascii="仿宋" w:hAnsi="仿宋" w:eastAsia="仿宋" w:cs="仿宋"/>
                <w:color w:val="auto"/>
                <w:sz w:val="24"/>
                <w:highlight w:val="none"/>
              </w:rPr>
            </w:pPr>
          </w:p>
        </w:tc>
        <w:tc>
          <w:tcPr>
            <w:tcW w:w="567" w:type="dxa"/>
            <w:vMerge w:val="continue"/>
            <w:vAlign w:val="center"/>
          </w:tcPr>
          <w:p w14:paraId="5956B843">
            <w:pPr>
              <w:tabs>
                <w:tab w:val="left" w:pos="4320"/>
              </w:tabs>
              <w:rPr>
                <w:rFonts w:hint="eastAsia" w:ascii="仿宋" w:hAnsi="仿宋" w:eastAsia="仿宋" w:cs="仿宋"/>
                <w:color w:val="auto"/>
                <w:sz w:val="24"/>
                <w:highlight w:val="none"/>
              </w:rPr>
            </w:pPr>
          </w:p>
        </w:tc>
        <w:tc>
          <w:tcPr>
            <w:tcW w:w="946" w:type="dxa"/>
            <w:vMerge w:val="continue"/>
            <w:vAlign w:val="center"/>
          </w:tcPr>
          <w:p w14:paraId="0456BC10">
            <w:pPr>
              <w:tabs>
                <w:tab w:val="left" w:pos="4320"/>
              </w:tabs>
              <w:jc w:val="center"/>
              <w:rPr>
                <w:rFonts w:hint="eastAsia" w:ascii="仿宋" w:hAnsi="仿宋" w:eastAsia="仿宋" w:cs="仿宋"/>
                <w:color w:val="auto"/>
                <w:sz w:val="24"/>
                <w:highlight w:val="none"/>
              </w:rPr>
            </w:pPr>
          </w:p>
        </w:tc>
        <w:tc>
          <w:tcPr>
            <w:tcW w:w="4142" w:type="dxa"/>
            <w:gridSpan w:val="5"/>
            <w:tcBorders>
              <w:right w:val="double" w:color="auto" w:sz="4" w:space="0"/>
            </w:tcBorders>
            <w:vAlign w:val="center"/>
          </w:tcPr>
          <w:p w14:paraId="4C9EB6F8">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rPr>
              <w:t>2.</w:t>
            </w:r>
          </w:p>
        </w:tc>
      </w:tr>
      <w:tr w14:paraId="42429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3F5D3F33">
            <w:pPr>
              <w:tabs>
                <w:tab w:val="left" w:pos="4320"/>
              </w:tabs>
              <w:ind w:left="266" w:hanging="266" w:hangingChars="111"/>
              <w:rPr>
                <w:rFonts w:hint="eastAsia" w:ascii="仿宋" w:hAnsi="仿宋" w:eastAsia="仿宋" w:cs="仿宋"/>
                <w:color w:val="auto"/>
                <w:sz w:val="24"/>
                <w:highlight w:val="none"/>
              </w:rPr>
            </w:pPr>
          </w:p>
        </w:tc>
        <w:tc>
          <w:tcPr>
            <w:tcW w:w="1276" w:type="dxa"/>
            <w:gridSpan w:val="2"/>
            <w:vAlign w:val="center"/>
          </w:tcPr>
          <w:p w14:paraId="139DFBD2">
            <w:pPr>
              <w:tabs>
                <w:tab w:val="left" w:pos="4320"/>
              </w:tabs>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占地面积</w:t>
            </w:r>
          </w:p>
        </w:tc>
        <w:tc>
          <w:tcPr>
            <w:tcW w:w="1417" w:type="dxa"/>
            <w:gridSpan w:val="2"/>
            <w:vAlign w:val="center"/>
          </w:tcPr>
          <w:p w14:paraId="080174B1">
            <w:pPr>
              <w:tabs>
                <w:tab w:val="left" w:pos="4320"/>
              </w:tabs>
              <w:jc w:val="right"/>
              <w:rPr>
                <w:rFonts w:hint="eastAsia" w:ascii="仿宋" w:hAnsi="仿宋" w:eastAsia="仿宋" w:cs="仿宋"/>
                <w:color w:val="auto"/>
                <w:sz w:val="24"/>
                <w:highlight w:val="none"/>
              </w:rPr>
            </w:pPr>
            <w:r>
              <w:rPr>
                <w:rFonts w:hint="eastAsia" w:ascii="仿宋" w:hAnsi="仿宋" w:eastAsia="仿宋" w:cs="仿宋"/>
                <w:color w:val="auto"/>
                <w:sz w:val="24"/>
                <w:highlight w:val="none"/>
              </w:rPr>
              <w:t>M</w:t>
            </w:r>
            <w:r>
              <w:rPr>
                <w:rFonts w:hint="eastAsia" w:ascii="仿宋" w:hAnsi="仿宋" w:eastAsia="仿宋" w:cs="仿宋"/>
                <w:color w:val="auto"/>
                <w:sz w:val="24"/>
                <w:highlight w:val="none"/>
                <w:vertAlign w:val="superscript"/>
              </w:rPr>
              <w:t>2</w:t>
            </w:r>
          </w:p>
        </w:tc>
        <w:tc>
          <w:tcPr>
            <w:tcW w:w="567" w:type="dxa"/>
            <w:vMerge w:val="continue"/>
            <w:vAlign w:val="center"/>
          </w:tcPr>
          <w:p w14:paraId="15B834E5">
            <w:pPr>
              <w:tabs>
                <w:tab w:val="left" w:pos="4320"/>
              </w:tabs>
              <w:rPr>
                <w:rFonts w:hint="eastAsia" w:ascii="仿宋" w:hAnsi="仿宋" w:eastAsia="仿宋" w:cs="仿宋"/>
                <w:color w:val="auto"/>
                <w:sz w:val="24"/>
                <w:highlight w:val="none"/>
              </w:rPr>
            </w:pPr>
          </w:p>
        </w:tc>
        <w:tc>
          <w:tcPr>
            <w:tcW w:w="946" w:type="dxa"/>
            <w:vMerge w:val="continue"/>
            <w:vAlign w:val="center"/>
          </w:tcPr>
          <w:p w14:paraId="5ABABA51">
            <w:pPr>
              <w:tabs>
                <w:tab w:val="left" w:pos="4320"/>
              </w:tabs>
              <w:jc w:val="center"/>
              <w:rPr>
                <w:rFonts w:hint="eastAsia" w:ascii="仿宋" w:hAnsi="仿宋" w:eastAsia="仿宋" w:cs="仿宋"/>
                <w:color w:val="auto"/>
                <w:sz w:val="24"/>
                <w:highlight w:val="none"/>
              </w:rPr>
            </w:pPr>
          </w:p>
        </w:tc>
        <w:tc>
          <w:tcPr>
            <w:tcW w:w="4142" w:type="dxa"/>
            <w:gridSpan w:val="5"/>
            <w:tcBorders>
              <w:right w:val="double" w:color="auto" w:sz="4" w:space="0"/>
            </w:tcBorders>
            <w:vAlign w:val="center"/>
          </w:tcPr>
          <w:p w14:paraId="7D9C5359">
            <w:pPr>
              <w:tabs>
                <w:tab w:val="left" w:pos="4320"/>
              </w:tabs>
              <w:spacing w:before="120" w:after="120"/>
              <w:rPr>
                <w:rFonts w:hint="eastAsia" w:ascii="仿宋" w:hAnsi="仿宋" w:eastAsia="仿宋" w:cs="仿宋"/>
                <w:color w:val="auto"/>
                <w:sz w:val="24"/>
                <w:highlight w:val="none"/>
              </w:rPr>
            </w:pPr>
            <w:r>
              <w:rPr>
                <w:rFonts w:hint="eastAsia" w:ascii="仿宋" w:hAnsi="仿宋" w:eastAsia="仿宋" w:cs="仿宋"/>
                <w:color w:val="auto"/>
                <w:sz w:val="24"/>
                <w:highlight w:val="none"/>
              </w:rPr>
              <w:t>3.</w:t>
            </w:r>
          </w:p>
        </w:tc>
      </w:tr>
      <w:tr w14:paraId="436F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14:paraId="0CDDE04B">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本次</w:t>
            </w:r>
          </w:p>
          <w:p w14:paraId="0506C98E">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投标</w:t>
            </w:r>
          </w:p>
          <w:p w14:paraId="500EE1B1">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产品</w:t>
            </w:r>
          </w:p>
          <w:p w14:paraId="04651DA7">
            <w:pPr>
              <w:tabs>
                <w:tab w:val="left" w:pos="4320"/>
              </w:tabs>
              <w:ind w:left="266" w:hanging="266" w:hangingChars="111"/>
              <w:rPr>
                <w:rFonts w:hint="eastAsia" w:ascii="仿宋" w:hAnsi="仿宋" w:eastAsia="仿宋" w:cs="仿宋"/>
                <w:color w:val="auto"/>
                <w:sz w:val="24"/>
                <w:highlight w:val="none"/>
              </w:rPr>
            </w:pPr>
            <w:r>
              <w:rPr>
                <w:rFonts w:hint="eastAsia" w:ascii="仿宋" w:hAnsi="仿宋" w:eastAsia="仿宋" w:cs="仿宋"/>
                <w:color w:val="auto"/>
                <w:sz w:val="24"/>
                <w:highlight w:val="none"/>
              </w:rPr>
              <w:t>情况</w:t>
            </w:r>
          </w:p>
        </w:tc>
        <w:tc>
          <w:tcPr>
            <w:tcW w:w="1643" w:type="dxa"/>
            <w:gridSpan w:val="3"/>
            <w:vAlign w:val="center"/>
          </w:tcPr>
          <w:p w14:paraId="7E56BAFB">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本次投标</w:t>
            </w:r>
          </w:p>
          <w:p w14:paraId="5E02A27A">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产品名称</w:t>
            </w:r>
          </w:p>
        </w:tc>
        <w:tc>
          <w:tcPr>
            <w:tcW w:w="1617" w:type="dxa"/>
            <w:gridSpan w:val="2"/>
            <w:vAlign w:val="center"/>
          </w:tcPr>
          <w:p w14:paraId="0419C0C1">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型    号</w:t>
            </w:r>
          </w:p>
        </w:tc>
        <w:tc>
          <w:tcPr>
            <w:tcW w:w="946" w:type="dxa"/>
            <w:vAlign w:val="center"/>
          </w:tcPr>
          <w:p w14:paraId="0809D23C">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上年</w:t>
            </w:r>
          </w:p>
          <w:p w14:paraId="4379CF40">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产销量</w:t>
            </w:r>
          </w:p>
        </w:tc>
        <w:tc>
          <w:tcPr>
            <w:tcW w:w="1263" w:type="dxa"/>
            <w:vAlign w:val="center"/>
          </w:tcPr>
          <w:p w14:paraId="0C5DE4B7">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产品技术</w:t>
            </w:r>
          </w:p>
          <w:p w14:paraId="6DA0828C">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先进水平</w:t>
            </w:r>
          </w:p>
        </w:tc>
        <w:tc>
          <w:tcPr>
            <w:tcW w:w="1273" w:type="dxa"/>
            <w:gridSpan w:val="2"/>
            <w:vAlign w:val="center"/>
          </w:tcPr>
          <w:p w14:paraId="1CD9117F">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曾获何级</w:t>
            </w:r>
          </w:p>
          <w:p w14:paraId="78D3EBD3">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何种奖励</w:t>
            </w:r>
          </w:p>
        </w:tc>
        <w:tc>
          <w:tcPr>
            <w:tcW w:w="1606" w:type="dxa"/>
            <w:gridSpan w:val="2"/>
            <w:tcBorders>
              <w:right w:val="double" w:color="auto" w:sz="4" w:space="0"/>
            </w:tcBorders>
            <w:vAlign w:val="center"/>
          </w:tcPr>
          <w:p w14:paraId="43E696B3">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主要用户</w:t>
            </w:r>
          </w:p>
          <w:p w14:paraId="5BA8A293">
            <w:pPr>
              <w:tabs>
                <w:tab w:val="left" w:pos="4320"/>
              </w:tabs>
              <w:spacing w:before="60" w:after="60"/>
              <w:jc w:val="center"/>
              <w:rPr>
                <w:rFonts w:hint="eastAsia" w:ascii="仿宋" w:hAnsi="仿宋" w:eastAsia="仿宋" w:cs="仿宋"/>
                <w:color w:val="auto"/>
                <w:sz w:val="24"/>
                <w:highlight w:val="none"/>
              </w:rPr>
            </w:pPr>
            <w:r>
              <w:rPr>
                <w:rFonts w:hint="eastAsia" w:ascii="仿宋" w:hAnsi="仿宋" w:eastAsia="仿宋" w:cs="仿宋"/>
                <w:color w:val="auto"/>
                <w:sz w:val="24"/>
                <w:highlight w:val="none"/>
              </w:rPr>
              <w:t>名称</w:t>
            </w:r>
          </w:p>
        </w:tc>
      </w:tr>
      <w:tr w14:paraId="4D822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7C9B4BAF">
            <w:pPr>
              <w:tabs>
                <w:tab w:val="left" w:pos="4320"/>
              </w:tabs>
              <w:rPr>
                <w:rFonts w:hint="eastAsia" w:ascii="仿宋" w:hAnsi="仿宋" w:eastAsia="仿宋" w:cs="仿宋"/>
                <w:color w:val="auto"/>
                <w:sz w:val="24"/>
                <w:highlight w:val="none"/>
              </w:rPr>
            </w:pPr>
          </w:p>
        </w:tc>
        <w:tc>
          <w:tcPr>
            <w:tcW w:w="1643" w:type="dxa"/>
            <w:gridSpan w:val="3"/>
            <w:vAlign w:val="center"/>
          </w:tcPr>
          <w:p w14:paraId="2DF0047A">
            <w:pPr>
              <w:tabs>
                <w:tab w:val="left" w:pos="4320"/>
              </w:tabs>
              <w:rPr>
                <w:rFonts w:hint="eastAsia" w:ascii="仿宋" w:hAnsi="仿宋" w:eastAsia="仿宋" w:cs="仿宋"/>
                <w:color w:val="auto"/>
                <w:sz w:val="24"/>
                <w:highlight w:val="none"/>
              </w:rPr>
            </w:pPr>
          </w:p>
        </w:tc>
        <w:tc>
          <w:tcPr>
            <w:tcW w:w="1617" w:type="dxa"/>
            <w:gridSpan w:val="2"/>
            <w:vAlign w:val="center"/>
          </w:tcPr>
          <w:p w14:paraId="6F11C0E5">
            <w:pPr>
              <w:tabs>
                <w:tab w:val="left" w:pos="4320"/>
              </w:tabs>
              <w:rPr>
                <w:rFonts w:hint="eastAsia" w:ascii="仿宋" w:hAnsi="仿宋" w:eastAsia="仿宋" w:cs="仿宋"/>
                <w:color w:val="auto"/>
                <w:sz w:val="24"/>
                <w:highlight w:val="none"/>
              </w:rPr>
            </w:pPr>
          </w:p>
        </w:tc>
        <w:tc>
          <w:tcPr>
            <w:tcW w:w="946" w:type="dxa"/>
            <w:vAlign w:val="center"/>
          </w:tcPr>
          <w:p w14:paraId="54BE3E59">
            <w:pPr>
              <w:tabs>
                <w:tab w:val="left" w:pos="4320"/>
              </w:tabs>
              <w:rPr>
                <w:rFonts w:hint="eastAsia" w:ascii="仿宋" w:hAnsi="仿宋" w:eastAsia="仿宋" w:cs="仿宋"/>
                <w:color w:val="auto"/>
                <w:sz w:val="24"/>
                <w:highlight w:val="none"/>
              </w:rPr>
            </w:pPr>
          </w:p>
        </w:tc>
        <w:tc>
          <w:tcPr>
            <w:tcW w:w="1263" w:type="dxa"/>
            <w:vAlign w:val="center"/>
          </w:tcPr>
          <w:p w14:paraId="18636CD6">
            <w:pPr>
              <w:tabs>
                <w:tab w:val="left" w:pos="4320"/>
              </w:tabs>
              <w:rPr>
                <w:rFonts w:hint="eastAsia" w:ascii="仿宋" w:hAnsi="仿宋" w:eastAsia="仿宋" w:cs="仿宋"/>
                <w:color w:val="auto"/>
                <w:sz w:val="24"/>
                <w:highlight w:val="none"/>
              </w:rPr>
            </w:pPr>
          </w:p>
        </w:tc>
        <w:tc>
          <w:tcPr>
            <w:tcW w:w="1273" w:type="dxa"/>
            <w:gridSpan w:val="2"/>
            <w:vAlign w:val="center"/>
          </w:tcPr>
          <w:p w14:paraId="0E9F879E">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14:paraId="7E46FCFF">
            <w:pPr>
              <w:tabs>
                <w:tab w:val="left" w:pos="4320"/>
              </w:tabs>
              <w:rPr>
                <w:rFonts w:hint="eastAsia" w:ascii="仿宋" w:hAnsi="仿宋" w:eastAsia="仿宋" w:cs="仿宋"/>
                <w:color w:val="auto"/>
                <w:sz w:val="24"/>
                <w:highlight w:val="none"/>
              </w:rPr>
            </w:pPr>
          </w:p>
        </w:tc>
      </w:tr>
      <w:tr w14:paraId="4AFA5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5B1E53A4">
            <w:pPr>
              <w:tabs>
                <w:tab w:val="left" w:pos="4320"/>
              </w:tabs>
              <w:rPr>
                <w:rFonts w:hint="eastAsia" w:ascii="仿宋" w:hAnsi="仿宋" w:eastAsia="仿宋" w:cs="仿宋"/>
                <w:color w:val="auto"/>
                <w:sz w:val="24"/>
                <w:highlight w:val="none"/>
              </w:rPr>
            </w:pPr>
          </w:p>
        </w:tc>
        <w:tc>
          <w:tcPr>
            <w:tcW w:w="1643" w:type="dxa"/>
            <w:gridSpan w:val="3"/>
            <w:vAlign w:val="center"/>
          </w:tcPr>
          <w:p w14:paraId="6037B0B0">
            <w:pPr>
              <w:tabs>
                <w:tab w:val="left" w:pos="4320"/>
              </w:tabs>
              <w:rPr>
                <w:rFonts w:hint="eastAsia" w:ascii="仿宋" w:hAnsi="仿宋" w:eastAsia="仿宋" w:cs="仿宋"/>
                <w:color w:val="auto"/>
                <w:sz w:val="24"/>
                <w:highlight w:val="none"/>
              </w:rPr>
            </w:pPr>
          </w:p>
        </w:tc>
        <w:tc>
          <w:tcPr>
            <w:tcW w:w="1617" w:type="dxa"/>
            <w:gridSpan w:val="2"/>
            <w:vAlign w:val="center"/>
          </w:tcPr>
          <w:p w14:paraId="6B84138F">
            <w:pPr>
              <w:tabs>
                <w:tab w:val="left" w:pos="4320"/>
              </w:tabs>
              <w:rPr>
                <w:rFonts w:hint="eastAsia" w:ascii="仿宋" w:hAnsi="仿宋" w:eastAsia="仿宋" w:cs="仿宋"/>
                <w:color w:val="auto"/>
                <w:sz w:val="24"/>
                <w:highlight w:val="none"/>
              </w:rPr>
            </w:pPr>
          </w:p>
        </w:tc>
        <w:tc>
          <w:tcPr>
            <w:tcW w:w="946" w:type="dxa"/>
            <w:vAlign w:val="center"/>
          </w:tcPr>
          <w:p w14:paraId="293FC465">
            <w:pPr>
              <w:tabs>
                <w:tab w:val="left" w:pos="4320"/>
              </w:tabs>
              <w:rPr>
                <w:rFonts w:hint="eastAsia" w:ascii="仿宋" w:hAnsi="仿宋" w:eastAsia="仿宋" w:cs="仿宋"/>
                <w:color w:val="auto"/>
                <w:sz w:val="24"/>
                <w:highlight w:val="none"/>
              </w:rPr>
            </w:pPr>
          </w:p>
        </w:tc>
        <w:tc>
          <w:tcPr>
            <w:tcW w:w="1263" w:type="dxa"/>
            <w:vAlign w:val="center"/>
          </w:tcPr>
          <w:p w14:paraId="156B271D">
            <w:pPr>
              <w:tabs>
                <w:tab w:val="left" w:pos="4320"/>
              </w:tabs>
              <w:rPr>
                <w:rFonts w:hint="eastAsia" w:ascii="仿宋" w:hAnsi="仿宋" w:eastAsia="仿宋" w:cs="仿宋"/>
                <w:color w:val="auto"/>
                <w:sz w:val="24"/>
                <w:highlight w:val="none"/>
              </w:rPr>
            </w:pPr>
          </w:p>
        </w:tc>
        <w:tc>
          <w:tcPr>
            <w:tcW w:w="1273" w:type="dxa"/>
            <w:gridSpan w:val="2"/>
            <w:vAlign w:val="center"/>
          </w:tcPr>
          <w:p w14:paraId="47F168C9">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14:paraId="7E5559B2">
            <w:pPr>
              <w:tabs>
                <w:tab w:val="left" w:pos="4320"/>
              </w:tabs>
              <w:rPr>
                <w:rFonts w:hint="eastAsia" w:ascii="仿宋" w:hAnsi="仿宋" w:eastAsia="仿宋" w:cs="仿宋"/>
                <w:color w:val="auto"/>
                <w:sz w:val="24"/>
                <w:highlight w:val="none"/>
              </w:rPr>
            </w:pPr>
          </w:p>
        </w:tc>
      </w:tr>
      <w:tr w14:paraId="2B284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76FF80D1">
            <w:pPr>
              <w:tabs>
                <w:tab w:val="left" w:pos="4320"/>
              </w:tabs>
              <w:rPr>
                <w:rFonts w:hint="eastAsia" w:ascii="仿宋" w:hAnsi="仿宋" w:eastAsia="仿宋" w:cs="仿宋"/>
                <w:color w:val="auto"/>
                <w:sz w:val="24"/>
                <w:highlight w:val="none"/>
              </w:rPr>
            </w:pPr>
          </w:p>
        </w:tc>
        <w:tc>
          <w:tcPr>
            <w:tcW w:w="1643" w:type="dxa"/>
            <w:gridSpan w:val="3"/>
            <w:vAlign w:val="center"/>
          </w:tcPr>
          <w:p w14:paraId="7EF04355">
            <w:pPr>
              <w:tabs>
                <w:tab w:val="left" w:pos="4320"/>
              </w:tabs>
              <w:rPr>
                <w:rFonts w:hint="eastAsia" w:ascii="仿宋" w:hAnsi="仿宋" w:eastAsia="仿宋" w:cs="仿宋"/>
                <w:color w:val="auto"/>
                <w:sz w:val="24"/>
                <w:highlight w:val="none"/>
              </w:rPr>
            </w:pPr>
          </w:p>
        </w:tc>
        <w:tc>
          <w:tcPr>
            <w:tcW w:w="1617" w:type="dxa"/>
            <w:gridSpan w:val="2"/>
            <w:vAlign w:val="center"/>
          </w:tcPr>
          <w:p w14:paraId="497449B1">
            <w:pPr>
              <w:tabs>
                <w:tab w:val="left" w:pos="4320"/>
              </w:tabs>
              <w:rPr>
                <w:rFonts w:hint="eastAsia" w:ascii="仿宋" w:hAnsi="仿宋" w:eastAsia="仿宋" w:cs="仿宋"/>
                <w:color w:val="auto"/>
                <w:sz w:val="24"/>
                <w:highlight w:val="none"/>
              </w:rPr>
            </w:pPr>
          </w:p>
        </w:tc>
        <w:tc>
          <w:tcPr>
            <w:tcW w:w="946" w:type="dxa"/>
            <w:vAlign w:val="center"/>
          </w:tcPr>
          <w:p w14:paraId="329ED8D3">
            <w:pPr>
              <w:tabs>
                <w:tab w:val="left" w:pos="4320"/>
              </w:tabs>
              <w:rPr>
                <w:rFonts w:hint="eastAsia" w:ascii="仿宋" w:hAnsi="仿宋" w:eastAsia="仿宋" w:cs="仿宋"/>
                <w:color w:val="auto"/>
                <w:sz w:val="24"/>
                <w:highlight w:val="none"/>
              </w:rPr>
            </w:pPr>
          </w:p>
        </w:tc>
        <w:tc>
          <w:tcPr>
            <w:tcW w:w="1263" w:type="dxa"/>
            <w:vAlign w:val="center"/>
          </w:tcPr>
          <w:p w14:paraId="214DE0FE">
            <w:pPr>
              <w:tabs>
                <w:tab w:val="left" w:pos="4320"/>
              </w:tabs>
              <w:rPr>
                <w:rFonts w:hint="eastAsia" w:ascii="仿宋" w:hAnsi="仿宋" w:eastAsia="仿宋" w:cs="仿宋"/>
                <w:color w:val="auto"/>
                <w:sz w:val="24"/>
                <w:highlight w:val="none"/>
              </w:rPr>
            </w:pPr>
          </w:p>
        </w:tc>
        <w:tc>
          <w:tcPr>
            <w:tcW w:w="1273" w:type="dxa"/>
            <w:gridSpan w:val="2"/>
            <w:vAlign w:val="center"/>
          </w:tcPr>
          <w:p w14:paraId="5DAE130C">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14:paraId="20D62C6B">
            <w:pPr>
              <w:tabs>
                <w:tab w:val="left" w:pos="4320"/>
              </w:tabs>
              <w:rPr>
                <w:rFonts w:hint="eastAsia" w:ascii="仿宋" w:hAnsi="仿宋" w:eastAsia="仿宋" w:cs="仿宋"/>
                <w:color w:val="auto"/>
                <w:sz w:val="24"/>
                <w:highlight w:val="none"/>
              </w:rPr>
            </w:pPr>
          </w:p>
        </w:tc>
      </w:tr>
      <w:tr w14:paraId="7AC8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continue"/>
            <w:tcBorders>
              <w:left w:val="double" w:color="auto" w:sz="4" w:space="0"/>
            </w:tcBorders>
            <w:vAlign w:val="center"/>
          </w:tcPr>
          <w:p w14:paraId="1AC1EDA9">
            <w:pPr>
              <w:tabs>
                <w:tab w:val="left" w:pos="4320"/>
              </w:tabs>
              <w:rPr>
                <w:rFonts w:hint="eastAsia" w:ascii="仿宋" w:hAnsi="仿宋" w:eastAsia="仿宋" w:cs="仿宋"/>
                <w:color w:val="auto"/>
                <w:sz w:val="24"/>
                <w:highlight w:val="none"/>
              </w:rPr>
            </w:pPr>
          </w:p>
        </w:tc>
        <w:tc>
          <w:tcPr>
            <w:tcW w:w="1643" w:type="dxa"/>
            <w:gridSpan w:val="3"/>
            <w:vAlign w:val="center"/>
          </w:tcPr>
          <w:p w14:paraId="4CB81329">
            <w:pPr>
              <w:tabs>
                <w:tab w:val="left" w:pos="4320"/>
              </w:tabs>
              <w:rPr>
                <w:rFonts w:hint="eastAsia" w:ascii="仿宋" w:hAnsi="仿宋" w:eastAsia="仿宋" w:cs="仿宋"/>
                <w:color w:val="auto"/>
                <w:sz w:val="24"/>
                <w:highlight w:val="none"/>
              </w:rPr>
            </w:pPr>
          </w:p>
        </w:tc>
        <w:tc>
          <w:tcPr>
            <w:tcW w:w="1617" w:type="dxa"/>
            <w:gridSpan w:val="2"/>
            <w:vAlign w:val="center"/>
          </w:tcPr>
          <w:p w14:paraId="2E652C7E">
            <w:pPr>
              <w:tabs>
                <w:tab w:val="left" w:pos="4320"/>
              </w:tabs>
              <w:rPr>
                <w:rFonts w:hint="eastAsia" w:ascii="仿宋" w:hAnsi="仿宋" w:eastAsia="仿宋" w:cs="仿宋"/>
                <w:color w:val="auto"/>
                <w:sz w:val="24"/>
                <w:highlight w:val="none"/>
              </w:rPr>
            </w:pPr>
          </w:p>
        </w:tc>
        <w:tc>
          <w:tcPr>
            <w:tcW w:w="946" w:type="dxa"/>
            <w:vAlign w:val="center"/>
          </w:tcPr>
          <w:p w14:paraId="33F7869C">
            <w:pPr>
              <w:tabs>
                <w:tab w:val="left" w:pos="4320"/>
              </w:tabs>
              <w:rPr>
                <w:rFonts w:hint="eastAsia" w:ascii="仿宋" w:hAnsi="仿宋" w:eastAsia="仿宋" w:cs="仿宋"/>
                <w:color w:val="auto"/>
                <w:sz w:val="24"/>
                <w:highlight w:val="none"/>
              </w:rPr>
            </w:pPr>
          </w:p>
        </w:tc>
        <w:tc>
          <w:tcPr>
            <w:tcW w:w="1263" w:type="dxa"/>
            <w:vAlign w:val="center"/>
          </w:tcPr>
          <w:p w14:paraId="0A79EDDF">
            <w:pPr>
              <w:tabs>
                <w:tab w:val="left" w:pos="4320"/>
              </w:tabs>
              <w:rPr>
                <w:rFonts w:hint="eastAsia" w:ascii="仿宋" w:hAnsi="仿宋" w:eastAsia="仿宋" w:cs="仿宋"/>
                <w:color w:val="auto"/>
                <w:sz w:val="24"/>
                <w:highlight w:val="none"/>
              </w:rPr>
            </w:pPr>
          </w:p>
        </w:tc>
        <w:tc>
          <w:tcPr>
            <w:tcW w:w="1273" w:type="dxa"/>
            <w:gridSpan w:val="2"/>
            <w:vAlign w:val="center"/>
          </w:tcPr>
          <w:p w14:paraId="6AAE62FB">
            <w:pPr>
              <w:tabs>
                <w:tab w:val="left" w:pos="4320"/>
              </w:tabs>
              <w:rPr>
                <w:rFonts w:hint="eastAsia" w:ascii="仿宋" w:hAnsi="仿宋" w:eastAsia="仿宋" w:cs="仿宋"/>
                <w:color w:val="auto"/>
                <w:sz w:val="24"/>
                <w:highlight w:val="none"/>
              </w:rPr>
            </w:pPr>
          </w:p>
        </w:tc>
        <w:tc>
          <w:tcPr>
            <w:tcW w:w="1606" w:type="dxa"/>
            <w:gridSpan w:val="2"/>
            <w:tcBorders>
              <w:right w:val="double" w:color="auto" w:sz="4" w:space="0"/>
            </w:tcBorders>
            <w:vAlign w:val="center"/>
          </w:tcPr>
          <w:p w14:paraId="61837A7C">
            <w:pPr>
              <w:tabs>
                <w:tab w:val="left" w:pos="4320"/>
              </w:tabs>
              <w:rPr>
                <w:rFonts w:hint="eastAsia" w:ascii="仿宋" w:hAnsi="仿宋" w:eastAsia="仿宋" w:cs="仿宋"/>
                <w:color w:val="auto"/>
                <w:sz w:val="24"/>
                <w:highlight w:val="none"/>
              </w:rPr>
            </w:pPr>
          </w:p>
        </w:tc>
      </w:tr>
      <w:tr w14:paraId="10518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817" w:type="dxa"/>
            <w:vMerge w:val="restart"/>
            <w:tcBorders>
              <w:left w:val="double" w:color="auto" w:sz="4" w:space="0"/>
            </w:tcBorders>
            <w:vAlign w:val="center"/>
          </w:tcPr>
          <w:p w14:paraId="42BBEA4C">
            <w:pPr>
              <w:tabs>
                <w:tab w:val="left" w:pos="4320"/>
              </w:tabs>
              <w:rPr>
                <w:rFonts w:hint="eastAsia" w:ascii="仿宋" w:hAnsi="仿宋" w:eastAsia="仿宋" w:cs="仿宋"/>
                <w:color w:val="auto"/>
                <w:sz w:val="24"/>
                <w:highlight w:val="none"/>
              </w:rPr>
            </w:pPr>
            <w:r>
              <w:rPr>
                <w:rFonts w:hint="eastAsia" w:ascii="仿宋" w:hAnsi="仿宋" w:eastAsia="仿宋" w:cs="仿宋"/>
                <w:color w:val="auto"/>
                <w:sz w:val="24"/>
                <w:highlight w:val="none"/>
                <w:lang w:eastAsia="zh-CN"/>
              </w:rPr>
              <w:t>其他</w:t>
            </w:r>
          </w:p>
        </w:tc>
        <w:tc>
          <w:tcPr>
            <w:tcW w:w="4206" w:type="dxa"/>
            <w:gridSpan w:val="6"/>
            <w:vAlign w:val="center"/>
          </w:tcPr>
          <w:p w14:paraId="3E9CB542">
            <w:pPr>
              <w:tabs>
                <w:tab w:val="left" w:pos="4320"/>
              </w:tabs>
              <w:spacing w:before="60" w:after="60"/>
              <w:rPr>
                <w:rFonts w:hint="eastAsia" w:ascii="仿宋" w:hAnsi="仿宋" w:eastAsia="仿宋" w:cs="仿宋"/>
                <w:color w:val="auto"/>
                <w:sz w:val="24"/>
                <w:highlight w:val="none"/>
              </w:rPr>
            </w:pPr>
            <w:r>
              <w:rPr>
                <w:rFonts w:hint="eastAsia" w:ascii="仿宋" w:hAnsi="仿宋" w:eastAsia="仿宋" w:cs="仿宋"/>
                <w:color w:val="auto"/>
                <w:sz w:val="24"/>
                <w:highlight w:val="none"/>
              </w:rPr>
              <w:t>近3年完成及正在执行的合同中发生的由于供应商违约或部分违约而引起诉讼和受到索赔的案件具体情况及结果（须如实填写，若对此进行隐瞒，</w:t>
            </w:r>
            <w:r>
              <w:rPr>
                <w:rFonts w:hint="eastAsia" w:ascii="仿宋" w:hAnsi="仿宋" w:eastAsia="仿宋" w:cs="仿宋"/>
                <w:color w:val="auto"/>
                <w:sz w:val="24"/>
                <w:highlight w:val="none"/>
                <w:lang w:eastAsia="zh-CN"/>
              </w:rPr>
              <w:t>而后</w:t>
            </w:r>
            <w:r>
              <w:rPr>
                <w:rFonts w:hint="eastAsia" w:ascii="仿宋" w:hAnsi="仿宋" w:eastAsia="仿宋" w:cs="仿宋"/>
                <w:color w:val="auto"/>
                <w:sz w:val="24"/>
                <w:highlight w:val="none"/>
              </w:rPr>
              <w:t>又被采购人或采购代理机构发现，或被</w:t>
            </w:r>
            <w:r>
              <w:rPr>
                <w:rFonts w:hint="eastAsia" w:ascii="仿宋" w:hAnsi="仿宋" w:eastAsia="仿宋" w:cs="仿宋"/>
                <w:color w:val="auto"/>
                <w:sz w:val="24"/>
                <w:highlight w:val="none"/>
                <w:lang w:eastAsia="zh-CN"/>
              </w:rPr>
              <w:t>他人</w:t>
            </w:r>
            <w:r>
              <w:rPr>
                <w:rFonts w:hint="eastAsia" w:ascii="仿宋" w:hAnsi="仿宋" w:eastAsia="仿宋" w:cs="仿宋"/>
                <w:color w:val="auto"/>
                <w:sz w:val="24"/>
                <w:highlight w:val="none"/>
              </w:rPr>
              <w:t>举证成立，其磋商资格将被取消）。</w:t>
            </w:r>
          </w:p>
        </w:tc>
        <w:tc>
          <w:tcPr>
            <w:tcW w:w="4142" w:type="dxa"/>
            <w:gridSpan w:val="5"/>
            <w:tcBorders>
              <w:right w:val="double" w:color="auto" w:sz="4" w:space="0"/>
            </w:tcBorders>
            <w:vAlign w:val="center"/>
          </w:tcPr>
          <w:p w14:paraId="1B848305">
            <w:pPr>
              <w:tabs>
                <w:tab w:val="left" w:pos="4320"/>
              </w:tabs>
              <w:spacing w:before="60" w:after="60"/>
              <w:rPr>
                <w:rFonts w:hint="eastAsia" w:ascii="仿宋" w:hAnsi="仿宋" w:eastAsia="仿宋" w:cs="仿宋"/>
                <w:color w:val="auto"/>
                <w:sz w:val="24"/>
                <w:highlight w:val="none"/>
              </w:rPr>
            </w:pPr>
            <w:r>
              <w:rPr>
                <w:rFonts w:hint="eastAsia" w:ascii="仿宋" w:hAnsi="仿宋" w:eastAsia="仿宋" w:cs="仿宋"/>
                <w:color w:val="auto"/>
                <w:sz w:val="24"/>
                <w:highlight w:val="none"/>
              </w:rPr>
              <w:t>如有名称变更（非因该单位出现了与资格预审（如果经此程序）时的营业性质的根本改变以至不再满足本次</w:t>
            </w:r>
            <w:r>
              <w:rPr>
                <w:rFonts w:hint="eastAsia" w:ascii="仿宋" w:hAnsi="仿宋" w:eastAsia="仿宋" w:cs="仿宋"/>
                <w:color w:val="auto"/>
                <w:sz w:val="24"/>
                <w:highlight w:val="none"/>
                <w:lang w:val="en-US" w:eastAsia="zh-CN"/>
              </w:rPr>
              <w:t>采购</w:t>
            </w:r>
            <w:r>
              <w:rPr>
                <w:rFonts w:hint="eastAsia" w:ascii="仿宋" w:hAnsi="仿宋" w:eastAsia="仿宋" w:cs="仿宋"/>
                <w:color w:val="auto"/>
                <w:sz w:val="24"/>
                <w:highlight w:val="none"/>
              </w:rPr>
              <w:t>的要求），说明原名称因何种原因变更为现名称，并提供由工商管理部门出具的变更证明文件。</w:t>
            </w:r>
          </w:p>
        </w:tc>
      </w:tr>
      <w:tr w14:paraId="0B4BD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9" w:hRule="atLeast"/>
          <w:jc w:val="center"/>
        </w:trPr>
        <w:tc>
          <w:tcPr>
            <w:tcW w:w="817" w:type="dxa"/>
            <w:vMerge w:val="continue"/>
            <w:tcBorders>
              <w:left w:val="double" w:color="auto" w:sz="4" w:space="0"/>
              <w:bottom w:val="double" w:color="auto" w:sz="4" w:space="0"/>
            </w:tcBorders>
            <w:vAlign w:val="center"/>
          </w:tcPr>
          <w:p w14:paraId="7C4B3CAF">
            <w:pPr>
              <w:tabs>
                <w:tab w:val="left" w:pos="4320"/>
              </w:tabs>
              <w:rPr>
                <w:rFonts w:hint="eastAsia" w:ascii="仿宋" w:hAnsi="仿宋" w:eastAsia="仿宋" w:cs="仿宋"/>
                <w:color w:val="auto"/>
                <w:sz w:val="24"/>
                <w:highlight w:val="none"/>
              </w:rPr>
            </w:pPr>
          </w:p>
        </w:tc>
        <w:tc>
          <w:tcPr>
            <w:tcW w:w="4206" w:type="dxa"/>
            <w:gridSpan w:val="6"/>
            <w:tcBorders>
              <w:bottom w:val="double" w:color="auto" w:sz="4" w:space="0"/>
            </w:tcBorders>
            <w:vAlign w:val="center"/>
          </w:tcPr>
          <w:p w14:paraId="3F022303">
            <w:pPr>
              <w:tabs>
                <w:tab w:val="left" w:pos="4320"/>
              </w:tabs>
              <w:rPr>
                <w:rFonts w:hint="eastAsia" w:ascii="仿宋" w:hAnsi="仿宋" w:eastAsia="仿宋" w:cs="仿宋"/>
                <w:color w:val="auto"/>
                <w:sz w:val="24"/>
                <w:highlight w:val="none"/>
              </w:rPr>
            </w:pPr>
          </w:p>
        </w:tc>
        <w:tc>
          <w:tcPr>
            <w:tcW w:w="4142" w:type="dxa"/>
            <w:gridSpan w:val="5"/>
            <w:tcBorders>
              <w:bottom w:val="double" w:color="auto" w:sz="4" w:space="0"/>
              <w:right w:val="double" w:color="auto" w:sz="4" w:space="0"/>
            </w:tcBorders>
            <w:vAlign w:val="center"/>
          </w:tcPr>
          <w:p w14:paraId="0BD91B5C">
            <w:pPr>
              <w:tabs>
                <w:tab w:val="left" w:pos="4320"/>
              </w:tabs>
              <w:rPr>
                <w:rFonts w:hint="eastAsia" w:ascii="仿宋" w:hAnsi="仿宋" w:eastAsia="仿宋" w:cs="仿宋"/>
                <w:color w:val="auto"/>
                <w:sz w:val="24"/>
                <w:highlight w:val="none"/>
              </w:rPr>
            </w:pPr>
          </w:p>
        </w:tc>
      </w:tr>
    </w:tbl>
    <w:p w14:paraId="66947A92">
      <w:pPr>
        <w:widowControl/>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br w:type="page"/>
      </w:r>
    </w:p>
    <w:p w14:paraId="27575AC4">
      <w:pPr>
        <w:rPr>
          <w:rFonts w:hint="eastAsia" w:ascii="仿宋" w:hAnsi="仿宋" w:eastAsia="仿宋" w:cs="仿宋"/>
          <w:b/>
          <w:color w:val="auto"/>
          <w:sz w:val="32"/>
          <w:szCs w:val="32"/>
          <w:highlight w:val="none"/>
        </w:rPr>
      </w:pPr>
    </w:p>
    <w:p w14:paraId="2AD2BFEF">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附件5：商务技术磋商响应函（格式不得变动）</w:t>
      </w:r>
      <w:bookmarkEnd w:id="107"/>
    </w:p>
    <w:p w14:paraId="2994ACC4">
      <w:pPr>
        <w:snapToGrid w:val="0"/>
        <w:spacing w:before="120" w:beforeLines="50" w:after="120" w:afterLines="50"/>
        <w:rPr>
          <w:rFonts w:hint="eastAsia" w:ascii="仿宋" w:hAnsi="仿宋" w:eastAsia="仿宋" w:cs="仿宋"/>
          <w:b/>
          <w:bCs/>
          <w:color w:val="auto"/>
          <w:kern w:val="0"/>
          <w:sz w:val="28"/>
          <w:szCs w:val="22"/>
          <w:highlight w:val="none"/>
          <w:u w:val="single"/>
        </w:rPr>
      </w:pPr>
      <w:bookmarkStart w:id="109" w:name="_Hlk141821599"/>
      <w:r>
        <w:rPr>
          <w:rFonts w:hint="eastAsia" w:ascii="仿宋" w:hAnsi="仿宋" w:eastAsia="仿宋" w:cs="仿宋"/>
          <w:b/>
          <w:bCs/>
          <w:color w:val="auto"/>
          <w:kern w:val="0"/>
          <w:sz w:val="28"/>
          <w:szCs w:val="22"/>
          <w:highlight w:val="none"/>
          <w:u w:val="single"/>
        </w:rPr>
        <w:t xml:space="preserve">                                   ：</w:t>
      </w:r>
    </w:p>
    <w:p w14:paraId="5D30DD81">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依据贵单位组织的</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（项目名称）项目磋商的邀请，我方授权</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（姓名）、</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（职务）为全权代表参加该项目的磋商工作，全权处理本次磋商的有关事宜。同时，我公司声明如下：</w:t>
      </w:r>
    </w:p>
    <w:p w14:paraId="06C344D8">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我公司声明如下：</w:t>
      </w:r>
    </w:p>
    <w:p w14:paraId="79848DFD">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1.同意并接受磋商文件的各项要求，遵守磋商文件中的各项规定，按磋商文件的要求提供报价折扣。</w:t>
      </w:r>
    </w:p>
    <w:p w14:paraId="65FB8935">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2.我公司已经详细阅读了磋商文件的全部内容，我方已完全清</w:t>
      </w:r>
      <w:r>
        <w:rPr>
          <w:rFonts w:hint="eastAsia" w:ascii="仿宋" w:hAnsi="仿宋" w:eastAsia="仿宋" w:cs="仿宋"/>
          <w:color w:val="auto"/>
          <w:kern w:val="0"/>
          <w:sz w:val="28"/>
          <w:szCs w:val="22"/>
          <w:highlight w:val="none"/>
          <w:lang w:eastAsia="zh-CN"/>
        </w:rPr>
        <w:t>晰地</w:t>
      </w:r>
      <w:r>
        <w:rPr>
          <w:rFonts w:hint="eastAsia" w:ascii="仿宋" w:hAnsi="仿宋" w:eastAsia="仿宋" w:cs="仿宋"/>
          <w:color w:val="auto"/>
          <w:kern w:val="0"/>
          <w:sz w:val="28"/>
          <w:szCs w:val="22"/>
          <w:highlight w:val="none"/>
        </w:rPr>
        <w:t>理解磋商文件的要求，不存在任何含糊不清和误解之处，同意放弃对磋商文件所表述的内容提出异议和质询的权利。</w:t>
      </w:r>
    </w:p>
    <w:p w14:paraId="12F3FA91">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3.我公司已毫无保留地向贵方提供一切所需的证明材料。</w:t>
      </w:r>
    </w:p>
    <w:p w14:paraId="1945F929">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4.我公司承诺在本次磋商响应中提供的一切文件，无论是原件还是复印件均真实有效，绝无任何虚假、伪造和夸大</w:t>
      </w:r>
      <w:r>
        <w:rPr>
          <w:rFonts w:hint="eastAsia" w:ascii="仿宋" w:hAnsi="仿宋" w:eastAsia="仿宋" w:cs="仿宋"/>
          <w:color w:val="auto"/>
          <w:kern w:val="0"/>
          <w:sz w:val="28"/>
          <w:szCs w:val="22"/>
          <w:highlight w:val="none"/>
          <w:lang w:eastAsia="zh-CN"/>
        </w:rPr>
        <w:t>的成分</w:t>
      </w:r>
      <w:r>
        <w:rPr>
          <w:rFonts w:hint="eastAsia" w:ascii="仿宋" w:hAnsi="仿宋" w:eastAsia="仿宋" w:cs="仿宋"/>
          <w:color w:val="auto"/>
          <w:kern w:val="0"/>
          <w:sz w:val="28"/>
          <w:szCs w:val="22"/>
          <w:highlight w:val="none"/>
        </w:rPr>
        <w:t>。否则，愿承担相应的后果和法律责任。</w:t>
      </w:r>
    </w:p>
    <w:p w14:paraId="0BA98135">
      <w:pPr>
        <w:snapToGrid w:val="0"/>
        <w:spacing w:before="120" w:beforeLines="50" w:after="120" w:afterLines="50"/>
        <w:ind w:firstLine="562" w:firstLineChars="200"/>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5.我公司尊重评委会所作的评定结果，同时清楚理解到折扣最低不一定获得成交资格。</w:t>
      </w:r>
    </w:p>
    <w:p w14:paraId="327EF117">
      <w:pPr>
        <w:snapToGrid w:val="0"/>
        <w:spacing w:before="120" w:beforeLines="50" w:after="120" w:afterLines="50"/>
        <w:ind w:firstLine="562" w:firstLineChars="200"/>
        <w:rPr>
          <w:rFonts w:hint="eastAsia" w:ascii="仿宋" w:hAnsi="仿宋" w:eastAsia="仿宋" w:cs="仿宋"/>
          <w:color w:val="auto"/>
          <w:kern w:val="0"/>
          <w:sz w:val="28"/>
          <w:szCs w:val="22"/>
          <w:highlight w:val="none"/>
        </w:rPr>
      </w:pPr>
      <w:r>
        <w:rPr>
          <w:rFonts w:hint="eastAsia" w:ascii="仿宋" w:hAnsi="仿宋" w:eastAsia="仿宋" w:cs="仿宋"/>
          <w:b/>
          <w:bCs/>
          <w:color w:val="auto"/>
          <w:kern w:val="0"/>
          <w:sz w:val="28"/>
          <w:szCs w:val="22"/>
          <w:highlight w:val="none"/>
        </w:rPr>
        <w:t>6.一旦成交，我方将根据磋商文件的规定，严格履行合同规定的责任和义务，并保证在磋商文件中规定的时间期限内完成合同项目</w:t>
      </w:r>
      <w:r>
        <w:rPr>
          <w:rFonts w:hint="eastAsia" w:ascii="仿宋" w:hAnsi="仿宋" w:eastAsia="仿宋" w:cs="仿宋"/>
          <w:color w:val="auto"/>
          <w:kern w:val="0"/>
          <w:sz w:val="28"/>
          <w:szCs w:val="22"/>
          <w:highlight w:val="none"/>
        </w:rPr>
        <w:t>。</w:t>
      </w:r>
    </w:p>
    <w:p w14:paraId="58E768FF">
      <w:pPr>
        <w:snapToGrid w:val="0"/>
        <w:spacing w:line="360" w:lineRule="auto"/>
        <w:ind w:firstLine="1416" w:firstLineChars="506"/>
        <w:jc w:val="left"/>
        <w:rPr>
          <w:rFonts w:hint="eastAsia" w:ascii="仿宋" w:hAnsi="仿宋" w:eastAsia="仿宋" w:cs="仿宋"/>
          <w:color w:val="auto"/>
          <w:sz w:val="28"/>
          <w:szCs w:val="28"/>
          <w:highlight w:val="none"/>
        </w:rPr>
      </w:pPr>
    </w:p>
    <w:p w14:paraId="2A5234B4">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lang w:val="en-US" w:eastAsia="zh-CN"/>
        </w:rPr>
        <w:t>供应</w:t>
      </w:r>
      <w:r>
        <w:rPr>
          <w:rFonts w:hint="eastAsia" w:ascii="仿宋" w:hAnsi="仿宋" w:eastAsia="仿宋" w:cs="仿宋"/>
          <w:color w:val="auto"/>
          <w:sz w:val="28"/>
          <w:szCs w:val="28"/>
          <w:highlight w:val="none"/>
        </w:rPr>
        <w:t>商名称（盖章）：</w:t>
      </w:r>
      <w:r>
        <w:rPr>
          <w:rFonts w:hint="eastAsia" w:ascii="仿宋" w:hAnsi="仿宋" w:eastAsia="仿宋" w:cs="仿宋"/>
          <w:color w:val="auto"/>
          <w:sz w:val="28"/>
          <w:szCs w:val="28"/>
          <w:highlight w:val="none"/>
          <w:u w:val="single"/>
        </w:rPr>
        <w:t xml:space="preserve">             </w:t>
      </w:r>
    </w:p>
    <w:p w14:paraId="5E492D69">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法定代表人或授权委托人（签字或盖章）：</w:t>
      </w:r>
      <w:r>
        <w:rPr>
          <w:rFonts w:hint="eastAsia" w:ascii="仿宋" w:hAnsi="仿宋" w:eastAsia="仿宋" w:cs="仿宋"/>
          <w:color w:val="auto"/>
          <w:sz w:val="28"/>
          <w:szCs w:val="28"/>
          <w:highlight w:val="none"/>
          <w:u w:val="single"/>
        </w:rPr>
        <w:t xml:space="preserve">           </w:t>
      </w:r>
    </w:p>
    <w:p w14:paraId="41429693">
      <w:pPr>
        <w:snapToGrid w:val="0"/>
        <w:spacing w:line="360" w:lineRule="auto"/>
        <w:ind w:firstLine="1416" w:firstLineChars="506"/>
        <w:jc w:val="left"/>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日期：</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年</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月</w:t>
      </w:r>
      <w:r>
        <w:rPr>
          <w:rFonts w:hint="eastAsia" w:ascii="仿宋" w:hAnsi="仿宋" w:eastAsia="仿宋" w:cs="仿宋"/>
          <w:color w:val="auto"/>
          <w:sz w:val="28"/>
          <w:szCs w:val="28"/>
          <w:highlight w:val="none"/>
          <w:u w:val="single"/>
        </w:rPr>
        <w:t xml:space="preserve">     </w:t>
      </w:r>
      <w:r>
        <w:rPr>
          <w:rFonts w:hint="eastAsia" w:ascii="仿宋" w:hAnsi="仿宋" w:eastAsia="仿宋" w:cs="仿宋"/>
          <w:color w:val="auto"/>
          <w:sz w:val="28"/>
          <w:szCs w:val="28"/>
          <w:highlight w:val="none"/>
        </w:rPr>
        <w:t>日</w:t>
      </w:r>
    </w:p>
    <w:bookmarkEnd w:id="109"/>
    <w:p w14:paraId="3D7C928A">
      <w:pPr>
        <w:widowControl/>
        <w:spacing w:after="160" w:line="259" w:lineRule="auto"/>
        <w:jc w:val="left"/>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br w:type="page"/>
      </w:r>
    </w:p>
    <w:p w14:paraId="6A133339">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附件6：廉洁承诺书</w:t>
      </w:r>
    </w:p>
    <w:p w14:paraId="5783831F">
      <w:pPr>
        <w:spacing w:line="460" w:lineRule="exact"/>
        <w:jc w:val="center"/>
        <w:outlineLvl w:val="2"/>
        <w:rPr>
          <w:rFonts w:hint="eastAsia" w:ascii="仿宋" w:hAnsi="仿宋" w:eastAsia="仿宋" w:cs="仿宋"/>
          <w:color w:val="auto"/>
          <w:sz w:val="32"/>
          <w:szCs w:val="32"/>
          <w:highlight w:val="none"/>
        </w:rPr>
      </w:pPr>
    </w:p>
    <w:bookmarkEnd w:id="108"/>
    <w:p w14:paraId="01A2A0F8">
      <w:pPr>
        <w:snapToGrid w:val="0"/>
        <w:spacing w:before="120" w:beforeLines="50" w:after="120" w:afterLines="50"/>
        <w:rPr>
          <w:rFonts w:hint="eastAsia" w:ascii="仿宋" w:hAnsi="仿宋" w:eastAsia="仿宋" w:cs="仿宋"/>
          <w:b/>
          <w:bCs/>
          <w:color w:val="auto"/>
          <w:kern w:val="0"/>
          <w:sz w:val="28"/>
          <w:szCs w:val="22"/>
          <w:highlight w:val="none"/>
          <w:u w:val="single"/>
        </w:rPr>
      </w:pPr>
      <w:r>
        <w:rPr>
          <w:rFonts w:hint="eastAsia" w:ascii="仿宋" w:hAnsi="仿宋" w:eastAsia="仿宋" w:cs="仿宋"/>
          <w:b/>
          <w:bCs/>
          <w:color w:val="auto"/>
          <w:kern w:val="0"/>
          <w:sz w:val="28"/>
          <w:szCs w:val="22"/>
          <w:highlight w:val="none"/>
          <w:u w:val="single"/>
        </w:rPr>
        <w:t xml:space="preserve">                                   ：</w:t>
      </w:r>
    </w:p>
    <w:p w14:paraId="0291145F">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一、为了保证</w:t>
      </w:r>
      <w:r>
        <w:rPr>
          <w:rFonts w:hint="eastAsia" w:ascii="仿宋" w:hAnsi="仿宋" w:eastAsia="仿宋" w:cs="仿宋"/>
          <w:color w:val="auto"/>
          <w:kern w:val="0"/>
          <w:sz w:val="28"/>
          <w:szCs w:val="22"/>
          <w:highlight w:val="none"/>
          <w:lang w:val="en-US" w:eastAsia="zh-CN"/>
        </w:rPr>
        <w:t>采购</w:t>
      </w:r>
      <w:r>
        <w:rPr>
          <w:rFonts w:hint="eastAsia" w:ascii="仿宋" w:hAnsi="仿宋" w:eastAsia="仿宋" w:cs="仿宋"/>
          <w:color w:val="auto"/>
          <w:kern w:val="0"/>
          <w:sz w:val="28"/>
          <w:szCs w:val="22"/>
          <w:highlight w:val="none"/>
        </w:rPr>
        <w:t>活动的公平竞争，促进廉政建设，我单位承诺在参加</w:t>
      </w:r>
      <w:r>
        <w:rPr>
          <w:rFonts w:hint="eastAsia" w:ascii="仿宋" w:hAnsi="仿宋" w:eastAsia="仿宋" w:cs="仿宋"/>
          <w:color w:val="auto"/>
          <w:kern w:val="0"/>
          <w:sz w:val="28"/>
          <w:szCs w:val="22"/>
          <w:highlight w:val="none"/>
          <w:lang w:val="en-US" w:eastAsia="zh-CN"/>
        </w:rPr>
        <w:t>采购</w:t>
      </w:r>
      <w:r>
        <w:rPr>
          <w:rFonts w:hint="eastAsia" w:ascii="仿宋" w:hAnsi="仿宋" w:eastAsia="仿宋" w:cs="仿宋"/>
          <w:color w:val="auto"/>
          <w:kern w:val="0"/>
          <w:sz w:val="28"/>
          <w:szCs w:val="22"/>
          <w:highlight w:val="none"/>
        </w:rPr>
        <w:t>活动时做到遵守纪律、法规和廉政建设各项规定，诚实守信，坚决拒绝商业贿赂，不发生以下违纪行为：</w:t>
      </w:r>
    </w:p>
    <w:p w14:paraId="75F21F0C">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（一）不向</w:t>
      </w:r>
      <w:r>
        <w:rPr>
          <w:rFonts w:hint="eastAsia" w:ascii="仿宋" w:hAnsi="仿宋" w:eastAsia="仿宋" w:cs="仿宋"/>
          <w:color w:val="auto"/>
          <w:kern w:val="0"/>
          <w:sz w:val="28"/>
          <w:szCs w:val="22"/>
          <w:highlight w:val="none"/>
          <w:lang w:val="en-US" w:eastAsia="zh-CN"/>
        </w:rPr>
        <w:t>采购</w:t>
      </w:r>
      <w:r>
        <w:rPr>
          <w:rFonts w:hint="eastAsia" w:ascii="仿宋" w:hAnsi="仿宋" w:eastAsia="仿宋" w:cs="仿宋"/>
          <w:color w:val="auto"/>
          <w:kern w:val="0"/>
          <w:sz w:val="28"/>
          <w:szCs w:val="22"/>
          <w:highlight w:val="none"/>
        </w:rPr>
        <w:t>方工作人员及其家属提供以下不当利益：</w:t>
      </w:r>
    </w:p>
    <w:p w14:paraId="731AA61D">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1.以任何理由送给现金、有价证券和礼品；</w:t>
      </w:r>
    </w:p>
    <w:p w14:paraId="256AE5FE">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2.报销或者支付应由个人负担的费用；</w:t>
      </w:r>
    </w:p>
    <w:p w14:paraId="49E6F71F">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3.宴请或邀请到娱乐场所活动；</w:t>
      </w:r>
    </w:p>
    <w:p w14:paraId="4F25681F">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4.其他行贿及不正当行为。</w:t>
      </w:r>
    </w:p>
    <w:p w14:paraId="1679359E">
      <w:pPr>
        <w:snapToGrid w:val="0"/>
        <w:spacing w:before="120" w:beforeLines="50" w:after="120" w:afterLines="50"/>
        <w:ind w:firstLine="560" w:firstLineChars="200"/>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rPr>
        <w:t>(二)不和他人串标或者利用不正当手段谋取</w:t>
      </w:r>
      <w:r>
        <w:rPr>
          <w:rFonts w:hint="eastAsia" w:ascii="仿宋" w:hAnsi="仿宋" w:eastAsia="仿宋" w:cs="仿宋"/>
          <w:color w:val="auto"/>
          <w:kern w:val="0"/>
          <w:sz w:val="28"/>
          <w:szCs w:val="22"/>
          <w:highlight w:val="none"/>
          <w:lang w:val="en-US" w:eastAsia="zh-CN"/>
        </w:rPr>
        <w:t>成交</w:t>
      </w:r>
    </w:p>
    <w:p w14:paraId="2713C5CD">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二、我单位如实施了上述行为，自愿接受《南通市市场廉政准入暂行规定》给予的如下处罚：</w:t>
      </w:r>
    </w:p>
    <w:p w14:paraId="7BE899CA">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1.中标无效；</w:t>
      </w:r>
    </w:p>
    <w:p w14:paraId="54A39D9A">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2.处以采购额千分之五以上的罚款；</w:t>
      </w:r>
    </w:p>
    <w:p w14:paraId="04765068">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3.半年内禁止参加投标；</w:t>
      </w:r>
    </w:p>
    <w:p w14:paraId="2B99D180">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4.情节严重的将报有关部门追究责任。</w:t>
      </w:r>
    </w:p>
    <w:p w14:paraId="63565A8E">
      <w:pPr>
        <w:snapToGrid w:val="0"/>
        <w:spacing w:before="120" w:beforeLines="50" w:after="120" w:afterLines="50"/>
        <w:ind w:firstLine="480" w:firstLineChars="200"/>
        <w:rPr>
          <w:rFonts w:hint="eastAsia" w:ascii="仿宋" w:hAnsi="仿宋" w:eastAsia="仿宋" w:cs="仿宋"/>
          <w:color w:val="auto"/>
          <w:kern w:val="0"/>
          <w:sz w:val="24"/>
          <w:highlight w:val="none"/>
        </w:rPr>
      </w:pPr>
    </w:p>
    <w:p w14:paraId="5031BFE7">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承诺企业（盖章）：</w:t>
      </w:r>
    </w:p>
    <w:p w14:paraId="6B275E6D">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rPr>
        <w:t>承诺人（签字或盖章）：</w:t>
      </w:r>
    </w:p>
    <w:p w14:paraId="04FCA890">
      <w:pPr>
        <w:snapToGrid w:val="0"/>
        <w:spacing w:before="120" w:beforeLines="50" w:after="120" w:afterLines="50"/>
        <w:ind w:firstLine="2550" w:firstLineChars="911"/>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8"/>
          <w:highlight w:val="none"/>
        </w:rPr>
        <w:t>年</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月</w:t>
      </w:r>
      <w:r>
        <w:rPr>
          <w:rFonts w:hint="eastAsia" w:ascii="仿宋" w:hAnsi="仿宋" w:eastAsia="仿宋" w:cs="仿宋"/>
          <w:color w:val="auto"/>
          <w:kern w:val="0"/>
          <w:sz w:val="28"/>
          <w:szCs w:val="28"/>
          <w:highlight w:val="none"/>
          <w:u w:val="single"/>
        </w:rPr>
        <w:t xml:space="preserve">    </w:t>
      </w:r>
      <w:r>
        <w:rPr>
          <w:rFonts w:hint="eastAsia" w:ascii="仿宋" w:hAnsi="仿宋" w:eastAsia="仿宋" w:cs="仿宋"/>
          <w:color w:val="auto"/>
          <w:kern w:val="0"/>
          <w:sz w:val="28"/>
          <w:szCs w:val="28"/>
          <w:highlight w:val="none"/>
        </w:rPr>
        <w:t>日</w:t>
      </w:r>
    </w:p>
    <w:p w14:paraId="7877C8A1">
      <w:pPr>
        <w:spacing w:line="460" w:lineRule="exact"/>
        <w:jc w:val="center"/>
        <w:outlineLvl w:val="2"/>
        <w:rPr>
          <w:rFonts w:hint="eastAsia" w:ascii="仿宋" w:hAnsi="仿宋" w:eastAsia="仿宋" w:cs="仿宋"/>
          <w:b/>
          <w:color w:val="auto"/>
          <w:sz w:val="24"/>
          <w:highlight w:val="none"/>
        </w:rPr>
      </w:pPr>
      <w:bookmarkStart w:id="110" w:name="_Toc420058378"/>
      <w:bookmarkStart w:id="111" w:name="_Toc425960678"/>
      <w:bookmarkStart w:id="112" w:name="_Toc312608863"/>
      <w:r>
        <w:rPr>
          <w:rFonts w:hint="eastAsia" w:ascii="仿宋" w:hAnsi="仿宋" w:eastAsia="仿宋" w:cs="仿宋"/>
          <w:b/>
          <w:color w:val="auto"/>
          <w:sz w:val="24"/>
          <w:highlight w:val="none"/>
        </w:rPr>
        <w:br w:type="page"/>
      </w:r>
      <w:bookmarkEnd w:id="110"/>
      <w:bookmarkEnd w:id="111"/>
      <w:bookmarkEnd w:id="112"/>
    </w:p>
    <w:p w14:paraId="38864000">
      <w:pPr>
        <w:jc w:val="center"/>
        <w:rPr>
          <w:rFonts w:hint="eastAsia" w:ascii="仿宋" w:hAnsi="仿宋" w:eastAsia="仿宋" w:cs="仿宋"/>
          <w:b/>
          <w:color w:val="auto"/>
          <w:sz w:val="32"/>
          <w:szCs w:val="32"/>
          <w:highlight w:val="none"/>
        </w:rPr>
      </w:pPr>
      <w:r>
        <w:rPr>
          <w:rFonts w:hint="eastAsia" w:ascii="仿宋" w:hAnsi="仿宋" w:eastAsia="仿宋" w:cs="仿宋"/>
          <w:b/>
          <w:color w:val="auto"/>
          <w:sz w:val="32"/>
          <w:szCs w:val="32"/>
          <w:highlight w:val="none"/>
        </w:rPr>
        <w:t>附件7：食品安全承诺书</w:t>
      </w:r>
    </w:p>
    <w:p w14:paraId="230BDA9F">
      <w:pPr>
        <w:snapToGrid w:val="0"/>
        <w:rPr>
          <w:rFonts w:hint="eastAsia" w:ascii="仿宋" w:hAnsi="仿宋" w:eastAsia="仿宋" w:cs="仿宋"/>
          <w:b/>
          <w:bCs/>
          <w:color w:val="auto"/>
          <w:kern w:val="0"/>
          <w:sz w:val="28"/>
          <w:szCs w:val="22"/>
          <w:highlight w:val="none"/>
          <w:u w:val="single"/>
        </w:rPr>
      </w:pPr>
      <w:r>
        <w:rPr>
          <w:rFonts w:hint="eastAsia" w:ascii="仿宋" w:hAnsi="仿宋" w:eastAsia="仿宋" w:cs="仿宋"/>
          <w:b/>
          <w:bCs/>
          <w:color w:val="auto"/>
          <w:kern w:val="0"/>
          <w:sz w:val="28"/>
          <w:szCs w:val="22"/>
          <w:highlight w:val="none"/>
          <w:u w:val="single"/>
        </w:rPr>
        <w:t xml:space="preserve">                                   ：</w:t>
      </w:r>
    </w:p>
    <w:p w14:paraId="15343A30">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食品安全是涉及国计民生的大事，食品生产、经营者是食品安全的第一责任人，必须时刻牢记食品安全重于泰山并倡导讲诚信、保质量、树新风的经营理念，为保障学校师生的身心健康，我们郑重承诺：</w:t>
      </w:r>
    </w:p>
    <w:p w14:paraId="59D177D2">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严格遵守《中华人民共和国食品安全法》、《加强食品质量安全监督管理工作实施意见》，以及相关法律、法规的规定，在对学校食品配送工作中体现服务社会、服务学生、服务发展，为构建和谐社会贡献力量。</w:t>
      </w:r>
    </w:p>
    <w:p w14:paraId="022E3755">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食品生产、经营企业法定代表人和主要管理人员掌握食品安全的相关法律、法规，在生产、经营中切实提高对食品质量安全要义的认识，不断强化食品安全第一责任人意识。建立健全食品生产、经营管理体系，建立完善各项规章制度，保证在生产、经营全过程实行标准化管理。</w:t>
      </w:r>
    </w:p>
    <w:p w14:paraId="1A4C7858">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3.为确保安全，食品生产、经营企业保证具备持续保证产品质量的环境条件、生产设备、工艺设备和相关辅助设备，具备与确保产品质量相适应的包装、储存、运输等设施。</w:t>
      </w:r>
    </w:p>
    <w:p w14:paraId="4019BA2D">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4.保证配送到学校的食品、原材料经过严格的检验，保证配送到学校的食品符合国家最新相关规定和标准，杜绝配送不合格食品。</w:t>
      </w:r>
    </w:p>
    <w:p w14:paraId="35E326FF">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5.严格落实进货查验、进货台账等制度，对配送学校的食品做到检测、检疫证书、税后发票随货发送，证货同行、证货相符。坚决杜绝</w:t>
      </w:r>
      <w:r>
        <w:rPr>
          <w:rFonts w:hint="eastAsia" w:ascii="仿宋" w:hAnsi="仿宋" w:eastAsia="仿宋" w:cs="仿宋"/>
          <w:color w:val="auto"/>
          <w:kern w:val="0"/>
          <w:sz w:val="28"/>
          <w:szCs w:val="22"/>
          <w:highlight w:val="none"/>
          <w:lang w:val="en-US" w:eastAsia="zh-CN"/>
        </w:rPr>
        <w:t>成交</w:t>
      </w:r>
      <w:r>
        <w:rPr>
          <w:rFonts w:hint="eastAsia" w:ascii="仿宋" w:hAnsi="仿宋" w:eastAsia="仿宋" w:cs="仿宋"/>
          <w:color w:val="auto"/>
          <w:kern w:val="0"/>
          <w:sz w:val="28"/>
          <w:szCs w:val="22"/>
          <w:highlight w:val="none"/>
        </w:rPr>
        <w:t>后由非</w:t>
      </w:r>
      <w:r>
        <w:rPr>
          <w:rFonts w:hint="eastAsia" w:ascii="仿宋" w:hAnsi="仿宋" w:eastAsia="仿宋" w:cs="仿宋"/>
          <w:color w:val="auto"/>
          <w:kern w:val="0"/>
          <w:sz w:val="28"/>
          <w:szCs w:val="22"/>
          <w:highlight w:val="none"/>
          <w:lang w:val="en-US" w:eastAsia="zh-CN"/>
        </w:rPr>
        <w:t>成交供应商</w:t>
      </w:r>
      <w:r>
        <w:rPr>
          <w:rFonts w:hint="eastAsia" w:ascii="仿宋" w:hAnsi="仿宋" w:eastAsia="仿宋" w:cs="仿宋"/>
          <w:color w:val="auto"/>
          <w:kern w:val="0"/>
          <w:sz w:val="28"/>
          <w:szCs w:val="22"/>
          <w:highlight w:val="none"/>
        </w:rPr>
        <w:t>配送、运送食品，坚持食品配送的严格性、严肃性、严密性。</w:t>
      </w:r>
    </w:p>
    <w:p w14:paraId="5DE2A0E0">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6.积极配合学校的管理和监督，自觉接受社会、家长、群众的管理和监督。积极参加食品安全体系建设工作，提高从业人员安全防范意识、自我约束意识和职业道德修养。</w:t>
      </w:r>
    </w:p>
    <w:p w14:paraId="06B77B07">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承诺企业（盖章）：</w:t>
      </w:r>
      <w:r>
        <w:rPr>
          <w:rFonts w:hint="eastAsia" w:ascii="仿宋" w:hAnsi="仿宋" w:eastAsia="仿宋" w:cs="仿宋"/>
          <w:bCs/>
          <w:color w:val="auto"/>
          <w:kern w:val="0"/>
          <w:sz w:val="28"/>
          <w:szCs w:val="22"/>
          <w:highlight w:val="none"/>
          <w:u w:val="single"/>
        </w:rPr>
        <w:t xml:space="preserve">           </w:t>
      </w:r>
    </w:p>
    <w:p w14:paraId="76F6F883">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承诺人（签字或盖章）：</w:t>
      </w:r>
      <w:r>
        <w:rPr>
          <w:rFonts w:hint="eastAsia" w:ascii="仿宋" w:hAnsi="仿宋" w:eastAsia="仿宋" w:cs="仿宋"/>
          <w:bCs/>
          <w:color w:val="auto"/>
          <w:kern w:val="0"/>
          <w:sz w:val="28"/>
          <w:szCs w:val="22"/>
          <w:highlight w:val="none"/>
          <w:u w:val="single"/>
        </w:rPr>
        <w:t xml:space="preserve">         </w:t>
      </w:r>
    </w:p>
    <w:p w14:paraId="5118A27B">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bCs/>
          <w:color w:val="auto"/>
          <w:kern w:val="0"/>
          <w:sz w:val="28"/>
          <w:szCs w:val="22"/>
          <w:highlight w:val="none"/>
        </w:rPr>
        <w:t>年</w:t>
      </w:r>
      <w:r>
        <w:rPr>
          <w:rFonts w:hint="eastAsia" w:ascii="仿宋" w:hAnsi="仿宋" w:eastAsia="仿宋" w:cs="仿宋"/>
          <w:bCs/>
          <w:color w:val="auto"/>
          <w:kern w:val="0"/>
          <w:sz w:val="28"/>
          <w:szCs w:val="22"/>
          <w:highlight w:val="none"/>
          <w:u w:val="single"/>
        </w:rPr>
        <w:t xml:space="preserve">     </w:t>
      </w:r>
      <w:r>
        <w:rPr>
          <w:rFonts w:hint="eastAsia" w:ascii="仿宋" w:hAnsi="仿宋" w:eastAsia="仿宋" w:cs="仿宋"/>
          <w:bCs/>
          <w:color w:val="auto"/>
          <w:kern w:val="0"/>
          <w:sz w:val="28"/>
          <w:szCs w:val="22"/>
          <w:highlight w:val="none"/>
        </w:rPr>
        <w:t>月</w:t>
      </w:r>
      <w:r>
        <w:rPr>
          <w:rFonts w:hint="eastAsia" w:ascii="仿宋" w:hAnsi="仿宋" w:eastAsia="仿宋" w:cs="仿宋"/>
          <w:bCs/>
          <w:color w:val="auto"/>
          <w:kern w:val="0"/>
          <w:sz w:val="28"/>
          <w:szCs w:val="22"/>
          <w:highlight w:val="none"/>
          <w:u w:val="single"/>
        </w:rPr>
        <w:t xml:space="preserve">    </w:t>
      </w:r>
      <w:r>
        <w:rPr>
          <w:rFonts w:hint="eastAsia" w:ascii="仿宋" w:hAnsi="仿宋" w:eastAsia="仿宋" w:cs="仿宋"/>
          <w:bCs/>
          <w:color w:val="auto"/>
          <w:kern w:val="0"/>
          <w:sz w:val="28"/>
          <w:szCs w:val="22"/>
          <w:highlight w:val="none"/>
        </w:rPr>
        <w:t>日</w:t>
      </w:r>
    </w:p>
    <w:p w14:paraId="56C67E5C">
      <w:pPr>
        <w:snapToGrid w:val="0"/>
        <w:spacing w:before="120" w:beforeLines="50" w:after="120" w:afterLines="50"/>
        <w:ind w:firstLine="2408" w:firstLineChars="860"/>
        <w:rPr>
          <w:rFonts w:hint="eastAsia" w:ascii="仿宋" w:hAnsi="仿宋" w:eastAsia="仿宋" w:cs="仿宋"/>
          <w:bCs/>
          <w:color w:val="auto"/>
          <w:kern w:val="0"/>
          <w:sz w:val="28"/>
          <w:szCs w:val="22"/>
          <w:highlight w:val="none"/>
        </w:rPr>
      </w:pPr>
    </w:p>
    <w:p w14:paraId="4D5A7F7E">
      <w:pPr>
        <w:snapToGrid w:val="0"/>
        <w:spacing w:line="400" w:lineRule="exact"/>
        <w:contextualSpacing/>
        <w:rPr>
          <w:rFonts w:hint="eastAsia" w:ascii="仿宋" w:hAnsi="仿宋" w:eastAsia="仿宋" w:cs="仿宋"/>
          <w:color w:val="auto"/>
          <w:kern w:val="0"/>
          <w:sz w:val="32"/>
          <w:szCs w:val="32"/>
          <w:highlight w:val="none"/>
        </w:rPr>
      </w:pPr>
    </w:p>
    <w:p w14:paraId="7BF7E07A">
      <w:pPr>
        <w:snapToGrid w:val="0"/>
        <w:spacing w:line="400" w:lineRule="exact"/>
        <w:contextualSpacing/>
        <w:rPr>
          <w:rFonts w:hint="eastAsia" w:ascii="仿宋" w:hAnsi="仿宋" w:eastAsia="仿宋" w:cs="仿宋"/>
          <w:color w:val="auto"/>
          <w:kern w:val="0"/>
          <w:sz w:val="32"/>
          <w:szCs w:val="32"/>
          <w:highlight w:val="none"/>
        </w:rPr>
      </w:pPr>
    </w:p>
    <w:p w14:paraId="7AFE72A8">
      <w:pPr>
        <w:snapToGrid w:val="0"/>
        <w:spacing w:line="400" w:lineRule="exact"/>
        <w:contextualSpacing/>
        <w:rPr>
          <w:rFonts w:hint="eastAsia" w:ascii="仿宋" w:hAnsi="仿宋" w:eastAsia="仿宋" w:cs="仿宋"/>
          <w:color w:val="auto"/>
          <w:kern w:val="0"/>
          <w:sz w:val="32"/>
          <w:szCs w:val="32"/>
          <w:highlight w:val="none"/>
        </w:rPr>
      </w:pPr>
    </w:p>
    <w:p w14:paraId="582C1CCB">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color w:val="auto"/>
          <w:kern w:val="0"/>
          <w:sz w:val="28"/>
          <w:szCs w:val="28"/>
          <w:highlight w:val="none"/>
          <w:u w:val="double"/>
          <w:lang w:eastAsia="zh-CN"/>
        </w:rPr>
        <w:t>3.</w:t>
      </w:r>
      <w:r>
        <w:rPr>
          <w:rFonts w:hint="eastAsia" w:ascii="仿宋" w:hAnsi="仿宋" w:eastAsia="仿宋" w:cs="仿宋"/>
          <w:b/>
          <w:color w:val="auto"/>
          <w:kern w:val="0"/>
          <w:sz w:val="28"/>
          <w:szCs w:val="28"/>
          <w:highlight w:val="none"/>
          <w:u w:val="double"/>
        </w:rPr>
        <w:t>价格标文件相关格式</w:t>
      </w:r>
    </w:p>
    <w:p w14:paraId="4D0E3E44">
      <w:pPr>
        <w:rPr>
          <w:rFonts w:hint="default" w:ascii="仿宋" w:hAnsi="仿宋" w:eastAsia="仿宋" w:cs="仿宋"/>
          <w:b/>
          <w:color w:val="auto"/>
          <w:kern w:val="0"/>
          <w:sz w:val="32"/>
          <w:szCs w:val="32"/>
          <w:highlight w:val="none"/>
          <w:lang w:val="en-US" w:eastAsia="zh-CN"/>
        </w:rPr>
      </w:pPr>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8</w:t>
      </w:r>
      <w:r>
        <w:rPr>
          <w:rFonts w:hint="eastAsia" w:ascii="仿宋" w:hAnsi="仿宋" w:eastAsia="仿宋" w:cs="仿宋"/>
          <w:b/>
          <w:color w:val="auto"/>
          <w:sz w:val="32"/>
          <w:szCs w:val="32"/>
          <w:highlight w:val="none"/>
        </w:rPr>
        <w:t>：</w:t>
      </w:r>
      <w:r>
        <w:rPr>
          <w:rFonts w:hint="eastAsia" w:ascii="仿宋" w:hAnsi="仿宋" w:eastAsia="仿宋" w:cs="仿宋"/>
          <w:b/>
          <w:color w:val="auto"/>
          <w:kern w:val="0"/>
          <w:sz w:val="32"/>
          <w:szCs w:val="32"/>
          <w:highlight w:val="none"/>
        </w:rPr>
        <w:t>报价表</w:t>
      </w:r>
      <w:r>
        <w:rPr>
          <w:rFonts w:hint="eastAsia" w:ascii="仿宋" w:hAnsi="仿宋" w:eastAsia="仿宋" w:cs="仿宋"/>
          <w:b/>
          <w:color w:val="auto"/>
          <w:kern w:val="0"/>
          <w:sz w:val="32"/>
          <w:szCs w:val="32"/>
          <w:highlight w:val="none"/>
          <w:lang w:eastAsia="zh-CN"/>
        </w:rPr>
        <w:t>（</w:t>
      </w:r>
      <w:r>
        <w:rPr>
          <w:rFonts w:hint="eastAsia" w:ascii="仿宋" w:hAnsi="仿宋" w:eastAsia="仿宋" w:cs="仿宋"/>
          <w:b/>
          <w:color w:val="auto"/>
          <w:kern w:val="0"/>
          <w:sz w:val="32"/>
          <w:szCs w:val="32"/>
          <w:highlight w:val="none"/>
          <w:lang w:val="en-US" w:eastAsia="zh-CN"/>
        </w:rPr>
        <w:t>分标段报价）</w:t>
      </w:r>
    </w:p>
    <w:p w14:paraId="6FA0482D">
      <w:pPr>
        <w:snapToGrid w:val="0"/>
        <w:spacing w:before="120" w:beforeLines="50" w:after="120" w:afterLines="50"/>
        <w:jc w:val="center"/>
        <w:rPr>
          <w:rFonts w:hint="eastAsia" w:ascii="仿宋" w:hAnsi="仿宋" w:eastAsia="仿宋" w:cs="仿宋"/>
          <w:b/>
          <w:color w:val="auto"/>
          <w:kern w:val="0"/>
          <w:sz w:val="28"/>
          <w:szCs w:val="22"/>
          <w:highlight w:val="none"/>
          <w:u w:val="single"/>
        </w:rPr>
      </w:pPr>
    </w:p>
    <w:p w14:paraId="2C9633C7">
      <w:pPr>
        <w:snapToGrid w:val="0"/>
        <w:spacing w:before="120" w:beforeLines="50" w:after="120" w:afterLines="50"/>
        <w:rPr>
          <w:rFonts w:hint="eastAsia" w:ascii="仿宋" w:hAnsi="仿宋" w:eastAsia="仿宋" w:cs="仿宋"/>
          <w:b/>
          <w:color w:val="auto"/>
          <w:kern w:val="0"/>
          <w:sz w:val="28"/>
          <w:szCs w:val="22"/>
          <w:highlight w:val="none"/>
        </w:rPr>
      </w:pPr>
    </w:p>
    <w:p w14:paraId="1ED78B74">
      <w:pPr>
        <w:snapToGrid w:val="0"/>
        <w:spacing w:before="120" w:beforeLines="50" w:after="120" w:afterLines="50"/>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致：</w:t>
      </w:r>
      <w:r>
        <w:rPr>
          <w:rFonts w:hint="eastAsia" w:ascii="仿宋" w:hAnsi="仿宋" w:eastAsia="仿宋" w:cs="仿宋"/>
          <w:b/>
          <w:color w:val="auto"/>
          <w:kern w:val="0"/>
          <w:sz w:val="28"/>
          <w:szCs w:val="22"/>
          <w:highlight w:val="none"/>
          <w:u w:val="single"/>
        </w:rPr>
        <w:t xml:space="preserve">                                       </w:t>
      </w:r>
      <w:r>
        <w:rPr>
          <w:rFonts w:hint="eastAsia" w:ascii="仿宋" w:hAnsi="仿宋" w:eastAsia="仿宋" w:cs="仿宋"/>
          <w:b/>
          <w:color w:val="auto"/>
          <w:kern w:val="0"/>
          <w:sz w:val="28"/>
          <w:szCs w:val="22"/>
          <w:highlight w:val="none"/>
        </w:rPr>
        <w:t>：</w:t>
      </w:r>
    </w:p>
    <w:p w14:paraId="3DE422EF">
      <w:pPr>
        <w:snapToGrid w:val="0"/>
        <w:spacing w:before="120" w:beforeLines="50" w:after="120" w:afterLines="50"/>
        <w:ind w:firstLine="560" w:firstLineChars="20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我单位熟悉贵校磋商文件后，认真组织研究，同意磋商文件规定内容，如我方</w:t>
      </w:r>
      <w:r>
        <w:rPr>
          <w:rFonts w:hint="eastAsia" w:ascii="仿宋" w:hAnsi="仿宋" w:eastAsia="仿宋" w:cs="仿宋"/>
          <w:bCs/>
          <w:color w:val="auto"/>
          <w:kern w:val="0"/>
          <w:sz w:val="28"/>
          <w:szCs w:val="22"/>
          <w:highlight w:val="none"/>
          <w:lang w:val="en-US" w:eastAsia="zh-CN"/>
        </w:rPr>
        <w:t>成交</w:t>
      </w:r>
      <w:r>
        <w:rPr>
          <w:rFonts w:hint="eastAsia" w:ascii="仿宋" w:hAnsi="仿宋" w:eastAsia="仿宋" w:cs="仿宋"/>
          <w:bCs/>
          <w:color w:val="auto"/>
          <w:kern w:val="0"/>
          <w:sz w:val="28"/>
          <w:szCs w:val="22"/>
          <w:highlight w:val="none"/>
        </w:rPr>
        <w:t>将严格按照磋商文件内容和要求组织实施。</w:t>
      </w:r>
    </w:p>
    <w:tbl>
      <w:tblPr>
        <w:tblStyle w:val="35"/>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397"/>
        <w:gridCol w:w="4253"/>
      </w:tblGrid>
      <w:tr w14:paraId="5E0AD7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5" w:hRule="atLeast"/>
          <w:jc w:val="center"/>
        </w:trPr>
        <w:tc>
          <w:tcPr>
            <w:tcW w:w="3397" w:type="dxa"/>
            <w:tcBorders>
              <w:top w:val="single" w:color="auto" w:sz="4" w:space="0"/>
              <w:left w:val="single" w:color="auto" w:sz="4" w:space="0"/>
              <w:bottom w:val="single" w:color="auto" w:sz="4" w:space="0"/>
              <w:right w:val="single" w:color="auto" w:sz="4" w:space="0"/>
            </w:tcBorders>
          </w:tcPr>
          <w:p w14:paraId="08A23021">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供货项目</w:t>
            </w:r>
          </w:p>
        </w:tc>
        <w:tc>
          <w:tcPr>
            <w:tcW w:w="4253" w:type="dxa"/>
            <w:tcBorders>
              <w:top w:val="single" w:color="auto" w:sz="4" w:space="0"/>
              <w:left w:val="single" w:color="auto" w:sz="4" w:space="0"/>
              <w:bottom w:val="single" w:color="auto" w:sz="4" w:space="0"/>
              <w:right w:val="single" w:color="auto" w:sz="4" w:space="0"/>
            </w:tcBorders>
          </w:tcPr>
          <w:p w14:paraId="07D3A395">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lang w:val="en-US" w:eastAsia="zh-CN"/>
              </w:rPr>
              <w:t>报价</w:t>
            </w:r>
            <w:r>
              <w:rPr>
                <w:rFonts w:hint="eastAsia" w:ascii="仿宋" w:hAnsi="仿宋" w:eastAsia="仿宋" w:cs="仿宋"/>
                <w:b/>
                <w:bCs/>
                <w:color w:val="auto"/>
                <w:kern w:val="0"/>
                <w:sz w:val="28"/>
                <w:szCs w:val="22"/>
                <w:highlight w:val="none"/>
              </w:rPr>
              <w:t>折扣</w:t>
            </w:r>
          </w:p>
        </w:tc>
      </w:tr>
      <w:tr w14:paraId="10F9DA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3397" w:type="dxa"/>
            <w:tcBorders>
              <w:top w:val="single" w:color="auto" w:sz="4" w:space="0"/>
              <w:left w:val="single" w:color="auto" w:sz="4" w:space="0"/>
              <w:right w:val="single" w:color="auto" w:sz="4" w:space="0"/>
            </w:tcBorders>
            <w:vAlign w:val="center"/>
          </w:tcPr>
          <w:p w14:paraId="6359364D">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lang w:val="en-US" w:eastAsia="zh-CN"/>
              </w:rPr>
              <w:t>标段一/标段二</w:t>
            </w:r>
            <w:r>
              <w:rPr>
                <w:rFonts w:hint="eastAsia" w:ascii="仿宋" w:hAnsi="仿宋" w:eastAsia="仿宋" w:cs="仿宋"/>
                <w:b/>
                <w:bCs/>
                <w:color w:val="auto"/>
                <w:kern w:val="0"/>
                <w:sz w:val="28"/>
                <w:szCs w:val="22"/>
                <w:highlight w:val="none"/>
              </w:rPr>
              <w:t>（一次报价）</w:t>
            </w:r>
          </w:p>
        </w:tc>
        <w:tc>
          <w:tcPr>
            <w:tcW w:w="4253" w:type="dxa"/>
            <w:tcBorders>
              <w:top w:val="single" w:color="auto" w:sz="4" w:space="0"/>
              <w:left w:val="single" w:color="auto" w:sz="4" w:space="0"/>
              <w:bottom w:val="single" w:color="auto" w:sz="4" w:space="0"/>
              <w:right w:val="single" w:color="auto" w:sz="4" w:space="0"/>
            </w:tcBorders>
            <w:vAlign w:val="center"/>
          </w:tcPr>
          <w:p w14:paraId="0E94A639">
            <w:pPr>
              <w:snapToGrid w:val="0"/>
              <w:spacing w:before="120" w:beforeLines="50" w:after="120" w:afterLines="50"/>
              <w:jc w:val="center"/>
              <w:rPr>
                <w:rFonts w:hint="eastAsia" w:ascii="仿宋" w:hAnsi="仿宋" w:eastAsia="仿宋" w:cs="仿宋"/>
                <w:color w:val="auto"/>
                <w:kern w:val="0"/>
                <w:sz w:val="28"/>
                <w:szCs w:val="22"/>
                <w:highlight w:val="none"/>
                <w:u w:val="single"/>
                <w:lang w:eastAsia="zh-CN"/>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lang w:val="en-US" w:eastAsia="zh-CN"/>
              </w:rPr>
              <w:t>%</w:t>
            </w:r>
          </w:p>
        </w:tc>
      </w:tr>
    </w:tbl>
    <w:p w14:paraId="41B6446F">
      <w:pPr>
        <w:snapToGrid w:val="0"/>
        <w:ind w:firstLine="420" w:firstLineChars="200"/>
        <w:rPr>
          <w:rFonts w:hint="eastAsia" w:ascii="仿宋" w:hAnsi="仿宋" w:eastAsia="仿宋" w:cs="仿宋"/>
          <w:color w:val="auto"/>
          <w:kern w:val="0"/>
          <w:szCs w:val="21"/>
          <w:highlight w:val="none"/>
        </w:rPr>
      </w:pPr>
    </w:p>
    <w:p w14:paraId="489F2CB2">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备注：</w:t>
      </w:r>
    </w:p>
    <w:p w14:paraId="02ACC484">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（1）承诺的价格已</w:t>
      </w:r>
      <w:r>
        <w:rPr>
          <w:rFonts w:hint="eastAsia" w:ascii="仿宋" w:hAnsi="仿宋" w:eastAsia="仿宋" w:cs="仿宋"/>
          <w:color w:val="auto"/>
          <w:kern w:val="0"/>
          <w:sz w:val="28"/>
          <w:szCs w:val="22"/>
          <w:highlight w:val="none"/>
          <w:lang w:eastAsia="zh-CN"/>
        </w:rPr>
        <w:t>包含</w:t>
      </w:r>
      <w:r>
        <w:rPr>
          <w:rFonts w:hint="eastAsia" w:ascii="仿宋" w:hAnsi="仿宋" w:eastAsia="仿宋" w:cs="仿宋"/>
          <w:color w:val="auto"/>
          <w:kern w:val="0"/>
          <w:sz w:val="28"/>
          <w:szCs w:val="22"/>
          <w:highlight w:val="none"/>
        </w:rPr>
        <w:t>需求产品、包装费、运输到指定地点的装运费用（含装卸力资）、通讯费、人工费、保险费、相关辅助材料费、检测费、利润、税费、售后服务费、</w:t>
      </w:r>
      <w:r>
        <w:rPr>
          <w:rFonts w:hint="eastAsia" w:ascii="仿宋" w:hAnsi="仿宋" w:eastAsia="仿宋" w:cs="仿宋"/>
          <w:color w:val="auto"/>
          <w:kern w:val="0"/>
          <w:sz w:val="28"/>
          <w:szCs w:val="22"/>
          <w:highlight w:val="none"/>
          <w:lang w:val="en-US" w:eastAsia="zh-CN"/>
        </w:rPr>
        <w:t>采购</w:t>
      </w:r>
      <w:r>
        <w:rPr>
          <w:rFonts w:hint="eastAsia" w:ascii="仿宋" w:hAnsi="仿宋" w:eastAsia="仿宋" w:cs="仿宋"/>
          <w:color w:val="auto"/>
          <w:kern w:val="0"/>
          <w:sz w:val="28"/>
          <w:szCs w:val="22"/>
          <w:highlight w:val="none"/>
        </w:rPr>
        <w:t>代理服务费及相关劳务支出等工作所发生</w:t>
      </w:r>
      <w:r>
        <w:rPr>
          <w:rFonts w:hint="eastAsia" w:ascii="仿宋" w:hAnsi="仿宋" w:eastAsia="仿宋" w:cs="仿宋"/>
          <w:color w:val="auto"/>
          <w:kern w:val="0"/>
          <w:sz w:val="28"/>
          <w:szCs w:val="22"/>
          <w:highlight w:val="none"/>
          <w:lang w:eastAsia="zh-CN"/>
        </w:rPr>
        <w:t>的</w:t>
      </w:r>
      <w:r>
        <w:rPr>
          <w:rFonts w:hint="eastAsia" w:ascii="仿宋" w:hAnsi="仿宋" w:eastAsia="仿宋" w:cs="仿宋"/>
          <w:color w:val="auto"/>
          <w:kern w:val="0"/>
          <w:sz w:val="28"/>
          <w:szCs w:val="22"/>
          <w:highlight w:val="none"/>
        </w:rPr>
        <w:t>全部费用，即完成磋商文件采购要求的所有各项应有费用</w:t>
      </w:r>
      <w:r>
        <w:rPr>
          <w:rFonts w:hint="eastAsia" w:ascii="仿宋" w:hAnsi="仿宋" w:eastAsia="仿宋" w:cs="仿宋"/>
          <w:color w:val="auto"/>
          <w:kern w:val="0"/>
          <w:sz w:val="28"/>
          <w:szCs w:val="22"/>
          <w:highlight w:val="none"/>
          <w:lang w:eastAsia="zh-CN"/>
        </w:rPr>
        <w:t>。</w:t>
      </w:r>
    </w:p>
    <w:p w14:paraId="4A5996AF">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（2）按照统一格式，报价表须加盖公章。</w:t>
      </w:r>
    </w:p>
    <w:p w14:paraId="7B29B9F1">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参加</w:t>
      </w:r>
      <w:r>
        <w:rPr>
          <w:rFonts w:hint="eastAsia" w:ascii="仿宋" w:hAnsi="仿宋" w:eastAsia="仿宋" w:cs="仿宋"/>
          <w:color w:val="auto"/>
          <w:kern w:val="0"/>
          <w:sz w:val="28"/>
          <w:szCs w:val="22"/>
          <w:highlight w:val="none"/>
          <w:lang w:val="en-US" w:eastAsia="zh-CN"/>
        </w:rPr>
        <w:t>响应</w:t>
      </w:r>
      <w:r>
        <w:rPr>
          <w:rFonts w:hint="eastAsia" w:ascii="仿宋" w:hAnsi="仿宋" w:eastAsia="仿宋" w:cs="仿宋"/>
          <w:color w:val="auto"/>
          <w:kern w:val="0"/>
          <w:sz w:val="28"/>
          <w:szCs w:val="22"/>
          <w:highlight w:val="none"/>
        </w:rPr>
        <w:t>供应商：</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（盖章）</w:t>
      </w:r>
    </w:p>
    <w:p w14:paraId="724EC4B9">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法定代表人或被授权人</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（签字或盖章）</w:t>
      </w:r>
    </w:p>
    <w:p w14:paraId="77E97DF6">
      <w:pPr>
        <w:snapToGrid w:val="0"/>
        <w:spacing w:before="120" w:beforeLines="50" w:after="120" w:afterLines="50"/>
        <w:ind w:firstLine="1120" w:firstLineChars="400"/>
        <w:rPr>
          <w:rFonts w:hint="eastAsia" w:ascii="仿宋" w:hAnsi="仿宋" w:eastAsia="仿宋" w:cs="仿宋"/>
          <w:color w:val="auto"/>
          <w:szCs w:val="20"/>
          <w:highlight w:val="none"/>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年</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月</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日</w:t>
      </w:r>
      <w:r>
        <w:rPr>
          <w:rFonts w:hint="eastAsia" w:ascii="仿宋" w:hAnsi="仿宋" w:eastAsia="仿宋" w:cs="仿宋"/>
          <w:b/>
          <w:bCs/>
          <w:color w:val="auto"/>
          <w:kern w:val="0"/>
          <w:sz w:val="24"/>
          <w:highlight w:val="none"/>
        </w:rPr>
        <w:br w:type="page"/>
      </w:r>
    </w:p>
    <w:p w14:paraId="02BCE995">
      <w:pPr>
        <w:jc w:val="center"/>
        <w:rPr>
          <w:rFonts w:hint="default" w:ascii="仿宋" w:hAnsi="仿宋" w:eastAsia="仿宋" w:cs="仿宋"/>
          <w:b/>
          <w:color w:val="auto"/>
          <w:kern w:val="0"/>
          <w:sz w:val="32"/>
          <w:szCs w:val="32"/>
          <w:highlight w:val="none"/>
          <w:lang w:val="en-US" w:eastAsia="zh-CN"/>
        </w:rPr>
      </w:pPr>
      <w:bookmarkStart w:id="113" w:name="_Hlk141824680"/>
      <w:r>
        <w:rPr>
          <w:rFonts w:hint="eastAsia" w:ascii="仿宋" w:hAnsi="仿宋" w:eastAsia="仿宋" w:cs="仿宋"/>
          <w:b/>
          <w:color w:val="auto"/>
          <w:kern w:val="0"/>
          <w:sz w:val="32"/>
          <w:szCs w:val="32"/>
          <w:highlight w:val="none"/>
        </w:rPr>
        <w:t>报价表</w:t>
      </w:r>
      <w:r>
        <w:rPr>
          <w:rFonts w:hint="eastAsia" w:ascii="仿宋" w:hAnsi="仿宋" w:eastAsia="仿宋" w:cs="仿宋"/>
          <w:b/>
          <w:color w:val="auto"/>
          <w:kern w:val="0"/>
          <w:sz w:val="32"/>
          <w:szCs w:val="32"/>
          <w:highlight w:val="none"/>
          <w:lang w:eastAsia="zh-CN"/>
        </w:rPr>
        <w:t>（</w:t>
      </w:r>
      <w:r>
        <w:rPr>
          <w:rFonts w:hint="eastAsia" w:ascii="仿宋" w:hAnsi="仿宋" w:eastAsia="仿宋" w:cs="仿宋"/>
          <w:b/>
          <w:color w:val="auto"/>
          <w:kern w:val="0"/>
          <w:sz w:val="32"/>
          <w:szCs w:val="32"/>
          <w:highlight w:val="none"/>
          <w:lang w:val="en-US" w:eastAsia="zh-CN"/>
        </w:rPr>
        <w:t>分标段报价）</w:t>
      </w:r>
    </w:p>
    <w:p w14:paraId="07D1ECCF">
      <w:pPr>
        <w:snapToGrid w:val="0"/>
        <w:spacing w:before="120" w:beforeLines="50" w:after="120" w:afterLines="50"/>
        <w:rPr>
          <w:rFonts w:hint="eastAsia" w:ascii="仿宋" w:hAnsi="仿宋" w:eastAsia="仿宋" w:cs="仿宋"/>
          <w:b/>
          <w:color w:val="auto"/>
          <w:kern w:val="0"/>
          <w:sz w:val="28"/>
          <w:szCs w:val="22"/>
          <w:highlight w:val="none"/>
        </w:rPr>
      </w:pPr>
    </w:p>
    <w:p w14:paraId="07B744E7">
      <w:pPr>
        <w:snapToGrid w:val="0"/>
        <w:spacing w:before="120" w:beforeLines="50" w:after="120" w:afterLines="50"/>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致：</w:t>
      </w:r>
      <w:r>
        <w:rPr>
          <w:rFonts w:hint="eastAsia" w:ascii="仿宋" w:hAnsi="仿宋" w:eastAsia="仿宋" w:cs="仿宋"/>
          <w:b/>
          <w:color w:val="auto"/>
          <w:kern w:val="0"/>
          <w:sz w:val="28"/>
          <w:szCs w:val="22"/>
          <w:highlight w:val="none"/>
          <w:u w:val="single"/>
        </w:rPr>
        <w:t xml:space="preserve">                           </w:t>
      </w:r>
      <w:r>
        <w:rPr>
          <w:rFonts w:hint="eastAsia" w:ascii="仿宋" w:hAnsi="仿宋" w:eastAsia="仿宋" w:cs="仿宋"/>
          <w:b/>
          <w:color w:val="auto"/>
          <w:kern w:val="0"/>
          <w:sz w:val="28"/>
          <w:szCs w:val="22"/>
          <w:highlight w:val="none"/>
        </w:rPr>
        <w:t>：</w:t>
      </w:r>
    </w:p>
    <w:p w14:paraId="6866DD2A">
      <w:pPr>
        <w:snapToGrid w:val="0"/>
        <w:spacing w:before="120" w:beforeLines="50" w:after="120" w:afterLines="50"/>
        <w:ind w:firstLine="560" w:firstLineChars="200"/>
        <w:rPr>
          <w:rFonts w:hint="eastAsia" w:ascii="仿宋" w:hAnsi="仿宋" w:eastAsia="仿宋" w:cs="仿宋"/>
          <w:bCs/>
          <w:color w:val="auto"/>
          <w:kern w:val="0"/>
          <w:sz w:val="28"/>
          <w:szCs w:val="22"/>
          <w:highlight w:val="none"/>
        </w:rPr>
      </w:pPr>
      <w:r>
        <w:rPr>
          <w:rFonts w:hint="eastAsia" w:ascii="仿宋" w:hAnsi="仿宋" w:eastAsia="仿宋" w:cs="仿宋"/>
          <w:bCs/>
          <w:color w:val="auto"/>
          <w:kern w:val="0"/>
          <w:sz w:val="28"/>
          <w:szCs w:val="22"/>
          <w:highlight w:val="none"/>
        </w:rPr>
        <w:t>我单位熟悉贵校磋商文件后，认真组织研究，同意磋商文件规定内容，如我方</w:t>
      </w:r>
      <w:r>
        <w:rPr>
          <w:rFonts w:hint="eastAsia" w:ascii="仿宋" w:hAnsi="仿宋" w:eastAsia="仿宋" w:cs="仿宋"/>
          <w:bCs/>
          <w:color w:val="auto"/>
          <w:kern w:val="0"/>
          <w:sz w:val="28"/>
          <w:szCs w:val="22"/>
          <w:highlight w:val="none"/>
          <w:lang w:val="en-US" w:eastAsia="zh-CN"/>
        </w:rPr>
        <w:t>成交</w:t>
      </w:r>
      <w:r>
        <w:rPr>
          <w:rFonts w:hint="eastAsia" w:ascii="仿宋" w:hAnsi="仿宋" w:eastAsia="仿宋" w:cs="仿宋"/>
          <w:bCs/>
          <w:color w:val="auto"/>
          <w:kern w:val="0"/>
          <w:sz w:val="28"/>
          <w:szCs w:val="22"/>
          <w:highlight w:val="none"/>
        </w:rPr>
        <w:t>将严格按照磋商文件内容和要求组织实施。</w:t>
      </w:r>
    </w:p>
    <w:tbl>
      <w:tblPr>
        <w:tblStyle w:val="35"/>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397"/>
        <w:gridCol w:w="4253"/>
      </w:tblGrid>
      <w:tr w14:paraId="19FB7F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5" w:hRule="atLeast"/>
          <w:jc w:val="center"/>
        </w:trPr>
        <w:tc>
          <w:tcPr>
            <w:tcW w:w="3397" w:type="dxa"/>
            <w:tcBorders>
              <w:top w:val="single" w:color="auto" w:sz="4" w:space="0"/>
              <w:left w:val="single" w:color="auto" w:sz="4" w:space="0"/>
              <w:bottom w:val="single" w:color="auto" w:sz="4" w:space="0"/>
              <w:right w:val="single" w:color="auto" w:sz="4" w:space="0"/>
            </w:tcBorders>
          </w:tcPr>
          <w:p w14:paraId="5D87BDA7">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供货项目</w:t>
            </w:r>
          </w:p>
        </w:tc>
        <w:tc>
          <w:tcPr>
            <w:tcW w:w="4253" w:type="dxa"/>
            <w:tcBorders>
              <w:top w:val="single" w:color="auto" w:sz="4" w:space="0"/>
              <w:left w:val="single" w:color="auto" w:sz="4" w:space="0"/>
              <w:bottom w:val="single" w:color="auto" w:sz="4" w:space="0"/>
              <w:right w:val="single" w:color="auto" w:sz="4" w:space="0"/>
            </w:tcBorders>
          </w:tcPr>
          <w:p w14:paraId="0B7DCB31">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lang w:val="en-US" w:eastAsia="zh-CN"/>
              </w:rPr>
              <w:t>报价</w:t>
            </w:r>
            <w:r>
              <w:rPr>
                <w:rFonts w:hint="eastAsia" w:ascii="仿宋" w:hAnsi="仿宋" w:eastAsia="仿宋" w:cs="仿宋"/>
                <w:b/>
                <w:bCs/>
                <w:color w:val="auto"/>
                <w:kern w:val="0"/>
                <w:sz w:val="28"/>
                <w:szCs w:val="22"/>
                <w:highlight w:val="none"/>
              </w:rPr>
              <w:t>折扣</w:t>
            </w:r>
          </w:p>
        </w:tc>
      </w:tr>
      <w:tr w14:paraId="0B2FE8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46" w:hRule="atLeast"/>
          <w:jc w:val="center"/>
        </w:trPr>
        <w:tc>
          <w:tcPr>
            <w:tcW w:w="3397" w:type="dxa"/>
            <w:tcBorders>
              <w:top w:val="single" w:color="auto" w:sz="4" w:space="0"/>
              <w:left w:val="single" w:color="auto" w:sz="4" w:space="0"/>
              <w:right w:val="single" w:color="auto" w:sz="4" w:space="0"/>
            </w:tcBorders>
            <w:vAlign w:val="center"/>
          </w:tcPr>
          <w:p w14:paraId="1088E16E">
            <w:pPr>
              <w:snapToGrid w:val="0"/>
              <w:spacing w:before="120" w:beforeLines="50" w:after="120" w:afterLines="50"/>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lang w:val="en-US" w:eastAsia="zh-CN"/>
              </w:rPr>
              <w:t>标段一/标段二</w:t>
            </w:r>
            <w:r>
              <w:rPr>
                <w:rFonts w:hint="eastAsia" w:ascii="仿宋" w:hAnsi="仿宋" w:eastAsia="仿宋" w:cs="仿宋"/>
                <w:b/>
                <w:bCs/>
                <w:color w:val="auto"/>
                <w:kern w:val="0"/>
                <w:sz w:val="28"/>
                <w:szCs w:val="22"/>
                <w:highlight w:val="none"/>
              </w:rPr>
              <w:t>（</w:t>
            </w:r>
            <w:r>
              <w:rPr>
                <w:rFonts w:hint="eastAsia" w:ascii="仿宋" w:hAnsi="仿宋" w:eastAsia="仿宋" w:cs="仿宋"/>
                <w:b/>
                <w:bCs/>
                <w:color w:val="auto"/>
                <w:kern w:val="0"/>
                <w:sz w:val="28"/>
                <w:szCs w:val="22"/>
                <w:highlight w:val="none"/>
                <w:lang w:val="en-US" w:eastAsia="zh-CN"/>
              </w:rPr>
              <w:t>现场</w:t>
            </w:r>
            <w:r>
              <w:rPr>
                <w:rFonts w:hint="eastAsia" w:ascii="仿宋" w:hAnsi="仿宋" w:eastAsia="仿宋" w:cs="仿宋"/>
                <w:b/>
                <w:bCs/>
                <w:color w:val="auto"/>
                <w:kern w:val="0"/>
                <w:sz w:val="28"/>
                <w:szCs w:val="22"/>
                <w:highlight w:val="none"/>
              </w:rPr>
              <w:t>报价）</w:t>
            </w:r>
          </w:p>
        </w:tc>
        <w:tc>
          <w:tcPr>
            <w:tcW w:w="4253" w:type="dxa"/>
            <w:tcBorders>
              <w:top w:val="single" w:color="auto" w:sz="4" w:space="0"/>
              <w:left w:val="single" w:color="auto" w:sz="4" w:space="0"/>
              <w:bottom w:val="single" w:color="auto" w:sz="4" w:space="0"/>
              <w:right w:val="single" w:color="auto" w:sz="4" w:space="0"/>
            </w:tcBorders>
            <w:vAlign w:val="center"/>
          </w:tcPr>
          <w:p w14:paraId="7DD92A20">
            <w:pPr>
              <w:snapToGrid w:val="0"/>
              <w:spacing w:before="120" w:beforeLines="50" w:after="120" w:afterLines="50"/>
              <w:jc w:val="center"/>
              <w:rPr>
                <w:rFonts w:hint="eastAsia" w:ascii="仿宋" w:hAnsi="仿宋" w:eastAsia="仿宋" w:cs="仿宋"/>
                <w:color w:val="auto"/>
                <w:kern w:val="0"/>
                <w:sz w:val="28"/>
                <w:szCs w:val="22"/>
                <w:highlight w:val="none"/>
                <w:u w:val="single"/>
                <w:lang w:eastAsia="zh-CN"/>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lang w:val="en-US" w:eastAsia="zh-CN"/>
              </w:rPr>
              <w:t>%</w:t>
            </w:r>
          </w:p>
        </w:tc>
      </w:tr>
    </w:tbl>
    <w:p w14:paraId="4F80626D">
      <w:pPr>
        <w:snapToGrid w:val="0"/>
        <w:ind w:firstLine="420" w:firstLineChars="200"/>
        <w:rPr>
          <w:rFonts w:hint="eastAsia" w:ascii="仿宋" w:hAnsi="仿宋" w:eastAsia="仿宋" w:cs="仿宋"/>
          <w:color w:val="auto"/>
          <w:kern w:val="0"/>
          <w:szCs w:val="21"/>
          <w:highlight w:val="none"/>
        </w:rPr>
      </w:pPr>
    </w:p>
    <w:p w14:paraId="05BEEAD4">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备注：</w:t>
      </w:r>
    </w:p>
    <w:p w14:paraId="61BF3272">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（1）承诺的价格已</w:t>
      </w:r>
      <w:r>
        <w:rPr>
          <w:rFonts w:hint="eastAsia" w:ascii="仿宋" w:hAnsi="仿宋" w:eastAsia="仿宋" w:cs="仿宋"/>
          <w:color w:val="auto"/>
          <w:kern w:val="0"/>
          <w:sz w:val="28"/>
          <w:szCs w:val="22"/>
          <w:highlight w:val="none"/>
          <w:lang w:eastAsia="zh-CN"/>
        </w:rPr>
        <w:t>包含</w:t>
      </w:r>
      <w:r>
        <w:rPr>
          <w:rFonts w:hint="eastAsia" w:ascii="仿宋" w:hAnsi="仿宋" w:eastAsia="仿宋" w:cs="仿宋"/>
          <w:color w:val="auto"/>
          <w:kern w:val="0"/>
          <w:sz w:val="28"/>
          <w:szCs w:val="22"/>
          <w:highlight w:val="none"/>
        </w:rPr>
        <w:t>需求产品、包装费、运输到指定地点的装运费用（含装卸力资）、通讯费、人工费、保险费、相关辅助材料费、检测费、利润、税费、售后服务费、</w:t>
      </w:r>
      <w:r>
        <w:rPr>
          <w:rFonts w:hint="eastAsia" w:ascii="仿宋" w:hAnsi="仿宋" w:eastAsia="仿宋" w:cs="仿宋"/>
          <w:color w:val="auto"/>
          <w:kern w:val="0"/>
          <w:sz w:val="28"/>
          <w:szCs w:val="22"/>
          <w:highlight w:val="none"/>
          <w:lang w:val="en-US" w:eastAsia="zh-CN"/>
        </w:rPr>
        <w:t>采购</w:t>
      </w:r>
      <w:r>
        <w:rPr>
          <w:rFonts w:hint="eastAsia" w:ascii="仿宋" w:hAnsi="仿宋" w:eastAsia="仿宋" w:cs="仿宋"/>
          <w:color w:val="auto"/>
          <w:kern w:val="0"/>
          <w:sz w:val="28"/>
          <w:szCs w:val="22"/>
          <w:highlight w:val="none"/>
        </w:rPr>
        <w:t>代理服务费及相关劳务支出等工作所发生</w:t>
      </w:r>
      <w:r>
        <w:rPr>
          <w:rFonts w:hint="eastAsia" w:ascii="仿宋" w:hAnsi="仿宋" w:eastAsia="仿宋" w:cs="仿宋"/>
          <w:color w:val="auto"/>
          <w:kern w:val="0"/>
          <w:sz w:val="28"/>
          <w:szCs w:val="22"/>
          <w:highlight w:val="none"/>
          <w:lang w:eastAsia="zh-CN"/>
        </w:rPr>
        <w:t>的</w:t>
      </w:r>
      <w:r>
        <w:rPr>
          <w:rFonts w:hint="eastAsia" w:ascii="仿宋" w:hAnsi="仿宋" w:eastAsia="仿宋" w:cs="仿宋"/>
          <w:color w:val="auto"/>
          <w:kern w:val="0"/>
          <w:sz w:val="28"/>
          <w:szCs w:val="22"/>
          <w:highlight w:val="none"/>
        </w:rPr>
        <w:t>全部费用，即完成磋商文件采购要求的所有各项应有费用</w:t>
      </w:r>
      <w:r>
        <w:rPr>
          <w:rFonts w:hint="eastAsia" w:ascii="仿宋" w:hAnsi="仿宋" w:eastAsia="仿宋" w:cs="仿宋"/>
          <w:color w:val="auto"/>
          <w:kern w:val="0"/>
          <w:sz w:val="28"/>
          <w:szCs w:val="22"/>
          <w:highlight w:val="none"/>
          <w:lang w:eastAsia="zh-CN"/>
        </w:rPr>
        <w:t>。</w:t>
      </w:r>
    </w:p>
    <w:p w14:paraId="09CBB71A">
      <w:pPr>
        <w:snapToGrid w:val="0"/>
        <w:spacing w:before="120" w:beforeLines="50" w:after="120" w:afterLines="50"/>
        <w:ind w:firstLine="560" w:firstLineChars="2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（2）按照统一格式，报价表须加盖公章。</w:t>
      </w:r>
    </w:p>
    <w:p w14:paraId="49E46B41">
      <w:pPr>
        <w:snapToGrid w:val="0"/>
        <w:spacing w:before="120" w:beforeLines="50" w:after="120" w:afterLines="50"/>
        <w:ind w:firstLine="562" w:firstLineChars="200"/>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（3）</w:t>
      </w:r>
      <w:r>
        <w:rPr>
          <w:rFonts w:hint="eastAsia" w:ascii="仿宋" w:hAnsi="仿宋" w:eastAsia="仿宋" w:cs="仿宋"/>
          <w:b/>
          <w:bCs/>
          <w:color w:val="auto"/>
          <w:kern w:val="0"/>
          <w:sz w:val="28"/>
          <w:szCs w:val="22"/>
          <w:highlight w:val="none"/>
          <w:lang w:val="en-US" w:eastAsia="zh-CN"/>
        </w:rPr>
        <w:t>本现场</w:t>
      </w:r>
      <w:r>
        <w:rPr>
          <w:rFonts w:hint="eastAsia" w:ascii="仿宋" w:hAnsi="仿宋" w:eastAsia="仿宋" w:cs="仿宋"/>
          <w:b/>
          <w:bCs/>
          <w:color w:val="auto"/>
          <w:kern w:val="0"/>
          <w:sz w:val="28"/>
          <w:szCs w:val="22"/>
          <w:highlight w:val="none"/>
        </w:rPr>
        <w:t>报价单</w:t>
      </w:r>
      <w:r>
        <w:rPr>
          <w:rFonts w:hint="eastAsia" w:ascii="仿宋" w:hAnsi="仿宋" w:eastAsia="仿宋" w:cs="仿宋"/>
          <w:b/>
          <w:bCs/>
          <w:color w:val="auto"/>
          <w:kern w:val="0"/>
          <w:sz w:val="28"/>
          <w:szCs w:val="22"/>
          <w:highlight w:val="none"/>
          <w:lang w:val="en-US" w:eastAsia="zh-CN"/>
        </w:rPr>
        <w:t>投标折扣无需填写，由现场报价时填写</w:t>
      </w:r>
      <w:r>
        <w:rPr>
          <w:rFonts w:hint="eastAsia" w:ascii="仿宋" w:hAnsi="仿宋" w:eastAsia="仿宋" w:cs="仿宋"/>
          <w:b/>
          <w:bCs/>
          <w:color w:val="auto"/>
          <w:kern w:val="0"/>
          <w:sz w:val="28"/>
          <w:szCs w:val="22"/>
          <w:highlight w:val="none"/>
        </w:rPr>
        <w:t>。</w:t>
      </w:r>
    </w:p>
    <w:p w14:paraId="670001D0">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参加</w:t>
      </w:r>
      <w:r>
        <w:rPr>
          <w:rFonts w:hint="eastAsia" w:ascii="仿宋" w:hAnsi="仿宋" w:eastAsia="仿宋" w:cs="仿宋"/>
          <w:color w:val="auto"/>
          <w:kern w:val="0"/>
          <w:sz w:val="28"/>
          <w:szCs w:val="22"/>
          <w:highlight w:val="none"/>
          <w:lang w:val="en-US" w:eastAsia="zh-CN"/>
        </w:rPr>
        <w:t>响应</w:t>
      </w:r>
      <w:r>
        <w:rPr>
          <w:rFonts w:hint="eastAsia" w:ascii="仿宋" w:hAnsi="仿宋" w:eastAsia="仿宋" w:cs="仿宋"/>
          <w:color w:val="auto"/>
          <w:kern w:val="0"/>
          <w:sz w:val="28"/>
          <w:szCs w:val="22"/>
          <w:highlight w:val="none"/>
        </w:rPr>
        <w:t>供应商：</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（盖章）</w:t>
      </w:r>
    </w:p>
    <w:p w14:paraId="1EE9DB1A">
      <w:pPr>
        <w:snapToGrid w:val="0"/>
        <w:spacing w:before="120" w:beforeLines="50" w:after="120" w:afterLines="50"/>
        <w:ind w:firstLine="1120" w:firstLineChars="400"/>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法定代表人或被授权人</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（签字或盖章）</w:t>
      </w:r>
    </w:p>
    <w:p w14:paraId="48598D02">
      <w:pPr>
        <w:snapToGrid w:val="0"/>
        <w:spacing w:before="120" w:beforeLines="50" w:after="120" w:afterLines="50"/>
        <w:ind w:firstLine="1120" w:firstLineChars="400"/>
        <w:rPr>
          <w:rFonts w:hint="eastAsia" w:ascii="仿宋" w:hAnsi="仿宋" w:eastAsia="仿宋" w:cs="仿宋"/>
          <w:color w:val="auto"/>
          <w:szCs w:val="20"/>
          <w:highlight w:val="none"/>
        </w:rPr>
      </w:pPr>
      <w:r>
        <w:rPr>
          <w:rFonts w:hint="eastAsia" w:ascii="仿宋" w:hAnsi="仿宋" w:eastAsia="仿宋" w:cs="仿宋"/>
          <w:color w:val="auto"/>
          <w:kern w:val="0"/>
          <w:sz w:val="28"/>
          <w:szCs w:val="22"/>
          <w:highlight w:val="none"/>
          <w:lang w:val="en-US" w:eastAsia="zh-CN"/>
        </w:rPr>
        <w:t xml:space="preserve"> </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lang w:val="en-US" w:eastAsia="zh-CN"/>
        </w:rPr>
        <w:t xml:space="preserve"> </w:t>
      </w:r>
      <w:r>
        <w:rPr>
          <w:rFonts w:hint="eastAsia" w:ascii="仿宋" w:hAnsi="仿宋" w:eastAsia="仿宋" w:cs="仿宋"/>
          <w:color w:val="auto"/>
          <w:kern w:val="0"/>
          <w:sz w:val="28"/>
          <w:szCs w:val="22"/>
          <w:highlight w:val="none"/>
        </w:rPr>
        <w:t>年</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月</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kern w:val="0"/>
          <w:sz w:val="28"/>
          <w:szCs w:val="22"/>
          <w:highlight w:val="none"/>
        </w:rPr>
        <w:t>日</w:t>
      </w:r>
      <w:r>
        <w:rPr>
          <w:rFonts w:hint="eastAsia" w:ascii="仿宋" w:hAnsi="仿宋" w:eastAsia="仿宋" w:cs="仿宋"/>
          <w:b/>
          <w:bCs/>
          <w:color w:val="auto"/>
          <w:kern w:val="0"/>
          <w:sz w:val="24"/>
          <w:highlight w:val="none"/>
        </w:rPr>
        <w:br w:type="page"/>
      </w:r>
    </w:p>
    <w:p w14:paraId="5FBD17F8">
      <w:pPr>
        <w:snapToGrid w:val="0"/>
        <w:spacing w:before="120" w:beforeLines="50" w:after="120" w:afterLines="50"/>
        <w:ind w:firstLine="840" w:firstLineChars="400"/>
        <w:rPr>
          <w:rFonts w:hint="eastAsia" w:ascii="仿宋" w:hAnsi="仿宋" w:eastAsia="仿宋" w:cs="仿宋"/>
          <w:color w:val="auto"/>
          <w:szCs w:val="20"/>
          <w:highlight w:val="none"/>
        </w:rPr>
      </w:pPr>
    </w:p>
    <w:p w14:paraId="58D4FE96">
      <w:pPr>
        <w:snapToGrid w:val="0"/>
        <w:spacing w:before="120" w:beforeLines="50" w:after="120" w:afterLines="50"/>
        <w:ind w:firstLine="840" w:firstLineChars="400"/>
        <w:rPr>
          <w:rFonts w:hint="eastAsia" w:ascii="仿宋" w:hAnsi="仿宋" w:eastAsia="仿宋" w:cs="仿宋"/>
          <w:color w:val="auto"/>
          <w:szCs w:val="20"/>
          <w:highlight w:val="none"/>
        </w:rPr>
      </w:pPr>
    </w:p>
    <w:p w14:paraId="6338FD57">
      <w:pPr>
        <w:snapToGrid w:val="0"/>
        <w:spacing w:before="120" w:beforeLines="50" w:after="120" w:afterLines="50"/>
        <w:rPr>
          <w:rFonts w:hint="eastAsia" w:ascii="仿宋" w:hAnsi="仿宋" w:eastAsia="仿宋" w:cs="仿宋"/>
          <w:b/>
          <w:bCs/>
          <w:color w:val="auto"/>
          <w:kern w:val="0"/>
          <w:sz w:val="28"/>
          <w:szCs w:val="22"/>
          <w:highlight w:val="none"/>
          <w:u w:val="double"/>
        </w:rPr>
      </w:pPr>
      <w:r>
        <w:rPr>
          <w:rFonts w:hint="eastAsia" w:ascii="仿宋" w:hAnsi="仿宋" w:eastAsia="仿宋" w:cs="仿宋"/>
          <w:b/>
          <w:bCs/>
          <w:color w:val="auto"/>
          <w:kern w:val="0"/>
          <w:sz w:val="28"/>
          <w:szCs w:val="22"/>
          <w:highlight w:val="none"/>
          <w:u w:val="double"/>
          <w:lang w:eastAsia="zh-CN"/>
        </w:rPr>
        <w:t>4.</w:t>
      </w:r>
      <w:r>
        <w:rPr>
          <w:rFonts w:hint="eastAsia" w:ascii="仿宋" w:hAnsi="仿宋" w:eastAsia="仿宋" w:cs="仿宋"/>
          <w:b/>
          <w:bCs/>
          <w:color w:val="auto"/>
          <w:kern w:val="0"/>
          <w:sz w:val="28"/>
          <w:szCs w:val="22"/>
          <w:highlight w:val="none"/>
          <w:u w:val="double"/>
        </w:rPr>
        <w:t>磋商响应文件封面、目录范例</w:t>
      </w:r>
    </w:p>
    <w:p w14:paraId="373D79A6">
      <w:pPr>
        <w:rPr>
          <w:rFonts w:hint="eastAsia" w:ascii="仿宋" w:hAnsi="仿宋" w:eastAsia="仿宋" w:cs="仿宋"/>
          <w:b/>
          <w:bCs/>
          <w:color w:val="auto"/>
          <w:kern w:val="0"/>
          <w:sz w:val="28"/>
          <w:szCs w:val="22"/>
          <w:highlight w:val="none"/>
        </w:rPr>
      </w:pPr>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9</w:t>
      </w:r>
      <w:r>
        <w:rPr>
          <w:rFonts w:hint="eastAsia" w:ascii="仿宋" w:hAnsi="仿宋" w:eastAsia="仿宋" w:cs="仿宋"/>
          <w:b/>
          <w:color w:val="auto"/>
          <w:sz w:val="32"/>
          <w:szCs w:val="32"/>
          <w:highlight w:val="none"/>
        </w:rPr>
        <w:t>：</w:t>
      </w:r>
      <w:r>
        <w:rPr>
          <w:rFonts w:hint="eastAsia" w:ascii="仿宋" w:hAnsi="仿宋" w:eastAsia="仿宋" w:cs="仿宋"/>
          <w:b/>
          <w:bCs/>
          <w:color w:val="auto"/>
          <w:kern w:val="0"/>
          <w:sz w:val="28"/>
          <w:szCs w:val="22"/>
          <w:highlight w:val="none"/>
        </w:rPr>
        <w:t>磋商响应文件封面范例</w:t>
      </w:r>
    </w:p>
    <w:bookmarkEnd w:id="113"/>
    <w:p w14:paraId="2ABB675A">
      <w:pPr>
        <w:snapToGrid w:val="0"/>
        <w:spacing w:before="120" w:beforeLines="50" w:after="120" w:afterLines="50"/>
        <w:jc w:val="center"/>
        <w:rPr>
          <w:rFonts w:hint="eastAsia" w:ascii="仿宋" w:hAnsi="仿宋" w:eastAsia="仿宋" w:cs="仿宋"/>
          <w:b/>
          <w:bCs/>
          <w:color w:val="auto"/>
          <w:kern w:val="0"/>
          <w:sz w:val="48"/>
          <w:szCs w:val="48"/>
          <w:highlight w:val="none"/>
          <w:lang w:eastAsia="zh-CN"/>
        </w:rPr>
      </w:pPr>
      <w:r>
        <w:rPr>
          <w:rFonts w:hint="eastAsia" w:ascii="仿宋" w:hAnsi="仿宋" w:eastAsia="仿宋" w:cs="仿宋"/>
          <w:b/>
          <w:bCs/>
          <w:color w:val="auto"/>
          <w:kern w:val="0"/>
          <w:sz w:val="48"/>
          <w:szCs w:val="48"/>
          <w:highlight w:val="none"/>
          <w:lang w:eastAsia="zh-CN"/>
        </w:rPr>
        <w:t>局直属十二所幼儿园餐点配送采购项目</w:t>
      </w:r>
    </w:p>
    <w:p w14:paraId="16A89EC2">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14:paraId="19B25D3F">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14:paraId="1404C90E">
      <w:pPr>
        <w:tabs>
          <w:tab w:val="left" w:pos="6300"/>
        </w:tabs>
        <w:snapToGrid w:val="0"/>
        <w:spacing w:before="120" w:beforeLines="50" w:after="120" w:afterLines="50" w:line="300" w:lineRule="auto"/>
        <w:jc w:val="center"/>
        <w:rPr>
          <w:rFonts w:hint="eastAsia" w:ascii="仿宋" w:hAnsi="仿宋" w:eastAsia="仿宋" w:cs="仿宋"/>
          <w:b/>
          <w:color w:val="auto"/>
          <w:w w:val="80"/>
          <w:sz w:val="32"/>
          <w:szCs w:val="32"/>
          <w:highlight w:val="none"/>
        </w:rPr>
      </w:pPr>
    </w:p>
    <w:p w14:paraId="6EB2ED6B">
      <w:pPr>
        <w:tabs>
          <w:tab w:val="left" w:pos="6300"/>
        </w:tabs>
        <w:snapToGrid w:val="0"/>
        <w:spacing w:before="120" w:beforeLines="50" w:after="120" w:afterLines="50" w:line="300" w:lineRule="auto"/>
        <w:jc w:val="center"/>
        <w:rPr>
          <w:rFonts w:hint="eastAsia" w:ascii="仿宋" w:hAnsi="仿宋" w:eastAsia="仿宋" w:cs="仿宋"/>
          <w:b/>
          <w:color w:val="auto"/>
          <w:w w:val="80"/>
          <w:sz w:val="72"/>
          <w:szCs w:val="72"/>
          <w:highlight w:val="none"/>
        </w:rPr>
      </w:pPr>
      <w:r>
        <w:rPr>
          <w:rFonts w:hint="eastAsia" w:ascii="仿宋" w:hAnsi="仿宋" w:eastAsia="仿宋" w:cs="仿宋"/>
          <w:b/>
          <w:color w:val="auto"/>
          <w:w w:val="80"/>
          <w:sz w:val="72"/>
          <w:szCs w:val="72"/>
          <w:highlight w:val="none"/>
        </w:rPr>
        <w:t>磋商响应文件</w:t>
      </w:r>
    </w:p>
    <w:p w14:paraId="6CE61952">
      <w:pPr>
        <w:spacing w:before="120" w:beforeLines="50" w:after="120" w:afterLines="50" w:line="300" w:lineRule="auto"/>
        <w:jc w:val="center"/>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t>项目编号：ZRNT20250238</w:t>
      </w:r>
    </w:p>
    <w:p w14:paraId="0CDA7C97">
      <w:pPr>
        <w:spacing w:line="520" w:lineRule="exact"/>
        <w:jc w:val="center"/>
        <w:rPr>
          <w:rFonts w:hint="eastAsia" w:ascii="仿宋" w:hAnsi="仿宋" w:eastAsia="仿宋" w:cs="仿宋"/>
          <w:b/>
          <w:color w:val="auto"/>
          <w:sz w:val="44"/>
          <w:szCs w:val="44"/>
          <w:highlight w:val="none"/>
        </w:rPr>
      </w:pPr>
    </w:p>
    <w:p w14:paraId="0F4BA72E">
      <w:pPr>
        <w:spacing w:line="520" w:lineRule="exact"/>
        <w:jc w:val="center"/>
        <w:rPr>
          <w:rFonts w:hint="eastAsia" w:ascii="仿宋" w:hAnsi="仿宋" w:eastAsia="仿宋" w:cs="仿宋"/>
          <w:b/>
          <w:color w:val="auto"/>
          <w:sz w:val="44"/>
          <w:szCs w:val="44"/>
          <w:highlight w:val="none"/>
        </w:rPr>
      </w:pPr>
    </w:p>
    <w:p w14:paraId="52690EB3">
      <w:pPr>
        <w:spacing w:line="520" w:lineRule="exact"/>
        <w:ind w:firstLine="2240" w:firstLineChars="8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分别对应填写：资格审查文件</w:t>
      </w:r>
    </w:p>
    <w:p w14:paraId="3824C258">
      <w:pPr>
        <w:spacing w:line="520" w:lineRule="exact"/>
        <w:ind w:firstLine="2240" w:firstLineChars="800"/>
        <w:rPr>
          <w:rFonts w:hint="default" w:ascii="仿宋" w:hAnsi="仿宋" w:eastAsia="仿宋" w:cs="仿宋"/>
          <w:color w:val="auto"/>
          <w:sz w:val="28"/>
          <w:szCs w:val="28"/>
          <w:highlight w:val="none"/>
          <w:lang w:val="en-US" w:eastAsia="zh-CN"/>
        </w:rPr>
      </w:pPr>
      <w:r>
        <w:rPr>
          <w:rFonts w:hint="eastAsia" w:ascii="仿宋" w:hAnsi="仿宋" w:eastAsia="仿宋" w:cs="仿宋"/>
          <w:color w:val="auto"/>
          <w:sz w:val="28"/>
          <w:szCs w:val="28"/>
          <w:highlight w:val="none"/>
        </w:rPr>
        <w:t>分别对应填写：商务技术文件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标段一/标段二）</w:t>
      </w:r>
    </w:p>
    <w:p w14:paraId="14994793">
      <w:pPr>
        <w:spacing w:line="520" w:lineRule="exact"/>
        <w:ind w:firstLine="2240" w:firstLineChars="800"/>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分别对应填写：价格文件</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标段一/标段二）</w:t>
      </w:r>
    </w:p>
    <w:p w14:paraId="1D121674">
      <w:pPr>
        <w:spacing w:line="520" w:lineRule="exact"/>
        <w:ind w:firstLine="2240" w:firstLineChars="800"/>
        <w:rPr>
          <w:rFonts w:hint="eastAsia" w:ascii="仿宋" w:hAnsi="仿宋" w:eastAsia="仿宋" w:cs="仿宋"/>
          <w:color w:val="auto"/>
          <w:sz w:val="28"/>
          <w:szCs w:val="28"/>
          <w:highlight w:val="none"/>
        </w:rPr>
      </w:pPr>
    </w:p>
    <w:p w14:paraId="13FCCC79">
      <w:pPr>
        <w:snapToGrid w:val="0"/>
        <w:spacing w:line="520" w:lineRule="exact"/>
        <w:jc w:val="center"/>
        <w:rPr>
          <w:rFonts w:hint="eastAsia" w:ascii="仿宋" w:hAnsi="仿宋" w:eastAsia="仿宋" w:cs="仿宋"/>
          <w:b/>
          <w:bCs/>
          <w:color w:val="auto"/>
          <w:spacing w:val="20"/>
          <w:sz w:val="44"/>
          <w:szCs w:val="44"/>
          <w:highlight w:val="none"/>
        </w:rPr>
      </w:pPr>
    </w:p>
    <w:p w14:paraId="428BBB1B">
      <w:pPr>
        <w:snapToGrid w:val="0"/>
        <w:spacing w:line="520" w:lineRule="exact"/>
        <w:jc w:val="center"/>
        <w:rPr>
          <w:rFonts w:hint="eastAsia" w:ascii="仿宋" w:hAnsi="仿宋" w:eastAsia="仿宋" w:cs="仿宋"/>
          <w:b/>
          <w:bCs/>
          <w:color w:val="auto"/>
          <w:spacing w:val="20"/>
          <w:sz w:val="44"/>
          <w:szCs w:val="44"/>
          <w:highlight w:val="none"/>
        </w:rPr>
      </w:pPr>
    </w:p>
    <w:p w14:paraId="1E229020">
      <w:pPr>
        <w:snapToGrid w:val="0"/>
        <w:spacing w:line="520" w:lineRule="exact"/>
        <w:jc w:val="center"/>
        <w:rPr>
          <w:rFonts w:hint="eastAsia" w:ascii="仿宋" w:hAnsi="仿宋" w:eastAsia="仿宋" w:cs="仿宋"/>
          <w:b/>
          <w:bCs/>
          <w:color w:val="auto"/>
          <w:spacing w:val="20"/>
          <w:sz w:val="44"/>
          <w:szCs w:val="44"/>
          <w:highlight w:val="none"/>
        </w:rPr>
      </w:pPr>
    </w:p>
    <w:p w14:paraId="284EA0BD">
      <w:pPr>
        <w:adjustRightInd w:val="0"/>
        <w:snapToGrid w:val="0"/>
        <w:spacing w:line="520" w:lineRule="exact"/>
        <w:jc w:val="center"/>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投标人（供应商）：参加投标单位全称</w:t>
      </w:r>
    </w:p>
    <w:p w14:paraId="5E434B85">
      <w:pPr>
        <w:snapToGrid w:val="0"/>
        <w:spacing w:line="520" w:lineRule="exact"/>
        <w:jc w:val="center"/>
        <w:rPr>
          <w:rFonts w:hint="eastAsia" w:ascii="仿宋" w:hAnsi="仿宋" w:eastAsia="仿宋" w:cs="仿宋"/>
          <w:color w:val="auto"/>
          <w:sz w:val="32"/>
          <w:szCs w:val="32"/>
          <w:highlight w:val="none"/>
        </w:rPr>
      </w:pP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sz w:val="32"/>
          <w:szCs w:val="32"/>
          <w:highlight w:val="none"/>
        </w:rPr>
        <w:t>年</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sz w:val="32"/>
          <w:szCs w:val="32"/>
          <w:highlight w:val="none"/>
        </w:rPr>
        <w:t xml:space="preserve">月 </w:t>
      </w:r>
      <w:r>
        <w:rPr>
          <w:rFonts w:hint="eastAsia" w:ascii="仿宋" w:hAnsi="仿宋" w:eastAsia="仿宋" w:cs="仿宋"/>
          <w:color w:val="auto"/>
          <w:kern w:val="0"/>
          <w:sz w:val="28"/>
          <w:szCs w:val="22"/>
          <w:highlight w:val="none"/>
          <w:u w:val="single"/>
        </w:rPr>
        <w:t xml:space="preserve">    </w:t>
      </w:r>
      <w:r>
        <w:rPr>
          <w:rFonts w:hint="eastAsia" w:ascii="仿宋" w:hAnsi="仿宋" w:eastAsia="仿宋" w:cs="仿宋"/>
          <w:color w:val="auto"/>
          <w:sz w:val="32"/>
          <w:szCs w:val="32"/>
          <w:highlight w:val="none"/>
        </w:rPr>
        <w:t>日</w:t>
      </w:r>
    </w:p>
    <w:p w14:paraId="0360073A">
      <w:pPr>
        <w:widowControl/>
        <w:jc w:val="left"/>
        <w:rPr>
          <w:rFonts w:hint="eastAsia" w:ascii="仿宋" w:hAnsi="仿宋" w:eastAsia="仿宋" w:cs="仿宋"/>
          <w:b/>
          <w:color w:val="auto"/>
          <w:sz w:val="28"/>
          <w:szCs w:val="28"/>
          <w:highlight w:val="none"/>
        </w:rPr>
      </w:pPr>
      <w:r>
        <w:rPr>
          <w:rFonts w:hint="eastAsia" w:ascii="仿宋" w:hAnsi="仿宋" w:eastAsia="仿宋" w:cs="仿宋"/>
          <w:b/>
          <w:color w:val="auto"/>
          <w:sz w:val="28"/>
          <w:szCs w:val="28"/>
          <w:highlight w:val="none"/>
        </w:rPr>
        <w:br w:type="page"/>
      </w:r>
    </w:p>
    <w:p w14:paraId="6B56CE1D">
      <w:pPr>
        <w:rPr>
          <w:rFonts w:hint="eastAsia" w:ascii="仿宋" w:hAnsi="仿宋" w:eastAsia="仿宋" w:cs="仿宋"/>
          <w:b/>
          <w:bCs/>
          <w:color w:val="auto"/>
          <w:kern w:val="0"/>
          <w:sz w:val="28"/>
          <w:szCs w:val="22"/>
          <w:highlight w:val="none"/>
        </w:rPr>
      </w:pPr>
      <w:bookmarkStart w:id="114" w:name="_Hlk141824992"/>
      <w:r>
        <w:rPr>
          <w:rFonts w:hint="eastAsia" w:ascii="仿宋" w:hAnsi="仿宋" w:eastAsia="仿宋" w:cs="仿宋"/>
          <w:b/>
          <w:color w:val="auto"/>
          <w:sz w:val="32"/>
          <w:szCs w:val="32"/>
          <w:highlight w:val="none"/>
        </w:rPr>
        <w:t>附件</w:t>
      </w:r>
      <w:r>
        <w:rPr>
          <w:rFonts w:hint="eastAsia" w:ascii="仿宋" w:hAnsi="仿宋" w:eastAsia="仿宋" w:cs="仿宋"/>
          <w:b/>
          <w:color w:val="auto"/>
          <w:sz w:val="32"/>
          <w:szCs w:val="32"/>
          <w:highlight w:val="none"/>
          <w:lang w:val="en-US" w:eastAsia="zh-CN"/>
        </w:rPr>
        <w:t>10</w:t>
      </w:r>
      <w:r>
        <w:rPr>
          <w:rFonts w:hint="eastAsia" w:ascii="仿宋" w:hAnsi="仿宋" w:eastAsia="仿宋" w:cs="仿宋"/>
          <w:b/>
          <w:color w:val="auto"/>
          <w:sz w:val="32"/>
          <w:szCs w:val="32"/>
          <w:highlight w:val="none"/>
        </w:rPr>
        <w:t>：</w:t>
      </w:r>
      <w:r>
        <w:rPr>
          <w:rFonts w:hint="eastAsia" w:ascii="仿宋" w:hAnsi="仿宋" w:eastAsia="仿宋" w:cs="仿宋"/>
          <w:b/>
          <w:bCs/>
          <w:color w:val="auto"/>
          <w:kern w:val="0"/>
          <w:sz w:val="28"/>
          <w:szCs w:val="22"/>
          <w:highlight w:val="none"/>
        </w:rPr>
        <w:t>磋商响应文件目录范例</w:t>
      </w:r>
    </w:p>
    <w:p w14:paraId="4403BB11">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lang w:eastAsia="zh-CN"/>
        </w:rPr>
        <w:t>1.</w:t>
      </w:r>
      <w:r>
        <w:rPr>
          <w:rFonts w:hint="eastAsia" w:ascii="仿宋" w:hAnsi="仿宋" w:eastAsia="仿宋" w:cs="仿宋"/>
          <w:b/>
          <w:color w:val="auto"/>
          <w:kern w:val="0"/>
          <w:sz w:val="28"/>
          <w:szCs w:val="22"/>
          <w:highlight w:val="none"/>
        </w:rPr>
        <w:t>资格审查文件目录</w:t>
      </w:r>
    </w:p>
    <w:tbl>
      <w:tblPr>
        <w:tblStyle w:val="35"/>
        <w:tblW w:w="914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6277"/>
        <w:gridCol w:w="1984"/>
      </w:tblGrid>
      <w:tr w14:paraId="0FE7F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5" w:type="dxa"/>
            <w:vAlign w:val="center"/>
          </w:tcPr>
          <w:p w14:paraId="09C911B9">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序号</w:t>
            </w:r>
          </w:p>
        </w:tc>
        <w:tc>
          <w:tcPr>
            <w:tcW w:w="6277" w:type="dxa"/>
            <w:vAlign w:val="center"/>
          </w:tcPr>
          <w:p w14:paraId="5EB8580A">
            <w:pPr>
              <w:snapToGrid w:val="0"/>
              <w:spacing w:line="400" w:lineRule="exact"/>
              <w:contextualSpacing/>
              <w:jc w:val="center"/>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资格资料文件清单</w:t>
            </w:r>
          </w:p>
        </w:tc>
        <w:tc>
          <w:tcPr>
            <w:tcW w:w="1984" w:type="dxa"/>
            <w:vAlign w:val="center"/>
          </w:tcPr>
          <w:p w14:paraId="3B411198">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是否符合（√）（×）</w:t>
            </w:r>
          </w:p>
        </w:tc>
      </w:tr>
      <w:tr w14:paraId="78EC7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14:paraId="1ACC21B7">
            <w:pPr>
              <w:snapToGrid w:val="0"/>
              <w:spacing w:line="400" w:lineRule="exact"/>
              <w:contextualSpacing/>
              <w:jc w:val="center"/>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p>
        </w:tc>
        <w:tc>
          <w:tcPr>
            <w:tcW w:w="6277" w:type="dxa"/>
          </w:tcPr>
          <w:p w14:paraId="21286E35">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8"/>
                <w:highlight w:val="none"/>
              </w:rPr>
              <w:t>符合供应商资格条件的承诺函</w:t>
            </w:r>
          </w:p>
        </w:tc>
        <w:tc>
          <w:tcPr>
            <w:tcW w:w="1984" w:type="dxa"/>
            <w:vAlign w:val="center"/>
          </w:tcPr>
          <w:p w14:paraId="6062B6E9">
            <w:pPr>
              <w:snapToGrid w:val="0"/>
              <w:spacing w:line="400" w:lineRule="exact"/>
              <w:contextualSpacing/>
              <w:rPr>
                <w:rFonts w:hint="eastAsia" w:ascii="仿宋" w:hAnsi="仿宋" w:eastAsia="仿宋" w:cs="仿宋"/>
                <w:color w:val="auto"/>
                <w:kern w:val="0"/>
                <w:sz w:val="28"/>
                <w:szCs w:val="22"/>
                <w:highlight w:val="none"/>
              </w:rPr>
            </w:pPr>
          </w:p>
        </w:tc>
      </w:tr>
      <w:tr w14:paraId="06A4B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14:paraId="0E68AF81">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2</w:t>
            </w:r>
          </w:p>
        </w:tc>
        <w:tc>
          <w:tcPr>
            <w:tcW w:w="6277" w:type="dxa"/>
          </w:tcPr>
          <w:p w14:paraId="2C22F45B">
            <w:pPr>
              <w:snapToGrid w:val="0"/>
              <w:spacing w:line="400" w:lineRule="exact"/>
              <w:contextualSpacing/>
              <w:rPr>
                <w:rFonts w:hint="eastAsia" w:ascii="仿宋" w:hAnsi="仿宋" w:eastAsia="仿宋" w:cs="仿宋"/>
                <w:color w:val="auto"/>
                <w:kern w:val="0"/>
                <w:sz w:val="28"/>
                <w:szCs w:val="28"/>
                <w:highlight w:val="none"/>
              </w:rPr>
            </w:pPr>
            <w:r>
              <w:rPr>
                <w:rFonts w:hint="eastAsia" w:ascii="仿宋" w:hAnsi="仿宋" w:eastAsia="仿宋" w:cs="仿宋"/>
                <w:color w:val="auto"/>
                <w:kern w:val="0"/>
                <w:sz w:val="28"/>
                <w:szCs w:val="28"/>
                <w:highlight w:val="none"/>
                <w:lang w:val="zh-CN"/>
              </w:rPr>
              <w:t>法定代表人身份证明书、</w:t>
            </w:r>
            <w:r>
              <w:rPr>
                <w:rFonts w:hint="eastAsia" w:ascii="仿宋" w:hAnsi="仿宋" w:eastAsia="仿宋" w:cs="仿宋"/>
                <w:color w:val="auto"/>
                <w:sz w:val="28"/>
                <w:szCs w:val="28"/>
                <w:highlight w:val="none"/>
              </w:rPr>
              <w:t>若非法定代表人参加投标的，</w:t>
            </w:r>
            <w:r>
              <w:rPr>
                <w:rFonts w:hint="eastAsia" w:ascii="仿宋" w:hAnsi="仿宋" w:eastAsia="仿宋" w:cs="仿宋"/>
                <w:b/>
                <w:bCs/>
                <w:color w:val="auto"/>
                <w:sz w:val="28"/>
                <w:szCs w:val="28"/>
                <w:highlight w:val="none"/>
                <w:lang w:val="en-US" w:eastAsia="zh-CN"/>
              </w:rPr>
              <w:t>还</w:t>
            </w:r>
            <w:r>
              <w:rPr>
                <w:rFonts w:hint="eastAsia" w:ascii="仿宋" w:hAnsi="仿宋" w:eastAsia="仿宋" w:cs="仿宋"/>
                <w:color w:val="auto"/>
                <w:sz w:val="28"/>
                <w:szCs w:val="28"/>
                <w:highlight w:val="none"/>
              </w:rPr>
              <w:t>必须提供法定代表人签名或盖章的授权委托书原件及被授权人的身份证复印件</w:t>
            </w:r>
          </w:p>
        </w:tc>
        <w:tc>
          <w:tcPr>
            <w:tcW w:w="1984" w:type="dxa"/>
            <w:vAlign w:val="center"/>
          </w:tcPr>
          <w:p w14:paraId="0FB64620">
            <w:pPr>
              <w:snapToGrid w:val="0"/>
              <w:spacing w:line="400" w:lineRule="exact"/>
              <w:contextualSpacing/>
              <w:rPr>
                <w:rFonts w:hint="eastAsia" w:ascii="仿宋" w:hAnsi="仿宋" w:eastAsia="仿宋" w:cs="仿宋"/>
                <w:color w:val="auto"/>
                <w:kern w:val="0"/>
                <w:sz w:val="28"/>
                <w:szCs w:val="22"/>
                <w:highlight w:val="none"/>
              </w:rPr>
            </w:pPr>
          </w:p>
        </w:tc>
      </w:tr>
      <w:tr w14:paraId="2CA9F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885" w:type="dxa"/>
            <w:vAlign w:val="center"/>
          </w:tcPr>
          <w:p w14:paraId="1A13D294">
            <w:pPr>
              <w:snapToGrid w:val="0"/>
              <w:spacing w:line="400" w:lineRule="exact"/>
              <w:contextualSpacing/>
              <w:jc w:val="center"/>
              <w:rPr>
                <w:rFonts w:hint="eastAsia" w:ascii="仿宋" w:hAnsi="仿宋" w:eastAsia="仿宋" w:cs="仿宋"/>
                <w:color w:val="auto"/>
                <w:kern w:val="0"/>
                <w:sz w:val="28"/>
                <w:szCs w:val="22"/>
                <w:highlight w:val="none"/>
                <w:lang w:val="en-US" w:eastAsia="zh-CN"/>
              </w:rPr>
            </w:pPr>
            <w:r>
              <w:rPr>
                <w:rFonts w:hint="eastAsia" w:ascii="仿宋" w:hAnsi="仿宋" w:eastAsia="仿宋" w:cs="仿宋"/>
                <w:color w:val="auto"/>
                <w:kern w:val="0"/>
                <w:sz w:val="28"/>
                <w:szCs w:val="22"/>
                <w:highlight w:val="none"/>
                <w:lang w:val="en-US" w:eastAsia="zh-CN"/>
              </w:rPr>
              <w:t>3</w:t>
            </w:r>
          </w:p>
        </w:tc>
        <w:tc>
          <w:tcPr>
            <w:tcW w:w="6277" w:type="dxa"/>
          </w:tcPr>
          <w:p w14:paraId="421051A5">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营业执照副本复印件</w:t>
            </w:r>
          </w:p>
        </w:tc>
        <w:tc>
          <w:tcPr>
            <w:tcW w:w="1984" w:type="dxa"/>
            <w:vAlign w:val="center"/>
          </w:tcPr>
          <w:p w14:paraId="1AA804E5">
            <w:pPr>
              <w:snapToGrid w:val="0"/>
              <w:spacing w:line="400" w:lineRule="exact"/>
              <w:contextualSpacing/>
              <w:rPr>
                <w:rFonts w:hint="eastAsia" w:ascii="仿宋" w:hAnsi="仿宋" w:eastAsia="仿宋" w:cs="仿宋"/>
                <w:color w:val="auto"/>
                <w:kern w:val="0"/>
                <w:sz w:val="28"/>
                <w:szCs w:val="22"/>
                <w:highlight w:val="none"/>
              </w:rPr>
            </w:pPr>
          </w:p>
        </w:tc>
      </w:tr>
      <w:tr w14:paraId="5E441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85" w:type="dxa"/>
            <w:vAlign w:val="center"/>
          </w:tcPr>
          <w:p w14:paraId="17F1CFB4">
            <w:pPr>
              <w:snapToGrid w:val="0"/>
              <w:spacing w:line="400" w:lineRule="exact"/>
              <w:contextualSpacing/>
              <w:jc w:val="center"/>
              <w:rPr>
                <w:rFonts w:hint="eastAsia" w:ascii="仿宋" w:hAnsi="仿宋" w:eastAsia="仿宋" w:cs="仿宋"/>
                <w:color w:val="auto"/>
                <w:kern w:val="0"/>
                <w:sz w:val="28"/>
                <w:szCs w:val="22"/>
                <w:highlight w:val="none"/>
                <w:lang w:val="en-US" w:eastAsia="zh-CN"/>
              </w:rPr>
            </w:pPr>
            <w:r>
              <w:rPr>
                <w:rFonts w:hint="eastAsia" w:ascii="仿宋" w:hAnsi="仿宋" w:eastAsia="仿宋" w:cs="仿宋"/>
                <w:color w:val="auto"/>
                <w:kern w:val="0"/>
                <w:sz w:val="28"/>
                <w:szCs w:val="22"/>
                <w:highlight w:val="none"/>
                <w:lang w:val="en-US" w:eastAsia="zh-CN"/>
              </w:rPr>
              <w:t>4</w:t>
            </w:r>
          </w:p>
        </w:tc>
        <w:tc>
          <w:tcPr>
            <w:tcW w:w="6277" w:type="dxa"/>
          </w:tcPr>
          <w:p w14:paraId="7FC5ACF6">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供应商是生产厂商的，具有有效的食品生产许可证；供应商是销售商或代理商的，具有食品经营许可证或在市场监督管理局备案的预包装食品销售备案证明</w:t>
            </w:r>
          </w:p>
        </w:tc>
        <w:tc>
          <w:tcPr>
            <w:tcW w:w="1984" w:type="dxa"/>
            <w:vAlign w:val="center"/>
          </w:tcPr>
          <w:p w14:paraId="7AFF0F8E">
            <w:pPr>
              <w:snapToGrid w:val="0"/>
              <w:spacing w:line="400" w:lineRule="exact"/>
              <w:contextualSpacing/>
              <w:rPr>
                <w:rFonts w:hint="eastAsia" w:ascii="仿宋" w:hAnsi="仿宋" w:eastAsia="仿宋" w:cs="仿宋"/>
                <w:color w:val="auto"/>
                <w:kern w:val="0"/>
                <w:sz w:val="28"/>
                <w:szCs w:val="22"/>
                <w:highlight w:val="none"/>
              </w:rPr>
            </w:pPr>
          </w:p>
        </w:tc>
      </w:tr>
    </w:tbl>
    <w:p w14:paraId="09C0F212">
      <w:pPr>
        <w:widowControl/>
        <w:spacing w:after="160" w:line="259" w:lineRule="auto"/>
        <w:jc w:val="left"/>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br w:type="page"/>
      </w:r>
    </w:p>
    <w:bookmarkEnd w:id="114"/>
    <w:p w14:paraId="2C9FE156">
      <w:pPr>
        <w:rPr>
          <w:rFonts w:hint="eastAsia" w:ascii="仿宋" w:hAnsi="仿宋" w:eastAsia="仿宋" w:cs="仿宋"/>
          <w:b/>
          <w:color w:val="auto"/>
          <w:kern w:val="0"/>
          <w:sz w:val="28"/>
          <w:szCs w:val="22"/>
          <w:highlight w:val="none"/>
        </w:rPr>
      </w:pPr>
      <w:bookmarkStart w:id="115" w:name="_Hlk141825001"/>
      <w:r>
        <w:rPr>
          <w:rFonts w:hint="eastAsia" w:ascii="仿宋" w:hAnsi="仿宋" w:eastAsia="仿宋" w:cs="仿宋"/>
          <w:b/>
          <w:color w:val="auto"/>
          <w:sz w:val="32"/>
          <w:szCs w:val="32"/>
          <w:highlight w:val="none"/>
        </w:rPr>
        <w:t>附件1</w:t>
      </w:r>
      <w:r>
        <w:rPr>
          <w:rFonts w:hint="eastAsia" w:ascii="仿宋" w:hAnsi="仿宋" w:eastAsia="仿宋" w:cs="仿宋"/>
          <w:b/>
          <w:color w:val="auto"/>
          <w:sz w:val="32"/>
          <w:szCs w:val="32"/>
          <w:highlight w:val="none"/>
          <w:lang w:val="en-US" w:eastAsia="zh-CN"/>
        </w:rPr>
        <w:t>1</w:t>
      </w:r>
      <w:r>
        <w:rPr>
          <w:rFonts w:hint="eastAsia" w:ascii="仿宋" w:hAnsi="仿宋" w:eastAsia="仿宋" w:cs="仿宋"/>
          <w:b/>
          <w:color w:val="auto"/>
          <w:sz w:val="32"/>
          <w:szCs w:val="32"/>
          <w:highlight w:val="none"/>
        </w:rPr>
        <w:t>：</w:t>
      </w:r>
      <w:r>
        <w:rPr>
          <w:rFonts w:hint="eastAsia" w:ascii="仿宋" w:hAnsi="仿宋" w:eastAsia="仿宋" w:cs="仿宋"/>
          <w:b/>
          <w:color w:val="auto"/>
          <w:kern w:val="0"/>
          <w:sz w:val="28"/>
          <w:szCs w:val="22"/>
          <w:highlight w:val="none"/>
        </w:rPr>
        <w:t>技术响应文件目录</w:t>
      </w:r>
    </w:p>
    <w:tbl>
      <w:tblPr>
        <w:tblStyle w:val="35"/>
        <w:tblW w:w="8438" w:type="dxa"/>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6431"/>
        <w:gridCol w:w="1134"/>
      </w:tblGrid>
      <w:tr w14:paraId="6150E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14:paraId="617DFD19">
            <w:pPr>
              <w:snapToGrid w:val="0"/>
              <w:spacing w:line="400" w:lineRule="exact"/>
              <w:contextualSpacing/>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序号</w:t>
            </w:r>
          </w:p>
        </w:tc>
        <w:tc>
          <w:tcPr>
            <w:tcW w:w="6431" w:type="dxa"/>
            <w:vAlign w:val="center"/>
          </w:tcPr>
          <w:p w14:paraId="080B1829">
            <w:pPr>
              <w:snapToGrid w:val="0"/>
              <w:spacing w:line="400" w:lineRule="exact"/>
              <w:contextualSpacing/>
              <w:jc w:val="center"/>
              <w:rPr>
                <w:rFonts w:hint="eastAsia" w:ascii="仿宋" w:hAnsi="仿宋" w:eastAsia="仿宋" w:cs="仿宋"/>
                <w:b/>
                <w:bCs/>
                <w:color w:val="auto"/>
                <w:kern w:val="0"/>
                <w:sz w:val="28"/>
                <w:szCs w:val="22"/>
                <w:highlight w:val="none"/>
              </w:rPr>
            </w:pPr>
            <w:r>
              <w:rPr>
                <w:rFonts w:hint="eastAsia" w:ascii="仿宋" w:hAnsi="仿宋" w:eastAsia="仿宋" w:cs="仿宋"/>
                <w:b/>
                <w:color w:val="auto"/>
                <w:kern w:val="0"/>
                <w:sz w:val="28"/>
                <w:szCs w:val="22"/>
                <w:highlight w:val="none"/>
              </w:rPr>
              <w:t>技术磋商响应文件</w:t>
            </w:r>
            <w:r>
              <w:rPr>
                <w:rFonts w:hint="eastAsia" w:ascii="仿宋" w:hAnsi="仿宋" w:eastAsia="仿宋" w:cs="仿宋"/>
                <w:b/>
                <w:bCs/>
                <w:color w:val="auto"/>
                <w:kern w:val="0"/>
                <w:sz w:val="28"/>
                <w:szCs w:val="22"/>
                <w:highlight w:val="none"/>
              </w:rPr>
              <w:t>清单</w:t>
            </w:r>
          </w:p>
        </w:tc>
        <w:tc>
          <w:tcPr>
            <w:tcW w:w="1134" w:type="dxa"/>
          </w:tcPr>
          <w:p w14:paraId="42348231">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是否提供（√）</w:t>
            </w:r>
          </w:p>
        </w:tc>
      </w:tr>
      <w:tr w14:paraId="13E05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trPr>
        <w:tc>
          <w:tcPr>
            <w:tcW w:w="873" w:type="dxa"/>
            <w:vAlign w:val="center"/>
          </w:tcPr>
          <w:p w14:paraId="0B1A2330">
            <w:pPr>
              <w:snapToGrid w:val="0"/>
              <w:spacing w:line="400" w:lineRule="exact"/>
              <w:contextualSpacing/>
              <w:jc w:val="center"/>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p>
        </w:tc>
        <w:tc>
          <w:tcPr>
            <w:tcW w:w="6431" w:type="dxa"/>
            <w:vAlign w:val="center"/>
          </w:tcPr>
          <w:p w14:paraId="6EBC7D24">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8"/>
                <w:highlight w:val="none"/>
              </w:rPr>
              <w:t>供应商</w:t>
            </w:r>
            <w:r>
              <w:rPr>
                <w:rFonts w:hint="eastAsia" w:ascii="仿宋" w:hAnsi="仿宋" w:eastAsia="仿宋" w:cs="仿宋"/>
                <w:color w:val="auto"/>
                <w:sz w:val="28"/>
                <w:szCs w:val="28"/>
                <w:highlight w:val="none"/>
              </w:rPr>
              <w:t>情况一览表</w:t>
            </w:r>
          </w:p>
        </w:tc>
        <w:tc>
          <w:tcPr>
            <w:tcW w:w="1134" w:type="dxa"/>
          </w:tcPr>
          <w:p w14:paraId="431DC743">
            <w:pPr>
              <w:snapToGrid w:val="0"/>
              <w:spacing w:line="400" w:lineRule="exact"/>
              <w:contextualSpacing/>
              <w:jc w:val="left"/>
              <w:rPr>
                <w:rFonts w:hint="eastAsia" w:ascii="仿宋" w:hAnsi="仿宋" w:eastAsia="仿宋" w:cs="仿宋"/>
                <w:color w:val="auto"/>
                <w:kern w:val="0"/>
                <w:sz w:val="28"/>
                <w:szCs w:val="22"/>
                <w:highlight w:val="none"/>
              </w:rPr>
            </w:pPr>
          </w:p>
        </w:tc>
      </w:tr>
      <w:tr w14:paraId="40383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14:paraId="36662242">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2</w:t>
            </w:r>
          </w:p>
        </w:tc>
        <w:tc>
          <w:tcPr>
            <w:tcW w:w="6431" w:type="dxa"/>
            <w:vAlign w:val="center"/>
          </w:tcPr>
          <w:p w14:paraId="2A6A162F">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廉洁承诺书</w:t>
            </w:r>
          </w:p>
        </w:tc>
        <w:tc>
          <w:tcPr>
            <w:tcW w:w="1134" w:type="dxa"/>
          </w:tcPr>
          <w:p w14:paraId="21DC720B">
            <w:pPr>
              <w:snapToGrid w:val="0"/>
              <w:spacing w:line="400" w:lineRule="exact"/>
              <w:contextualSpacing/>
              <w:jc w:val="left"/>
              <w:rPr>
                <w:rFonts w:hint="eastAsia" w:ascii="仿宋" w:hAnsi="仿宋" w:eastAsia="仿宋" w:cs="仿宋"/>
                <w:color w:val="auto"/>
                <w:kern w:val="0"/>
                <w:sz w:val="28"/>
                <w:szCs w:val="22"/>
                <w:highlight w:val="none"/>
              </w:rPr>
            </w:pPr>
          </w:p>
        </w:tc>
      </w:tr>
      <w:tr w14:paraId="57ACA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73" w:type="dxa"/>
            <w:vAlign w:val="center"/>
          </w:tcPr>
          <w:p w14:paraId="6C6F9298">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3</w:t>
            </w:r>
          </w:p>
        </w:tc>
        <w:tc>
          <w:tcPr>
            <w:tcW w:w="6431" w:type="dxa"/>
            <w:vAlign w:val="center"/>
          </w:tcPr>
          <w:p w14:paraId="68151F14">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食品安全承诺书</w:t>
            </w:r>
          </w:p>
        </w:tc>
        <w:tc>
          <w:tcPr>
            <w:tcW w:w="1134" w:type="dxa"/>
          </w:tcPr>
          <w:p w14:paraId="30EA1B83">
            <w:pPr>
              <w:snapToGrid w:val="0"/>
              <w:spacing w:line="400" w:lineRule="exact"/>
              <w:contextualSpacing/>
              <w:jc w:val="left"/>
              <w:rPr>
                <w:rFonts w:hint="eastAsia" w:ascii="仿宋" w:hAnsi="仿宋" w:eastAsia="仿宋" w:cs="仿宋"/>
                <w:color w:val="auto"/>
                <w:kern w:val="0"/>
                <w:sz w:val="28"/>
                <w:szCs w:val="22"/>
                <w:highlight w:val="none"/>
              </w:rPr>
            </w:pPr>
          </w:p>
        </w:tc>
      </w:tr>
      <w:tr w14:paraId="44323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73" w:type="dxa"/>
            <w:vAlign w:val="center"/>
          </w:tcPr>
          <w:p w14:paraId="60E766AC">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4</w:t>
            </w:r>
          </w:p>
        </w:tc>
        <w:tc>
          <w:tcPr>
            <w:tcW w:w="6431" w:type="dxa"/>
            <w:vAlign w:val="center"/>
          </w:tcPr>
          <w:p w14:paraId="7331D42E">
            <w:pPr>
              <w:snapToGrid w:val="0"/>
              <w:spacing w:line="400" w:lineRule="exact"/>
              <w:contextualSpacing/>
              <w:rPr>
                <w:rFonts w:hint="eastAsia" w:ascii="仿宋" w:hAnsi="仿宋" w:eastAsia="仿宋" w:cs="仿宋"/>
                <w:color w:val="auto"/>
                <w:kern w:val="0"/>
                <w:sz w:val="28"/>
                <w:szCs w:val="22"/>
                <w:highlight w:val="none"/>
              </w:rPr>
            </w:pPr>
            <w:r>
              <w:rPr>
                <w:rFonts w:hint="eastAsia" w:ascii="仿宋" w:hAnsi="仿宋" w:eastAsia="仿宋" w:cs="仿宋"/>
                <w:bCs/>
                <w:color w:val="auto"/>
                <w:kern w:val="0"/>
                <w:sz w:val="28"/>
                <w:szCs w:val="28"/>
                <w:highlight w:val="none"/>
                <w:lang w:val="zh-CN"/>
              </w:rPr>
              <w:t>商务技术评分标准中须提供的相关得分佐证材料；</w:t>
            </w:r>
            <w:r>
              <w:rPr>
                <w:rFonts w:hint="eastAsia" w:ascii="仿宋" w:hAnsi="仿宋" w:eastAsia="仿宋" w:cs="仿宋"/>
                <w:color w:val="auto"/>
                <w:sz w:val="28"/>
                <w:szCs w:val="28"/>
                <w:highlight w:val="none"/>
              </w:rPr>
              <w:t>请供应商按磋商评审办法中所涉及的事项顺序进行编制、所有佐证材料需清晰可辨。</w:t>
            </w:r>
          </w:p>
        </w:tc>
        <w:tc>
          <w:tcPr>
            <w:tcW w:w="1134" w:type="dxa"/>
          </w:tcPr>
          <w:p w14:paraId="544332F7">
            <w:pPr>
              <w:snapToGrid w:val="0"/>
              <w:spacing w:line="400" w:lineRule="exact"/>
              <w:contextualSpacing/>
              <w:jc w:val="left"/>
              <w:rPr>
                <w:rFonts w:hint="eastAsia" w:ascii="仿宋" w:hAnsi="仿宋" w:eastAsia="仿宋" w:cs="仿宋"/>
                <w:color w:val="auto"/>
                <w:kern w:val="0"/>
                <w:sz w:val="28"/>
                <w:szCs w:val="22"/>
                <w:highlight w:val="none"/>
              </w:rPr>
            </w:pPr>
          </w:p>
        </w:tc>
      </w:tr>
      <w:tr w14:paraId="6B908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873" w:type="dxa"/>
            <w:vAlign w:val="center"/>
          </w:tcPr>
          <w:p w14:paraId="27FE4DCC">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5</w:t>
            </w:r>
          </w:p>
        </w:tc>
        <w:tc>
          <w:tcPr>
            <w:tcW w:w="6431" w:type="dxa"/>
          </w:tcPr>
          <w:p w14:paraId="6733F426">
            <w:pPr>
              <w:snapToGrid w:val="0"/>
              <w:spacing w:line="400" w:lineRule="exact"/>
              <w:contextualSpacing/>
              <w:rPr>
                <w:rFonts w:hint="eastAsia" w:ascii="仿宋" w:hAnsi="仿宋" w:eastAsia="仿宋" w:cs="仿宋"/>
                <w:bCs/>
                <w:color w:val="auto"/>
                <w:kern w:val="0"/>
                <w:sz w:val="28"/>
                <w:szCs w:val="28"/>
                <w:highlight w:val="none"/>
                <w:lang w:val="zh-CN"/>
              </w:rPr>
            </w:pPr>
            <w:r>
              <w:rPr>
                <w:rFonts w:hint="eastAsia" w:ascii="仿宋" w:hAnsi="仿宋" w:eastAsia="仿宋" w:cs="仿宋"/>
                <w:color w:val="auto"/>
                <w:kern w:val="0"/>
                <w:sz w:val="28"/>
                <w:szCs w:val="28"/>
                <w:highlight w:val="none"/>
              </w:rPr>
              <w:t>供应商</w:t>
            </w:r>
            <w:r>
              <w:rPr>
                <w:rFonts w:hint="eastAsia" w:ascii="仿宋" w:hAnsi="仿宋" w:eastAsia="仿宋" w:cs="仿宋"/>
                <w:bCs/>
                <w:color w:val="auto"/>
                <w:kern w:val="0"/>
                <w:sz w:val="28"/>
                <w:szCs w:val="28"/>
                <w:highlight w:val="none"/>
                <w:lang w:val="zh-CN"/>
              </w:rPr>
              <w:t>认为需要提交的其他商务技术材料。</w:t>
            </w:r>
          </w:p>
        </w:tc>
        <w:tc>
          <w:tcPr>
            <w:tcW w:w="1134" w:type="dxa"/>
          </w:tcPr>
          <w:p w14:paraId="4BC0220D">
            <w:pPr>
              <w:snapToGrid w:val="0"/>
              <w:spacing w:line="400" w:lineRule="exact"/>
              <w:contextualSpacing/>
              <w:jc w:val="left"/>
              <w:rPr>
                <w:rFonts w:hint="eastAsia" w:ascii="仿宋" w:hAnsi="仿宋" w:eastAsia="仿宋" w:cs="仿宋"/>
                <w:color w:val="auto"/>
                <w:kern w:val="0"/>
                <w:sz w:val="28"/>
                <w:szCs w:val="22"/>
                <w:highlight w:val="none"/>
              </w:rPr>
            </w:pPr>
          </w:p>
        </w:tc>
      </w:tr>
      <w:bookmarkEnd w:id="115"/>
    </w:tbl>
    <w:p w14:paraId="3513AA75">
      <w:pPr>
        <w:snapToGrid w:val="0"/>
        <w:spacing w:line="400" w:lineRule="exact"/>
        <w:contextualSpacing/>
        <w:rPr>
          <w:rFonts w:hint="eastAsia" w:ascii="仿宋" w:hAnsi="仿宋" w:eastAsia="仿宋" w:cs="仿宋"/>
          <w:color w:val="auto"/>
          <w:kern w:val="0"/>
          <w:sz w:val="28"/>
          <w:szCs w:val="22"/>
          <w:highlight w:val="none"/>
        </w:rPr>
      </w:pPr>
    </w:p>
    <w:p w14:paraId="3B7C2AA6">
      <w:pPr>
        <w:widowControl/>
        <w:spacing w:before="120" w:beforeLines="50" w:after="120" w:afterLines="50"/>
        <w:jc w:val="left"/>
        <w:rPr>
          <w:rFonts w:hint="eastAsia" w:ascii="仿宋" w:hAnsi="仿宋" w:eastAsia="仿宋" w:cs="仿宋"/>
          <w:b/>
          <w:color w:val="auto"/>
          <w:kern w:val="0"/>
          <w:sz w:val="28"/>
          <w:szCs w:val="28"/>
          <w:highlight w:val="none"/>
        </w:rPr>
      </w:pPr>
    </w:p>
    <w:p w14:paraId="38E45B4A">
      <w:pPr>
        <w:widowControl/>
        <w:spacing w:before="120" w:beforeLines="50" w:after="120" w:afterLines="50"/>
        <w:jc w:val="left"/>
        <w:rPr>
          <w:rFonts w:hint="eastAsia" w:ascii="仿宋" w:hAnsi="仿宋" w:eastAsia="仿宋" w:cs="仿宋"/>
          <w:b/>
          <w:color w:val="auto"/>
          <w:kern w:val="0"/>
          <w:sz w:val="28"/>
          <w:szCs w:val="28"/>
          <w:highlight w:val="none"/>
        </w:rPr>
      </w:pPr>
    </w:p>
    <w:p w14:paraId="585CBBC0">
      <w:pPr>
        <w:widowControl/>
        <w:spacing w:before="120" w:beforeLines="50" w:after="120" w:afterLines="50"/>
        <w:jc w:val="left"/>
        <w:rPr>
          <w:rFonts w:hint="eastAsia" w:ascii="仿宋" w:hAnsi="仿宋" w:eastAsia="仿宋" w:cs="仿宋"/>
          <w:b/>
          <w:color w:val="auto"/>
          <w:kern w:val="0"/>
          <w:sz w:val="28"/>
          <w:szCs w:val="28"/>
          <w:highlight w:val="none"/>
        </w:rPr>
      </w:pPr>
    </w:p>
    <w:p w14:paraId="7C5BFABF">
      <w:pPr>
        <w:widowControl/>
        <w:spacing w:before="120" w:beforeLines="50" w:after="120" w:afterLines="50"/>
        <w:jc w:val="left"/>
        <w:rPr>
          <w:rFonts w:hint="eastAsia" w:ascii="仿宋" w:hAnsi="仿宋" w:eastAsia="仿宋" w:cs="仿宋"/>
          <w:b/>
          <w:color w:val="auto"/>
          <w:kern w:val="0"/>
          <w:sz w:val="28"/>
          <w:szCs w:val="28"/>
          <w:highlight w:val="none"/>
        </w:rPr>
      </w:pPr>
    </w:p>
    <w:p w14:paraId="7CD0B583">
      <w:pPr>
        <w:widowControl/>
        <w:spacing w:before="120" w:beforeLines="50" w:after="120" w:afterLines="50"/>
        <w:jc w:val="left"/>
        <w:rPr>
          <w:rFonts w:hint="eastAsia" w:ascii="仿宋" w:hAnsi="仿宋" w:eastAsia="仿宋" w:cs="仿宋"/>
          <w:b/>
          <w:color w:val="auto"/>
          <w:kern w:val="0"/>
          <w:sz w:val="28"/>
          <w:szCs w:val="28"/>
          <w:highlight w:val="none"/>
        </w:rPr>
      </w:pPr>
    </w:p>
    <w:p w14:paraId="2DFA1EB2">
      <w:pPr>
        <w:widowControl/>
        <w:spacing w:before="120" w:beforeLines="50" w:after="120" w:afterLines="50"/>
        <w:jc w:val="left"/>
        <w:rPr>
          <w:rFonts w:hint="eastAsia" w:ascii="仿宋" w:hAnsi="仿宋" w:eastAsia="仿宋" w:cs="仿宋"/>
          <w:b/>
          <w:color w:val="auto"/>
          <w:kern w:val="0"/>
          <w:sz w:val="28"/>
          <w:szCs w:val="28"/>
          <w:highlight w:val="none"/>
        </w:rPr>
      </w:pPr>
    </w:p>
    <w:p w14:paraId="01A836CA">
      <w:pPr>
        <w:widowControl/>
        <w:spacing w:before="120" w:beforeLines="50" w:after="120" w:afterLines="50"/>
        <w:jc w:val="left"/>
        <w:rPr>
          <w:rFonts w:hint="eastAsia" w:ascii="仿宋" w:hAnsi="仿宋" w:eastAsia="仿宋" w:cs="仿宋"/>
          <w:b/>
          <w:color w:val="auto"/>
          <w:kern w:val="0"/>
          <w:sz w:val="28"/>
          <w:szCs w:val="28"/>
          <w:highlight w:val="none"/>
        </w:rPr>
      </w:pPr>
    </w:p>
    <w:p w14:paraId="155C7E8F">
      <w:pPr>
        <w:widowControl/>
        <w:spacing w:before="120" w:beforeLines="50" w:after="120" w:afterLines="50"/>
        <w:jc w:val="left"/>
        <w:rPr>
          <w:rFonts w:hint="eastAsia" w:ascii="仿宋" w:hAnsi="仿宋" w:eastAsia="仿宋" w:cs="仿宋"/>
          <w:b/>
          <w:color w:val="auto"/>
          <w:kern w:val="0"/>
          <w:sz w:val="28"/>
          <w:szCs w:val="28"/>
          <w:highlight w:val="none"/>
        </w:rPr>
      </w:pPr>
    </w:p>
    <w:p w14:paraId="248D6A66">
      <w:pPr>
        <w:widowControl/>
        <w:spacing w:before="120" w:beforeLines="50" w:after="120" w:afterLines="50"/>
        <w:jc w:val="left"/>
        <w:rPr>
          <w:rFonts w:hint="eastAsia" w:ascii="仿宋" w:hAnsi="仿宋" w:eastAsia="仿宋" w:cs="仿宋"/>
          <w:b/>
          <w:color w:val="auto"/>
          <w:kern w:val="0"/>
          <w:sz w:val="28"/>
          <w:szCs w:val="28"/>
          <w:highlight w:val="none"/>
        </w:rPr>
      </w:pPr>
    </w:p>
    <w:p w14:paraId="6CC56DD1">
      <w:pPr>
        <w:widowControl/>
        <w:spacing w:before="120" w:beforeLines="50" w:after="120" w:afterLines="50"/>
        <w:jc w:val="left"/>
        <w:rPr>
          <w:rFonts w:hint="eastAsia" w:ascii="仿宋" w:hAnsi="仿宋" w:eastAsia="仿宋" w:cs="仿宋"/>
          <w:b/>
          <w:color w:val="auto"/>
          <w:kern w:val="0"/>
          <w:sz w:val="28"/>
          <w:szCs w:val="28"/>
          <w:highlight w:val="none"/>
        </w:rPr>
      </w:pPr>
    </w:p>
    <w:p w14:paraId="1D7DB25A">
      <w:pPr>
        <w:widowControl/>
        <w:spacing w:before="120" w:beforeLines="50" w:after="120" w:afterLines="50"/>
        <w:jc w:val="left"/>
        <w:rPr>
          <w:rFonts w:hint="eastAsia" w:ascii="仿宋" w:hAnsi="仿宋" w:eastAsia="仿宋" w:cs="仿宋"/>
          <w:b/>
          <w:color w:val="auto"/>
          <w:kern w:val="0"/>
          <w:sz w:val="28"/>
          <w:szCs w:val="28"/>
          <w:highlight w:val="none"/>
        </w:rPr>
      </w:pPr>
    </w:p>
    <w:p w14:paraId="0C3DB23B">
      <w:pPr>
        <w:widowControl/>
        <w:spacing w:before="120" w:beforeLines="50" w:after="120" w:afterLines="50"/>
        <w:jc w:val="left"/>
        <w:rPr>
          <w:rFonts w:hint="eastAsia" w:ascii="仿宋" w:hAnsi="仿宋" w:eastAsia="仿宋" w:cs="仿宋"/>
          <w:b/>
          <w:color w:val="auto"/>
          <w:kern w:val="0"/>
          <w:sz w:val="28"/>
          <w:szCs w:val="28"/>
          <w:highlight w:val="none"/>
        </w:rPr>
      </w:pPr>
    </w:p>
    <w:p w14:paraId="383355F7">
      <w:pPr>
        <w:widowControl/>
        <w:spacing w:before="120" w:beforeLines="50" w:after="120" w:afterLines="50"/>
        <w:jc w:val="left"/>
        <w:rPr>
          <w:rFonts w:hint="eastAsia" w:ascii="仿宋" w:hAnsi="仿宋" w:eastAsia="仿宋" w:cs="仿宋"/>
          <w:b/>
          <w:color w:val="auto"/>
          <w:kern w:val="0"/>
          <w:sz w:val="28"/>
          <w:szCs w:val="28"/>
          <w:highlight w:val="none"/>
        </w:rPr>
      </w:pPr>
    </w:p>
    <w:p w14:paraId="1E5E3900">
      <w:pPr>
        <w:widowControl/>
        <w:spacing w:before="120" w:beforeLines="50" w:after="120" w:afterLines="50"/>
        <w:jc w:val="left"/>
        <w:rPr>
          <w:rFonts w:hint="eastAsia" w:ascii="仿宋" w:hAnsi="仿宋" w:eastAsia="仿宋" w:cs="仿宋"/>
          <w:b/>
          <w:color w:val="auto"/>
          <w:kern w:val="0"/>
          <w:sz w:val="28"/>
          <w:szCs w:val="28"/>
          <w:highlight w:val="none"/>
        </w:rPr>
      </w:pPr>
    </w:p>
    <w:p w14:paraId="1E4009C8">
      <w:pPr>
        <w:widowControl/>
        <w:spacing w:before="120" w:beforeLines="50" w:after="120" w:afterLines="50"/>
        <w:jc w:val="left"/>
        <w:rPr>
          <w:rFonts w:hint="eastAsia" w:ascii="仿宋" w:hAnsi="仿宋" w:eastAsia="仿宋" w:cs="仿宋"/>
          <w:b/>
          <w:color w:val="auto"/>
          <w:kern w:val="0"/>
          <w:sz w:val="28"/>
          <w:szCs w:val="28"/>
          <w:highlight w:val="none"/>
        </w:rPr>
      </w:pPr>
    </w:p>
    <w:p w14:paraId="39F757B3">
      <w:pPr>
        <w:widowControl/>
        <w:spacing w:before="120" w:beforeLines="50" w:after="120" w:afterLines="50"/>
        <w:jc w:val="left"/>
        <w:rPr>
          <w:rFonts w:hint="eastAsia" w:ascii="仿宋" w:hAnsi="仿宋" w:eastAsia="仿宋" w:cs="仿宋"/>
          <w:b/>
          <w:color w:val="auto"/>
          <w:kern w:val="0"/>
          <w:sz w:val="28"/>
          <w:szCs w:val="28"/>
          <w:highlight w:val="none"/>
        </w:rPr>
      </w:pPr>
    </w:p>
    <w:p w14:paraId="600371B7">
      <w:pPr>
        <w:rPr>
          <w:rFonts w:hint="eastAsia" w:ascii="仿宋" w:hAnsi="仿宋" w:eastAsia="仿宋" w:cs="仿宋"/>
          <w:b/>
          <w:color w:val="auto"/>
          <w:kern w:val="0"/>
          <w:sz w:val="28"/>
          <w:szCs w:val="22"/>
          <w:highlight w:val="none"/>
        </w:rPr>
      </w:pPr>
      <w:r>
        <w:rPr>
          <w:rFonts w:hint="eastAsia" w:ascii="仿宋" w:hAnsi="仿宋" w:eastAsia="仿宋" w:cs="仿宋"/>
          <w:b/>
          <w:color w:val="auto"/>
          <w:sz w:val="32"/>
          <w:szCs w:val="32"/>
          <w:highlight w:val="none"/>
        </w:rPr>
        <w:t>附件1</w:t>
      </w:r>
      <w:r>
        <w:rPr>
          <w:rFonts w:hint="eastAsia" w:ascii="仿宋" w:hAnsi="仿宋" w:eastAsia="仿宋" w:cs="仿宋"/>
          <w:b/>
          <w:color w:val="auto"/>
          <w:sz w:val="32"/>
          <w:szCs w:val="32"/>
          <w:highlight w:val="none"/>
          <w:lang w:val="en-US" w:eastAsia="zh-CN"/>
        </w:rPr>
        <w:t>2</w:t>
      </w:r>
      <w:r>
        <w:rPr>
          <w:rFonts w:hint="eastAsia" w:ascii="仿宋" w:hAnsi="仿宋" w:eastAsia="仿宋" w:cs="仿宋"/>
          <w:b/>
          <w:color w:val="auto"/>
          <w:sz w:val="32"/>
          <w:szCs w:val="32"/>
          <w:highlight w:val="none"/>
        </w:rPr>
        <w:t>：</w:t>
      </w:r>
      <w:r>
        <w:rPr>
          <w:rFonts w:hint="eastAsia" w:ascii="仿宋" w:hAnsi="仿宋" w:eastAsia="仿宋" w:cs="仿宋"/>
          <w:b/>
          <w:color w:val="auto"/>
          <w:kern w:val="0"/>
          <w:sz w:val="28"/>
          <w:szCs w:val="22"/>
          <w:highlight w:val="none"/>
          <w:lang w:val="en-US" w:eastAsia="zh-CN"/>
        </w:rPr>
        <w:t>价格</w:t>
      </w:r>
      <w:r>
        <w:rPr>
          <w:rFonts w:hint="eastAsia" w:ascii="仿宋" w:hAnsi="仿宋" w:eastAsia="仿宋" w:cs="仿宋"/>
          <w:b/>
          <w:color w:val="auto"/>
          <w:kern w:val="0"/>
          <w:sz w:val="28"/>
          <w:szCs w:val="22"/>
          <w:highlight w:val="none"/>
        </w:rPr>
        <w:t>文件目录</w:t>
      </w:r>
    </w:p>
    <w:tbl>
      <w:tblPr>
        <w:tblStyle w:val="35"/>
        <w:tblW w:w="8438" w:type="dxa"/>
        <w:tblInd w:w="-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6431"/>
        <w:gridCol w:w="1134"/>
      </w:tblGrid>
      <w:tr w14:paraId="48263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873" w:type="dxa"/>
            <w:vAlign w:val="center"/>
          </w:tcPr>
          <w:p w14:paraId="7C1B2FA1">
            <w:pPr>
              <w:snapToGrid w:val="0"/>
              <w:spacing w:line="400" w:lineRule="exact"/>
              <w:contextualSpacing/>
              <w:rPr>
                <w:rFonts w:hint="eastAsia" w:ascii="仿宋" w:hAnsi="仿宋" w:eastAsia="仿宋" w:cs="仿宋"/>
                <w:b/>
                <w:bCs/>
                <w:color w:val="auto"/>
                <w:kern w:val="0"/>
                <w:sz w:val="28"/>
                <w:szCs w:val="22"/>
                <w:highlight w:val="none"/>
              </w:rPr>
            </w:pPr>
            <w:r>
              <w:rPr>
                <w:rFonts w:hint="eastAsia" w:ascii="仿宋" w:hAnsi="仿宋" w:eastAsia="仿宋" w:cs="仿宋"/>
                <w:b/>
                <w:bCs/>
                <w:color w:val="auto"/>
                <w:kern w:val="0"/>
                <w:sz w:val="28"/>
                <w:szCs w:val="22"/>
                <w:highlight w:val="none"/>
              </w:rPr>
              <w:t>序号</w:t>
            </w:r>
          </w:p>
        </w:tc>
        <w:tc>
          <w:tcPr>
            <w:tcW w:w="6431" w:type="dxa"/>
            <w:vAlign w:val="center"/>
          </w:tcPr>
          <w:p w14:paraId="0FADAEB8">
            <w:pPr>
              <w:snapToGrid w:val="0"/>
              <w:spacing w:line="400" w:lineRule="exact"/>
              <w:contextualSpacing/>
              <w:jc w:val="center"/>
              <w:rPr>
                <w:rFonts w:hint="eastAsia" w:ascii="仿宋" w:hAnsi="仿宋" w:eastAsia="仿宋" w:cs="仿宋"/>
                <w:b/>
                <w:bCs/>
                <w:color w:val="auto"/>
                <w:kern w:val="0"/>
                <w:sz w:val="28"/>
                <w:szCs w:val="22"/>
                <w:highlight w:val="none"/>
              </w:rPr>
            </w:pPr>
            <w:r>
              <w:rPr>
                <w:rFonts w:hint="eastAsia" w:ascii="仿宋" w:hAnsi="仿宋" w:eastAsia="仿宋" w:cs="仿宋"/>
                <w:b/>
                <w:color w:val="auto"/>
                <w:kern w:val="0"/>
                <w:sz w:val="28"/>
                <w:szCs w:val="22"/>
                <w:highlight w:val="none"/>
              </w:rPr>
              <w:t>技术磋商响应文件</w:t>
            </w:r>
            <w:r>
              <w:rPr>
                <w:rFonts w:hint="eastAsia" w:ascii="仿宋" w:hAnsi="仿宋" w:eastAsia="仿宋" w:cs="仿宋"/>
                <w:b/>
                <w:bCs/>
                <w:color w:val="auto"/>
                <w:kern w:val="0"/>
                <w:sz w:val="28"/>
                <w:szCs w:val="22"/>
                <w:highlight w:val="none"/>
              </w:rPr>
              <w:t>清单</w:t>
            </w:r>
          </w:p>
        </w:tc>
        <w:tc>
          <w:tcPr>
            <w:tcW w:w="1134" w:type="dxa"/>
          </w:tcPr>
          <w:p w14:paraId="7D6B2631">
            <w:pPr>
              <w:snapToGrid w:val="0"/>
              <w:spacing w:line="400" w:lineRule="exact"/>
              <w:contextualSpacing/>
              <w:rPr>
                <w:rFonts w:hint="eastAsia" w:ascii="仿宋" w:hAnsi="仿宋" w:eastAsia="仿宋" w:cs="仿宋"/>
                <w:b/>
                <w:color w:val="auto"/>
                <w:kern w:val="0"/>
                <w:sz w:val="28"/>
                <w:szCs w:val="22"/>
                <w:highlight w:val="none"/>
              </w:rPr>
            </w:pPr>
            <w:r>
              <w:rPr>
                <w:rFonts w:hint="eastAsia" w:ascii="仿宋" w:hAnsi="仿宋" w:eastAsia="仿宋" w:cs="仿宋"/>
                <w:b/>
                <w:color w:val="auto"/>
                <w:kern w:val="0"/>
                <w:sz w:val="28"/>
                <w:szCs w:val="22"/>
                <w:highlight w:val="none"/>
              </w:rPr>
              <w:t>是否提供（√）</w:t>
            </w:r>
          </w:p>
        </w:tc>
      </w:tr>
      <w:tr w14:paraId="36514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38" w:hRule="atLeast"/>
        </w:trPr>
        <w:tc>
          <w:tcPr>
            <w:tcW w:w="873" w:type="dxa"/>
            <w:vAlign w:val="center"/>
          </w:tcPr>
          <w:p w14:paraId="2E8AE072">
            <w:pPr>
              <w:snapToGrid w:val="0"/>
              <w:spacing w:line="400" w:lineRule="exact"/>
              <w:contextualSpacing/>
              <w:jc w:val="center"/>
              <w:rPr>
                <w:rFonts w:hint="eastAsia" w:ascii="仿宋" w:hAnsi="仿宋" w:eastAsia="仿宋" w:cs="仿宋"/>
                <w:color w:val="auto"/>
                <w:kern w:val="0"/>
                <w:sz w:val="28"/>
                <w:szCs w:val="22"/>
                <w:highlight w:val="none"/>
              </w:rPr>
            </w:pPr>
            <w:r>
              <w:rPr>
                <w:rFonts w:hint="eastAsia" w:ascii="仿宋" w:hAnsi="仿宋" w:eastAsia="仿宋" w:cs="仿宋"/>
                <w:color w:val="auto"/>
                <w:kern w:val="0"/>
                <w:sz w:val="28"/>
                <w:szCs w:val="22"/>
                <w:highlight w:val="none"/>
              </w:rPr>
              <w:t>1</w:t>
            </w:r>
          </w:p>
        </w:tc>
        <w:tc>
          <w:tcPr>
            <w:tcW w:w="6431" w:type="dxa"/>
            <w:vAlign w:val="center"/>
          </w:tcPr>
          <w:p w14:paraId="428B202E">
            <w:pPr>
              <w:snapToGrid w:val="0"/>
              <w:spacing w:line="400" w:lineRule="exact"/>
              <w:contextualSpacing/>
              <w:rPr>
                <w:rFonts w:hint="eastAsia" w:ascii="仿宋" w:hAnsi="仿宋" w:eastAsia="仿宋" w:cs="仿宋"/>
                <w:b w:val="0"/>
                <w:bCs/>
                <w:color w:val="auto"/>
                <w:kern w:val="0"/>
                <w:sz w:val="28"/>
                <w:szCs w:val="28"/>
                <w:highlight w:val="none"/>
                <w:lang w:eastAsia="zh-CN"/>
              </w:rPr>
            </w:pPr>
            <w:r>
              <w:rPr>
                <w:rFonts w:hint="eastAsia" w:ascii="仿宋" w:hAnsi="仿宋" w:eastAsia="仿宋" w:cs="仿宋"/>
                <w:b w:val="0"/>
                <w:bCs/>
                <w:color w:val="auto"/>
                <w:kern w:val="0"/>
                <w:sz w:val="28"/>
                <w:szCs w:val="28"/>
                <w:highlight w:val="none"/>
              </w:rPr>
              <w:t>报价表</w:t>
            </w:r>
            <w:r>
              <w:rPr>
                <w:rFonts w:hint="eastAsia" w:ascii="仿宋" w:hAnsi="仿宋" w:eastAsia="仿宋" w:cs="仿宋"/>
                <w:b w:val="0"/>
                <w:bCs/>
                <w:color w:val="auto"/>
                <w:kern w:val="0"/>
                <w:sz w:val="28"/>
                <w:szCs w:val="28"/>
                <w:highlight w:val="none"/>
                <w:lang w:eastAsia="zh-CN"/>
              </w:rPr>
              <w:t>（</w:t>
            </w:r>
            <w:r>
              <w:rPr>
                <w:rFonts w:hint="eastAsia" w:ascii="仿宋" w:hAnsi="仿宋" w:eastAsia="仿宋" w:cs="仿宋"/>
                <w:b w:val="0"/>
                <w:bCs/>
                <w:color w:val="auto"/>
                <w:kern w:val="0"/>
                <w:sz w:val="28"/>
                <w:szCs w:val="28"/>
                <w:highlight w:val="none"/>
                <w:lang w:val="en-US" w:eastAsia="zh-CN"/>
              </w:rPr>
              <w:t>一次报价</w:t>
            </w:r>
            <w:r>
              <w:rPr>
                <w:rFonts w:hint="eastAsia" w:ascii="仿宋" w:hAnsi="仿宋" w:eastAsia="仿宋" w:cs="仿宋"/>
                <w:b w:val="0"/>
                <w:bCs/>
                <w:color w:val="auto"/>
                <w:kern w:val="0"/>
                <w:sz w:val="28"/>
                <w:szCs w:val="28"/>
                <w:highlight w:val="none"/>
                <w:lang w:eastAsia="zh-CN"/>
              </w:rPr>
              <w:t>）</w:t>
            </w:r>
          </w:p>
        </w:tc>
        <w:tc>
          <w:tcPr>
            <w:tcW w:w="1134" w:type="dxa"/>
          </w:tcPr>
          <w:p w14:paraId="11C21E15">
            <w:pPr>
              <w:snapToGrid w:val="0"/>
              <w:spacing w:line="400" w:lineRule="exact"/>
              <w:contextualSpacing/>
              <w:jc w:val="left"/>
              <w:rPr>
                <w:rFonts w:hint="eastAsia" w:ascii="仿宋" w:hAnsi="仿宋" w:eastAsia="仿宋" w:cs="仿宋"/>
                <w:color w:val="auto"/>
                <w:kern w:val="0"/>
                <w:sz w:val="28"/>
                <w:szCs w:val="22"/>
                <w:highlight w:val="none"/>
              </w:rPr>
            </w:pPr>
          </w:p>
        </w:tc>
      </w:tr>
      <w:tr w14:paraId="52B7C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trPr>
        <w:tc>
          <w:tcPr>
            <w:tcW w:w="873" w:type="dxa"/>
            <w:vAlign w:val="center"/>
          </w:tcPr>
          <w:p w14:paraId="22BCA1E3">
            <w:pPr>
              <w:snapToGrid w:val="0"/>
              <w:spacing w:line="400" w:lineRule="exact"/>
              <w:contextualSpacing/>
              <w:jc w:val="center"/>
              <w:rPr>
                <w:rFonts w:hint="eastAsia" w:ascii="仿宋" w:hAnsi="仿宋" w:eastAsia="仿宋" w:cs="仿宋"/>
                <w:color w:val="auto"/>
                <w:kern w:val="0"/>
                <w:sz w:val="28"/>
                <w:szCs w:val="22"/>
                <w:highlight w:val="none"/>
                <w:lang w:eastAsia="zh-CN"/>
              </w:rPr>
            </w:pPr>
            <w:r>
              <w:rPr>
                <w:rFonts w:hint="eastAsia" w:ascii="仿宋" w:hAnsi="仿宋" w:eastAsia="仿宋" w:cs="仿宋"/>
                <w:color w:val="auto"/>
                <w:kern w:val="0"/>
                <w:sz w:val="28"/>
                <w:szCs w:val="22"/>
                <w:highlight w:val="none"/>
                <w:lang w:val="en-US" w:eastAsia="zh-CN"/>
              </w:rPr>
              <w:t>2</w:t>
            </w:r>
          </w:p>
        </w:tc>
        <w:tc>
          <w:tcPr>
            <w:tcW w:w="6431" w:type="dxa"/>
            <w:vAlign w:val="center"/>
          </w:tcPr>
          <w:p w14:paraId="42ED7F32">
            <w:pPr>
              <w:snapToGrid w:val="0"/>
              <w:spacing w:line="400" w:lineRule="exact"/>
              <w:contextualSpacing/>
              <w:rPr>
                <w:rFonts w:hint="eastAsia" w:ascii="仿宋" w:hAnsi="仿宋" w:eastAsia="仿宋" w:cs="仿宋"/>
                <w:b w:val="0"/>
                <w:bCs/>
                <w:color w:val="auto"/>
                <w:kern w:val="0"/>
                <w:sz w:val="28"/>
                <w:szCs w:val="28"/>
                <w:highlight w:val="none"/>
              </w:rPr>
            </w:pPr>
            <w:r>
              <w:rPr>
                <w:rFonts w:hint="eastAsia" w:ascii="仿宋" w:hAnsi="仿宋" w:eastAsia="仿宋" w:cs="仿宋"/>
                <w:b w:val="0"/>
                <w:bCs/>
                <w:color w:val="auto"/>
                <w:kern w:val="0"/>
                <w:sz w:val="28"/>
                <w:szCs w:val="28"/>
                <w:highlight w:val="none"/>
              </w:rPr>
              <w:t>报价表</w:t>
            </w:r>
            <w:r>
              <w:rPr>
                <w:rFonts w:hint="eastAsia" w:ascii="仿宋" w:hAnsi="仿宋" w:eastAsia="仿宋" w:cs="仿宋"/>
                <w:b w:val="0"/>
                <w:bCs/>
                <w:color w:val="auto"/>
                <w:kern w:val="0"/>
                <w:sz w:val="28"/>
                <w:szCs w:val="28"/>
                <w:highlight w:val="none"/>
                <w:lang w:eastAsia="zh-CN"/>
              </w:rPr>
              <w:t>（</w:t>
            </w:r>
            <w:r>
              <w:rPr>
                <w:rFonts w:hint="eastAsia" w:ascii="仿宋" w:hAnsi="仿宋" w:eastAsia="仿宋" w:cs="仿宋"/>
                <w:b w:val="0"/>
                <w:bCs/>
                <w:color w:val="auto"/>
                <w:kern w:val="0"/>
                <w:sz w:val="28"/>
                <w:szCs w:val="28"/>
                <w:highlight w:val="none"/>
                <w:lang w:val="en-US" w:eastAsia="zh-CN"/>
              </w:rPr>
              <w:t>现场报价</w:t>
            </w:r>
            <w:r>
              <w:rPr>
                <w:rFonts w:hint="eastAsia" w:ascii="仿宋" w:hAnsi="仿宋" w:eastAsia="仿宋" w:cs="仿宋"/>
                <w:b w:val="0"/>
                <w:bCs/>
                <w:color w:val="auto"/>
                <w:kern w:val="0"/>
                <w:sz w:val="28"/>
                <w:szCs w:val="28"/>
                <w:highlight w:val="none"/>
                <w:lang w:eastAsia="zh-CN"/>
              </w:rPr>
              <w:t>）</w:t>
            </w:r>
          </w:p>
        </w:tc>
        <w:tc>
          <w:tcPr>
            <w:tcW w:w="1134" w:type="dxa"/>
          </w:tcPr>
          <w:p w14:paraId="11933E57">
            <w:pPr>
              <w:snapToGrid w:val="0"/>
              <w:spacing w:line="400" w:lineRule="exact"/>
              <w:contextualSpacing/>
              <w:jc w:val="left"/>
              <w:rPr>
                <w:rFonts w:hint="eastAsia" w:ascii="仿宋" w:hAnsi="仿宋" w:eastAsia="仿宋" w:cs="仿宋"/>
                <w:color w:val="auto"/>
                <w:kern w:val="0"/>
                <w:sz w:val="28"/>
                <w:szCs w:val="22"/>
                <w:highlight w:val="none"/>
              </w:rPr>
            </w:pPr>
          </w:p>
        </w:tc>
      </w:tr>
    </w:tbl>
    <w:p w14:paraId="633FED97">
      <w:pPr>
        <w:widowControl/>
        <w:spacing w:before="120" w:beforeLines="50" w:after="120" w:afterLines="50"/>
        <w:jc w:val="left"/>
        <w:rPr>
          <w:rFonts w:hint="eastAsia" w:ascii="仿宋" w:hAnsi="仿宋" w:eastAsia="仿宋" w:cs="仿宋"/>
          <w:b/>
          <w:color w:val="auto"/>
          <w:kern w:val="0"/>
          <w:sz w:val="28"/>
          <w:szCs w:val="28"/>
          <w:highlight w:val="none"/>
        </w:rPr>
      </w:pPr>
    </w:p>
    <w:sectPr>
      <w:headerReference r:id="rId3" w:type="default"/>
      <w:footerReference r:id="rId4" w:type="default"/>
      <w:pgSz w:w="11907" w:h="16839"/>
      <w:pgMar w:top="1440" w:right="1800" w:bottom="1440" w:left="1800" w:header="720" w:footer="720" w:gutter="0"/>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52CBFD4-DDD6-49B1-8B35-9B4DCCE5DDF2}"/>
  </w:font>
  <w:font w:name="Arial">
    <w:panose1 w:val="020B0604020202020204"/>
    <w:charset w:val="01"/>
    <w:family w:val="swiss"/>
    <w:pitch w:val="default"/>
    <w:sig w:usb0="E0002EFF" w:usb1="C000785B" w:usb2="00000009" w:usb3="00000000" w:csb0="400001FF" w:csb1="FFFF0000"/>
    <w:embedRegular r:id="rId2" w:fontKey="{FC9728BF-191C-4F14-AA9E-A58A7B9A37CD}"/>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1248D5CB-3C43-4B04-BEBD-925880B92AA2}"/>
  </w:font>
  <w:font w:name="Symbol">
    <w:panose1 w:val="05050102010706020507"/>
    <w:charset w:val="02"/>
    <w:family w:val="roman"/>
    <w:pitch w:val="default"/>
    <w:sig w:usb0="00000000" w:usb1="00000000" w:usb2="00000000" w:usb3="00000000" w:csb0="80000000" w:csb1="00000000"/>
    <w:embedRegular r:id="rId4" w:fontKey="{3FCC41A0-2ABD-4034-9589-8383017FC240}"/>
  </w:font>
  <w:font w:name="Calibri">
    <w:panose1 w:val="020F0502020204030204"/>
    <w:charset w:val="00"/>
    <w:family w:val="swiss"/>
    <w:pitch w:val="default"/>
    <w:sig w:usb0="E4002EFF" w:usb1="C000247B" w:usb2="00000009" w:usb3="00000000" w:csb0="200001FF" w:csb1="00000000"/>
    <w:embedRegular r:id="rId5" w:fontKey="{B257E14C-58E1-4E42-AE66-F9261777D655}"/>
  </w:font>
  <w:font w:name="方正小标宋_GBK">
    <w:panose1 w:val="02000000000000000000"/>
    <w:charset w:val="86"/>
    <w:family w:val="script"/>
    <w:pitch w:val="default"/>
    <w:sig w:usb0="A00002BF" w:usb1="38CF7CFA" w:usb2="00082016" w:usb3="00000000" w:csb0="00040001" w:csb1="00000000"/>
  </w:font>
  <w:font w:name="方正仿宋_GBK">
    <w:panose1 w:val="02000000000000000000"/>
    <w:charset w:val="86"/>
    <w:family w:val="script"/>
    <w:pitch w:val="default"/>
    <w:sig w:usb0="A00002BF" w:usb1="38CF7CFA" w:usb2="00082016" w:usb3="00000000" w:csb0="00040001" w:csb1="00000000"/>
  </w:font>
  <w:font w:name="新宋体">
    <w:panose1 w:val="02010609030101010101"/>
    <w:charset w:val="86"/>
    <w:family w:val="modern"/>
    <w:pitch w:val="default"/>
    <w:sig w:usb0="00000203" w:usb1="288F0000" w:usb2="00000006" w:usb3="00000000" w:csb0="00040001" w:csb1="00000000"/>
  </w:font>
  <w:font w:name="仿宋">
    <w:panose1 w:val="02010609060101010101"/>
    <w:charset w:val="86"/>
    <w:family w:val="modern"/>
    <w:pitch w:val="default"/>
    <w:sig w:usb0="800002BF" w:usb1="38CF7CFA" w:usb2="00000016" w:usb3="00000000" w:csb0="00040001" w:csb1="00000000"/>
    <w:embedRegular r:id="rId6" w:fontKey="{6E6643C5-3BCF-422D-9A5B-E819C54652DD}"/>
  </w:font>
  <w:font w:name="等线 Light">
    <w:panose1 w:val="02010600030101010101"/>
    <w:charset w:val="86"/>
    <w:family w:val="auto"/>
    <w:pitch w:val="default"/>
    <w:sig w:usb0="A00002BF" w:usb1="38CF7CFA" w:usb2="00000016" w:usb3="00000000" w:csb0="0004000F" w:csb1="00000000"/>
  </w:font>
  <w:font w:name="monospace">
    <w:altName w:val="Times New Roman"/>
    <w:panose1 w:val="00000000000000000000"/>
    <w:charset w:val="00"/>
    <w:family w:val="auto"/>
    <w:pitch w:val="default"/>
    <w:sig w:usb0="00000000" w:usb1="00000000" w:usb2="00000000" w:usb3="00000000" w:csb0="00040001" w:csb1="00000000"/>
    <w:embedRegular r:id="rId7" w:fontKey="{27A4090C-4D31-4946-BB29-73687A3E044B}"/>
  </w:font>
  <w:font w:name="Tahoma">
    <w:panose1 w:val="020B0604030504040204"/>
    <w:charset w:val="00"/>
    <w:family w:val="swiss"/>
    <w:pitch w:val="default"/>
    <w:sig w:usb0="E1002EFF" w:usb1="C000605B" w:usb2="00000029" w:usb3="00000000" w:csb0="200101FF" w:csb1="20280000"/>
    <w:embedRegular r:id="rId8" w:fontKey="{CFF2E6FE-CC73-460C-87CB-C90431A7D2E0}"/>
  </w:font>
  <w:font w:name="Arial,Bold">
    <w:altName w:val="Arial"/>
    <w:panose1 w:val="00000000000000000000"/>
    <w:charset w:val="00"/>
    <w:family w:val="swiss"/>
    <w:pitch w:val="default"/>
    <w:sig w:usb0="00000000" w:usb1="00000000" w:usb2="00000000" w:usb3="00000000" w:csb0="0000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Verdana">
    <w:panose1 w:val="020B0604030504040204"/>
    <w:charset w:val="00"/>
    <w:family w:val="swiss"/>
    <w:pitch w:val="default"/>
    <w:sig w:usb0="A00006FF" w:usb1="4000205B" w:usb2="00000010" w:usb3="00000000" w:csb0="2000019F" w:csb1="00000000"/>
    <w:embedRegular r:id="rId9" w:fontKey="{583BC789-62B3-48FC-9AD1-18F23B453637}"/>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DD331">
    <w:pPr>
      <w:pStyle w:val="2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915035" cy="147955"/>
              <wp:effectExtent l="0" t="0" r="381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915035" cy="147955"/>
                      </a:xfrm>
                      <a:prstGeom prst="rect">
                        <a:avLst/>
                      </a:prstGeom>
                      <a:noFill/>
                      <a:ln>
                        <a:noFill/>
                      </a:ln>
                    </wps:spPr>
                    <wps:txbx>
                      <w:txbxContent>
                        <w:p w14:paraId="5F103FFC">
                          <w:pPr>
                            <w:pStyle w:val="24"/>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43</w:t>
                          </w:r>
                          <w:r>
                            <w:fldChar w:fldCharType="end"/>
                          </w:r>
                          <w:r>
                            <w:t xml:space="preserve"> 页</w:t>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1.65pt;width:72.05pt;mso-position-horizontal:center;mso-position-horizontal-relative:margin;mso-wrap-style:none;z-index:251659264;mso-width-relative:page;mso-height-relative:page;" filled="f" stroked="f" coordsize="21600,21600" o:gfxdata="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Dt6q30gAAAAQBAAAPAAAAAAAAAAEAIAAAACIAAABkcnMv&#10;ZG93bnJldi54bWxQSwECFAAUAAAACACHTuJArj3QbgkCAAACBAAADgAAAAAAAAABACAAAAAhAQAA&#10;ZHJzL2Uyb0RvYy54bWxQSwUGAAAAAAYABgBZAQAAnAUAAAAA&#10;">
              <v:fill on="f" focussize="0,0"/>
              <v:stroke on="f"/>
              <v:imagedata o:title=""/>
              <o:lock v:ext="edit" aspectratio="f"/>
              <v:textbox inset="0mm,0mm,0mm,0mm" style="mso-fit-shape-to-text:t;">
                <w:txbxContent>
                  <w:p w14:paraId="5F103FFC">
                    <w:pPr>
                      <w:pStyle w:val="24"/>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43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F0B215">
    <w:pPr>
      <w:pStyle w:val="2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AFABE36"/>
    <w:multiLevelType w:val="singleLevel"/>
    <w:tmpl w:val="9AFABE36"/>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JlZTQ3M2MyOTlmMGVhNjhkZmE5ZWE1NGZmOTI0MDMifQ=="/>
  </w:docVars>
  <w:rsids>
    <w:rsidRoot w:val="00E1428C"/>
    <w:rsid w:val="000027DF"/>
    <w:rsid w:val="00004FB3"/>
    <w:rsid w:val="00006069"/>
    <w:rsid w:val="00006222"/>
    <w:rsid w:val="00006B64"/>
    <w:rsid w:val="00006E64"/>
    <w:rsid w:val="00006F43"/>
    <w:rsid w:val="00007342"/>
    <w:rsid w:val="00011F29"/>
    <w:rsid w:val="00012F0F"/>
    <w:rsid w:val="00013DC0"/>
    <w:rsid w:val="000142B6"/>
    <w:rsid w:val="000214C9"/>
    <w:rsid w:val="00021EE5"/>
    <w:rsid w:val="000229E5"/>
    <w:rsid w:val="00022AC5"/>
    <w:rsid w:val="000247CE"/>
    <w:rsid w:val="000249D8"/>
    <w:rsid w:val="00027145"/>
    <w:rsid w:val="00027214"/>
    <w:rsid w:val="00031E5F"/>
    <w:rsid w:val="00033793"/>
    <w:rsid w:val="00033A03"/>
    <w:rsid w:val="00034FFC"/>
    <w:rsid w:val="00035F29"/>
    <w:rsid w:val="000363E7"/>
    <w:rsid w:val="0003770E"/>
    <w:rsid w:val="00040BC7"/>
    <w:rsid w:val="0004254B"/>
    <w:rsid w:val="00043599"/>
    <w:rsid w:val="00043CCD"/>
    <w:rsid w:val="000444A1"/>
    <w:rsid w:val="000453F7"/>
    <w:rsid w:val="0004687B"/>
    <w:rsid w:val="00046AE8"/>
    <w:rsid w:val="00050083"/>
    <w:rsid w:val="00051BE5"/>
    <w:rsid w:val="00051C4B"/>
    <w:rsid w:val="000531E3"/>
    <w:rsid w:val="00055731"/>
    <w:rsid w:val="00057C9F"/>
    <w:rsid w:val="0006312A"/>
    <w:rsid w:val="00064E5C"/>
    <w:rsid w:val="0006533C"/>
    <w:rsid w:val="000674BE"/>
    <w:rsid w:val="000679C7"/>
    <w:rsid w:val="00067D3A"/>
    <w:rsid w:val="000707B4"/>
    <w:rsid w:val="000733BC"/>
    <w:rsid w:val="000733D5"/>
    <w:rsid w:val="00073BE4"/>
    <w:rsid w:val="000743C3"/>
    <w:rsid w:val="0007578B"/>
    <w:rsid w:val="00077391"/>
    <w:rsid w:val="00077641"/>
    <w:rsid w:val="000811BB"/>
    <w:rsid w:val="00081A99"/>
    <w:rsid w:val="0008288C"/>
    <w:rsid w:val="000856CF"/>
    <w:rsid w:val="000860E4"/>
    <w:rsid w:val="000930EC"/>
    <w:rsid w:val="000931E9"/>
    <w:rsid w:val="0009351A"/>
    <w:rsid w:val="00093B09"/>
    <w:rsid w:val="00093F93"/>
    <w:rsid w:val="000949F1"/>
    <w:rsid w:val="00096D7E"/>
    <w:rsid w:val="00096DBE"/>
    <w:rsid w:val="000A3BFD"/>
    <w:rsid w:val="000A5B2F"/>
    <w:rsid w:val="000B0744"/>
    <w:rsid w:val="000B09B6"/>
    <w:rsid w:val="000B3327"/>
    <w:rsid w:val="000B78D1"/>
    <w:rsid w:val="000B7DF5"/>
    <w:rsid w:val="000C09DC"/>
    <w:rsid w:val="000C433D"/>
    <w:rsid w:val="000C57EE"/>
    <w:rsid w:val="000C5847"/>
    <w:rsid w:val="000C6148"/>
    <w:rsid w:val="000C6432"/>
    <w:rsid w:val="000C660A"/>
    <w:rsid w:val="000C70B7"/>
    <w:rsid w:val="000D0543"/>
    <w:rsid w:val="000D32BB"/>
    <w:rsid w:val="000D3C5A"/>
    <w:rsid w:val="000D4824"/>
    <w:rsid w:val="000D6749"/>
    <w:rsid w:val="000D68E3"/>
    <w:rsid w:val="000D6B97"/>
    <w:rsid w:val="000E0E54"/>
    <w:rsid w:val="000E2C6D"/>
    <w:rsid w:val="000E2F2C"/>
    <w:rsid w:val="000E474C"/>
    <w:rsid w:val="000E6565"/>
    <w:rsid w:val="000F13FD"/>
    <w:rsid w:val="000F23EA"/>
    <w:rsid w:val="000F28DF"/>
    <w:rsid w:val="000F2B85"/>
    <w:rsid w:val="000F50CB"/>
    <w:rsid w:val="000F539E"/>
    <w:rsid w:val="000F5ACE"/>
    <w:rsid w:val="000F7D4F"/>
    <w:rsid w:val="00102CB7"/>
    <w:rsid w:val="00104AF2"/>
    <w:rsid w:val="0010514D"/>
    <w:rsid w:val="001061F1"/>
    <w:rsid w:val="001104D2"/>
    <w:rsid w:val="00113921"/>
    <w:rsid w:val="0011462E"/>
    <w:rsid w:val="00115E82"/>
    <w:rsid w:val="00116E44"/>
    <w:rsid w:val="00120FE9"/>
    <w:rsid w:val="001244CE"/>
    <w:rsid w:val="0012592D"/>
    <w:rsid w:val="00126391"/>
    <w:rsid w:val="0012699C"/>
    <w:rsid w:val="00127475"/>
    <w:rsid w:val="00131BA6"/>
    <w:rsid w:val="00132D06"/>
    <w:rsid w:val="001338FE"/>
    <w:rsid w:val="001359DC"/>
    <w:rsid w:val="00137F66"/>
    <w:rsid w:val="00141338"/>
    <w:rsid w:val="00141B11"/>
    <w:rsid w:val="00142410"/>
    <w:rsid w:val="00142BA0"/>
    <w:rsid w:val="001443A6"/>
    <w:rsid w:val="001450CA"/>
    <w:rsid w:val="0014603C"/>
    <w:rsid w:val="001463C7"/>
    <w:rsid w:val="001467F4"/>
    <w:rsid w:val="00150D31"/>
    <w:rsid w:val="00151847"/>
    <w:rsid w:val="001532E7"/>
    <w:rsid w:val="00153F79"/>
    <w:rsid w:val="00154178"/>
    <w:rsid w:val="00155581"/>
    <w:rsid w:val="00156591"/>
    <w:rsid w:val="001570D4"/>
    <w:rsid w:val="0015743C"/>
    <w:rsid w:val="00160309"/>
    <w:rsid w:val="00160B71"/>
    <w:rsid w:val="0016109E"/>
    <w:rsid w:val="001620CF"/>
    <w:rsid w:val="00162A03"/>
    <w:rsid w:val="001639C2"/>
    <w:rsid w:val="00163D0B"/>
    <w:rsid w:val="001646CB"/>
    <w:rsid w:val="00165F06"/>
    <w:rsid w:val="0017113F"/>
    <w:rsid w:val="001714AC"/>
    <w:rsid w:val="001731C5"/>
    <w:rsid w:val="00173C44"/>
    <w:rsid w:val="0017626E"/>
    <w:rsid w:val="00177A81"/>
    <w:rsid w:val="00181ED3"/>
    <w:rsid w:val="00182AA7"/>
    <w:rsid w:val="00182CCA"/>
    <w:rsid w:val="00184A4B"/>
    <w:rsid w:val="00185B6B"/>
    <w:rsid w:val="001869A8"/>
    <w:rsid w:val="00187410"/>
    <w:rsid w:val="00187BE1"/>
    <w:rsid w:val="001903D4"/>
    <w:rsid w:val="001907CA"/>
    <w:rsid w:val="001918FE"/>
    <w:rsid w:val="0019251D"/>
    <w:rsid w:val="00192DB5"/>
    <w:rsid w:val="001931A7"/>
    <w:rsid w:val="0019417C"/>
    <w:rsid w:val="00195DE7"/>
    <w:rsid w:val="00195E0A"/>
    <w:rsid w:val="001A0364"/>
    <w:rsid w:val="001A0C8B"/>
    <w:rsid w:val="001A1AC6"/>
    <w:rsid w:val="001A3EDD"/>
    <w:rsid w:val="001A47E3"/>
    <w:rsid w:val="001A67A9"/>
    <w:rsid w:val="001A67C9"/>
    <w:rsid w:val="001B1525"/>
    <w:rsid w:val="001B2572"/>
    <w:rsid w:val="001B344D"/>
    <w:rsid w:val="001B663D"/>
    <w:rsid w:val="001B6EC8"/>
    <w:rsid w:val="001C0062"/>
    <w:rsid w:val="001C0114"/>
    <w:rsid w:val="001C1D5F"/>
    <w:rsid w:val="001C273B"/>
    <w:rsid w:val="001C45F5"/>
    <w:rsid w:val="001C4662"/>
    <w:rsid w:val="001C6AFF"/>
    <w:rsid w:val="001D279A"/>
    <w:rsid w:val="001D3500"/>
    <w:rsid w:val="001D4EC2"/>
    <w:rsid w:val="001D59AB"/>
    <w:rsid w:val="001D66F0"/>
    <w:rsid w:val="001D6723"/>
    <w:rsid w:val="001D6A81"/>
    <w:rsid w:val="001D7FB3"/>
    <w:rsid w:val="001E1433"/>
    <w:rsid w:val="001E53BC"/>
    <w:rsid w:val="001F0DC1"/>
    <w:rsid w:val="001F120D"/>
    <w:rsid w:val="001F3AEC"/>
    <w:rsid w:val="001F4F3E"/>
    <w:rsid w:val="001F7EC5"/>
    <w:rsid w:val="002007BF"/>
    <w:rsid w:val="00201576"/>
    <w:rsid w:val="00203721"/>
    <w:rsid w:val="00204B52"/>
    <w:rsid w:val="00204B7C"/>
    <w:rsid w:val="002106EA"/>
    <w:rsid w:val="002131C8"/>
    <w:rsid w:val="002134A2"/>
    <w:rsid w:val="00214649"/>
    <w:rsid w:val="00214B6D"/>
    <w:rsid w:val="00215DD8"/>
    <w:rsid w:val="0021679D"/>
    <w:rsid w:val="00223407"/>
    <w:rsid w:val="0022394A"/>
    <w:rsid w:val="002244DA"/>
    <w:rsid w:val="00227E29"/>
    <w:rsid w:val="00230636"/>
    <w:rsid w:val="002330E2"/>
    <w:rsid w:val="0023425B"/>
    <w:rsid w:val="00234DAB"/>
    <w:rsid w:val="00235DF7"/>
    <w:rsid w:val="00237198"/>
    <w:rsid w:val="00237E0C"/>
    <w:rsid w:val="00241BB8"/>
    <w:rsid w:val="00244939"/>
    <w:rsid w:val="0024564C"/>
    <w:rsid w:val="002468F0"/>
    <w:rsid w:val="00247C93"/>
    <w:rsid w:val="00250900"/>
    <w:rsid w:val="002546EC"/>
    <w:rsid w:val="00254A15"/>
    <w:rsid w:val="00254B39"/>
    <w:rsid w:val="002553B9"/>
    <w:rsid w:val="00255AAF"/>
    <w:rsid w:val="002602DD"/>
    <w:rsid w:val="0026242C"/>
    <w:rsid w:val="002647BE"/>
    <w:rsid w:val="00270410"/>
    <w:rsid w:val="00274032"/>
    <w:rsid w:val="002748BD"/>
    <w:rsid w:val="0027499D"/>
    <w:rsid w:val="00275C65"/>
    <w:rsid w:val="00283712"/>
    <w:rsid w:val="002840DC"/>
    <w:rsid w:val="002846A6"/>
    <w:rsid w:val="002871A5"/>
    <w:rsid w:val="00290923"/>
    <w:rsid w:val="00291471"/>
    <w:rsid w:val="00292164"/>
    <w:rsid w:val="00294605"/>
    <w:rsid w:val="002975D9"/>
    <w:rsid w:val="002A1054"/>
    <w:rsid w:val="002A287A"/>
    <w:rsid w:val="002A2E28"/>
    <w:rsid w:val="002A3E8C"/>
    <w:rsid w:val="002A4991"/>
    <w:rsid w:val="002A7755"/>
    <w:rsid w:val="002A79A7"/>
    <w:rsid w:val="002A7F5E"/>
    <w:rsid w:val="002B1C13"/>
    <w:rsid w:val="002B1C92"/>
    <w:rsid w:val="002B547B"/>
    <w:rsid w:val="002B6371"/>
    <w:rsid w:val="002B64B0"/>
    <w:rsid w:val="002C02A7"/>
    <w:rsid w:val="002C04E9"/>
    <w:rsid w:val="002C1412"/>
    <w:rsid w:val="002C1722"/>
    <w:rsid w:val="002C221F"/>
    <w:rsid w:val="002C2570"/>
    <w:rsid w:val="002C29D9"/>
    <w:rsid w:val="002C3EF8"/>
    <w:rsid w:val="002C41EE"/>
    <w:rsid w:val="002C45DF"/>
    <w:rsid w:val="002C4C6D"/>
    <w:rsid w:val="002C72A6"/>
    <w:rsid w:val="002C75CE"/>
    <w:rsid w:val="002C7639"/>
    <w:rsid w:val="002D0144"/>
    <w:rsid w:val="002D04B2"/>
    <w:rsid w:val="002D0C68"/>
    <w:rsid w:val="002D1841"/>
    <w:rsid w:val="002D255D"/>
    <w:rsid w:val="002D6B94"/>
    <w:rsid w:val="002D714C"/>
    <w:rsid w:val="002D7656"/>
    <w:rsid w:val="002E0E57"/>
    <w:rsid w:val="002E1B37"/>
    <w:rsid w:val="002E27F7"/>
    <w:rsid w:val="002E42CD"/>
    <w:rsid w:val="002E4E02"/>
    <w:rsid w:val="002E56B3"/>
    <w:rsid w:val="002E5F8C"/>
    <w:rsid w:val="002E7263"/>
    <w:rsid w:val="002E7493"/>
    <w:rsid w:val="002F0CF8"/>
    <w:rsid w:val="002F1FC1"/>
    <w:rsid w:val="002F2DDD"/>
    <w:rsid w:val="002F4256"/>
    <w:rsid w:val="002F5BD8"/>
    <w:rsid w:val="002F60B7"/>
    <w:rsid w:val="002F6AFA"/>
    <w:rsid w:val="002F6EC6"/>
    <w:rsid w:val="002F70DF"/>
    <w:rsid w:val="003009D5"/>
    <w:rsid w:val="00300A5F"/>
    <w:rsid w:val="00302E16"/>
    <w:rsid w:val="003056D3"/>
    <w:rsid w:val="00305A1A"/>
    <w:rsid w:val="00310100"/>
    <w:rsid w:val="00310EFD"/>
    <w:rsid w:val="003121B1"/>
    <w:rsid w:val="00314C38"/>
    <w:rsid w:val="003164A3"/>
    <w:rsid w:val="003176F0"/>
    <w:rsid w:val="00320476"/>
    <w:rsid w:val="0032084C"/>
    <w:rsid w:val="00320B07"/>
    <w:rsid w:val="00320C34"/>
    <w:rsid w:val="00321CBF"/>
    <w:rsid w:val="00322B57"/>
    <w:rsid w:val="00330686"/>
    <w:rsid w:val="0033200D"/>
    <w:rsid w:val="00334C59"/>
    <w:rsid w:val="00334E11"/>
    <w:rsid w:val="003406AD"/>
    <w:rsid w:val="003436D0"/>
    <w:rsid w:val="00343C56"/>
    <w:rsid w:val="00343D2E"/>
    <w:rsid w:val="00346135"/>
    <w:rsid w:val="0035199B"/>
    <w:rsid w:val="00354C23"/>
    <w:rsid w:val="00355DE5"/>
    <w:rsid w:val="003602C3"/>
    <w:rsid w:val="003604DF"/>
    <w:rsid w:val="00360CE5"/>
    <w:rsid w:val="00361079"/>
    <w:rsid w:val="0036198E"/>
    <w:rsid w:val="00364309"/>
    <w:rsid w:val="00367A68"/>
    <w:rsid w:val="0037007E"/>
    <w:rsid w:val="0037119F"/>
    <w:rsid w:val="0037319F"/>
    <w:rsid w:val="0037433D"/>
    <w:rsid w:val="00375458"/>
    <w:rsid w:val="00381854"/>
    <w:rsid w:val="00381D8F"/>
    <w:rsid w:val="00383292"/>
    <w:rsid w:val="00385B36"/>
    <w:rsid w:val="0038791E"/>
    <w:rsid w:val="0039137F"/>
    <w:rsid w:val="00395FAE"/>
    <w:rsid w:val="003A0A56"/>
    <w:rsid w:val="003A1892"/>
    <w:rsid w:val="003A3808"/>
    <w:rsid w:val="003A42A7"/>
    <w:rsid w:val="003A4D1E"/>
    <w:rsid w:val="003A4DE4"/>
    <w:rsid w:val="003A5A00"/>
    <w:rsid w:val="003A615F"/>
    <w:rsid w:val="003B1C66"/>
    <w:rsid w:val="003B38ED"/>
    <w:rsid w:val="003B5148"/>
    <w:rsid w:val="003C6991"/>
    <w:rsid w:val="003C71ED"/>
    <w:rsid w:val="003D041B"/>
    <w:rsid w:val="003D06E5"/>
    <w:rsid w:val="003D1406"/>
    <w:rsid w:val="003D199E"/>
    <w:rsid w:val="003D42C9"/>
    <w:rsid w:val="003D4401"/>
    <w:rsid w:val="003D64B6"/>
    <w:rsid w:val="003D6DE1"/>
    <w:rsid w:val="003D753C"/>
    <w:rsid w:val="003D7E14"/>
    <w:rsid w:val="003D7F3E"/>
    <w:rsid w:val="003E0172"/>
    <w:rsid w:val="003E2B34"/>
    <w:rsid w:val="003E3257"/>
    <w:rsid w:val="003E6706"/>
    <w:rsid w:val="003F1853"/>
    <w:rsid w:val="003F3E0C"/>
    <w:rsid w:val="003F42B7"/>
    <w:rsid w:val="003F4D19"/>
    <w:rsid w:val="003F549E"/>
    <w:rsid w:val="003F5D1B"/>
    <w:rsid w:val="003F6459"/>
    <w:rsid w:val="003F7658"/>
    <w:rsid w:val="003F7843"/>
    <w:rsid w:val="003F7B9D"/>
    <w:rsid w:val="00400ADF"/>
    <w:rsid w:val="00403B9D"/>
    <w:rsid w:val="00404E70"/>
    <w:rsid w:val="00405E16"/>
    <w:rsid w:val="00407224"/>
    <w:rsid w:val="00407903"/>
    <w:rsid w:val="00407BFC"/>
    <w:rsid w:val="004101B0"/>
    <w:rsid w:val="004103F6"/>
    <w:rsid w:val="00410D0B"/>
    <w:rsid w:val="00410DA2"/>
    <w:rsid w:val="00412036"/>
    <w:rsid w:val="00417B67"/>
    <w:rsid w:val="00422590"/>
    <w:rsid w:val="004227DD"/>
    <w:rsid w:val="00422FCC"/>
    <w:rsid w:val="00423142"/>
    <w:rsid w:val="00423CDE"/>
    <w:rsid w:val="004247C4"/>
    <w:rsid w:val="00426626"/>
    <w:rsid w:val="00431BA5"/>
    <w:rsid w:val="00432FD1"/>
    <w:rsid w:val="0043442A"/>
    <w:rsid w:val="00434A49"/>
    <w:rsid w:val="004358AD"/>
    <w:rsid w:val="00435AA8"/>
    <w:rsid w:val="00440A0D"/>
    <w:rsid w:val="004422EE"/>
    <w:rsid w:val="00443C88"/>
    <w:rsid w:val="0044543D"/>
    <w:rsid w:val="00446291"/>
    <w:rsid w:val="004464E9"/>
    <w:rsid w:val="00452A22"/>
    <w:rsid w:val="00454E44"/>
    <w:rsid w:val="00455E37"/>
    <w:rsid w:val="00456B89"/>
    <w:rsid w:val="00461B41"/>
    <w:rsid w:val="00462EA0"/>
    <w:rsid w:val="00464D34"/>
    <w:rsid w:val="00467435"/>
    <w:rsid w:val="00472FA9"/>
    <w:rsid w:val="0047528B"/>
    <w:rsid w:val="00476030"/>
    <w:rsid w:val="004767BD"/>
    <w:rsid w:val="0048021C"/>
    <w:rsid w:val="00480AC6"/>
    <w:rsid w:val="00481345"/>
    <w:rsid w:val="00481750"/>
    <w:rsid w:val="0048181A"/>
    <w:rsid w:val="004820E9"/>
    <w:rsid w:val="00482671"/>
    <w:rsid w:val="00482C74"/>
    <w:rsid w:val="00483895"/>
    <w:rsid w:val="00490A35"/>
    <w:rsid w:val="00492A0D"/>
    <w:rsid w:val="00492F81"/>
    <w:rsid w:val="00495061"/>
    <w:rsid w:val="00495118"/>
    <w:rsid w:val="004956F7"/>
    <w:rsid w:val="00495C5E"/>
    <w:rsid w:val="00495EB8"/>
    <w:rsid w:val="00496FC3"/>
    <w:rsid w:val="00497322"/>
    <w:rsid w:val="004A1844"/>
    <w:rsid w:val="004A257E"/>
    <w:rsid w:val="004A3046"/>
    <w:rsid w:val="004A4B9D"/>
    <w:rsid w:val="004A704F"/>
    <w:rsid w:val="004A72A4"/>
    <w:rsid w:val="004A72B8"/>
    <w:rsid w:val="004A7C96"/>
    <w:rsid w:val="004B05CA"/>
    <w:rsid w:val="004B430C"/>
    <w:rsid w:val="004B4B6D"/>
    <w:rsid w:val="004B6FE2"/>
    <w:rsid w:val="004C05CE"/>
    <w:rsid w:val="004C11E7"/>
    <w:rsid w:val="004C1B27"/>
    <w:rsid w:val="004C201C"/>
    <w:rsid w:val="004C385B"/>
    <w:rsid w:val="004C6A3F"/>
    <w:rsid w:val="004D01E3"/>
    <w:rsid w:val="004D144D"/>
    <w:rsid w:val="004D1CDD"/>
    <w:rsid w:val="004D21FC"/>
    <w:rsid w:val="004D2202"/>
    <w:rsid w:val="004D2E8C"/>
    <w:rsid w:val="004D3773"/>
    <w:rsid w:val="004D3F07"/>
    <w:rsid w:val="004D44E4"/>
    <w:rsid w:val="004D45FF"/>
    <w:rsid w:val="004D5292"/>
    <w:rsid w:val="004E152F"/>
    <w:rsid w:val="004E2A00"/>
    <w:rsid w:val="004E2F63"/>
    <w:rsid w:val="004E3BF5"/>
    <w:rsid w:val="004F099F"/>
    <w:rsid w:val="004F3CB4"/>
    <w:rsid w:val="004F5750"/>
    <w:rsid w:val="004F5CFD"/>
    <w:rsid w:val="004F617A"/>
    <w:rsid w:val="00503474"/>
    <w:rsid w:val="00503BA7"/>
    <w:rsid w:val="0050441B"/>
    <w:rsid w:val="0050700C"/>
    <w:rsid w:val="0050799A"/>
    <w:rsid w:val="0051378D"/>
    <w:rsid w:val="00513B39"/>
    <w:rsid w:val="00514E8A"/>
    <w:rsid w:val="00515B97"/>
    <w:rsid w:val="00515D24"/>
    <w:rsid w:val="00516020"/>
    <w:rsid w:val="0052071E"/>
    <w:rsid w:val="00521230"/>
    <w:rsid w:val="00523E80"/>
    <w:rsid w:val="00526739"/>
    <w:rsid w:val="00527470"/>
    <w:rsid w:val="00530A3C"/>
    <w:rsid w:val="00531439"/>
    <w:rsid w:val="0053234A"/>
    <w:rsid w:val="00532491"/>
    <w:rsid w:val="00533458"/>
    <w:rsid w:val="0053376D"/>
    <w:rsid w:val="00533A7A"/>
    <w:rsid w:val="00534F0F"/>
    <w:rsid w:val="00537CFF"/>
    <w:rsid w:val="00537FB8"/>
    <w:rsid w:val="00540B38"/>
    <w:rsid w:val="00541A40"/>
    <w:rsid w:val="00542B48"/>
    <w:rsid w:val="00542C35"/>
    <w:rsid w:val="0054329E"/>
    <w:rsid w:val="00543598"/>
    <w:rsid w:val="00545012"/>
    <w:rsid w:val="0054612E"/>
    <w:rsid w:val="005468AD"/>
    <w:rsid w:val="00551258"/>
    <w:rsid w:val="00554692"/>
    <w:rsid w:val="00554B19"/>
    <w:rsid w:val="00556006"/>
    <w:rsid w:val="005569D2"/>
    <w:rsid w:val="00557527"/>
    <w:rsid w:val="00561A91"/>
    <w:rsid w:val="005627F2"/>
    <w:rsid w:val="00562FB5"/>
    <w:rsid w:val="005632D0"/>
    <w:rsid w:val="00570AF4"/>
    <w:rsid w:val="005710D2"/>
    <w:rsid w:val="00573B17"/>
    <w:rsid w:val="00574BC3"/>
    <w:rsid w:val="00574E68"/>
    <w:rsid w:val="00577AB2"/>
    <w:rsid w:val="00581010"/>
    <w:rsid w:val="0058153A"/>
    <w:rsid w:val="00581AA7"/>
    <w:rsid w:val="005822DA"/>
    <w:rsid w:val="00585AEF"/>
    <w:rsid w:val="00585EF4"/>
    <w:rsid w:val="00585FAF"/>
    <w:rsid w:val="00586D80"/>
    <w:rsid w:val="00586E7E"/>
    <w:rsid w:val="00587878"/>
    <w:rsid w:val="005909CE"/>
    <w:rsid w:val="0059249C"/>
    <w:rsid w:val="005953A7"/>
    <w:rsid w:val="0059608C"/>
    <w:rsid w:val="0059678A"/>
    <w:rsid w:val="005979A8"/>
    <w:rsid w:val="005A1415"/>
    <w:rsid w:val="005A4901"/>
    <w:rsid w:val="005A506D"/>
    <w:rsid w:val="005A7731"/>
    <w:rsid w:val="005B02F9"/>
    <w:rsid w:val="005B0E49"/>
    <w:rsid w:val="005B1F16"/>
    <w:rsid w:val="005B1F8C"/>
    <w:rsid w:val="005B21BD"/>
    <w:rsid w:val="005B2856"/>
    <w:rsid w:val="005B3385"/>
    <w:rsid w:val="005B5D7D"/>
    <w:rsid w:val="005B688B"/>
    <w:rsid w:val="005B71B9"/>
    <w:rsid w:val="005C06AF"/>
    <w:rsid w:val="005C0BF8"/>
    <w:rsid w:val="005C20F7"/>
    <w:rsid w:val="005C2ABD"/>
    <w:rsid w:val="005C38A7"/>
    <w:rsid w:val="005C61F6"/>
    <w:rsid w:val="005C7A1F"/>
    <w:rsid w:val="005D015B"/>
    <w:rsid w:val="005D0AD7"/>
    <w:rsid w:val="005D0C2B"/>
    <w:rsid w:val="005D2DCB"/>
    <w:rsid w:val="005D7364"/>
    <w:rsid w:val="005D7993"/>
    <w:rsid w:val="005E02D8"/>
    <w:rsid w:val="005E1A14"/>
    <w:rsid w:val="005E21BC"/>
    <w:rsid w:val="005E44C9"/>
    <w:rsid w:val="005E4685"/>
    <w:rsid w:val="005E5BB9"/>
    <w:rsid w:val="005F0309"/>
    <w:rsid w:val="005F1266"/>
    <w:rsid w:val="005F16EC"/>
    <w:rsid w:val="005F4B25"/>
    <w:rsid w:val="005F4F51"/>
    <w:rsid w:val="005F57EA"/>
    <w:rsid w:val="005F6069"/>
    <w:rsid w:val="005F60A5"/>
    <w:rsid w:val="005F70F9"/>
    <w:rsid w:val="005F7ACA"/>
    <w:rsid w:val="006001DA"/>
    <w:rsid w:val="00602FEC"/>
    <w:rsid w:val="00603D1A"/>
    <w:rsid w:val="00605FEF"/>
    <w:rsid w:val="00606BE4"/>
    <w:rsid w:val="006078EC"/>
    <w:rsid w:val="00607C29"/>
    <w:rsid w:val="00610A41"/>
    <w:rsid w:val="0061376F"/>
    <w:rsid w:val="00614C21"/>
    <w:rsid w:val="00615482"/>
    <w:rsid w:val="00615983"/>
    <w:rsid w:val="00615F7F"/>
    <w:rsid w:val="00616192"/>
    <w:rsid w:val="006173CF"/>
    <w:rsid w:val="00621D6D"/>
    <w:rsid w:val="00621FB1"/>
    <w:rsid w:val="00622F2E"/>
    <w:rsid w:val="00624F5F"/>
    <w:rsid w:val="0062611B"/>
    <w:rsid w:val="006277EC"/>
    <w:rsid w:val="006314E7"/>
    <w:rsid w:val="00632BD0"/>
    <w:rsid w:val="00633947"/>
    <w:rsid w:val="00634A4B"/>
    <w:rsid w:val="00635ECA"/>
    <w:rsid w:val="00637DDA"/>
    <w:rsid w:val="00641429"/>
    <w:rsid w:val="0064256A"/>
    <w:rsid w:val="00642897"/>
    <w:rsid w:val="00642E22"/>
    <w:rsid w:val="00644A63"/>
    <w:rsid w:val="0065148D"/>
    <w:rsid w:val="006517D3"/>
    <w:rsid w:val="00654D5B"/>
    <w:rsid w:val="00655F61"/>
    <w:rsid w:val="006578CC"/>
    <w:rsid w:val="00663E65"/>
    <w:rsid w:val="00665DDD"/>
    <w:rsid w:val="00667586"/>
    <w:rsid w:val="006679E2"/>
    <w:rsid w:val="0067083A"/>
    <w:rsid w:val="00670CCF"/>
    <w:rsid w:val="00670E4B"/>
    <w:rsid w:val="0067155A"/>
    <w:rsid w:val="006724BC"/>
    <w:rsid w:val="006746C4"/>
    <w:rsid w:val="006771C9"/>
    <w:rsid w:val="00677ABA"/>
    <w:rsid w:val="00680CDC"/>
    <w:rsid w:val="00684B51"/>
    <w:rsid w:val="00685909"/>
    <w:rsid w:val="00687A51"/>
    <w:rsid w:val="00690502"/>
    <w:rsid w:val="00691715"/>
    <w:rsid w:val="0069299B"/>
    <w:rsid w:val="006A4C2F"/>
    <w:rsid w:val="006A5C54"/>
    <w:rsid w:val="006A5D76"/>
    <w:rsid w:val="006B0940"/>
    <w:rsid w:val="006B2BD2"/>
    <w:rsid w:val="006B3212"/>
    <w:rsid w:val="006B5071"/>
    <w:rsid w:val="006B5081"/>
    <w:rsid w:val="006B6DA9"/>
    <w:rsid w:val="006B71E7"/>
    <w:rsid w:val="006C5470"/>
    <w:rsid w:val="006C5AA4"/>
    <w:rsid w:val="006C6D70"/>
    <w:rsid w:val="006C7523"/>
    <w:rsid w:val="006D12EF"/>
    <w:rsid w:val="006D4D50"/>
    <w:rsid w:val="006D6598"/>
    <w:rsid w:val="006D6A87"/>
    <w:rsid w:val="006D6D47"/>
    <w:rsid w:val="006D73BC"/>
    <w:rsid w:val="006E0891"/>
    <w:rsid w:val="006E3200"/>
    <w:rsid w:val="006E3E45"/>
    <w:rsid w:val="006E4A3F"/>
    <w:rsid w:val="006E5AD6"/>
    <w:rsid w:val="006E7D38"/>
    <w:rsid w:val="006F0802"/>
    <w:rsid w:val="006F201C"/>
    <w:rsid w:val="006F2FDC"/>
    <w:rsid w:val="006F32FB"/>
    <w:rsid w:val="0070050A"/>
    <w:rsid w:val="00701FC9"/>
    <w:rsid w:val="00702315"/>
    <w:rsid w:val="00702715"/>
    <w:rsid w:val="00703177"/>
    <w:rsid w:val="00703E60"/>
    <w:rsid w:val="007070D1"/>
    <w:rsid w:val="007110EF"/>
    <w:rsid w:val="0071161B"/>
    <w:rsid w:val="00714C6D"/>
    <w:rsid w:val="00714E60"/>
    <w:rsid w:val="007155C8"/>
    <w:rsid w:val="00716863"/>
    <w:rsid w:val="00717570"/>
    <w:rsid w:val="007177BD"/>
    <w:rsid w:val="00717CC3"/>
    <w:rsid w:val="00721F06"/>
    <w:rsid w:val="007220EF"/>
    <w:rsid w:val="00723E77"/>
    <w:rsid w:val="00725C76"/>
    <w:rsid w:val="00726914"/>
    <w:rsid w:val="007276C7"/>
    <w:rsid w:val="007300A3"/>
    <w:rsid w:val="007306B8"/>
    <w:rsid w:val="007311B6"/>
    <w:rsid w:val="00731236"/>
    <w:rsid w:val="00731C55"/>
    <w:rsid w:val="00732603"/>
    <w:rsid w:val="00732767"/>
    <w:rsid w:val="00732EDE"/>
    <w:rsid w:val="00733187"/>
    <w:rsid w:val="0073472E"/>
    <w:rsid w:val="00736373"/>
    <w:rsid w:val="007411E9"/>
    <w:rsid w:val="00747E37"/>
    <w:rsid w:val="007513A7"/>
    <w:rsid w:val="00751504"/>
    <w:rsid w:val="007517B2"/>
    <w:rsid w:val="007526C6"/>
    <w:rsid w:val="00753174"/>
    <w:rsid w:val="0075320C"/>
    <w:rsid w:val="007536EF"/>
    <w:rsid w:val="00753BF0"/>
    <w:rsid w:val="00755FC7"/>
    <w:rsid w:val="00760802"/>
    <w:rsid w:val="00760CB0"/>
    <w:rsid w:val="00760DDB"/>
    <w:rsid w:val="00762450"/>
    <w:rsid w:val="00763114"/>
    <w:rsid w:val="0076390F"/>
    <w:rsid w:val="00765BEA"/>
    <w:rsid w:val="0076644E"/>
    <w:rsid w:val="007666DE"/>
    <w:rsid w:val="00767E96"/>
    <w:rsid w:val="0077291C"/>
    <w:rsid w:val="007738FD"/>
    <w:rsid w:val="00773A5D"/>
    <w:rsid w:val="00774ED2"/>
    <w:rsid w:val="00775B3C"/>
    <w:rsid w:val="00776D95"/>
    <w:rsid w:val="00777A11"/>
    <w:rsid w:val="00781919"/>
    <w:rsid w:val="007825C3"/>
    <w:rsid w:val="007826F0"/>
    <w:rsid w:val="00783171"/>
    <w:rsid w:val="00786859"/>
    <w:rsid w:val="00787BE5"/>
    <w:rsid w:val="00791CD7"/>
    <w:rsid w:val="00792E96"/>
    <w:rsid w:val="00793250"/>
    <w:rsid w:val="00794B53"/>
    <w:rsid w:val="00796068"/>
    <w:rsid w:val="007975A1"/>
    <w:rsid w:val="007A116D"/>
    <w:rsid w:val="007A29EE"/>
    <w:rsid w:val="007B0654"/>
    <w:rsid w:val="007B10D0"/>
    <w:rsid w:val="007B1B9F"/>
    <w:rsid w:val="007B32B8"/>
    <w:rsid w:val="007B4D8F"/>
    <w:rsid w:val="007B4F1C"/>
    <w:rsid w:val="007B5B52"/>
    <w:rsid w:val="007B6989"/>
    <w:rsid w:val="007B77F4"/>
    <w:rsid w:val="007B7FDF"/>
    <w:rsid w:val="007C10AB"/>
    <w:rsid w:val="007C1564"/>
    <w:rsid w:val="007C1C13"/>
    <w:rsid w:val="007C2075"/>
    <w:rsid w:val="007C23FB"/>
    <w:rsid w:val="007C2E08"/>
    <w:rsid w:val="007C456E"/>
    <w:rsid w:val="007C4F92"/>
    <w:rsid w:val="007C63C9"/>
    <w:rsid w:val="007D0336"/>
    <w:rsid w:val="007D100A"/>
    <w:rsid w:val="007D1241"/>
    <w:rsid w:val="007D1696"/>
    <w:rsid w:val="007D4874"/>
    <w:rsid w:val="007D54C7"/>
    <w:rsid w:val="007D5914"/>
    <w:rsid w:val="007D76AC"/>
    <w:rsid w:val="007E04C2"/>
    <w:rsid w:val="007E1CFB"/>
    <w:rsid w:val="007E3806"/>
    <w:rsid w:val="007E3A62"/>
    <w:rsid w:val="007E4448"/>
    <w:rsid w:val="007E4C1C"/>
    <w:rsid w:val="007E552D"/>
    <w:rsid w:val="007E5F64"/>
    <w:rsid w:val="007F098A"/>
    <w:rsid w:val="007F1A35"/>
    <w:rsid w:val="007F1DB3"/>
    <w:rsid w:val="007F6A4A"/>
    <w:rsid w:val="007F7F83"/>
    <w:rsid w:val="00800DC9"/>
    <w:rsid w:val="00801477"/>
    <w:rsid w:val="00802238"/>
    <w:rsid w:val="0080270D"/>
    <w:rsid w:val="00802991"/>
    <w:rsid w:val="00803663"/>
    <w:rsid w:val="0080455C"/>
    <w:rsid w:val="00806901"/>
    <w:rsid w:val="00806C30"/>
    <w:rsid w:val="00807C9C"/>
    <w:rsid w:val="00810974"/>
    <w:rsid w:val="00811C64"/>
    <w:rsid w:val="0081445E"/>
    <w:rsid w:val="0081539D"/>
    <w:rsid w:val="00816951"/>
    <w:rsid w:val="00820727"/>
    <w:rsid w:val="00820BBA"/>
    <w:rsid w:val="00825CEA"/>
    <w:rsid w:val="00826495"/>
    <w:rsid w:val="00826A8E"/>
    <w:rsid w:val="008276AF"/>
    <w:rsid w:val="00827AB4"/>
    <w:rsid w:val="00831DE1"/>
    <w:rsid w:val="008346D9"/>
    <w:rsid w:val="00834E31"/>
    <w:rsid w:val="00834FA7"/>
    <w:rsid w:val="00835269"/>
    <w:rsid w:val="00836E0E"/>
    <w:rsid w:val="00841969"/>
    <w:rsid w:val="0084230F"/>
    <w:rsid w:val="00843E6D"/>
    <w:rsid w:val="0084449A"/>
    <w:rsid w:val="0084496E"/>
    <w:rsid w:val="00846157"/>
    <w:rsid w:val="00851802"/>
    <w:rsid w:val="00851F7D"/>
    <w:rsid w:val="008522CB"/>
    <w:rsid w:val="008535D2"/>
    <w:rsid w:val="00854624"/>
    <w:rsid w:val="008619A1"/>
    <w:rsid w:val="00861D87"/>
    <w:rsid w:val="00861F35"/>
    <w:rsid w:val="0086246D"/>
    <w:rsid w:val="00862904"/>
    <w:rsid w:val="008646B1"/>
    <w:rsid w:val="008652A7"/>
    <w:rsid w:val="008660CD"/>
    <w:rsid w:val="00870789"/>
    <w:rsid w:val="0087299F"/>
    <w:rsid w:val="0087426A"/>
    <w:rsid w:val="008747B7"/>
    <w:rsid w:val="00875446"/>
    <w:rsid w:val="0087707F"/>
    <w:rsid w:val="00880AE4"/>
    <w:rsid w:val="00881756"/>
    <w:rsid w:val="00882514"/>
    <w:rsid w:val="0088337A"/>
    <w:rsid w:val="008858B1"/>
    <w:rsid w:val="00886511"/>
    <w:rsid w:val="00887480"/>
    <w:rsid w:val="00887FD2"/>
    <w:rsid w:val="00894794"/>
    <w:rsid w:val="00895657"/>
    <w:rsid w:val="008966C9"/>
    <w:rsid w:val="00897A59"/>
    <w:rsid w:val="00897EF6"/>
    <w:rsid w:val="008A1B04"/>
    <w:rsid w:val="008A2A50"/>
    <w:rsid w:val="008A4BAB"/>
    <w:rsid w:val="008A662B"/>
    <w:rsid w:val="008A778E"/>
    <w:rsid w:val="008A7E15"/>
    <w:rsid w:val="008A7EED"/>
    <w:rsid w:val="008B3006"/>
    <w:rsid w:val="008B4232"/>
    <w:rsid w:val="008B4663"/>
    <w:rsid w:val="008B54A4"/>
    <w:rsid w:val="008B5D02"/>
    <w:rsid w:val="008B6038"/>
    <w:rsid w:val="008B7D19"/>
    <w:rsid w:val="008C2EB3"/>
    <w:rsid w:val="008C617D"/>
    <w:rsid w:val="008C67B4"/>
    <w:rsid w:val="008C6E04"/>
    <w:rsid w:val="008C78A4"/>
    <w:rsid w:val="008D0955"/>
    <w:rsid w:val="008D099A"/>
    <w:rsid w:val="008D13F8"/>
    <w:rsid w:val="008D19E0"/>
    <w:rsid w:val="008D5D69"/>
    <w:rsid w:val="008E05A2"/>
    <w:rsid w:val="008E0F02"/>
    <w:rsid w:val="008E19DF"/>
    <w:rsid w:val="008E4EE4"/>
    <w:rsid w:val="008E569F"/>
    <w:rsid w:val="008E61F1"/>
    <w:rsid w:val="008E6ABA"/>
    <w:rsid w:val="008E6C8B"/>
    <w:rsid w:val="008E7641"/>
    <w:rsid w:val="008F141B"/>
    <w:rsid w:val="008F1C98"/>
    <w:rsid w:val="008F5B1B"/>
    <w:rsid w:val="008F5E85"/>
    <w:rsid w:val="008F70FC"/>
    <w:rsid w:val="00900FB2"/>
    <w:rsid w:val="009015EF"/>
    <w:rsid w:val="00901DB7"/>
    <w:rsid w:val="00902EAF"/>
    <w:rsid w:val="00904499"/>
    <w:rsid w:val="00904A81"/>
    <w:rsid w:val="00904AA6"/>
    <w:rsid w:val="00906B25"/>
    <w:rsid w:val="00906EE0"/>
    <w:rsid w:val="0090761C"/>
    <w:rsid w:val="00912E3B"/>
    <w:rsid w:val="00913E25"/>
    <w:rsid w:val="00916E16"/>
    <w:rsid w:val="009209D2"/>
    <w:rsid w:val="009235DA"/>
    <w:rsid w:val="00930118"/>
    <w:rsid w:val="009313F0"/>
    <w:rsid w:val="009325CD"/>
    <w:rsid w:val="00932C39"/>
    <w:rsid w:val="00935232"/>
    <w:rsid w:val="009357B9"/>
    <w:rsid w:val="00937D34"/>
    <w:rsid w:val="00941FC0"/>
    <w:rsid w:val="009462EB"/>
    <w:rsid w:val="009501A5"/>
    <w:rsid w:val="00950294"/>
    <w:rsid w:val="0095029E"/>
    <w:rsid w:val="0095109D"/>
    <w:rsid w:val="00951CB7"/>
    <w:rsid w:val="00957AA1"/>
    <w:rsid w:val="009606F2"/>
    <w:rsid w:val="00961CEF"/>
    <w:rsid w:val="00962975"/>
    <w:rsid w:val="00962FCA"/>
    <w:rsid w:val="00963A5D"/>
    <w:rsid w:val="00964952"/>
    <w:rsid w:val="009666EA"/>
    <w:rsid w:val="00967D3A"/>
    <w:rsid w:val="00970023"/>
    <w:rsid w:val="00970A22"/>
    <w:rsid w:val="00971AA2"/>
    <w:rsid w:val="00973D4B"/>
    <w:rsid w:val="00981AB2"/>
    <w:rsid w:val="00981C49"/>
    <w:rsid w:val="009835B6"/>
    <w:rsid w:val="0098598E"/>
    <w:rsid w:val="0099104D"/>
    <w:rsid w:val="009960BD"/>
    <w:rsid w:val="009A2102"/>
    <w:rsid w:val="009A2379"/>
    <w:rsid w:val="009A270A"/>
    <w:rsid w:val="009A376E"/>
    <w:rsid w:val="009A4062"/>
    <w:rsid w:val="009A6905"/>
    <w:rsid w:val="009B0D30"/>
    <w:rsid w:val="009B2C76"/>
    <w:rsid w:val="009B41A8"/>
    <w:rsid w:val="009B47BE"/>
    <w:rsid w:val="009B4AAA"/>
    <w:rsid w:val="009B5275"/>
    <w:rsid w:val="009C00B4"/>
    <w:rsid w:val="009C1E60"/>
    <w:rsid w:val="009C2032"/>
    <w:rsid w:val="009C260F"/>
    <w:rsid w:val="009C2B05"/>
    <w:rsid w:val="009C44F2"/>
    <w:rsid w:val="009C5FA5"/>
    <w:rsid w:val="009C62C2"/>
    <w:rsid w:val="009C6DB3"/>
    <w:rsid w:val="009C7296"/>
    <w:rsid w:val="009D02DB"/>
    <w:rsid w:val="009D085C"/>
    <w:rsid w:val="009D1CAE"/>
    <w:rsid w:val="009D3960"/>
    <w:rsid w:val="009D5073"/>
    <w:rsid w:val="009D6C42"/>
    <w:rsid w:val="009D7018"/>
    <w:rsid w:val="009D76F6"/>
    <w:rsid w:val="009D7ECB"/>
    <w:rsid w:val="009E1273"/>
    <w:rsid w:val="009E16F2"/>
    <w:rsid w:val="009E205B"/>
    <w:rsid w:val="009E25F3"/>
    <w:rsid w:val="009E2A30"/>
    <w:rsid w:val="009E2B98"/>
    <w:rsid w:val="009E2D5F"/>
    <w:rsid w:val="009E33FD"/>
    <w:rsid w:val="009E6748"/>
    <w:rsid w:val="009F390E"/>
    <w:rsid w:val="009F481A"/>
    <w:rsid w:val="009F491F"/>
    <w:rsid w:val="009F4E70"/>
    <w:rsid w:val="009F5BBC"/>
    <w:rsid w:val="009F6C56"/>
    <w:rsid w:val="00A005C1"/>
    <w:rsid w:val="00A02DD4"/>
    <w:rsid w:val="00A044A5"/>
    <w:rsid w:val="00A062B5"/>
    <w:rsid w:val="00A06A12"/>
    <w:rsid w:val="00A1045F"/>
    <w:rsid w:val="00A111BA"/>
    <w:rsid w:val="00A1184C"/>
    <w:rsid w:val="00A11DC0"/>
    <w:rsid w:val="00A12970"/>
    <w:rsid w:val="00A13ECB"/>
    <w:rsid w:val="00A140A1"/>
    <w:rsid w:val="00A15DE5"/>
    <w:rsid w:val="00A16E4A"/>
    <w:rsid w:val="00A17C1F"/>
    <w:rsid w:val="00A20293"/>
    <w:rsid w:val="00A21B17"/>
    <w:rsid w:val="00A22E72"/>
    <w:rsid w:val="00A26181"/>
    <w:rsid w:val="00A26193"/>
    <w:rsid w:val="00A3120C"/>
    <w:rsid w:val="00A31C8C"/>
    <w:rsid w:val="00A337AF"/>
    <w:rsid w:val="00A41C16"/>
    <w:rsid w:val="00A4252F"/>
    <w:rsid w:val="00A42E05"/>
    <w:rsid w:val="00A43A86"/>
    <w:rsid w:val="00A43E5B"/>
    <w:rsid w:val="00A4492E"/>
    <w:rsid w:val="00A4524C"/>
    <w:rsid w:val="00A45CD1"/>
    <w:rsid w:val="00A503B4"/>
    <w:rsid w:val="00A51B03"/>
    <w:rsid w:val="00A51BDE"/>
    <w:rsid w:val="00A560B9"/>
    <w:rsid w:val="00A5669E"/>
    <w:rsid w:val="00A57106"/>
    <w:rsid w:val="00A60435"/>
    <w:rsid w:val="00A604F0"/>
    <w:rsid w:val="00A61617"/>
    <w:rsid w:val="00A63925"/>
    <w:rsid w:val="00A63EC2"/>
    <w:rsid w:val="00A6642B"/>
    <w:rsid w:val="00A70DDB"/>
    <w:rsid w:val="00A7144E"/>
    <w:rsid w:val="00A73907"/>
    <w:rsid w:val="00A73C9D"/>
    <w:rsid w:val="00A767FF"/>
    <w:rsid w:val="00A769D3"/>
    <w:rsid w:val="00A80BDA"/>
    <w:rsid w:val="00A82845"/>
    <w:rsid w:val="00A839D1"/>
    <w:rsid w:val="00A8467E"/>
    <w:rsid w:val="00A85F9C"/>
    <w:rsid w:val="00A86330"/>
    <w:rsid w:val="00A86999"/>
    <w:rsid w:val="00A8760A"/>
    <w:rsid w:val="00A9167C"/>
    <w:rsid w:val="00A93A4B"/>
    <w:rsid w:val="00AA246F"/>
    <w:rsid w:val="00AA2866"/>
    <w:rsid w:val="00AA2A90"/>
    <w:rsid w:val="00AA3380"/>
    <w:rsid w:val="00AA4569"/>
    <w:rsid w:val="00AA4BD2"/>
    <w:rsid w:val="00AA6475"/>
    <w:rsid w:val="00AA664D"/>
    <w:rsid w:val="00AB0BBE"/>
    <w:rsid w:val="00AB1E43"/>
    <w:rsid w:val="00AB43A7"/>
    <w:rsid w:val="00AB44AD"/>
    <w:rsid w:val="00AB4794"/>
    <w:rsid w:val="00AB5F14"/>
    <w:rsid w:val="00AB70E0"/>
    <w:rsid w:val="00AB751F"/>
    <w:rsid w:val="00AC05F9"/>
    <w:rsid w:val="00AC0D23"/>
    <w:rsid w:val="00AC0D38"/>
    <w:rsid w:val="00AC2232"/>
    <w:rsid w:val="00AC37A7"/>
    <w:rsid w:val="00AC3BE8"/>
    <w:rsid w:val="00AC3F30"/>
    <w:rsid w:val="00AD03F1"/>
    <w:rsid w:val="00AD13A1"/>
    <w:rsid w:val="00AD16CF"/>
    <w:rsid w:val="00AD1995"/>
    <w:rsid w:val="00AD2CDE"/>
    <w:rsid w:val="00AD3442"/>
    <w:rsid w:val="00AD49B2"/>
    <w:rsid w:val="00AD5688"/>
    <w:rsid w:val="00AD5D22"/>
    <w:rsid w:val="00AD5E0C"/>
    <w:rsid w:val="00AE00F3"/>
    <w:rsid w:val="00AE040F"/>
    <w:rsid w:val="00AE0617"/>
    <w:rsid w:val="00AE272D"/>
    <w:rsid w:val="00AE6E0C"/>
    <w:rsid w:val="00AE7343"/>
    <w:rsid w:val="00AE7E53"/>
    <w:rsid w:val="00AE7E5F"/>
    <w:rsid w:val="00AE7E68"/>
    <w:rsid w:val="00AF0BB1"/>
    <w:rsid w:val="00AF201C"/>
    <w:rsid w:val="00AF3181"/>
    <w:rsid w:val="00AF3DFF"/>
    <w:rsid w:val="00AF400D"/>
    <w:rsid w:val="00AF70FE"/>
    <w:rsid w:val="00AF7F0C"/>
    <w:rsid w:val="00B012B5"/>
    <w:rsid w:val="00B01947"/>
    <w:rsid w:val="00B034A9"/>
    <w:rsid w:val="00B03B6E"/>
    <w:rsid w:val="00B041B3"/>
    <w:rsid w:val="00B04FC9"/>
    <w:rsid w:val="00B0743F"/>
    <w:rsid w:val="00B07CFC"/>
    <w:rsid w:val="00B12763"/>
    <w:rsid w:val="00B12A8E"/>
    <w:rsid w:val="00B12DBC"/>
    <w:rsid w:val="00B13F1E"/>
    <w:rsid w:val="00B13F4C"/>
    <w:rsid w:val="00B16451"/>
    <w:rsid w:val="00B208BA"/>
    <w:rsid w:val="00B22B58"/>
    <w:rsid w:val="00B23149"/>
    <w:rsid w:val="00B24B44"/>
    <w:rsid w:val="00B2548E"/>
    <w:rsid w:val="00B25E2B"/>
    <w:rsid w:val="00B261E7"/>
    <w:rsid w:val="00B30803"/>
    <w:rsid w:val="00B31C19"/>
    <w:rsid w:val="00B3215F"/>
    <w:rsid w:val="00B34F46"/>
    <w:rsid w:val="00B354F6"/>
    <w:rsid w:val="00B36C5C"/>
    <w:rsid w:val="00B37478"/>
    <w:rsid w:val="00B40C26"/>
    <w:rsid w:val="00B40CFC"/>
    <w:rsid w:val="00B40EBF"/>
    <w:rsid w:val="00B428F2"/>
    <w:rsid w:val="00B435FB"/>
    <w:rsid w:val="00B4377D"/>
    <w:rsid w:val="00B44AB0"/>
    <w:rsid w:val="00B45E8F"/>
    <w:rsid w:val="00B46CB3"/>
    <w:rsid w:val="00B513E9"/>
    <w:rsid w:val="00B51453"/>
    <w:rsid w:val="00B51554"/>
    <w:rsid w:val="00B51739"/>
    <w:rsid w:val="00B53061"/>
    <w:rsid w:val="00B55C18"/>
    <w:rsid w:val="00B56258"/>
    <w:rsid w:val="00B56B96"/>
    <w:rsid w:val="00B64054"/>
    <w:rsid w:val="00B65A74"/>
    <w:rsid w:val="00B65DBF"/>
    <w:rsid w:val="00B6702B"/>
    <w:rsid w:val="00B70F8B"/>
    <w:rsid w:val="00B71578"/>
    <w:rsid w:val="00B7165B"/>
    <w:rsid w:val="00B720DF"/>
    <w:rsid w:val="00B72D6C"/>
    <w:rsid w:val="00B7386A"/>
    <w:rsid w:val="00B74502"/>
    <w:rsid w:val="00B76EB7"/>
    <w:rsid w:val="00B771F9"/>
    <w:rsid w:val="00B77263"/>
    <w:rsid w:val="00B77B73"/>
    <w:rsid w:val="00B80443"/>
    <w:rsid w:val="00B80736"/>
    <w:rsid w:val="00B81902"/>
    <w:rsid w:val="00B87CC6"/>
    <w:rsid w:val="00B92EB2"/>
    <w:rsid w:val="00B96E1A"/>
    <w:rsid w:val="00B97308"/>
    <w:rsid w:val="00BA0437"/>
    <w:rsid w:val="00BA2D56"/>
    <w:rsid w:val="00BA316C"/>
    <w:rsid w:val="00BA3508"/>
    <w:rsid w:val="00BA4274"/>
    <w:rsid w:val="00BA4B7B"/>
    <w:rsid w:val="00BA4F90"/>
    <w:rsid w:val="00BA56C2"/>
    <w:rsid w:val="00BB1214"/>
    <w:rsid w:val="00BB1264"/>
    <w:rsid w:val="00BB1CA6"/>
    <w:rsid w:val="00BB42BD"/>
    <w:rsid w:val="00BB7FAA"/>
    <w:rsid w:val="00BC3874"/>
    <w:rsid w:val="00BC6CD4"/>
    <w:rsid w:val="00BC7BC3"/>
    <w:rsid w:val="00BD02DA"/>
    <w:rsid w:val="00BD0960"/>
    <w:rsid w:val="00BD3F6A"/>
    <w:rsid w:val="00BD4BED"/>
    <w:rsid w:val="00BD5610"/>
    <w:rsid w:val="00BD56DB"/>
    <w:rsid w:val="00BD5C9B"/>
    <w:rsid w:val="00BE0EB4"/>
    <w:rsid w:val="00BE14B6"/>
    <w:rsid w:val="00BE40B8"/>
    <w:rsid w:val="00BF130A"/>
    <w:rsid w:val="00BF185F"/>
    <w:rsid w:val="00BF2C83"/>
    <w:rsid w:val="00BF40F9"/>
    <w:rsid w:val="00BF59B9"/>
    <w:rsid w:val="00BF5FB2"/>
    <w:rsid w:val="00BF6A99"/>
    <w:rsid w:val="00BF7317"/>
    <w:rsid w:val="00BF7E9A"/>
    <w:rsid w:val="00C00D7C"/>
    <w:rsid w:val="00C0231B"/>
    <w:rsid w:val="00C0263B"/>
    <w:rsid w:val="00C051CF"/>
    <w:rsid w:val="00C103D4"/>
    <w:rsid w:val="00C10771"/>
    <w:rsid w:val="00C1162E"/>
    <w:rsid w:val="00C13466"/>
    <w:rsid w:val="00C134F4"/>
    <w:rsid w:val="00C14370"/>
    <w:rsid w:val="00C148C0"/>
    <w:rsid w:val="00C14E6E"/>
    <w:rsid w:val="00C164E9"/>
    <w:rsid w:val="00C23B0F"/>
    <w:rsid w:val="00C261EA"/>
    <w:rsid w:val="00C3671A"/>
    <w:rsid w:val="00C36875"/>
    <w:rsid w:val="00C425B0"/>
    <w:rsid w:val="00C42E92"/>
    <w:rsid w:val="00C42F30"/>
    <w:rsid w:val="00C44828"/>
    <w:rsid w:val="00C45611"/>
    <w:rsid w:val="00C46925"/>
    <w:rsid w:val="00C46CD6"/>
    <w:rsid w:val="00C50083"/>
    <w:rsid w:val="00C53E5E"/>
    <w:rsid w:val="00C54773"/>
    <w:rsid w:val="00C558CC"/>
    <w:rsid w:val="00C55FAC"/>
    <w:rsid w:val="00C56AA5"/>
    <w:rsid w:val="00C56C38"/>
    <w:rsid w:val="00C6161E"/>
    <w:rsid w:val="00C6216B"/>
    <w:rsid w:val="00C63986"/>
    <w:rsid w:val="00C675E4"/>
    <w:rsid w:val="00C67D60"/>
    <w:rsid w:val="00C70515"/>
    <w:rsid w:val="00C72D89"/>
    <w:rsid w:val="00C76B4F"/>
    <w:rsid w:val="00C804F7"/>
    <w:rsid w:val="00C82B0E"/>
    <w:rsid w:val="00C84D6D"/>
    <w:rsid w:val="00C857F1"/>
    <w:rsid w:val="00C859B3"/>
    <w:rsid w:val="00C85B97"/>
    <w:rsid w:val="00C85E5E"/>
    <w:rsid w:val="00C86F1B"/>
    <w:rsid w:val="00C9096D"/>
    <w:rsid w:val="00C91BC1"/>
    <w:rsid w:val="00C93767"/>
    <w:rsid w:val="00C95930"/>
    <w:rsid w:val="00C96E7C"/>
    <w:rsid w:val="00C97D17"/>
    <w:rsid w:val="00CA069C"/>
    <w:rsid w:val="00CA1A4C"/>
    <w:rsid w:val="00CA2A8C"/>
    <w:rsid w:val="00CA3A29"/>
    <w:rsid w:val="00CA3A76"/>
    <w:rsid w:val="00CA7EE3"/>
    <w:rsid w:val="00CB07B0"/>
    <w:rsid w:val="00CB38D7"/>
    <w:rsid w:val="00CB4163"/>
    <w:rsid w:val="00CB6600"/>
    <w:rsid w:val="00CB7762"/>
    <w:rsid w:val="00CB7A0D"/>
    <w:rsid w:val="00CC30E1"/>
    <w:rsid w:val="00CC423B"/>
    <w:rsid w:val="00CC56AF"/>
    <w:rsid w:val="00CC69CB"/>
    <w:rsid w:val="00CD164C"/>
    <w:rsid w:val="00CD225E"/>
    <w:rsid w:val="00CD3768"/>
    <w:rsid w:val="00CD4F42"/>
    <w:rsid w:val="00CD5D9B"/>
    <w:rsid w:val="00CD756F"/>
    <w:rsid w:val="00CE08D4"/>
    <w:rsid w:val="00CE2581"/>
    <w:rsid w:val="00CE299E"/>
    <w:rsid w:val="00CE3B6F"/>
    <w:rsid w:val="00CE524B"/>
    <w:rsid w:val="00CE56F7"/>
    <w:rsid w:val="00CE794C"/>
    <w:rsid w:val="00CF494E"/>
    <w:rsid w:val="00CF5CBE"/>
    <w:rsid w:val="00CF6392"/>
    <w:rsid w:val="00D00661"/>
    <w:rsid w:val="00D016D5"/>
    <w:rsid w:val="00D02743"/>
    <w:rsid w:val="00D0448D"/>
    <w:rsid w:val="00D06A56"/>
    <w:rsid w:val="00D10242"/>
    <w:rsid w:val="00D10D70"/>
    <w:rsid w:val="00D11C98"/>
    <w:rsid w:val="00D13E9D"/>
    <w:rsid w:val="00D148F7"/>
    <w:rsid w:val="00D155DD"/>
    <w:rsid w:val="00D15FA8"/>
    <w:rsid w:val="00D17C6C"/>
    <w:rsid w:val="00D20AB5"/>
    <w:rsid w:val="00D218B8"/>
    <w:rsid w:val="00D23F94"/>
    <w:rsid w:val="00D246AB"/>
    <w:rsid w:val="00D2481B"/>
    <w:rsid w:val="00D250A8"/>
    <w:rsid w:val="00D25ED9"/>
    <w:rsid w:val="00D275F2"/>
    <w:rsid w:val="00D30EAF"/>
    <w:rsid w:val="00D311A5"/>
    <w:rsid w:val="00D32CD4"/>
    <w:rsid w:val="00D3464D"/>
    <w:rsid w:val="00D34759"/>
    <w:rsid w:val="00D34834"/>
    <w:rsid w:val="00D41370"/>
    <w:rsid w:val="00D434B2"/>
    <w:rsid w:val="00D44626"/>
    <w:rsid w:val="00D4497E"/>
    <w:rsid w:val="00D469C5"/>
    <w:rsid w:val="00D505FA"/>
    <w:rsid w:val="00D508EE"/>
    <w:rsid w:val="00D50A14"/>
    <w:rsid w:val="00D5101F"/>
    <w:rsid w:val="00D5236E"/>
    <w:rsid w:val="00D532E1"/>
    <w:rsid w:val="00D55A52"/>
    <w:rsid w:val="00D5633E"/>
    <w:rsid w:val="00D617EB"/>
    <w:rsid w:val="00D64133"/>
    <w:rsid w:val="00D65F8D"/>
    <w:rsid w:val="00D71A37"/>
    <w:rsid w:val="00D7394A"/>
    <w:rsid w:val="00D7641E"/>
    <w:rsid w:val="00D816AA"/>
    <w:rsid w:val="00D83BDC"/>
    <w:rsid w:val="00D851A1"/>
    <w:rsid w:val="00D8597C"/>
    <w:rsid w:val="00D916DE"/>
    <w:rsid w:val="00D92EF6"/>
    <w:rsid w:val="00D9629B"/>
    <w:rsid w:val="00D96A6E"/>
    <w:rsid w:val="00DA21A2"/>
    <w:rsid w:val="00DA3130"/>
    <w:rsid w:val="00DA40E8"/>
    <w:rsid w:val="00DA58E4"/>
    <w:rsid w:val="00DB0E66"/>
    <w:rsid w:val="00DB2655"/>
    <w:rsid w:val="00DB2B03"/>
    <w:rsid w:val="00DB2FA1"/>
    <w:rsid w:val="00DB4F16"/>
    <w:rsid w:val="00DC12F8"/>
    <w:rsid w:val="00DC2653"/>
    <w:rsid w:val="00DC4C2A"/>
    <w:rsid w:val="00DC6996"/>
    <w:rsid w:val="00DC6C13"/>
    <w:rsid w:val="00DC7E9F"/>
    <w:rsid w:val="00DD0B99"/>
    <w:rsid w:val="00DD195C"/>
    <w:rsid w:val="00DD3DED"/>
    <w:rsid w:val="00DD40E9"/>
    <w:rsid w:val="00DD426E"/>
    <w:rsid w:val="00DD600D"/>
    <w:rsid w:val="00DD6E72"/>
    <w:rsid w:val="00DD7797"/>
    <w:rsid w:val="00DE0605"/>
    <w:rsid w:val="00DE127C"/>
    <w:rsid w:val="00DE2FA0"/>
    <w:rsid w:val="00DE5E70"/>
    <w:rsid w:val="00DE6465"/>
    <w:rsid w:val="00DE6711"/>
    <w:rsid w:val="00DF064C"/>
    <w:rsid w:val="00DF231A"/>
    <w:rsid w:val="00DF3105"/>
    <w:rsid w:val="00DF3AA2"/>
    <w:rsid w:val="00DF3DE4"/>
    <w:rsid w:val="00DF3E87"/>
    <w:rsid w:val="00DF6E9E"/>
    <w:rsid w:val="00DF756F"/>
    <w:rsid w:val="00E0036C"/>
    <w:rsid w:val="00E00B2E"/>
    <w:rsid w:val="00E023DF"/>
    <w:rsid w:val="00E05508"/>
    <w:rsid w:val="00E0551F"/>
    <w:rsid w:val="00E05E14"/>
    <w:rsid w:val="00E07AE6"/>
    <w:rsid w:val="00E1428C"/>
    <w:rsid w:val="00E1525D"/>
    <w:rsid w:val="00E1739C"/>
    <w:rsid w:val="00E2328B"/>
    <w:rsid w:val="00E24F24"/>
    <w:rsid w:val="00E32272"/>
    <w:rsid w:val="00E32B08"/>
    <w:rsid w:val="00E3344C"/>
    <w:rsid w:val="00E35707"/>
    <w:rsid w:val="00E35DD8"/>
    <w:rsid w:val="00E365F2"/>
    <w:rsid w:val="00E37623"/>
    <w:rsid w:val="00E422F7"/>
    <w:rsid w:val="00E433EB"/>
    <w:rsid w:val="00E477EF"/>
    <w:rsid w:val="00E5194C"/>
    <w:rsid w:val="00E540D2"/>
    <w:rsid w:val="00E55B5E"/>
    <w:rsid w:val="00E56B57"/>
    <w:rsid w:val="00E57385"/>
    <w:rsid w:val="00E60777"/>
    <w:rsid w:val="00E60B70"/>
    <w:rsid w:val="00E6243B"/>
    <w:rsid w:val="00E62601"/>
    <w:rsid w:val="00E62DA0"/>
    <w:rsid w:val="00E64C57"/>
    <w:rsid w:val="00E66F14"/>
    <w:rsid w:val="00E7103C"/>
    <w:rsid w:val="00E72DEE"/>
    <w:rsid w:val="00E73AB1"/>
    <w:rsid w:val="00E73C3B"/>
    <w:rsid w:val="00E74758"/>
    <w:rsid w:val="00E74A45"/>
    <w:rsid w:val="00E74F32"/>
    <w:rsid w:val="00E82529"/>
    <w:rsid w:val="00E839E0"/>
    <w:rsid w:val="00E84242"/>
    <w:rsid w:val="00E846EF"/>
    <w:rsid w:val="00E849D1"/>
    <w:rsid w:val="00E84B4C"/>
    <w:rsid w:val="00E85CE6"/>
    <w:rsid w:val="00E86621"/>
    <w:rsid w:val="00E90D91"/>
    <w:rsid w:val="00E93638"/>
    <w:rsid w:val="00E93AC5"/>
    <w:rsid w:val="00E94579"/>
    <w:rsid w:val="00E9459D"/>
    <w:rsid w:val="00E97110"/>
    <w:rsid w:val="00E9798C"/>
    <w:rsid w:val="00EA0244"/>
    <w:rsid w:val="00EA0B57"/>
    <w:rsid w:val="00EA1035"/>
    <w:rsid w:val="00EA1EE0"/>
    <w:rsid w:val="00EA1F98"/>
    <w:rsid w:val="00EA388C"/>
    <w:rsid w:val="00EA3C4B"/>
    <w:rsid w:val="00EA5D83"/>
    <w:rsid w:val="00EB1DC5"/>
    <w:rsid w:val="00EB1F25"/>
    <w:rsid w:val="00EB340B"/>
    <w:rsid w:val="00EB41D1"/>
    <w:rsid w:val="00EB54BB"/>
    <w:rsid w:val="00EB54DF"/>
    <w:rsid w:val="00EB5509"/>
    <w:rsid w:val="00EB5C12"/>
    <w:rsid w:val="00EB6296"/>
    <w:rsid w:val="00EB7735"/>
    <w:rsid w:val="00EC014B"/>
    <w:rsid w:val="00EC20A8"/>
    <w:rsid w:val="00EC4DA7"/>
    <w:rsid w:val="00EC5B1A"/>
    <w:rsid w:val="00EC6112"/>
    <w:rsid w:val="00EC648E"/>
    <w:rsid w:val="00EC7446"/>
    <w:rsid w:val="00ED1774"/>
    <w:rsid w:val="00ED2EED"/>
    <w:rsid w:val="00ED361D"/>
    <w:rsid w:val="00ED51F7"/>
    <w:rsid w:val="00ED5A19"/>
    <w:rsid w:val="00ED6978"/>
    <w:rsid w:val="00ED77C0"/>
    <w:rsid w:val="00ED7A88"/>
    <w:rsid w:val="00EE0752"/>
    <w:rsid w:val="00EE0BE9"/>
    <w:rsid w:val="00EE2198"/>
    <w:rsid w:val="00EE3A0B"/>
    <w:rsid w:val="00EE4524"/>
    <w:rsid w:val="00EE5ADB"/>
    <w:rsid w:val="00EE627E"/>
    <w:rsid w:val="00EF0389"/>
    <w:rsid w:val="00EF0F24"/>
    <w:rsid w:val="00EF17C7"/>
    <w:rsid w:val="00EF2803"/>
    <w:rsid w:val="00EF2982"/>
    <w:rsid w:val="00EF32E8"/>
    <w:rsid w:val="00EF6658"/>
    <w:rsid w:val="00F01AC2"/>
    <w:rsid w:val="00F01B5D"/>
    <w:rsid w:val="00F0413B"/>
    <w:rsid w:val="00F11E42"/>
    <w:rsid w:val="00F12347"/>
    <w:rsid w:val="00F13525"/>
    <w:rsid w:val="00F16830"/>
    <w:rsid w:val="00F20891"/>
    <w:rsid w:val="00F209DC"/>
    <w:rsid w:val="00F22592"/>
    <w:rsid w:val="00F2335E"/>
    <w:rsid w:val="00F23ECA"/>
    <w:rsid w:val="00F24B10"/>
    <w:rsid w:val="00F24DD9"/>
    <w:rsid w:val="00F2528C"/>
    <w:rsid w:val="00F32735"/>
    <w:rsid w:val="00F348A6"/>
    <w:rsid w:val="00F359AF"/>
    <w:rsid w:val="00F36F9F"/>
    <w:rsid w:val="00F41BF9"/>
    <w:rsid w:val="00F424D0"/>
    <w:rsid w:val="00F42EEF"/>
    <w:rsid w:val="00F42EF2"/>
    <w:rsid w:val="00F433FF"/>
    <w:rsid w:val="00F4414C"/>
    <w:rsid w:val="00F442E0"/>
    <w:rsid w:val="00F44F9D"/>
    <w:rsid w:val="00F4622C"/>
    <w:rsid w:val="00F466EE"/>
    <w:rsid w:val="00F473B3"/>
    <w:rsid w:val="00F503FE"/>
    <w:rsid w:val="00F5047F"/>
    <w:rsid w:val="00F50AB2"/>
    <w:rsid w:val="00F51457"/>
    <w:rsid w:val="00F51B7E"/>
    <w:rsid w:val="00F52884"/>
    <w:rsid w:val="00F53E09"/>
    <w:rsid w:val="00F549CF"/>
    <w:rsid w:val="00F56D41"/>
    <w:rsid w:val="00F57D8B"/>
    <w:rsid w:val="00F602FC"/>
    <w:rsid w:val="00F60D85"/>
    <w:rsid w:val="00F60EAE"/>
    <w:rsid w:val="00F63670"/>
    <w:rsid w:val="00F65276"/>
    <w:rsid w:val="00F721D0"/>
    <w:rsid w:val="00F73F1B"/>
    <w:rsid w:val="00F742B5"/>
    <w:rsid w:val="00F776EA"/>
    <w:rsid w:val="00F80CE5"/>
    <w:rsid w:val="00F8253D"/>
    <w:rsid w:val="00F82C93"/>
    <w:rsid w:val="00F84750"/>
    <w:rsid w:val="00F90271"/>
    <w:rsid w:val="00F9388E"/>
    <w:rsid w:val="00F94A0B"/>
    <w:rsid w:val="00F95688"/>
    <w:rsid w:val="00F96A26"/>
    <w:rsid w:val="00F9702C"/>
    <w:rsid w:val="00F978EA"/>
    <w:rsid w:val="00FA2083"/>
    <w:rsid w:val="00FA22E2"/>
    <w:rsid w:val="00FA335C"/>
    <w:rsid w:val="00FA5344"/>
    <w:rsid w:val="00FB0268"/>
    <w:rsid w:val="00FB157B"/>
    <w:rsid w:val="00FB5B08"/>
    <w:rsid w:val="00FC2E46"/>
    <w:rsid w:val="00FC3FDF"/>
    <w:rsid w:val="00FC4C5B"/>
    <w:rsid w:val="00FC5E5A"/>
    <w:rsid w:val="00FC64B2"/>
    <w:rsid w:val="00FC672E"/>
    <w:rsid w:val="00FC688A"/>
    <w:rsid w:val="00FC79ED"/>
    <w:rsid w:val="00FD0A4D"/>
    <w:rsid w:val="00FD2FA0"/>
    <w:rsid w:val="00FD38D4"/>
    <w:rsid w:val="00FD551E"/>
    <w:rsid w:val="00FE1227"/>
    <w:rsid w:val="00FE21A8"/>
    <w:rsid w:val="00FE4859"/>
    <w:rsid w:val="00FE4936"/>
    <w:rsid w:val="00FE5300"/>
    <w:rsid w:val="00FE6E46"/>
    <w:rsid w:val="00FE7FAD"/>
    <w:rsid w:val="00FF2F4D"/>
    <w:rsid w:val="00FF35AC"/>
    <w:rsid w:val="00FF3F0A"/>
    <w:rsid w:val="00FF7076"/>
    <w:rsid w:val="012873D3"/>
    <w:rsid w:val="02240279"/>
    <w:rsid w:val="02A46519"/>
    <w:rsid w:val="02F30FA1"/>
    <w:rsid w:val="05BC1D49"/>
    <w:rsid w:val="06F91383"/>
    <w:rsid w:val="07F27FE4"/>
    <w:rsid w:val="09694699"/>
    <w:rsid w:val="096E3BEA"/>
    <w:rsid w:val="09E8138B"/>
    <w:rsid w:val="0A410AF1"/>
    <w:rsid w:val="0C1A784C"/>
    <w:rsid w:val="0C561623"/>
    <w:rsid w:val="0C7E66F2"/>
    <w:rsid w:val="0C9D3E20"/>
    <w:rsid w:val="0CC47EA5"/>
    <w:rsid w:val="0D57008A"/>
    <w:rsid w:val="0DA56F93"/>
    <w:rsid w:val="0DF814B8"/>
    <w:rsid w:val="0DF96102"/>
    <w:rsid w:val="0E1B7FD7"/>
    <w:rsid w:val="0E3B46FF"/>
    <w:rsid w:val="0E7E1C83"/>
    <w:rsid w:val="1006634A"/>
    <w:rsid w:val="10126BF0"/>
    <w:rsid w:val="1049527D"/>
    <w:rsid w:val="10826757"/>
    <w:rsid w:val="11FC3B98"/>
    <w:rsid w:val="12E247DE"/>
    <w:rsid w:val="12FA67BA"/>
    <w:rsid w:val="13472D99"/>
    <w:rsid w:val="136F60E2"/>
    <w:rsid w:val="13BD765C"/>
    <w:rsid w:val="142011A6"/>
    <w:rsid w:val="15965C16"/>
    <w:rsid w:val="15A444A6"/>
    <w:rsid w:val="16277A0B"/>
    <w:rsid w:val="16852D6C"/>
    <w:rsid w:val="17491AA3"/>
    <w:rsid w:val="17AE6368"/>
    <w:rsid w:val="17B24919"/>
    <w:rsid w:val="17B4163D"/>
    <w:rsid w:val="17F94FFE"/>
    <w:rsid w:val="18AF29F3"/>
    <w:rsid w:val="18D77D69"/>
    <w:rsid w:val="190D676E"/>
    <w:rsid w:val="1A336E3C"/>
    <w:rsid w:val="1C687DCD"/>
    <w:rsid w:val="1D036DD9"/>
    <w:rsid w:val="1D796061"/>
    <w:rsid w:val="1E097B16"/>
    <w:rsid w:val="1E185D3D"/>
    <w:rsid w:val="205839ED"/>
    <w:rsid w:val="209E23A2"/>
    <w:rsid w:val="20EE6FC1"/>
    <w:rsid w:val="215F6E05"/>
    <w:rsid w:val="21606878"/>
    <w:rsid w:val="22027AEB"/>
    <w:rsid w:val="22133EA1"/>
    <w:rsid w:val="222C4D1A"/>
    <w:rsid w:val="23A42D0F"/>
    <w:rsid w:val="24062928"/>
    <w:rsid w:val="242D5F16"/>
    <w:rsid w:val="24446463"/>
    <w:rsid w:val="24462A2D"/>
    <w:rsid w:val="244821E9"/>
    <w:rsid w:val="24623C19"/>
    <w:rsid w:val="25761FE8"/>
    <w:rsid w:val="26B36D0C"/>
    <w:rsid w:val="26C70FC3"/>
    <w:rsid w:val="27005718"/>
    <w:rsid w:val="272F3A51"/>
    <w:rsid w:val="29362D86"/>
    <w:rsid w:val="2A4E3D69"/>
    <w:rsid w:val="2B243740"/>
    <w:rsid w:val="2B5F21E3"/>
    <w:rsid w:val="2BAE36BF"/>
    <w:rsid w:val="2BCB3F2A"/>
    <w:rsid w:val="2C102611"/>
    <w:rsid w:val="2C29369E"/>
    <w:rsid w:val="2C6B7F24"/>
    <w:rsid w:val="2DC01BA9"/>
    <w:rsid w:val="2DC14C40"/>
    <w:rsid w:val="2E4A46A0"/>
    <w:rsid w:val="2EF72DA2"/>
    <w:rsid w:val="2F3515C3"/>
    <w:rsid w:val="2F9D52C1"/>
    <w:rsid w:val="30B11C7D"/>
    <w:rsid w:val="317407C0"/>
    <w:rsid w:val="31AB7E01"/>
    <w:rsid w:val="31B45EC9"/>
    <w:rsid w:val="31C32326"/>
    <w:rsid w:val="32B3311C"/>
    <w:rsid w:val="342F6C69"/>
    <w:rsid w:val="36D0551D"/>
    <w:rsid w:val="37B03E68"/>
    <w:rsid w:val="381A0E18"/>
    <w:rsid w:val="38E3628A"/>
    <w:rsid w:val="392B765F"/>
    <w:rsid w:val="398B7F95"/>
    <w:rsid w:val="39CE38A0"/>
    <w:rsid w:val="39F06C0F"/>
    <w:rsid w:val="3A450C59"/>
    <w:rsid w:val="3A5E548C"/>
    <w:rsid w:val="3A97759B"/>
    <w:rsid w:val="3A990BD3"/>
    <w:rsid w:val="3AC07000"/>
    <w:rsid w:val="3BB367AF"/>
    <w:rsid w:val="3C024B7D"/>
    <w:rsid w:val="3C7F4EBC"/>
    <w:rsid w:val="3C9039AB"/>
    <w:rsid w:val="3C932277"/>
    <w:rsid w:val="3CE56E25"/>
    <w:rsid w:val="3D492B21"/>
    <w:rsid w:val="3D5937ED"/>
    <w:rsid w:val="3E4A68C2"/>
    <w:rsid w:val="3F676452"/>
    <w:rsid w:val="3FFD6B0B"/>
    <w:rsid w:val="40786F62"/>
    <w:rsid w:val="40E26775"/>
    <w:rsid w:val="40FF1D3F"/>
    <w:rsid w:val="41655958"/>
    <w:rsid w:val="41836FA5"/>
    <w:rsid w:val="4285689B"/>
    <w:rsid w:val="435528D9"/>
    <w:rsid w:val="43CA2CF3"/>
    <w:rsid w:val="441962C2"/>
    <w:rsid w:val="441C0B07"/>
    <w:rsid w:val="453F66E4"/>
    <w:rsid w:val="45C86CE6"/>
    <w:rsid w:val="46BD331C"/>
    <w:rsid w:val="479C7DAA"/>
    <w:rsid w:val="48374FFD"/>
    <w:rsid w:val="487C0D9B"/>
    <w:rsid w:val="487E1EBD"/>
    <w:rsid w:val="489932CB"/>
    <w:rsid w:val="49602681"/>
    <w:rsid w:val="4AFA3073"/>
    <w:rsid w:val="4BE66A88"/>
    <w:rsid w:val="4C46012D"/>
    <w:rsid w:val="4CC91E46"/>
    <w:rsid w:val="4D471547"/>
    <w:rsid w:val="4DF27B79"/>
    <w:rsid w:val="4E246515"/>
    <w:rsid w:val="4EE942B4"/>
    <w:rsid w:val="513967A7"/>
    <w:rsid w:val="514D7197"/>
    <w:rsid w:val="51922CC9"/>
    <w:rsid w:val="526D1916"/>
    <w:rsid w:val="54FC1870"/>
    <w:rsid w:val="55F00D79"/>
    <w:rsid w:val="56682C5A"/>
    <w:rsid w:val="56CF59D5"/>
    <w:rsid w:val="573D3418"/>
    <w:rsid w:val="57FD3B20"/>
    <w:rsid w:val="587873A1"/>
    <w:rsid w:val="58991CD8"/>
    <w:rsid w:val="58B20456"/>
    <w:rsid w:val="58CB74D0"/>
    <w:rsid w:val="597C1F53"/>
    <w:rsid w:val="59A33AD7"/>
    <w:rsid w:val="59FF5AC5"/>
    <w:rsid w:val="5A170196"/>
    <w:rsid w:val="5A7F5A2C"/>
    <w:rsid w:val="5BEF76E9"/>
    <w:rsid w:val="5C80749E"/>
    <w:rsid w:val="5CC70097"/>
    <w:rsid w:val="5CE337FB"/>
    <w:rsid w:val="5DD26029"/>
    <w:rsid w:val="5E1C2409"/>
    <w:rsid w:val="5E692CE7"/>
    <w:rsid w:val="5E776648"/>
    <w:rsid w:val="5F1662FE"/>
    <w:rsid w:val="5F1B27D0"/>
    <w:rsid w:val="5F6513AD"/>
    <w:rsid w:val="5FD30314"/>
    <w:rsid w:val="60464B44"/>
    <w:rsid w:val="605503CE"/>
    <w:rsid w:val="60866236"/>
    <w:rsid w:val="6171498D"/>
    <w:rsid w:val="62112CC0"/>
    <w:rsid w:val="62255DD6"/>
    <w:rsid w:val="628E723B"/>
    <w:rsid w:val="632A7B38"/>
    <w:rsid w:val="634C5B54"/>
    <w:rsid w:val="65B6317D"/>
    <w:rsid w:val="66AB22D9"/>
    <w:rsid w:val="66D41533"/>
    <w:rsid w:val="67047CDA"/>
    <w:rsid w:val="679222CA"/>
    <w:rsid w:val="68226616"/>
    <w:rsid w:val="684B12BA"/>
    <w:rsid w:val="684D3A5E"/>
    <w:rsid w:val="68B84DB4"/>
    <w:rsid w:val="68CB4E07"/>
    <w:rsid w:val="69005E96"/>
    <w:rsid w:val="697D188A"/>
    <w:rsid w:val="69BB2DB5"/>
    <w:rsid w:val="6AB53B3C"/>
    <w:rsid w:val="6AFD34C8"/>
    <w:rsid w:val="6CDA7624"/>
    <w:rsid w:val="6CE81713"/>
    <w:rsid w:val="6CF05BCD"/>
    <w:rsid w:val="6D070BEB"/>
    <w:rsid w:val="6D0B6015"/>
    <w:rsid w:val="6D202FA9"/>
    <w:rsid w:val="6D47497C"/>
    <w:rsid w:val="6D7B76B4"/>
    <w:rsid w:val="6DB932C1"/>
    <w:rsid w:val="6E1437DA"/>
    <w:rsid w:val="6E1F0847"/>
    <w:rsid w:val="6E3A43BC"/>
    <w:rsid w:val="6F7264A0"/>
    <w:rsid w:val="71B66B18"/>
    <w:rsid w:val="722C52AF"/>
    <w:rsid w:val="72954F16"/>
    <w:rsid w:val="72D82ABE"/>
    <w:rsid w:val="73505599"/>
    <w:rsid w:val="739921A6"/>
    <w:rsid w:val="73A07A74"/>
    <w:rsid w:val="73C86E78"/>
    <w:rsid w:val="741133C6"/>
    <w:rsid w:val="747D391D"/>
    <w:rsid w:val="74DD1DA7"/>
    <w:rsid w:val="76A926D5"/>
    <w:rsid w:val="77987580"/>
    <w:rsid w:val="788D4480"/>
    <w:rsid w:val="78A32008"/>
    <w:rsid w:val="790E45FE"/>
    <w:rsid w:val="792206B8"/>
    <w:rsid w:val="7B4A6DD9"/>
    <w:rsid w:val="7CDF6EDC"/>
    <w:rsid w:val="7D3A560F"/>
    <w:rsid w:val="7DB44113"/>
    <w:rsid w:val="7DD74128"/>
    <w:rsid w:val="7E1F194A"/>
    <w:rsid w:val="7E464D80"/>
    <w:rsid w:val="7F1440D7"/>
    <w:rsid w:val="7F1D4774"/>
    <w:rsid w:val="7F952D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qFormat="1" w:uiPriority="99" w:semiHidden="0"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name="Document Map"/>
    <w:lsdException w:uiPriority="99" w:name="Plain Text"/>
    <w:lsdException w:uiPriority="99" w:name="E-mail Signature"/>
    <w:lsdException w:qFormat="1" w:uiPriority="0" w:semiHidden="0" w:name="Normal (Web)"/>
    <w:lsdException w:qFormat="1" w:uiPriority="99" w:semiHidden="0" w:name="HTML Acronym"/>
    <w:lsdException w:uiPriority="99" w:name="HTML Address"/>
    <w:lsdException w:qFormat="1" w:uiPriority="99" w:semiHidden="0" w:name="HTML Cite"/>
    <w:lsdException w:qFormat="1" w:uiPriority="99" w:semiHidden="0" w:name="HTML Code"/>
    <w:lsdException w:qFormat="1" w:uiPriority="99" w:semiHidden="0" w:name="HTML Definition"/>
    <w:lsdException w:qFormat="1" w:uiPriority="99" w:semiHidden="0" w:name="HTML Keyboard"/>
    <w:lsdException w:qFormat="1" w:uiPriority="99" w:semiHidden="0" w:name="HTML Preformatted"/>
    <w:lsdException w:qFormat="1" w:uiPriority="99" w:semiHidden="0" w:name="HTML Sample"/>
    <w:lsdException w:qFormat="1" w:uiPriority="99" w:semiHidden="0" w:name="HTML Typewriter"/>
    <w:lsdException w:qFormat="1" w:uiPriority="99" w:semiHidden="0"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56"/>
    <w:qFormat/>
    <w:uiPriority w:val="9"/>
    <w:pPr>
      <w:keepNext/>
      <w:keepLines/>
      <w:spacing w:before="120" w:after="120" w:line="360" w:lineRule="auto"/>
      <w:jc w:val="center"/>
      <w:outlineLvl w:val="0"/>
    </w:pPr>
    <w:rPr>
      <w:rFonts w:eastAsia="方正小标宋_GBK"/>
      <w:bCs/>
      <w:kern w:val="44"/>
      <w:sz w:val="36"/>
      <w:szCs w:val="44"/>
    </w:rPr>
  </w:style>
  <w:style w:type="paragraph" w:styleId="3">
    <w:name w:val="heading 2"/>
    <w:basedOn w:val="1"/>
    <w:next w:val="1"/>
    <w:link w:val="57"/>
    <w:qFormat/>
    <w:uiPriority w:val="9"/>
    <w:pPr>
      <w:keepNext/>
      <w:keepLines/>
      <w:spacing w:before="240" w:beforeLines="100" w:after="240" w:afterLines="100"/>
      <w:ind w:firstLine="643" w:firstLineChars="200"/>
      <w:jc w:val="left"/>
      <w:outlineLvl w:val="1"/>
    </w:pPr>
    <w:rPr>
      <w:rFonts w:eastAsia="方正仿宋_GBK"/>
      <w:b/>
      <w:bCs/>
      <w:sz w:val="32"/>
      <w:szCs w:val="32"/>
    </w:rPr>
  </w:style>
  <w:style w:type="paragraph" w:styleId="4">
    <w:name w:val="heading 3"/>
    <w:basedOn w:val="1"/>
    <w:next w:val="1"/>
    <w:link w:val="58"/>
    <w:qFormat/>
    <w:uiPriority w:val="9"/>
    <w:pPr>
      <w:keepNext/>
      <w:keepLines/>
      <w:spacing w:before="260" w:after="260" w:line="416" w:lineRule="auto"/>
      <w:outlineLvl w:val="2"/>
    </w:pPr>
    <w:rPr>
      <w:b/>
      <w:bCs/>
      <w:sz w:val="32"/>
      <w:szCs w:val="32"/>
    </w:rPr>
  </w:style>
  <w:style w:type="paragraph" w:styleId="5">
    <w:name w:val="heading 4"/>
    <w:basedOn w:val="1"/>
    <w:next w:val="1"/>
    <w:link w:val="59"/>
    <w:qFormat/>
    <w:uiPriority w:val="9"/>
    <w:pPr>
      <w:keepNext/>
      <w:jc w:val="center"/>
      <w:outlineLvl w:val="3"/>
    </w:pPr>
    <w:rPr>
      <w:rFonts w:eastAsia="新宋体"/>
      <w:sz w:val="30"/>
      <w:szCs w:val="21"/>
    </w:rPr>
  </w:style>
  <w:style w:type="paragraph" w:styleId="6">
    <w:name w:val="heading 5"/>
    <w:basedOn w:val="1"/>
    <w:next w:val="1"/>
    <w:link w:val="95"/>
    <w:semiHidden/>
    <w:unhideWhenUsed/>
    <w:qFormat/>
    <w:uiPriority w:val="9"/>
    <w:pPr>
      <w:keepNext/>
      <w:keepLines/>
      <w:snapToGrid w:val="0"/>
      <w:spacing w:before="40" w:beforeLines="50" w:afterLines="50"/>
      <w:ind w:firstLine="200" w:firstLineChars="200"/>
      <w:outlineLvl w:val="4"/>
    </w:pPr>
    <w:rPr>
      <w:rFonts w:eastAsia="仿宋" w:cstheme="minorBidi"/>
      <w:color w:val="2F5597" w:themeColor="accent1" w:themeShade="BF"/>
      <w:kern w:val="0"/>
      <w:sz w:val="28"/>
      <w:szCs w:val="22"/>
    </w:rPr>
  </w:style>
  <w:style w:type="paragraph" w:styleId="7">
    <w:name w:val="heading 6"/>
    <w:basedOn w:val="1"/>
    <w:next w:val="1"/>
    <w:link w:val="96"/>
    <w:semiHidden/>
    <w:unhideWhenUsed/>
    <w:qFormat/>
    <w:uiPriority w:val="9"/>
    <w:pPr>
      <w:keepNext/>
      <w:keepLines/>
      <w:snapToGrid w:val="0"/>
      <w:spacing w:before="40" w:beforeLines="50" w:afterLines="50"/>
      <w:ind w:firstLine="200" w:firstLineChars="200"/>
      <w:outlineLvl w:val="5"/>
    </w:pPr>
    <w:rPr>
      <w:rFonts w:eastAsia="仿宋" w:cstheme="minorBidi"/>
      <w:color w:val="203864" w:themeColor="accent1" w:themeShade="80"/>
      <w:kern w:val="0"/>
      <w:sz w:val="28"/>
      <w:szCs w:val="22"/>
    </w:rPr>
  </w:style>
  <w:style w:type="paragraph" w:styleId="8">
    <w:name w:val="heading 7"/>
    <w:basedOn w:val="1"/>
    <w:next w:val="1"/>
    <w:link w:val="97"/>
    <w:semiHidden/>
    <w:unhideWhenUsed/>
    <w:qFormat/>
    <w:uiPriority w:val="9"/>
    <w:pPr>
      <w:keepNext/>
      <w:keepLines/>
      <w:snapToGrid w:val="0"/>
      <w:spacing w:before="40" w:beforeLines="50" w:afterLines="50"/>
      <w:ind w:firstLine="200" w:firstLineChars="200"/>
      <w:outlineLvl w:val="6"/>
    </w:pPr>
    <w:rPr>
      <w:rFonts w:asciiTheme="majorHAnsi" w:hAnsiTheme="majorHAnsi" w:eastAsiaTheme="majorEastAsia" w:cstheme="majorBidi"/>
      <w:i/>
      <w:iCs/>
      <w:color w:val="203864" w:themeColor="accent1" w:themeShade="80"/>
      <w:kern w:val="0"/>
      <w:sz w:val="28"/>
      <w:szCs w:val="22"/>
    </w:rPr>
  </w:style>
  <w:style w:type="paragraph" w:styleId="9">
    <w:name w:val="heading 8"/>
    <w:basedOn w:val="1"/>
    <w:next w:val="1"/>
    <w:link w:val="98"/>
    <w:semiHidden/>
    <w:unhideWhenUsed/>
    <w:qFormat/>
    <w:uiPriority w:val="9"/>
    <w:pPr>
      <w:keepNext/>
      <w:keepLines/>
      <w:snapToGrid w:val="0"/>
      <w:spacing w:before="40" w:beforeLines="50" w:afterLines="50"/>
      <w:ind w:firstLine="200" w:firstLineChars="200"/>
      <w:outlineLvl w:val="7"/>
    </w:pPr>
    <w:rPr>
      <w:rFonts w:eastAsia="仿宋" w:cstheme="minorBidi"/>
      <w:color w:val="262626" w:themeColor="text1" w:themeTint="D9"/>
      <w:kern w:val="0"/>
      <w:szCs w:val="21"/>
      <w14:textFill>
        <w14:solidFill>
          <w14:schemeClr w14:val="tx1">
            <w14:lumMod w14:val="85000"/>
            <w14:lumOff w14:val="15000"/>
          </w14:schemeClr>
        </w14:solidFill>
      </w14:textFill>
    </w:rPr>
  </w:style>
  <w:style w:type="paragraph" w:styleId="10">
    <w:name w:val="heading 9"/>
    <w:basedOn w:val="1"/>
    <w:next w:val="1"/>
    <w:link w:val="99"/>
    <w:semiHidden/>
    <w:unhideWhenUsed/>
    <w:qFormat/>
    <w:uiPriority w:val="9"/>
    <w:pPr>
      <w:keepNext/>
      <w:keepLines/>
      <w:snapToGrid w:val="0"/>
      <w:spacing w:before="40" w:beforeLines="50" w:afterLines="50"/>
      <w:ind w:firstLine="200" w:firstLineChars="200"/>
      <w:outlineLvl w:val="8"/>
    </w:pPr>
    <w:rPr>
      <w:rFonts w:asciiTheme="majorHAnsi" w:hAnsiTheme="majorHAnsi" w:eastAsiaTheme="majorEastAsia" w:cstheme="majorBidi"/>
      <w:i/>
      <w:iCs/>
      <w:color w:val="262626" w:themeColor="text1" w:themeTint="D9"/>
      <w:kern w:val="0"/>
      <w:szCs w:val="21"/>
      <w14:textFill>
        <w14:solidFill>
          <w14:schemeClr w14:val="tx1">
            <w14:lumMod w14:val="85000"/>
            <w14:lumOff w14:val="15000"/>
          </w14:schemeClr>
        </w14:solidFill>
      </w14:textFill>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11">
    <w:name w:val="Normal Indent"/>
    <w:basedOn w:val="1"/>
    <w:link w:val="60"/>
    <w:qFormat/>
    <w:uiPriority w:val="0"/>
    <w:pPr>
      <w:ind w:firstLine="420"/>
    </w:pPr>
    <w:rPr>
      <w:szCs w:val="20"/>
    </w:rPr>
  </w:style>
  <w:style w:type="paragraph" w:styleId="12">
    <w:name w:val="caption"/>
    <w:basedOn w:val="1"/>
    <w:next w:val="1"/>
    <w:semiHidden/>
    <w:unhideWhenUsed/>
    <w:qFormat/>
    <w:uiPriority w:val="35"/>
    <w:pPr>
      <w:snapToGrid w:val="0"/>
      <w:spacing w:before="50" w:beforeLines="50" w:after="200" w:afterLines="50"/>
      <w:ind w:firstLine="200" w:firstLineChars="200"/>
    </w:pPr>
    <w:rPr>
      <w:rFonts w:eastAsia="仿宋" w:cstheme="minorBidi"/>
      <w:i/>
      <w:iCs/>
      <w:color w:val="44546A" w:themeColor="text2"/>
      <w:kern w:val="0"/>
      <w:sz w:val="18"/>
      <w:szCs w:val="18"/>
      <w14:textFill>
        <w14:solidFill>
          <w14:schemeClr w14:val="tx2"/>
        </w14:solidFill>
      </w14:textFill>
    </w:rPr>
  </w:style>
  <w:style w:type="paragraph" w:styleId="13">
    <w:name w:val="Document Map"/>
    <w:basedOn w:val="1"/>
    <w:link w:val="61"/>
    <w:semiHidden/>
    <w:qFormat/>
    <w:uiPriority w:val="0"/>
    <w:pPr>
      <w:shd w:val="clear" w:color="auto" w:fill="000080"/>
    </w:pPr>
  </w:style>
  <w:style w:type="paragraph" w:styleId="14">
    <w:name w:val="toa heading"/>
    <w:basedOn w:val="1"/>
    <w:next w:val="1"/>
    <w:qFormat/>
    <w:uiPriority w:val="0"/>
    <w:pPr>
      <w:adjustRightInd w:val="0"/>
      <w:spacing w:line="360" w:lineRule="atLeast"/>
      <w:jc w:val="center"/>
      <w:textAlignment w:val="baseline"/>
    </w:pPr>
    <w:rPr>
      <w:rFonts w:ascii="Arial" w:hAnsi="Arial" w:eastAsia="黑体"/>
      <w:kern w:val="0"/>
      <w:sz w:val="36"/>
      <w:szCs w:val="20"/>
    </w:rPr>
  </w:style>
  <w:style w:type="paragraph" w:styleId="15">
    <w:name w:val="annotation text"/>
    <w:basedOn w:val="1"/>
    <w:link w:val="116"/>
    <w:unhideWhenUsed/>
    <w:qFormat/>
    <w:uiPriority w:val="99"/>
    <w:pPr>
      <w:jc w:val="left"/>
    </w:pPr>
  </w:style>
  <w:style w:type="paragraph" w:styleId="16">
    <w:name w:val="Body Text"/>
    <w:basedOn w:val="1"/>
    <w:next w:val="17"/>
    <w:link w:val="62"/>
    <w:unhideWhenUsed/>
    <w:qFormat/>
    <w:uiPriority w:val="99"/>
    <w:pPr>
      <w:spacing w:after="120"/>
    </w:pPr>
  </w:style>
  <w:style w:type="paragraph" w:customStyle="1" w:styleId="17">
    <w:name w:val="style4"/>
    <w:basedOn w:val="1"/>
    <w:next w:val="18"/>
    <w:qFormat/>
    <w:uiPriority w:val="0"/>
    <w:pPr>
      <w:widowControl/>
      <w:spacing w:before="280" w:after="280"/>
    </w:pPr>
    <w:rPr>
      <w:rFonts w:ascii="宋体"/>
      <w:sz w:val="18"/>
    </w:rPr>
  </w:style>
  <w:style w:type="paragraph" w:customStyle="1" w:styleId="18">
    <w:name w:val="2"/>
    <w:basedOn w:val="1"/>
    <w:next w:val="1"/>
    <w:link w:val="113"/>
    <w:qFormat/>
    <w:uiPriority w:val="0"/>
    <w:pPr>
      <w:adjustRightInd w:val="0"/>
      <w:spacing w:before="120" w:beforeLines="50" w:after="120" w:afterLines="50"/>
      <w:ind w:firstLine="560" w:firstLineChars="200"/>
    </w:pPr>
    <w:rPr>
      <w:rFonts w:eastAsia="仿宋"/>
      <w:bCs/>
      <w:sz w:val="28"/>
      <w:szCs w:val="28"/>
    </w:rPr>
  </w:style>
  <w:style w:type="paragraph" w:styleId="19">
    <w:name w:val="Body Text Indent"/>
    <w:basedOn w:val="1"/>
    <w:next w:val="20"/>
    <w:link w:val="63"/>
    <w:qFormat/>
    <w:uiPriority w:val="0"/>
    <w:pPr>
      <w:spacing w:after="120"/>
      <w:ind w:left="420" w:leftChars="200"/>
    </w:pPr>
  </w:style>
  <w:style w:type="paragraph" w:styleId="20">
    <w:name w:val="envelope return"/>
    <w:basedOn w:val="1"/>
    <w:unhideWhenUsed/>
    <w:qFormat/>
    <w:uiPriority w:val="99"/>
    <w:pPr>
      <w:snapToGrid w:val="0"/>
    </w:pPr>
    <w:rPr>
      <w:rFonts w:ascii="Arial" w:hAnsi="Arial"/>
    </w:rPr>
  </w:style>
  <w:style w:type="paragraph" w:styleId="21">
    <w:name w:val="toc 3"/>
    <w:basedOn w:val="1"/>
    <w:next w:val="1"/>
    <w:unhideWhenUsed/>
    <w:qFormat/>
    <w:uiPriority w:val="39"/>
    <w:pPr>
      <w:ind w:left="840" w:leftChars="400"/>
    </w:pPr>
  </w:style>
  <w:style w:type="paragraph" w:styleId="22">
    <w:name w:val="Date"/>
    <w:basedOn w:val="1"/>
    <w:next w:val="1"/>
    <w:link w:val="64"/>
    <w:qFormat/>
    <w:uiPriority w:val="0"/>
    <w:pPr>
      <w:ind w:left="100" w:leftChars="2500"/>
    </w:pPr>
  </w:style>
  <w:style w:type="paragraph" w:styleId="23">
    <w:name w:val="Balloon Text"/>
    <w:basedOn w:val="1"/>
    <w:link w:val="65"/>
    <w:semiHidden/>
    <w:qFormat/>
    <w:uiPriority w:val="0"/>
    <w:rPr>
      <w:sz w:val="18"/>
      <w:szCs w:val="18"/>
    </w:rPr>
  </w:style>
  <w:style w:type="paragraph" w:styleId="24">
    <w:name w:val="footer"/>
    <w:basedOn w:val="1"/>
    <w:link w:val="66"/>
    <w:qFormat/>
    <w:uiPriority w:val="99"/>
    <w:pPr>
      <w:tabs>
        <w:tab w:val="center" w:pos="4153"/>
        <w:tab w:val="right" w:pos="8306"/>
      </w:tabs>
      <w:snapToGrid w:val="0"/>
      <w:jc w:val="left"/>
    </w:pPr>
    <w:rPr>
      <w:sz w:val="18"/>
      <w:szCs w:val="18"/>
    </w:rPr>
  </w:style>
  <w:style w:type="paragraph" w:styleId="25">
    <w:name w:val="header"/>
    <w:basedOn w:val="1"/>
    <w:link w:val="67"/>
    <w:qFormat/>
    <w:uiPriority w:val="99"/>
    <w:pPr>
      <w:pBdr>
        <w:bottom w:val="single" w:color="auto" w:sz="6" w:space="1"/>
      </w:pBdr>
      <w:tabs>
        <w:tab w:val="center" w:pos="4153"/>
        <w:tab w:val="right" w:pos="8306"/>
      </w:tabs>
      <w:snapToGrid w:val="0"/>
      <w:jc w:val="center"/>
    </w:pPr>
    <w:rPr>
      <w:sz w:val="18"/>
      <w:szCs w:val="18"/>
    </w:rPr>
  </w:style>
  <w:style w:type="paragraph" w:styleId="26">
    <w:name w:val="toc 1"/>
    <w:basedOn w:val="1"/>
    <w:next w:val="1"/>
    <w:unhideWhenUsed/>
    <w:qFormat/>
    <w:uiPriority w:val="39"/>
    <w:pPr>
      <w:spacing w:before="50" w:beforeLines="50" w:after="50" w:afterLines="50" w:line="360" w:lineRule="auto"/>
    </w:pPr>
    <w:rPr>
      <w:rFonts w:eastAsia="方正仿宋_GBK"/>
      <w:sz w:val="28"/>
    </w:rPr>
  </w:style>
  <w:style w:type="paragraph" w:styleId="27">
    <w:name w:val="Subtitle"/>
    <w:basedOn w:val="1"/>
    <w:next w:val="1"/>
    <w:link w:val="101"/>
    <w:qFormat/>
    <w:uiPriority w:val="11"/>
    <w:pPr>
      <w:snapToGrid w:val="0"/>
      <w:spacing w:before="50" w:beforeLines="50" w:after="50" w:afterLines="50"/>
      <w:ind w:firstLine="200" w:firstLineChars="200"/>
    </w:pPr>
    <w:rPr>
      <w:rFonts w:eastAsia="仿宋" w:cstheme="minorBidi"/>
      <w:color w:val="595959" w:themeColor="text1" w:themeTint="A6"/>
      <w:spacing w:val="15"/>
      <w:kern w:val="0"/>
      <w:sz w:val="28"/>
      <w:szCs w:val="22"/>
      <w14:textFill>
        <w14:solidFill>
          <w14:schemeClr w14:val="tx1">
            <w14:lumMod w14:val="65000"/>
            <w14:lumOff w14:val="35000"/>
          </w14:schemeClr>
        </w14:solidFill>
      </w14:textFill>
    </w:rPr>
  </w:style>
  <w:style w:type="paragraph" w:styleId="28">
    <w:name w:val="Body Text Indent 3"/>
    <w:basedOn w:val="1"/>
    <w:link w:val="68"/>
    <w:qFormat/>
    <w:uiPriority w:val="0"/>
    <w:pPr>
      <w:spacing w:line="520" w:lineRule="exact"/>
      <w:ind w:firstLine="539" w:firstLineChars="184"/>
    </w:pPr>
    <w:rPr>
      <w:rFonts w:ascii="宋体"/>
      <w:b/>
      <w:spacing w:val="6"/>
      <w:sz w:val="28"/>
    </w:rPr>
  </w:style>
  <w:style w:type="paragraph" w:styleId="29">
    <w:name w:val="toc 2"/>
    <w:basedOn w:val="1"/>
    <w:next w:val="1"/>
    <w:unhideWhenUsed/>
    <w:qFormat/>
    <w:uiPriority w:val="39"/>
    <w:pPr>
      <w:ind w:left="420" w:leftChars="200"/>
    </w:pPr>
  </w:style>
  <w:style w:type="paragraph" w:styleId="30">
    <w:name w:val="HTML Preformatted"/>
    <w:basedOn w:val="1"/>
    <w:link w:val="69"/>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1">
    <w:name w:val="Normal (Web)"/>
    <w:basedOn w:val="1"/>
    <w:unhideWhenUsed/>
    <w:qFormat/>
    <w:uiPriority w:val="0"/>
    <w:pPr>
      <w:widowControl/>
      <w:spacing w:before="100" w:beforeAutospacing="1" w:after="100" w:afterAutospacing="1"/>
      <w:jc w:val="left"/>
    </w:pPr>
    <w:rPr>
      <w:rFonts w:ascii="宋体" w:hAnsi="宋体" w:cs="宋体"/>
      <w:kern w:val="0"/>
      <w:sz w:val="24"/>
    </w:rPr>
  </w:style>
  <w:style w:type="paragraph" w:styleId="32">
    <w:name w:val="Title"/>
    <w:basedOn w:val="1"/>
    <w:next w:val="1"/>
    <w:link w:val="100"/>
    <w:qFormat/>
    <w:uiPriority w:val="10"/>
    <w:pPr>
      <w:snapToGrid w:val="0"/>
      <w:spacing w:before="50" w:beforeLines="50" w:afterLines="50"/>
      <w:ind w:firstLine="200" w:firstLineChars="200"/>
      <w:contextualSpacing/>
    </w:pPr>
    <w:rPr>
      <w:rFonts w:asciiTheme="majorHAnsi" w:hAnsiTheme="majorHAnsi" w:eastAsiaTheme="majorEastAsia" w:cstheme="majorBidi"/>
      <w:spacing w:val="-10"/>
      <w:kern w:val="0"/>
      <w:sz w:val="56"/>
      <w:szCs w:val="56"/>
    </w:rPr>
  </w:style>
  <w:style w:type="paragraph" w:styleId="33">
    <w:name w:val="annotation subject"/>
    <w:basedOn w:val="15"/>
    <w:next w:val="15"/>
    <w:link w:val="117"/>
    <w:semiHidden/>
    <w:unhideWhenUsed/>
    <w:qFormat/>
    <w:uiPriority w:val="99"/>
    <w:rPr>
      <w:b/>
      <w:bCs/>
    </w:rPr>
  </w:style>
  <w:style w:type="paragraph" w:styleId="34">
    <w:name w:val="Body Text First Indent 2"/>
    <w:basedOn w:val="19"/>
    <w:next w:val="28"/>
    <w:unhideWhenUsed/>
    <w:qFormat/>
    <w:uiPriority w:val="99"/>
    <w:pPr>
      <w:ind w:firstLine="200" w:firstLineChars="200"/>
    </w:pPr>
  </w:style>
  <w:style w:type="table" w:styleId="36">
    <w:name w:val="Table Grid"/>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qFormat/>
    <w:uiPriority w:val="22"/>
    <w:rPr>
      <w:b/>
      <w:bCs/>
    </w:rPr>
  </w:style>
  <w:style w:type="character" w:styleId="39">
    <w:name w:val="page number"/>
    <w:qFormat/>
    <w:uiPriority w:val="0"/>
  </w:style>
  <w:style w:type="character" w:styleId="40">
    <w:name w:val="FollowedHyperlink"/>
    <w:unhideWhenUsed/>
    <w:qFormat/>
    <w:uiPriority w:val="99"/>
    <w:rPr>
      <w:color w:val="800080"/>
      <w:u w:val="none"/>
    </w:rPr>
  </w:style>
  <w:style w:type="character" w:styleId="41">
    <w:name w:val="Emphasis"/>
    <w:qFormat/>
    <w:uiPriority w:val="20"/>
    <w:rPr>
      <w:b/>
      <w:bCs/>
    </w:rPr>
  </w:style>
  <w:style w:type="character" w:styleId="42">
    <w:name w:val="HTML Definition"/>
    <w:unhideWhenUsed/>
    <w:qFormat/>
    <w:uiPriority w:val="99"/>
  </w:style>
  <w:style w:type="character" w:styleId="43">
    <w:name w:val="HTML Typewriter"/>
    <w:unhideWhenUsed/>
    <w:qFormat/>
    <w:uiPriority w:val="99"/>
    <w:rPr>
      <w:rFonts w:hint="default" w:ascii="monospace" w:hAnsi="monospace" w:eastAsia="monospace" w:cs="monospace"/>
      <w:sz w:val="20"/>
    </w:rPr>
  </w:style>
  <w:style w:type="character" w:styleId="44">
    <w:name w:val="HTML Acronym"/>
    <w:unhideWhenUsed/>
    <w:qFormat/>
    <w:uiPriority w:val="99"/>
  </w:style>
  <w:style w:type="character" w:styleId="45">
    <w:name w:val="HTML Variable"/>
    <w:unhideWhenUsed/>
    <w:qFormat/>
    <w:uiPriority w:val="99"/>
  </w:style>
  <w:style w:type="character" w:styleId="46">
    <w:name w:val="Hyperlink"/>
    <w:unhideWhenUsed/>
    <w:qFormat/>
    <w:uiPriority w:val="99"/>
    <w:rPr>
      <w:color w:val="0000FF"/>
      <w:u w:val="none"/>
    </w:rPr>
  </w:style>
  <w:style w:type="character" w:styleId="47">
    <w:name w:val="HTML Code"/>
    <w:unhideWhenUsed/>
    <w:qFormat/>
    <w:uiPriority w:val="99"/>
    <w:rPr>
      <w:rFonts w:hint="default" w:ascii="monospace" w:hAnsi="monospace" w:eastAsia="monospace" w:cs="monospace"/>
      <w:sz w:val="20"/>
    </w:rPr>
  </w:style>
  <w:style w:type="character" w:styleId="48">
    <w:name w:val="annotation reference"/>
    <w:basedOn w:val="37"/>
    <w:semiHidden/>
    <w:unhideWhenUsed/>
    <w:qFormat/>
    <w:uiPriority w:val="99"/>
    <w:rPr>
      <w:sz w:val="21"/>
      <w:szCs w:val="21"/>
    </w:rPr>
  </w:style>
  <w:style w:type="character" w:styleId="49">
    <w:name w:val="HTML Cite"/>
    <w:unhideWhenUsed/>
    <w:qFormat/>
    <w:uiPriority w:val="99"/>
  </w:style>
  <w:style w:type="character" w:styleId="50">
    <w:name w:val="HTML Keyboard"/>
    <w:unhideWhenUsed/>
    <w:qFormat/>
    <w:uiPriority w:val="99"/>
    <w:rPr>
      <w:rFonts w:ascii="monospace" w:hAnsi="monospace" w:eastAsia="monospace" w:cs="monospace"/>
      <w:sz w:val="20"/>
    </w:rPr>
  </w:style>
  <w:style w:type="character" w:styleId="51">
    <w:name w:val="HTML Sample"/>
    <w:unhideWhenUsed/>
    <w:qFormat/>
    <w:uiPriority w:val="99"/>
    <w:rPr>
      <w:rFonts w:hint="default" w:ascii="monospace" w:hAnsi="monospace" w:eastAsia="monospace" w:cs="monospace"/>
    </w:rPr>
  </w:style>
  <w:style w:type="paragraph" w:customStyle="1" w:styleId="52">
    <w:name w:val="正文缩进1"/>
    <w:basedOn w:val="1"/>
    <w:next w:val="53"/>
    <w:qFormat/>
    <w:uiPriority w:val="0"/>
    <w:pPr>
      <w:widowControl/>
      <w:ind w:firstLine="420"/>
      <w:jc w:val="left"/>
    </w:pPr>
    <w:rPr>
      <w:kern w:val="0"/>
    </w:rPr>
  </w:style>
  <w:style w:type="paragraph" w:customStyle="1" w:styleId="53">
    <w:name w:val="List Paragraph1"/>
    <w:basedOn w:val="1"/>
    <w:next w:val="54"/>
    <w:qFormat/>
    <w:uiPriority w:val="0"/>
    <w:pPr>
      <w:ind w:firstLine="420"/>
    </w:pPr>
    <w:rPr>
      <w:rFonts w:hAnsi="宋体" w:cs="宋体"/>
      <w:kern w:val="0"/>
      <w:szCs w:val="20"/>
    </w:rPr>
  </w:style>
  <w:style w:type="paragraph" w:customStyle="1" w:styleId="54">
    <w:name w:val="Char Char Char Char"/>
    <w:basedOn w:val="1"/>
    <w:qFormat/>
    <w:uiPriority w:val="0"/>
    <w:rPr>
      <w:rFonts w:ascii="Tahoma" w:hAnsi="Tahoma"/>
      <w:sz w:val="24"/>
      <w:szCs w:val="20"/>
    </w:rPr>
  </w:style>
  <w:style w:type="paragraph" w:customStyle="1" w:styleId="55">
    <w:name w:val="Default"/>
    <w:next w:val="1"/>
    <w:qFormat/>
    <w:uiPriority w:val="0"/>
    <w:pPr>
      <w:autoSpaceDE w:val="0"/>
      <w:autoSpaceDN w:val="0"/>
    </w:pPr>
    <w:rPr>
      <w:rFonts w:ascii="Arial,Bold" w:hAnsi="Arial,Bold" w:eastAsia="PMingLiU" w:cs="Times New Roman"/>
      <w:lang w:val="en-US" w:eastAsia="en-US" w:bidi="ar-SA"/>
    </w:rPr>
  </w:style>
  <w:style w:type="character" w:customStyle="1" w:styleId="56">
    <w:name w:val="标题 1 字符"/>
    <w:link w:val="2"/>
    <w:qFormat/>
    <w:uiPriority w:val="9"/>
    <w:rPr>
      <w:rFonts w:eastAsia="方正小标宋_GBK"/>
      <w:bCs/>
      <w:kern w:val="44"/>
      <w:sz w:val="36"/>
      <w:szCs w:val="44"/>
    </w:rPr>
  </w:style>
  <w:style w:type="character" w:customStyle="1" w:styleId="57">
    <w:name w:val="标题 2 字符"/>
    <w:link w:val="3"/>
    <w:qFormat/>
    <w:uiPriority w:val="9"/>
    <w:rPr>
      <w:rFonts w:eastAsia="方正仿宋_GBK"/>
      <w:b/>
      <w:bCs/>
      <w:kern w:val="2"/>
      <w:sz w:val="32"/>
      <w:szCs w:val="32"/>
    </w:rPr>
  </w:style>
  <w:style w:type="character" w:customStyle="1" w:styleId="58">
    <w:name w:val="标题 3 字符"/>
    <w:link w:val="4"/>
    <w:qFormat/>
    <w:uiPriority w:val="9"/>
    <w:rPr>
      <w:b/>
      <w:bCs/>
      <w:kern w:val="2"/>
      <w:sz w:val="32"/>
      <w:szCs w:val="32"/>
    </w:rPr>
  </w:style>
  <w:style w:type="character" w:customStyle="1" w:styleId="59">
    <w:name w:val="标题 4 字符"/>
    <w:link w:val="5"/>
    <w:qFormat/>
    <w:uiPriority w:val="9"/>
    <w:rPr>
      <w:rFonts w:eastAsia="新宋体"/>
      <w:kern w:val="2"/>
      <w:sz w:val="30"/>
      <w:szCs w:val="21"/>
    </w:rPr>
  </w:style>
  <w:style w:type="character" w:customStyle="1" w:styleId="60">
    <w:name w:val="正文缩进 字符"/>
    <w:link w:val="11"/>
    <w:qFormat/>
    <w:uiPriority w:val="0"/>
    <w:rPr>
      <w:kern w:val="2"/>
      <w:sz w:val="21"/>
    </w:rPr>
  </w:style>
  <w:style w:type="character" w:customStyle="1" w:styleId="61">
    <w:name w:val="文档结构图 字符"/>
    <w:link w:val="13"/>
    <w:semiHidden/>
    <w:qFormat/>
    <w:uiPriority w:val="0"/>
    <w:rPr>
      <w:kern w:val="2"/>
      <w:sz w:val="21"/>
      <w:szCs w:val="24"/>
      <w:shd w:val="clear" w:color="auto" w:fill="000080"/>
    </w:rPr>
  </w:style>
  <w:style w:type="character" w:customStyle="1" w:styleId="62">
    <w:name w:val="正文文本 字符"/>
    <w:link w:val="16"/>
    <w:qFormat/>
    <w:uiPriority w:val="99"/>
    <w:rPr>
      <w:kern w:val="2"/>
      <w:sz w:val="21"/>
      <w:szCs w:val="24"/>
    </w:rPr>
  </w:style>
  <w:style w:type="character" w:customStyle="1" w:styleId="63">
    <w:name w:val="正文文本缩进 字符"/>
    <w:link w:val="19"/>
    <w:qFormat/>
    <w:uiPriority w:val="0"/>
    <w:rPr>
      <w:kern w:val="2"/>
      <w:sz w:val="21"/>
      <w:szCs w:val="24"/>
    </w:rPr>
  </w:style>
  <w:style w:type="character" w:customStyle="1" w:styleId="64">
    <w:name w:val="日期 字符"/>
    <w:link w:val="22"/>
    <w:qFormat/>
    <w:uiPriority w:val="0"/>
    <w:rPr>
      <w:kern w:val="2"/>
      <w:sz w:val="21"/>
      <w:szCs w:val="24"/>
    </w:rPr>
  </w:style>
  <w:style w:type="character" w:customStyle="1" w:styleId="65">
    <w:name w:val="批注框文本 字符"/>
    <w:link w:val="23"/>
    <w:semiHidden/>
    <w:qFormat/>
    <w:uiPriority w:val="0"/>
    <w:rPr>
      <w:kern w:val="2"/>
      <w:sz w:val="18"/>
      <w:szCs w:val="18"/>
    </w:rPr>
  </w:style>
  <w:style w:type="character" w:customStyle="1" w:styleId="66">
    <w:name w:val="页脚 字符"/>
    <w:link w:val="24"/>
    <w:qFormat/>
    <w:uiPriority w:val="99"/>
    <w:rPr>
      <w:kern w:val="2"/>
      <w:sz w:val="18"/>
      <w:szCs w:val="18"/>
    </w:rPr>
  </w:style>
  <w:style w:type="character" w:customStyle="1" w:styleId="67">
    <w:name w:val="页眉 字符"/>
    <w:link w:val="25"/>
    <w:qFormat/>
    <w:uiPriority w:val="99"/>
    <w:rPr>
      <w:kern w:val="2"/>
      <w:sz w:val="18"/>
      <w:szCs w:val="18"/>
    </w:rPr>
  </w:style>
  <w:style w:type="character" w:customStyle="1" w:styleId="68">
    <w:name w:val="正文文本缩进 3 字符"/>
    <w:link w:val="28"/>
    <w:qFormat/>
    <w:uiPriority w:val="0"/>
    <w:rPr>
      <w:rFonts w:ascii="宋体"/>
      <w:b/>
      <w:spacing w:val="6"/>
      <w:kern w:val="2"/>
      <w:sz w:val="28"/>
      <w:szCs w:val="24"/>
    </w:rPr>
  </w:style>
  <w:style w:type="character" w:customStyle="1" w:styleId="69">
    <w:name w:val="HTML 预设格式 字符"/>
    <w:link w:val="30"/>
    <w:qFormat/>
    <w:uiPriority w:val="99"/>
    <w:rPr>
      <w:rFonts w:ascii="宋体" w:hAnsi="宋体" w:cs="宋体"/>
      <w:sz w:val="24"/>
      <w:szCs w:val="24"/>
    </w:rPr>
  </w:style>
  <w:style w:type="character" w:customStyle="1" w:styleId="70">
    <w:name w:val="正文缩进2格 Char"/>
    <w:link w:val="71"/>
    <w:qFormat/>
    <w:locked/>
    <w:uiPriority w:val="0"/>
    <w:rPr>
      <w:rFonts w:ascii="仿宋_GB2312" w:hAnsi="宋体" w:eastAsia="仿宋_GB2312"/>
      <w:kern w:val="2"/>
      <w:sz w:val="31"/>
      <w:szCs w:val="28"/>
    </w:rPr>
  </w:style>
  <w:style w:type="paragraph" w:customStyle="1" w:styleId="71">
    <w:name w:val="正文缩进2格"/>
    <w:basedOn w:val="1"/>
    <w:link w:val="70"/>
    <w:qFormat/>
    <w:uiPriority w:val="0"/>
    <w:pPr>
      <w:spacing w:line="600" w:lineRule="exact"/>
      <w:ind w:firstLine="639" w:firstLineChars="206"/>
    </w:pPr>
    <w:rPr>
      <w:rFonts w:ascii="仿宋_GB2312" w:hAnsi="宋体" w:eastAsia="仿宋_GB2312"/>
      <w:sz w:val="31"/>
      <w:szCs w:val="28"/>
    </w:rPr>
  </w:style>
  <w:style w:type="character" w:customStyle="1" w:styleId="72">
    <w:name w:val="标题 3.1 Char"/>
    <w:link w:val="73"/>
    <w:qFormat/>
    <w:locked/>
    <w:uiPriority w:val="0"/>
    <w:rPr>
      <w:rFonts w:ascii="宋体" w:hAnsi="宋体"/>
      <w:b/>
      <w:bCs/>
      <w:color w:val="000000"/>
      <w:kern w:val="2"/>
      <w:sz w:val="32"/>
      <w:szCs w:val="32"/>
    </w:rPr>
  </w:style>
  <w:style w:type="paragraph" w:customStyle="1" w:styleId="73">
    <w:name w:val="标题 3.1"/>
    <w:basedOn w:val="4"/>
    <w:link w:val="72"/>
    <w:qFormat/>
    <w:uiPriority w:val="0"/>
    <w:pPr>
      <w:tabs>
        <w:tab w:val="left" w:pos="1440"/>
        <w:tab w:val="left" w:pos="1620"/>
      </w:tabs>
      <w:spacing w:line="600" w:lineRule="exact"/>
    </w:pPr>
    <w:rPr>
      <w:rFonts w:ascii="宋体" w:hAnsi="宋体"/>
      <w:color w:val="000000"/>
    </w:rPr>
  </w:style>
  <w:style w:type="paragraph" w:customStyle="1" w:styleId="74">
    <w:name w:val="Char"/>
    <w:basedOn w:val="1"/>
    <w:qFormat/>
    <w:uiPriority w:val="0"/>
    <w:rPr>
      <w:rFonts w:ascii="Tahoma" w:hAnsi="Tahoma"/>
      <w:sz w:val="24"/>
      <w:szCs w:val="20"/>
    </w:rPr>
  </w:style>
  <w:style w:type="paragraph" w:customStyle="1" w:styleId="75">
    <w:name w:val="正文缩进4格"/>
    <w:basedOn w:val="71"/>
    <w:qFormat/>
    <w:uiPriority w:val="0"/>
    <w:pPr>
      <w:ind w:left="2" w:firstLine="538" w:firstLineChars="192"/>
    </w:pPr>
    <w:rPr>
      <w:color w:val="000000"/>
      <w:sz w:val="28"/>
    </w:rPr>
  </w:style>
  <w:style w:type="paragraph" w:customStyle="1" w:styleId="76">
    <w:name w:val="Char1"/>
    <w:basedOn w:val="1"/>
    <w:qFormat/>
    <w:uiPriority w:val="0"/>
    <w:pPr>
      <w:tabs>
        <w:tab w:val="left" w:pos="840"/>
      </w:tabs>
      <w:ind w:left="840" w:hanging="420"/>
    </w:pPr>
    <w:rPr>
      <w:sz w:val="24"/>
    </w:rPr>
  </w:style>
  <w:style w:type="paragraph" w:customStyle="1" w:styleId="77">
    <w:name w:val="Char Char1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8">
    <w:name w:val="msonormalcxspmiddle"/>
    <w:basedOn w:val="1"/>
    <w:qFormat/>
    <w:uiPriority w:val="0"/>
    <w:pPr>
      <w:widowControl/>
      <w:spacing w:before="100" w:beforeAutospacing="1" w:after="100" w:afterAutospacing="1"/>
      <w:jc w:val="left"/>
    </w:pPr>
    <w:rPr>
      <w:rFonts w:ascii="宋体" w:hAnsi="宋体" w:cs="宋体"/>
      <w:kern w:val="0"/>
      <w:sz w:val="24"/>
    </w:rPr>
  </w:style>
  <w:style w:type="paragraph" w:customStyle="1" w:styleId="79">
    <w:name w:val="Char Char 字元 字元 字元 Char Char Char Char"/>
    <w:basedOn w:val="1"/>
    <w:qFormat/>
    <w:uiPriority w:val="0"/>
    <w:pPr>
      <w:adjustRightInd w:val="0"/>
      <w:spacing w:line="360" w:lineRule="auto"/>
    </w:pPr>
    <w:rPr>
      <w:kern w:val="0"/>
      <w:sz w:val="24"/>
      <w:szCs w:val="20"/>
    </w:rPr>
  </w:style>
  <w:style w:type="paragraph" w:customStyle="1" w:styleId="80">
    <w:name w:val="para"/>
    <w:basedOn w:val="1"/>
    <w:qFormat/>
    <w:uiPriority w:val="0"/>
    <w:pPr>
      <w:widowControl/>
      <w:spacing w:before="100" w:beforeAutospacing="1" w:after="100" w:afterAutospacing="1"/>
      <w:jc w:val="left"/>
    </w:pPr>
    <w:rPr>
      <w:rFonts w:ascii="Arial" w:hAnsi="Arial" w:cs="Arial"/>
      <w:kern w:val="0"/>
      <w:sz w:val="18"/>
      <w:szCs w:val="18"/>
    </w:rPr>
  </w:style>
  <w:style w:type="paragraph" w:customStyle="1" w:styleId="81">
    <w:name w:val="Char2"/>
    <w:basedOn w:val="1"/>
    <w:qFormat/>
    <w:uiPriority w:val="0"/>
    <w:rPr>
      <w:rFonts w:ascii="Tahoma" w:hAnsi="Tahoma"/>
      <w:sz w:val="24"/>
      <w:szCs w:val="20"/>
    </w:rPr>
  </w:style>
  <w:style w:type="paragraph" w:customStyle="1" w:styleId="82">
    <w:name w:val="msonormalcxsplast"/>
    <w:basedOn w:val="1"/>
    <w:qFormat/>
    <w:uiPriority w:val="0"/>
    <w:pPr>
      <w:widowControl/>
      <w:spacing w:before="100" w:beforeAutospacing="1" w:after="100" w:afterAutospacing="1"/>
      <w:jc w:val="left"/>
    </w:pPr>
    <w:rPr>
      <w:rFonts w:ascii="宋体" w:hAnsi="宋体" w:cs="宋体"/>
      <w:kern w:val="0"/>
      <w:sz w:val="24"/>
    </w:rPr>
  </w:style>
  <w:style w:type="character" w:customStyle="1" w:styleId="83">
    <w:name w:val="普通正文 Char"/>
    <w:link w:val="84"/>
    <w:qFormat/>
    <w:uiPriority w:val="0"/>
    <w:rPr>
      <w:rFonts w:ascii="Arial" w:hAnsi="Arial"/>
      <w:sz w:val="24"/>
      <w:szCs w:val="24"/>
    </w:rPr>
  </w:style>
  <w:style w:type="paragraph" w:customStyle="1" w:styleId="84">
    <w:name w:val="普通正文"/>
    <w:basedOn w:val="1"/>
    <w:link w:val="83"/>
    <w:qFormat/>
    <w:uiPriority w:val="0"/>
    <w:pPr>
      <w:adjustRightInd w:val="0"/>
      <w:spacing w:before="120" w:after="120" w:line="360" w:lineRule="auto"/>
      <w:ind w:left="-2" w:right="120" w:firstLine="480"/>
      <w:jc w:val="center"/>
      <w:textAlignment w:val="baseline"/>
    </w:pPr>
    <w:rPr>
      <w:rFonts w:ascii="Arial" w:hAnsi="Arial"/>
      <w:kern w:val="0"/>
      <w:sz w:val="24"/>
    </w:rPr>
  </w:style>
  <w:style w:type="character" w:customStyle="1" w:styleId="85">
    <w:name w:val="mini-outputtext1"/>
    <w:qFormat/>
    <w:uiPriority w:val="0"/>
  </w:style>
  <w:style w:type="character" w:customStyle="1" w:styleId="86">
    <w:name w:val="font31"/>
    <w:qFormat/>
    <w:uiPriority w:val="0"/>
    <w:rPr>
      <w:rFonts w:hint="eastAsia" w:ascii="宋体" w:hAnsi="宋体" w:eastAsia="宋体" w:cs="宋体"/>
      <w:color w:val="000000"/>
      <w:sz w:val="21"/>
      <w:szCs w:val="21"/>
      <w:u w:val="none"/>
    </w:rPr>
  </w:style>
  <w:style w:type="character" w:customStyle="1" w:styleId="87">
    <w:name w:val="font61"/>
    <w:qFormat/>
    <w:uiPriority w:val="0"/>
    <w:rPr>
      <w:rFonts w:hint="default" w:ascii="Times New Roman" w:hAnsi="Times New Roman" w:cs="Times New Roman"/>
      <w:color w:val="000000"/>
      <w:sz w:val="21"/>
      <w:szCs w:val="21"/>
      <w:u w:val="none"/>
    </w:rPr>
  </w:style>
  <w:style w:type="character" w:customStyle="1" w:styleId="88">
    <w:name w:val="font01"/>
    <w:qFormat/>
    <w:uiPriority w:val="0"/>
    <w:rPr>
      <w:rFonts w:hint="default" w:ascii="等线" w:hAnsi="等线" w:eastAsia="等线" w:cs="等线"/>
      <w:color w:val="000000"/>
      <w:sz w:val="22"/>
      <w:szCs w:val="22"/>
      <w:u w:val="none"/>
    </w:rPr>
  </w:style>
  <w:style w:type="character" w:customStyle="1" w:styleId="89">
    <w:name w:val="font51"/>
    <w:qFormat/>
    <w:uiPriority w:val="0"/>
    <w:rPr>
      <w:rFonts w:hint="default" w:ascii="等线" w:hAnsi="等线" w:eastAsia="等线" w:cs="等线"/>
      <w:b/>
      <w:bCs/>
      <w:color w:val="000000"/>
      <w:sz w:val="22"/>
      <w:szCs w:val="22"/>
      <w:u w:val="none"/>
    </w:rPr>
  </w:style>
  <w:style w:type="paragraph" w:customStyle="1" w:styleId="90">
    <w:name w:val="普通(网站) Char"/>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91">
    <w:name w:val="reader-word-layer"/>
    <w:basedOn w:val="1"/>
    <w:qFormat/>
    <w:uiPriority w:val="99"/>
    <w:pPr>
      <w:widowControl/>
      <w:spacing w:before="100" w:beforeAutospacing="1" w:after="100" w:afterAutospacing="1"/>
      <w:jc w:val="left"/>
    </w:pPr>
    <w:rPr>
      <w:rFonts w:ascii="宋体" w:hAnsi="宋体" w:cs="宋体"/>
      <w:kern w:val="0"/>
      <w:sz w:val="24"/>
    </w:rPr>
  </w:style>
  <w:style w:type="character" w:customStyle="1" w:styleId="92">
    <w:name w:val="未处理的提及1"/>
    <w:unhideWhenUsed/>
    <w:qFormat/>
    <w:uiPriority w:val="99"/>
    <w:rPr>
      <w:color w:val="605E5C"/>
      <w:shd w:val="clear" w:color="auto" w:fill="E1DFDD"/>
    </w:rPr>
  </w:style>
  <w:style w:type="paragraph" w:customStyle="1" w:styleId="93">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Cs w:val="0"/>
      <w:color w:val="2F5597" w:themeColor="accent1" w:themeShade="BF"/>
      <w:kern w:val="0"/>
      <w:sz w:val="32"/>
      <w:szCs w:val="32"/>
    </w:rPr>
  </w:style>
  <w:style w:type="paragraph" w:customStyle="1" w:styleId="94">
    <w:name w:val="正文1"/>
    <w:basedOn w:val="1"/>
    <w:qFormat/>
    <w:uiPriority w:val="0"/>
    <w:pPr>
      <w:adjustRightInd w:val="0"/>
      <w:snapToGrid w:val="0"/>
      <w:spacing w:line="460" w:lineRule="exact"/>
      <w:ind w:firstLine="560" w:firstLineChars="200"/>
    </w:pPr>
    <w:rPr>
      <w:rFonts w:eastAsia="方正仿宋_GBK"/>
      <w:sz w:val="28"/>
      <w:szCs w:val="28"/>
    </w:rPr>
  </w:style>
  <w:style w:type="character" w:customStyle="1" w:styleId="95">
    <w:name w:val="标题 5 字符"/>
    <w:basedOn w:val="37"/>
    <w:link w:val="6"/>
    <w:semiHidden/>
    <w:qFormat/>
    <w:uiPriority w:val="9"/>
    <w:rPr>
      <w:rFonts w:eastAsia="仿宋" w:cstheme="minorBidi"/>
      <w:color w:val="2F5597" w:themeColor="accent1" w:themeShade="BF"/>
      <w:sz w:val="28"/>
      <w:szCs w:val="22"/>
    </w:rPr>
  </w:style>
  <w:style w:type="character" w:customStyle="1" w:styleId="96">
    <w:name w:val="标题 6 字符"/>
    <w:basedOn w:val="37"/>
    <w:link w:val="7"/>
    <w:semiHidden/>
    <w:qFormat/>
    <w:uiPriority w:val="9"/>
    <w:rPr>
      <w:rFonts w:eastAsia="仿宋" w:cstheme="minorBidi"/>
      <w:color w:val="203864" w:themeColor="accent1" w:themeShade="80"/>
      <w:sz w:val="28"/>
      <w:szCs w:val="22"/>
    </w:rPr>
  </w:style>
  <w:style w:type="character" w:customStyle="1" w:styleId="97">
    <w:name w:val="标题 7 字符"/>
    <w:basedOn w:val="37"/>
    <w:link w:val="8"/>
    <w:semiHidden/>
    <w:qFormat/>
    <w:uiPriority w:val="9"/>
    <w:rPr>
      <w:rFonts w:asciiTheme="majorHAnsi" w:hAnsiTheme="majorHAnsi" w:eastAsiaTheme="majorEastAsia" w:cstheme="majorBidi"/>
      <w:i/>
      <w:iCs/>
      <w:color w:val="203864" w:themeColor="accent1" w:themeShade="80"/>
      <w:sz w:val="28"/>
      <w:szCs w:val="22"/>
    </w:rPr>
  </w:style>
  <w:style w:type="character" w:customStyle="1" w:styleId="98">
    <w:name w:val="标题 8 字符"/>
    <w:basedOn w:val="37"/>
    <w:link w:val="9"/>
    <w:semiHidden/>
    <w:qFormat/>
    <w:uiPriority w:val="9"/>
    <w:rPr>
      <w:rFonts w:eastAsia="仿宋" w:cstheme="minorBidi"/>
      <w:color w:val="262626" w:themeColor="text1" w:themeTint="D9"/>
      <w:sz w:val="21"/>
      <w:szCs w:val="21"/>
      <w14:textFill>
        <w14:solidFill>
          <w14:schemeClr w14:val="tx1">
            <w14:lumMod w14:val="85000"/>
            <w14:lumOff w14:val="15000"/>
          </w14:schemeClr>
        </w14:solidFill>
      </w14:textFill>
    </w:rPr>
  </w:style>
  <w:style w:type="character" w:customStyle="1" w:styleId="99">
    <w:name w:val="标题 9 字符"/>
    <w:basedOn w:val="37"/>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100">
    <w:name w:val="标题 字符"/>
    <w:basedOn w:val="37"/>
    <w:link w:val="32"/>
    <w:qFormat/>
    <w:uiPriority w:val="10"/>
    <w:rPr>
      <w:rFonts w:asciiTheme="majorHAnsi" w:hAnsiTheme="majorHAnsi" w:eastAsiaTheme="majorEastAsia" w:cstheme="majorBidi"/>
      <w:spacing w:val="-10"/>
      <w:sz w:val="56"/>
      <w:szCs w:val="56"/>
    </w:rPr>
  </w:style>
  <w:style w:type="character" w:customStyle="1" w:styleId="101">
    <w:name w:val="副标题 字符"/>
    <w:basedOn w:val="37"/>
    <w:link w:val="27"/>
    <w:qFormat/>
    <w:uiPriority w:val="11"/>
    <w:rPr>
      <w:rFonts w:eastAsia="仿宋" w:cstheme="minorBidi"/>
      <w:color w:val="595959" w:themeColor="text1" w:themeTint="A6"/>
      <w:spacing w:val="15"/>
      <w:sz w:val="28"/>
      <w:szCs w:val="22"/>
      <w14:textFill>
        <w14:solidFill>
          <w14:schemeClr w14:val="tx1">
            <w14:lumMod w14:val="65000"/>
            <w14:lumOff w14:val="35000"/>
          </w14:schemeClr>
        </w14:solidFill>
      </w14:textFill>
    </w:rPr>
  </w:style>
  <w:style w:type="paragraph" w:styleId="102">
    <w:name w:val="No Spacing"/>
    <w:qFormat/>
    <w:uiPriority w:val="1"/>
    <w:rPr>
      <w:rFonts w:asciiTheme="minorHAnsi" w:hAnsiTheme="minorHAnsi" w:eastAsiaTheme="minorEastAsia" w:cstheme="minorBidi"/>
      <w:sz w:val="22"/>
      <w:szCs w:val="22"/>
      <w:lang w:val="en-US" w:eastAsia="zh-CN" w:bidi="ar-SA"/>
    </w:rPr>
  </w:style>
  <w:style w:type="paragraph" w:styleId="103">
    <w:name w:val="Quote"/>
    <w:basedOn w:val="1"/>
    <w:next w:val="1"/>
    <w:link w:val="104"/>
    <w:qFormat/>
    <w:uiPriority w:val="29"/>
    <w:pPr>
      <w:snapToGrid w:val="0"/>
      <w:spacing w:before="200" w:beforeLines="50" w:after="50" w:afterLines="50"/>
      <w:ind w:left="864" w:right="864" w:firstLine="200" w:firstLineChars="200"/>
    </w:pPr>
    <w:rPr>
      <w:rFonts w:eastAsia="仿宋" w:cstheme="minorBidi"/>
      <w:i/>
      <w:iCs/>
      <w:color w:val="404040" w:themeColor="text1" w:themeTint="BF"/>
      <w:kern w:val="0"/>
      <w:sz w:val="28"/>
      <w:szCs w:val="22"/>
      <w14:textFill>
        <w14:solidFill>
          <w14:schemeClr w14:val="tx1">
            <w14:lumMod w14:val="75000"/>
            <w14:lumOff w14:val="25000"/>
          </w14:schemeClr>
        </w14:solidFill>
      </w14:textFill>
    </w:rPr>
  </w:style>
  <w:style w:type="character" w:customStyle="1" w:styleId="104">
    <w:name w:val="引用 字符"/>
    <w:basedOn w:val="37"/>
    <w:link w:val="103"/>
    <w:qFormat/>
    <w:uiPriority w:val="29"/>
    <w:rPr>
      <w:rFonts w:eastAsia="仿宋" w:cstheme="minorBidi"/>
      <w:i/>
      <w:iCs/>
      <w:color w:val="404040" w:themeColor="text1" w:themeTint="BF"/>
      <w:sz w:val="28"/>
      <w:szCs w:val="22"/>
      <w14:textFill>
        <w14:solidFill>
          <w14:schemeClr w14:val="tx1">
            <w14:lumMod w14:val="75000"/>
            <w14:lumOff w14:val="25000"/>
          </w14:schemeClr>
        </w14:solidFill>
      </w14:textFill>
    </w:rPr>
  </w:style>
  <w:style w:type="paragraph" w:styleId="105">
    <w:name w:val="Intense Quote"/>
    <w:basedOn w:val="1"/>
    <w:next w:val="1"/>
    <w:link w:val="106"/>
    <w:qFormat/>
    <w:uiPriority w:val="30"/>
    <w:pPr>
      <w:pBdr>
        <w:top w:val="single" w:color="4472C4" w:themeColor="accent1" w:sz="4" w:space="10"/>
        <w:bottom w:val="single" w:color="4472C4" w:themeColor="accent1" w:sz="4" w:space="10"/>
      </w:pBdr>
      <w:snapToGrid w:val="0"/>
      <w:spacing w:before="360" w:beforeLines="50" w:after="360" w:afterLines="50"/>
      <w:ind w:left="864" w:right="864" w:firstLine="200" w:firstLineChars="200"/>
      <w:jc w:val="center"/>
    </w:pPr>
    <w:rPr>
      <w:rFonts w:eastAsia="仿宋" w:cstheme="minorBidi"/>
      <w:i/>
      <w:iCs/>
      <w:color w:val="4472C4" w:themeColor="accent1"/>
      <w:kern w:val="0"/>
      <w:sz w:val="28"/>
      <w:szCs w:val="22"/>
      <w14:textFill>
        <w14:solidFill>
          <w14:schemeClr w14:val="accent1"/>
        </w14:solidFill>
      </w14:textFill>
    </w:rPr>
  </w:style>
  <w:style w:type="character" w:customStyle="1" w:styleId="106">
    <w:name w:val="明显引用 字符"/>
    <w:basedOn w:val="37"/>
    <w:link w:val="105"/>
    <w:qFormat/>
    <w:uiPriority w:val="30"/>
    <w:rPr>
      <w:rFonts w:eastAsia="仿宋" w:cstheme="minorBidi"/>
      <w:i/>
      <w:iCs/>
      <w:color w:val="4472C4" w:themeColor="accent1"/>
      <w:sz w:val="28"/>
      <w:szCs w:val="22"/>
      <w14:textFill>
        <w14:solidFill>
          <w14:schemeClr w14:val="accent1"/>
        </w14:solidFill>
      </w14:textFill>
    </w:rPr>
  </w:style>
  <w:style w:type="character" w:customStyle="1" w:styleId="107">
    <w:name w:val="不明显强调1"/>
    <w:basedOn w:val="37"/>
    <w:qFormat/>
    <w:uiPriority w:val="19"/>
    <w:rPr>
      <w:i/>
      <w:iCs/>
      <w:color w:val="404040" w:themeColor="text1" w:themeTint="BF"/>
      <w14:textFill>
        <w14:solidFill>
          <w14:schemeClr w14:val="tx1">
            <w14:lumMod w14:val="75000"/>
            <w14:lumOff w14:val="25000"/>
          </w14:schemeClr>
        </w14:solidFill>
      </w14:textFill>
    </w:rPr>
  </w:style>
  <w:style w:type="character" w:customStyle="1" w:styleId="108">
    <w:name w:val="明显强调1"/>
    <w:basedOn w:val="37"/>
    <w:qFormat/>
    <w:uiPriority w:val="21"/>
    <w:rPr>
      <w:i/>
      <w:iCs/>
      <w:color w:val="4472C4" w:themeColor="accent1"/>
      <w14:textFill>
        <w14:solidFill>
          <w14:schemeClr w14:val="accent1"/>
        </w14:solidFill>
      </w14:textFill>
    </w:rPr>
  </w:style>
  <w:style w:type="character" w:customStyle="1" w:styleId="109">
    <w:name w:val="不明显参考1"/>
    <w:basedOn w:val="37"/>
    <w:qFormat/>
    <w:uiPriority w:val="31"/>
    <w:rPr>
      <w:smallCaps/>
      <w:color w:val="404040" w:themeColor="text1" w:themeTint="BF"/>
      <w14:textFill>
        <w14:solidFill>
          <w14:schemeClr w14:val="tx1">
            <w14:lumMod w14:val="75000"/>
            <w14:lumOff w14:val="25000"/>
          </w14:schemeClr>
        </w14:solidFill>
      </w14:textFill>
    </w:rPr>
  </w:style>
  <w:style w:type="character" w:customStyle="1" w:styleId="110">
    <w:name w:val="明显参考1"/>
    <w:basedOn w:val="37"/>
    <w:qFormat/>
    <w:uiPriority w:val="32"/>
    <w:rPr>
      <w:b/>
      <w:bCs/>
      <w:smallCaps/>
      <w:color w:val="4472C4" w:themeColor="accent1"/>
      <w:spacing w:val="5"/>
      <w14:textFill>
        <w14:solidFill>
          <w14:schemeClr w14:val="accent1"/>
        </w14:solidFill>
      </w14:textFill>
    </w:rPr>
  </w:style>
  <w:style w:type="character" w:customStyle="1" w:styleId="111">
    <w:name w:val="书籍标题1"/>
    <w:basedOn w:val="37"/>
    <w:qFormat/>
    <w:uiPriority w:val="33"/>
    <w:rPr>
      <w:b/>
      <w:bCs/>
      <w:i/>
      <w:iCs/>
      <w:spacing w:val="5"/>
    </w:rPr>
  </w:style>
  <w:style w:type="paragraph" w:styleId="112">
    <w:name w:val="List Paragraph"/>
    <w:basedOn w:val="1"/>
    <w:qFormat/>
    <w:uiPriority w:val="34"/>
    <w:pPr>
      <w:snapToGrid w:val="0"/>
      <w:spacing w:before="50" w:beforeLines="50" w:after="50" w:afterLines="50"/>
      <w:ind w:firstLine="420" w:firstLineChars="200"/>
    </w:pPr>
    <w:rPr>
      <w:rFonts w:eastAsia="仿宋" w:cstheme="minorBidi"/>
      <w:kern w:val="0"/>
      <w:sz w:val="28"/>
      <w:szCs w:val="22"/>
    </w:rPr>
  </w:style>
  <w:style w:type="character" w:customStyle="1" w:styleId="113">
    <w:name w:val="2 字符"/>
    <w:basedOn w:val="37"/>
    <w:link w:val="18"/>
    <w:qFormat/>
    <w:uiPriority w:val="0"/>
    <w:rPr>
      <w:rFonts w:eastAsia="仿宋"/>
      <w:bCs/>
      <w:kern w:val="2"/>
      <w:sz w:val="28"/>
      <w:szCs w:val="28"/>
    </w:rPr>
  </w:style>
  <w:style w:type="table" w:customStyle="1" w:styleId="114">
    <w:name w:val="网格型1"/>
    <w:basedOn w:val="3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5">
    <w:name w:val="目录 82"/>
    <w:next w:val="1"/>
    <w:qFormat/>
    <w:uiPriority w:val="0"/>
    <w:pPr>
      <w:wordWrap w:val="0"/>
      <w:ind w:left="2550"/>
      <w:jc w:val="both"/>
    </w:pPr>
    <w:rPr>
      <w:rFonts w:ascii="Calibri" w:hAnsi="Calibri" w:eastAsia="宋体" w:cs="Times New Roman"/>
      <w:sz w:val="21"/>
      <w:lang w:val="en-US" w:eastAsia="zh-CN" w:bidi="ar-SA"/>
    </w:rPr>
  </w:style>
  <w:style w:type="character" w:customStyle="1" w:styleId="116">
    <w:name w:val="批注文字 字符"/>
    <w:basedOn w:val="37"/>
    <w:link w:val="15"/>
    <w:qFormat/>
    <w:uiPriority w:val="99"/>
    <w:rPr>
      <w:kern w:val="2"/>
      <w:sz w:val="21"/>
      <w:szCs w:val="24"/>
    </w:rPr>
  </w:style>
  <w:style w:type="character" w:customStyle="1" w:styleId="117">
    <w:name w:val="批注主题 字符"/>
    <w:basedOn w:val="116"/>
    <w:link w:val="33"/>
    <w:semiHidden/>
    <w:qFormat/>
    <w:uiPriority w:val="99"/>
    <w:rPr>
      <w:b/>
      <w:bCs/>
      <w:kern w:val="2"/>
      <w:sz w:val="21"/>
      <w:szCs w:val="24"/>
    </w:rPr>
  </w:style>
  <w:style w:type="paragraph" w:customStyle="1" w:styleId="118">
    <w:name w:val="HtmlNormal"/>
    <w:basedOn w:val="1"/>
    <w:qFormat/>
    <w:uiPriority w:val="99"/>
    <w:pPr>
      <w:spacing w:before="100" w:beforeAutospacing="1" w:after="100" w:afterAutospacing="1"/>
      <w:jc w:val="left"/>
    </w:pPr>
    <w:rPr>
      <w:rFonts w:ascii="宋体" w:hAnsi="宋体"/>
      <w:kern w:val="0"/>
      <w:sz w:val="24"/>
      <w:szCs w:val="24"/>
    </w:rPr>
  </w:style>
  <w:style w:type="character" w:customStyle="1" w:styleId="119">
    <w:name w:val="font11"/>
    <w:basedOn w:val="37"/>
    <w:qFormat/>
    <w:uiPriority w:val="0"/>
    <w:rPr>
      <w:rFonts w:hint="eastAsia" w:ascii="仿宋" w:hAnsi="仿宋" w:eastAsia="仿宋" w:cs="仿宋"/>
      <w:b/>
      <w:bCs/>
      <w:color w:val="000000"/>
      <w:sz w:val="24"/>
      <w:szCs w:val="24"/>
      <w:u w:val="none"/>
    </w:rPr>
  </w:style>
  <w:style w:type="character" w:customStyle="1" w:styleId="120">
    <w:name w:val="font21"/>
    <w:basedOn w:val="37"/>
    <w:qFormat/>
    <w:uiPriority w:val="0"/>
    <w:rPr>
      <w:rFonts w:hint="eastAsia" w:ascii="仿宋" w:hAnsi="仿宋" w:eastAsia="仿宋" w:cs="仿宋"/>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3.xml"/><Relationship Id="rId8" Type="http://schemas.openxmlformats.org/officeDocument/2006/relationships/customXml" Target="../customXml/item2.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ontractReview xmlns="http://schemas.wps.cn/vas-ai-hub/contract-review">
  <reviewItems>
    <reviewItem>
      <errorID>64cdd007-8e33-4d31-9a67-8748640e7768</errorID>
      <errorWord>二○二六</errorWord>
      <group>L1_Knowledge</group>
      <groupName>知识性问题</groupName>
      <ability>L2_Knowledge</ability>
      <abilityName>其他知识</abilityName>
      <candidateList>
        <item>二〇二六</item>
      </candidateList>
      <explain/>
      <paraID>4DBACF0C</paraID>
      <start>7</start>
      <end>11</end>
      <status>modified</status>
      <modifiedWord>二〇二六</modifiedWord>
      <trackRevisions>false</trackRevisions>
    </reviewItem>
    <reviewItem>
      <errorID>1470d162-e8ef-4510-9216-b427b4e46474</errorID>
      <errorWord>:</errorWord>
      <group>L1_Format</group>
      <groupName>格式问题</groupName>
      <ability>L2_HalfPunc</ability>
      <abilityName>全半角检查</abilityName>
      <candidateList>
        <item>：</item>
      </candidateList>
      <explain>文本全半角错误。</explain>
      <paraID>3731FB6F</paraID>
      <start>181</start>
      <end>182</end>
      <status>unmodified</status>
      <modifiedWord/>
      <trackRevisions>false</trackRevisions>
    </reviewItem>
    <reviewItem>
      <errorID>f7bfefe4-aae1-4b9e-a628-4eb49fb9e508</errorID>
      <errorWord>:</errorWord>
      <group>L1_Format</group>
      <groupName>格式问题</groupName>
      <ability>L2_HalfPunc</ability>
      <abilityName>全半角检查</abilityName>
      <candidateList>
        <item>：</item>
      </candidateList>
      <explain>文本全半角错误。</explain>
      <paraID> 74AD8FC</paraID>
      <start>173</start>
      <end>174</end>
      <status>unmodified</status>
      <modifiedWord/>
      <trackRevisions>false</trackRevisions>
    </reviewItem>
    <reviewItem>
      <errorID>d1ecd139-1dc9-44ea-a869-0f61811ae9c5</errorID>
      <errorWord>；</errorWord>
      <group>L1_Word</group>
      <groupName>字词问题</groupName>
      <ability>L2_Typo</ability>
      <abilityName>字词错误</abilityName>
      <candidateList>
        <item>；具</item>
      </candidateList>
      <explain/>
      <paraID>1A85FC8B</paraID>
      <start>62</start>
      <end>63</end>
      <status>unmodified</status>
      <modifiedWord/>
      <trackRevisions>false</trackRevisions>
    </reviewItem>
    <reviewItem>
      <errorID>02e59c0a-29cf-4c58-a6a0-78ca7d3455fe</errorID>
      <errorWord>其它部分</errorWord>
      <group>L1_Word</group>
      <groupName>字词问题</groupName>
      <ability>L2_Alias</ability>
      <abilityName>也作/曾用词</abilityName>
      <candidateList>
        <item>其他部分</item>
      </candidateList>
      <explain>词汇[其它部分]为不规范表述或旧称，其规范书面表述为[其他部分]。</explain>
      <paraID>4C2C339D</paraID>
      <start>62</start>
      <end>66</end>
      <status>modified</status>
      <modifiedWord>其他部分</modifiedWord>
      <trackRevisions>false</trackRevisions>
    </reviewItem>
    <reviewItem>
      <errorID>3ebe2f98-9e0f-44cb-a94d-ae8db20764b3</errorID>
      <errorWord>：：</errorWord>
      <group>L1_Punc</group>
      <groupName>标点问题</groupName>
      <ability>L2_Punc</ability>
      <abilityName>标点符号检查</abilityName>
      <candidateList>
        <item>：</item>
      </candidateList>
      <explain/>
      <paraID>121DDC3C</paraID>
      <start>2</start>
      <end>3</end>
      <status>modified</status>
      <modifiedWord>：</modifiedWord>
      <trackRevisions>false</trackRevisions>
    </reviewItem>
    <reviewItem>
      <errorID>fd95875e-2203-4d15-90b4-a434841ff814</errorID>
      <errorWord>,</errorWord>
      <group>L1_Format</group>
      <groupName>格式问题</groupName>
      <ability>L2_HalfPunc</ability>
      <abilityName>全半角检查</abilityName>
      <candidateList>
        <item>，</item>
      </candidateList>
      <explain>文本全半角错误。</explain>
      <paraID> E37D66C</paraID>
      <start>19</start>
      <end>20</end>
      <status>unmodified</status>
      <modifiedWord/>
      <trackRevisions>false</trackRevisions>
    </reviewItem>
    <reviewItem>
      <errorID>f8d2beca-93a5-4da3-87b5-3e36e030356d</errorID>
      <errorWord>其它部分</errorWord>
      <group>L1_Word</group>
      <groupName>字词问题</groupName>
      <ability>L2_Alias</ability>
      <abilityName>也作/曾用词</abilityName>
      <candidateList>
        <item>其他部分</item>
      </candidateList>
      <explain>词汇[其它部分]为不规范表述或旧称，其规范书面表述为[其他部分]。</explain>
      <paraID>66296621</paraID>
      <start>41</start>
      <end>45</end>
      <status>modified</status>
      <modifiedWord>其他部分</modifiedWord>
      <trackRevisions>false</trackRevisions>
    </reviewItem>
    <reviewItem>
      <errorID>253f09be-fc53-47d7-b373-32d67880c2c8</errorID>
      <errorWord>（</errorWord>
      <group>L1_Punc</group>
      <groupName>标点问题</groupName>
      <ability>L2_Punc</ability>
      <abilityName>标点符号检查</abilityName>
      <candidateList/>
      <explain>同一形式括号套用。</explain>
      <paraID>6E270499</paraID>
      <start>28</start>
      <end>29</end>
      <status>unmodified</status>
      <modifiedWord/>
      <trackRevisions>false</trackRevisions>
    </reviewItem>
    <reviewItem>
      <errorID>650f11fc-0413-4505-89d8-03c440e409e4</errorID>
      <errorWord>）</errorWord>
      <group>L1_Punc</group>
      <groupName>标点问题</groupName>
      <ability>L2_Punc</ability>
      <abilityName>标点符号检查</abilityName>
      <candidateList/>
      <explain>同一形式括号套用。</explain>
      <paraID>6E270499</paraID>
      <start>34</start>
      <end>35</end>
      <status>unmodified</status>
      <modifiedWord/>
      <trackRevisions>false</trackRevisions>
    </reviewItem>
    <reviewItem>
      <errorID>599f08d7-7c1b-4562-955a-a1d2d3e3db73</errorID>
      <errorWord>（</errorWord>
      <group>L1_Punc</group>
      <groupName>标点问题</groupName>
      <ability>L2_Punc</ability>
      <abilityName>标点符号检查</abilityName>
      <candidateList/>
      <explain>同一形式括号套用。</explain>
      <paraID>6E270499</paraID>
      <start>40</start>
      <end>41</end>
      <status>unmodified</status>
      <modifiedWord/>
      <trackRevisions>false</trackRevisions>
    </reviewItem>
    <reviewItem>
      <errorID>0e2535e4-2fcd-4f60-909f-274987dd2f24</errorID>
      <errorWord>）</errorWord>
      <group>L1_Punc</group>
      <groupName>标点问题</groupName>
      <ability>L2_Punc</ability>
      <abilityName>标点符号检查</abilityName>
      <candidateList/>
      <explain>同一形式括号套用。</explain>
      <paraID>6E270499</paraID>
      <start>46</start>
      <end>47</end>
      <status>unmodified</status>
      <modifiedWord/>
      <trackRevisions>false</trackRevisions>
    </reviewItem>
    <reviewItem>
      <errorID>1281c607-94fe-489e-9cf0-cae68d5c877d</errorID>
      <errorWord>其它</errorWord>
      <group>L1_Word</group>
      <groupName>字词问题</groupName>
      <ability>L2_Alias</ability>
      <abilityName>也作/曾用词</abilityName>
      <candidateList>
        <item>其他</item>
      </candidateList>
      <explain>词汇[其它]为不规范表述或旧称，其规范书面表述为[其他]。</explain>
      <paraID>184E1141</paraID>
      <start>57</start>
      <end>59</end>
      <status>modified</status>
      <modifiedWord>其他</modifiedWord>
      <trackRevisions>false</trackRevisions>
    </reviewItem>
    <reviewItem>
      <errorID>e6b795a8-eb0f-49c5-aed5-a47eb4ce16ff</errorID>
      <errorWord>响应</errorWord>
      <group>L1_Word</group>
      <groupName>字词问题</groupName>
      <ability>L2_Typo</ability>
      <abilityName>字词错误</abilityName>
      <candidateList>
        <item>相应</item>
      </candidateList>
      <explain>〈动〉互相呼应或照应；相适应：这篇文章前后不～｜环境改变了，工作方法也要～地改变。</explain>
      <paraID> F35E71A</paraID>
      <start>72</start>
      <end>74</end>
      <status>unmodified</status>
      <modifiedWord/>
      <trackRevisions>false</trackRevisions>
    </reviewItem>
    <reviewItem>
      <errorID>7f4cdce2-f4c4-4207-8d71-f47454129034</errorID>
      <errorWord>（</errorWord>
      <group>L1_Punc</group>
      <groupName>标点问题</groupName>
      <ability>L2_Punc</ability>
      <abilityName>标点符号检查</abilityName>
      <candidateList/>
      <explain>同一形式括号套用。</explain>
      <paraID>6A6A139A</paraID>
      <start>33</start>
      <end>34</end>
      <status>unmodified</status>
      <modifiedWord/>
      <trackRevisions>false</trackRevisions>
    </reviewItem>
    <reviewItem>
      <errorID>fa9bec46-6bbf-4352-915d-b57230ca1f41</errorID>
      <errorWord>）</errorWord>
      <group>L1_Punc</group>
      <groupName>标点问题</groupName>
      <ability>L2_Punc</ability>
      <abilityName>标点符号检查</abilityName>
      <candidateList/>
      <explain>同一形式括号套用。</explain>
      <paraID>6A6A139A</paraID>
      <start>39</start>
      <end>40</end>
      <status>unmodified</status>
      <modifiedWord/>
      <trackRevisions>false</trackRevisions>
    </reviewItem>
    <reviewItem>
      <errorID>0c283da3-5069-43a3-87de-92141233dfd7</errorID>
      <errorWord>（</errorWord>
      <group>L1_Punc</group>
      <groupName>标点问题</groupName>
      <ability>L2_Punc</ability>
      <abilityName>标点符号检查</abilityName>
      <candidateList/>
      <explain>同一形式括号套用。</explain>
      <paraID>6A6A139A</paraID>
      <start>45</start>
      <end>46</end>
      <status>unmodified</status>
      <modifiedWord/>
      <trackRevisions>false</trackRevisions>
    </reviewItem>
    <reviewItem>
      <errorID>0b7ff0c4-fe0a-4c6d-87cd-7108efb0987f</errorID>
      <errorWord>）</errorWord>
      <group>L1_Punc</group>
      <groupName>标点问题</groupName>
      <ability>L2_Punc</ability>
      <abilityName>标点符号检查</abilityName>
      <candidateList/>
      <explain>同一形式括号套用。</explain>
      <paraID>6A6A139A</paraID>
      <start>51</start>
      <end>52</end>
      <status>unmodified</status>
      <modifiedWord/>
      <trackRevisions>false</trackRevisions>
    </reviewItem>
    <reviewItem>
      <errorID>b792ec1a-de40-4fd2-ae6a-723b1ac4b793</errorID>
      <errorWord>充分考虑到</errorWord>
      <group>L1_Word</group>
      <groupName>字词问题</groupName>
      <ability>L2_Typo</ability>
      <abilityName>字词错误</abilityName>
      <candidateList>
        <item>充分考虑</item>
      </candidateList>
      <explain/>
      <paraID>2F848741</paraID>
      <start>4</start>
      <end>9</end>
      <status>unmodified</status>
      <modifiedWord/>
      <trackRevisions>false</trackRevisions>
    </reviewItem>
    <reviewItem>
      <errorID>6f6dc88a-a8f2-472d-8c29-24fd0ea58104</errorID>
      <errorWord>涉及到</errorWord>
      <group>L1_Word</group>
      <groupName>字词问题</groupName>
      <ability>L2_Typo</ability>
      <abilityName>字词错误</abilityName>
      <candidateList>
        <item>涉及</item>
      </candidateList>
      <explain>〈动〉牵涉到；关联到：案子～好几个人｜这个问题～面很广。</explain>
      <paraID>38B15BDE</paraID>
      <start>12</start>
      <end>15</end>
      <status>unmodified</status>
      <modifiedWord/>
      <trackRevisions>false</trackRevisions>
    </reviewItem>
    <reviewItem>
      <errorID>b34eb893-4bec-4d22-8882-f80130d13d37</errorID>
      <errorWord>侯选人</errorWord>
      <group>L1_Word</group>
      <groupName>字词问题</groupName>
      <ability>L2_Typo</ability>
      <abilityName>字词错误</abilityName>
      <candidateList>
        <item>候选人</item>
      </candidateList>
      <explain>〈名〉在选举前预先提名作为选举对象的人。</explain>
      <paraID> 9E0DF6F</paraID>
      <start>27</start>
      <end>30</end>
      <status>modified</status>
      <modifiedWord>候选人</modifiedWord>
      <trackRevisions>false</trackRevisions>
    </reviewItem>
    <reviewItem>
      <errorID>285bedaa-8762-4cd3-8ac0-79d4a10c04f4</errorID>
      <errorWord>有助于对</errorWord>
      <group>L1_Word</group>
      <groupName>字词问题</groupName>
      <ability>L2_Typo</ability>
      <abilityName>字词错误</abilityName>
      <candidateList>
        <item>有助于</item>
      </candidateList>
      <explain/>
      <paraID>60A784AE</paraID>
      <start>9</start>
      <end>13</end>
      <status>unmodified</status>
      <modifiedWord/>
      <trackRevisions>false</trackRevisions>
    </reviewItem>
    <reviewItem>
      <errorID>9dc80ef2-3f0c-4a2c-a3be-6487c0c2dfb8</errorID>
      <errorWord>做出</errorWord>
      <group>L1_Word</group>
      <groupName>字词问题</groupName>
      <ability>L2_Typo</ability>
      <abilityName>字词错误</abilityName>
      <candidateList>
        <item>作出</item>
      </candidateList>
      <explain/>
      <paraID>2AE18B5D</paraID>
      <start>23</start>
      <end>25</end>
      <status>modified</status>
      <modifiedWord>作出</modifiedWord>
      <trackRevisions>false</trackRevisions>
    </reviewItem>
    <reviewItem>
      <errorID>9eb92c9a-01f1-443e-b60d-07f51a8d3ec1</errorID>
      <errorWord>供应商人</errorWord>
      <group>L1_Word</group>
      <groupName>字词问题</groupName>
      <ability>L2_Typo</ability>
      <abilityName>字词错误</abilityName>
      <candidateList>
        <item>供应商</item>
      </candidateList>
      <explain/>
      <paraID>31C04700</paraID>
      <start>19</start>
      <end>22</end>
      <status>modified</status>
      <modifiedWord>供应商</modifiedWord>
      <trackRevisions>false</trackRevisions>
    </reviewItem>
    <reviewItem>
      <errorID>154e8604-8ff6-421d-b72f-621138b0650a</errorID>
      <errorWord>应该是</errorWord>
      <group>L1_Word</group>
      <groupName>字词问题</groupName>
      <ability>L2_Typo</ability>
      <abilityName>字词错误</abilityName>
      <candidateList>
        <item>应该</item>
      </candidateList>
      <explain>〈动〉助动词。表示理所当然：～爱护公共财产｜为了大伙儿的事，我多受点累也是～的。</explain>
      <paraID> 50FB7D9</paraID>
      <start>52</start>
      <end>55</end>
      <status>unmodified</status>
      <modifiedWord/>
      <trackRevisions>false</trackRevisions>
    </reviewItem>
    <reviewItem>
      <errorID>5a3ca0fd-c2e0-45ed-9817-fa7cb4750149</errorID>
      <errorWord>不</errorWord>
      <group>L1_Word</group>
      <groupName>字词问题</groupName>
      <ability>L2_Typo</ability>
      <abilityName>字词错误</abilityName>
      <candidateList>
        <item>不符</item>
      </candidateList>
      <explain/>
      <paraID>646E508D</paraID>
      <start>46</start>
      <end>48</end>
      <status>modified</status>
      <modifiedWord>不符</modifiedWord>
      <trackRevisions>false</trackRevisions>
    </reviewItem>
    <reviewItem>
      <errorID>0f4d544a-d5de-4e2c-a55c-51df4ff54660</errorID>
      <errorWord>法律、法规</errorWord>
      <group>L1_Word</group>
      <groupName>字词问题</groupName>
      <ability>L2_Typo</ability>
      <abilityName>字词错误</abilityName>
      <candidateList>
        <item>法律法规</item>
      </candidateList>
      <explain/>
      <paraID>5F3FCE0B</paraID>
      <start>8</start>
      <end>13</end>
      <status>unmodified</status>
      <modifiedWord/>
      <trackRevisions>false</trackRevisions>
    </reviewItem>
    <reviewItem>
      <errorID>7605af87-ee26-46b3-88cd-cceedbb26f4c</errorID>
      <errorWord>，和</errorWord>
      <group>L1_Word</group>
      <groupName>字词问题</groupName>
      <ability>L2_Typo</ability>
      <abilityName>字词错误</abilityName>
      <candidateList>
        <item>，</item>
      </candidateList>
      <explain/>
      <paraID>1264174F</paraID>
      <start>30</start>
      <end>32</end>
      <status>unmodified</status>
      <modifiedWord/>
      <trackRevisions>false</trackRevisions>
    </reviewItem>
    <reviewItem>
      <errorID>34e2f5ae-789d-49fd-8928-f4794852158a</errorID>
      <errorWord>复印件上</errorWord>
      <group>L1_Word</group>
      <groupName>字词问题</groupName>
      <ability>L2_Typo</ability>
      <abilityName>字词错误</abilityName>
      <candidateList>
        <item>复印件</item>
      </candidateList>
      <explain/>
      <paraID>1264174F</paraID>
      <start>135</start>
      <end>139</end>
      <status>unmodified</status>
      <modifiedWord/>
      <trackRevisions>false</trackRevisions>
    </reviewItem>
    <reviewItem>
      <errorID>266707a7-76a6-4d83-8a4f-d736e6dbe566</errorID>
      <errorWord>法律、法规</errorWord>
      <group>L1_Word</group>
      <groupName>字词问题</groupName>
      <ability>L2_Typo</ability>
      <abilityName>字词错误</abilityName>
      <candidateList>
        <item>法律法规</item>
      </candidateList>
      <explain/>
      <paraID>415A64BD</paraID>
      <start>8</start>
      <end>13</end>
      <status>unmodified</status>
      <modifiedWord/>
      <trackRevisions>false</trackRevisions>
    </reviewItem>
    <reviewItem>
      <errorID>81c7f305-bd58-427e-a34d-6c337fbc86cd</errorID>
      <errorWord>涉及到</errorWord>
      <group>L1_Word</group>
      <groupName>字词问题</groupName>
      <ability>L2_Typo</ability>
      <abilityName>字词错误</abilityName>
      <candidateList>
        <item>涉及</item>
      </candidateList>
      <explain>〈动〉牵涉到；关联到：案子～好几个人｜这个问题～面很广。</explain>
      <paraID>3D8E6FC2</paraID>
      <start>9</start>
      <end>12</end>
      <status>unmodified</status>
      <modifiedWord/>
      <trackRevisions>false</trackRevisions>
    </reviewItem>
    <reviewItem>
      <errorID>2606b3ec-2fd1-4bad-842a-e2c21a21da35</errorID>
      <errorWord>等和</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3D8E6FC2</paraID>
      <start>25</start>
      <end>27</end>
      <status>unmodified</status>
      <modifiedWord/>
      <trackRevisions>false</trackRevisions>
    </reviewItem>
    <reviewItem>
      <errorID>322349b3-8ed7-4abd-9121-f3449131209a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39D52A54</paraID>
      <start>0</start>
      <end>2</end>
      <status>modified</status>
      <modifiedWord>3.</modifiedWord>
      <trackRevisions>false</trackRevisions>
    </reviewItem>
    <reviewItem>
      <errorID>da3fdc23-e3d0-41c8-bb0d-2af43ca31fb7</errorID>
      <errorWord>通知书将</errorWord>
      <group>L1_Word</group>
      <groupName>字词问题</groupName>
      <ability>L2_Typo</ability>
      <abilityName>字词错误</abilityName>
      <candidateList>
        <item>通知书</item>
      </candidateList>
      <explain/>
      <paraID>1E4F8559</paraID>
      <start>5</start>
      <end>9</end>
      <status>unmodified</status>
      <modifiedWord/>
      <trackRevisions>false</trackRevisions>
    </reviewItem>
    <reviewItem>
      <errorID>83e3ae2c-f185-434a-8924-4cfa4f63eee1</errorID>
      <errorWord>:</errorWord>
      <group>L1_Format</group>
      <groupName>格式问题</groupName>
      <ability>L2_HalfPunc</ability>
      <abilityName>全半角检查</abilityName>
      <candidateList>
        <item>：</item>
      </candidateList>
      <explain>文本全半角错误。</explain>
      <paraID>3F0BF5B4</paraID>
      <start>167</start>
      <end>168</end>
      <status>unmodified</status>
      <modifiedWord/>
      <trackRevisions>false</trackRevisions>
    </reviewItem>
    <reviewItem>
      <errorID>e1442147-4780-4b28-953d-df17f29892ad</errorID>
      <errorWord>烘培</errorWord>
      <group>L1_Word</group>
      <groupName>字词问题</groupName>
      <ability>L2_Typo</ability>
      <abilityName>字词错误</abilityName>
      <candidateList>
        <item>烘焙</item>
      </candidateList>
      <explain>〈动〉用火烘干（茶叶、烟叶等）。</explain>
      <paraID>33962346</paraID>
      <start>4</start>
      <end>6</end>
      <status>modified</status>
      <modifiedWord>烘焙</modifiedWord>
      <trackRevisions>false</trackRevisions>
    </reviewItem>
    <reviewItem>
      <errorID>87b85b73-ba46-48b4-b9f8-0c0d09b14ddd</errorID>
      <errorWord>烧麦</errorWord>
      <group>L1_Word</group>
      <groupName>字词问题</groupName>
      <ability>L2_Typo</ability>
      <abilityName>字词错误</abilityName>
      <candidateList>
        <item>烧卖</item>
      </candidateList>
      <explain>存在发音相同字词的误用。</explain>
      <paraID>754CE767</paraID>
      <start>34</start>
      <end>36</end>
      <status>ignored</status>
      <modifiedWord/>
      <trackRevisions>false</trackRevisions>
    </reviewItem>
    <reviewItem>
      <errorID>d3ddfb40-21c7-413a-8d27-512eeaaf21a2</errorID>
      <errorWord>力资</errorWord>
      <group>L1_Word</group>
      <groupName>字词问题</groupName>
      <ability>L2_Typo</ability>
      <abilityName>字词错误</abilityName>
      <candidateList>
        <item>物资</item>
      </candidateList>
      <explain/>
      <paraID>38AA2CD0</paraID>
      <start>43</start>
      <end>45</end>
      <status>unmodified</status>
      <modifiedWord/>
      <trackRevisions>false</trackRevisions>
    </reviewItem>
    <reviewItem>
      <errorID>ded07c09-a94d-4022-8c58-423c8a08c418</errorID>
      <errorWord>的的</errorWord>
      <group>L1_Word</group>
      <groupName>字词问题</groupName>
      <ability>L2_Typo</ability>
      <abilityName>字词错误</abilityName>
      <candidateList>
        <item>的</item>
      </candidateList>
      <explain>“的”常用于连接修饰语与名词性中心语，表示属性、所属或描述。</explain>
      <paraID>38AA2CD0</paraID>
      <start>103</start>
      <end>104</end>
      <status>modified</status>
      <modifiedWord>的</modifiedWord>
      <trackRevisions>false</trackRevisions>
    </reviewItem>
    <reviewItem>
      <errorID>15d34e87-6450-4123-a001-3451096bf976</errorID>
      <errorWord>(</errorWord>
      <group>L1_Format</group>
      <groupName>格式问题</groupName>
      <ability>L2_HalfPunc</ability>
      <abilityName>全半角检查</abilityName>
      <candidateList>
        <item>（</item>
      </candidateList>
      <explain>文本全半角错误。</explain>
      <paraID>74F9C9DC</paraID>
      <start>77</start>
      <end>78</end>
      <status>unmodified</status>
      <modifiedWord/>
      <trackRevisions>false</trackRevisions>
    </reviewItem>
    <reviewItem>
      <errorID>a3d5613b-b5cc-40f9-96b2-8cfe8b1022ce</errorID>
      <errorWord>般</errorWord>
      <group>L1_Word</group>
      <groupName>字词问题</groupName>
      <ability>L2_Typo</ability>
      <abilityName>字词错误</abilityName>
      <candidateList>
        <item>般提</item>
      </candidateList>
      <explain/>
      <paraID>6B18B589</paraID>
      <start>11</start>
      <end>12</end>
      <status>unmodified</status>
      <modifiedWord/>
      <trackRevisions>false</trackRevisions>
    </reviewItem>
    <reviewItem>
      <errorID>3f6ba926-eb33-4691-b298-4354108e6e82</errorID>
      <errorWord>未有</errorWord>
      <group>L1_Word</group>
      <groupName>字词问题</groupName>
      <ability>L2_Typo</ability>
      <abilityName>字词错误</abilityName>
      <candidateList>
        <item>未</item>
      </candidateList>
      <explain>〈副〉❶没（跟“已”相对）：尚～成年｜健康仍～恢复。❷不：～便｜～敢苟同｜～可厚非。</explain>
      <paraID>75F3C8ED</paraID>
      <start>69</start>
      <end>71</end>
      <status>unmodified</status>
      <modifiedWord/>
      <trackRevisions>false</trackRevisions>
    </reviewItem>
    <reviewItem>
      <errorID>2049f570-1d4b-4946-9747-457b011bf538</errorID>
      <errorWord>履约合同</errorWord>
      <group>L1_Word</group>
      <groupName>字词问题</groupName>
      <ability>L2_Typo</ability>
      <abilityName>字词错误</abilityName>
      <candidateList>
        <item>履行合同</item>
      </candidateList>
      <explain/>
      <paraID>66C619B5</paraID>
      <start>7</start>
      <end>11</end>
      <status>unmodified</status>
      <modifiedWord/>
      <trackRevisions>false</trackRevisions>
    </reviewItem>
    <reviewItem>
      <errorID>80412e13-3fce-4595-91e3-cab83a415edb</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2FFCA775</paraID>
      <start>0</start>
      <end>2</end>
      <status>modified</status>
      <modifiedWord>a.</modifiedWord>
      <trackRevisions>false</trackRevisions>
    </reviewItem>
    <reviewItem>
      <errorID>f54fd5c9-7417-4f57-8da9-8b9c2aa4e52e</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64490475</paraID>
      <start>0</start>
      <end>2</end>
      <status>modified</status>
      <modifiedWord>b.</modifiedWord>
      <trackRevisions>false</trackRevisions>
    </reviewItem>
    <reviewItem>
      <errorID>d9f173b7-579c-4631-828c-940a18402ecf</errorID>
      <errorWord>收</errorWord>
      <group>L1_Word</group>
      <groupName>字词问题</groupName>
      <ability>L2_Typo</ability>
      <abilityName>字词错误</abilityName>
      <candidateList>
        <item>收到</item>
      </candidateList>
      <explain/>
      <paraID>2C265807</paraID>
      <start>24</start>
      <end>26</end>
      <status>modified</status>
      <modifiedWord>收到</modifiedWord>
      <trackRevisions>false</trackRevisions>
    </reviewItem>
    <reviewItem>
      <errorID>c3be5abc-5813-4ec1-b6de-2f527799d669</errorID>
      <errorWord>赶赴到</errorWord>
      <group>L1_Word</group>
      <groupName>字词问题</groupName>
      <ability>L2_Typo</ability>
      <abilityName>字词错误</abilityName>
      <candidateList>
        <item>赶赴</item>
      </candidateList>
      <explain/>
      <paraID>2C265807</paraID>
      <start>43</start>
      <end>46</end>
      <status>unmodified</status>
      <modifiedWord/>
      <trackRevisions>false</trackRevisions>
    </reviewItem>
    <reviewItem>
      <errorID>60f94b65-4fe2-457e-8b56-bd7c45e34093</errorID>
      <errorWord>须</errorWord>
      <group>L1_Word</group>
      <groupName>字词问题</groupName>
      <ability>L2_Typo</ability>
      <abilityName>字词错误</abilityName>
      <candidateList>
        <item>需</item>
      </candidateList>
      <explain>❶〈动〉需要：～求｜按～分配｜完成任务还～五天时间。❷需用的东西：军～。</explain>
      <paraID>6DBEE3AD</paraID>
      <start>64</start>
      <end>65</end>
      <status>unmodified</status>
      <modifiedWord/>
      <trackRevisions>false</trackRevisions>
    </reviewItem>
    <reviewItem>
      <errorID>2c545afa-c345-43bc-bb6a-66f9ae01849a</errorID>
      <errorWord>其它</errorWord>
      <group>L1_Word</group>
      <groupName>字词问题</groupName>
      <ability>L2_Alias</ability>
      <abilityName>也作/曾用词</abilityName>
      <candidateList>
        <item>其他</item>
      </candidateList>
      <explain>词汇[其它]为不规范表述或旧称，其规范书面表述为[其他]。</explain>
      <paraID>4C77F078</paraID>
      <start>2</start>
      <end>4</end>
      <status>modified</status>
      <modifiedWord>其他</modifiedWord>
      <trackRevisions>false</trackRevisions>
    </reviewItem>
    <reviewItem>
      <errorID>2fb5dc71-8298-4196-8c64-97b11f5f9898</errorID>
      <errorWord>食品安全法</errorWord>
      <group>L1_Knowledge</group>
      <groupName>知识性问题</groupName>
      <ability>L2_Knowledge</ability>
      <abilityName>其他知识</abilityName>
      <candidateList>
        <item>中华人民共和国食品安全法</item>
      </candidateList>
      <explain>当前法律法规名称使用简称，请注意是否应当使用全称。</explain>
      <paraID>559D3100</paraID>
      <start>13</start>
      <end>25</end>
      <status>modified</status>
      <modifiedWord>中华人民共和国食品安全法</modifiedWord>
      <trackRevisions>false</trackRevisions>
    </reviewItem>
    <reviewItem>
      <errorID>d5d3c3da-36d9-4444-9736-c748151d9720</errorID>
      <errorWord>其它</errorWord>
      <group>L1_Word</group>
      <groupName>字词问题</groupName>
      <ability>L2_Alias</ability>
      <abilityName>也作/曾用词</abilityName>
      <candidateList>
        <item>其他</item>
      </candidateList>
      <explain>词汇[其它]为不规范表述或旧称，其规范书面表述为[其他]。</explain>
      <paraID>559D3100</paraID>
      <start>52</start>
      <end>54</end>
      <status>modified</status>
      <modifiedWord>其他</modifiedWord>
      <trackRevisions>false</trackRevisions>
    </reviewItem>
    <reviewItem>
      <errorID>608a66f7-85f6-4b91-b340-b953288cb072</errorID>
      <errorWord>:</errorWord>
      <group>L1_Format</group>
      <groupName>格式问题</groupName>
      <ability>L2_HalfPunc</ability>
      <abilityName>全半角检查</abilityName>
      <candidateList>
        <item>：</item>
      </candidateList>
      <explain>文本全半角错误。</explain>
      <paraID>2899E47C</paraID>
      <start>22</start>
      <end>23</end>
      <status>modified</status>
      <modifiedWord>：</modifiedWord>
      <trackRevisions>false</trackRevisions>
    </reviewItem>
    <reviewItem>
      <errorID>c4a0d7ec-5d57-4ae9-983d-88178c8d4b58</errorID>
      <errorWord>:</errorWord>
      <group>L1_Format</group>
      <groupName>格式问题</groupName>
      <ability>L2_HalfPunc</ability>
      <abilityName>全半角检查</abilityName>
      <candidateList>
        <item>：</item>
      </candidateList>
      <explain>文本全半角错误。</explain>
      <paraID>587F200D</paraID>
      <start>13</start>
      <end>14</end>
      <status>modified</status>
      <modifiedWord>：</modifiedWord>
      <trackRevisions>false</trackRevisions>
    </reviewItem>
    <reviewItem>
      <errorID>41b36e05-de7e-4bcf-8061-59ac1abc343f</errorID>
      <errorWord>烘培</errorWord>
      <group>L1_Word</group>
      <groupName>字词问题</groupName>
      <ability>L2_Typo</ability>
      <abilityName>字词错误</abilityName>
      <candidateList>
        <item>烘焙</item>
      </candidateList>
      <explain>〈动〉用火烘干（茶叶、烟叶等）。</explain>
      <paraID>644CBF26</paraID>
      <start>4</start>
      <end>6</end>
      <status>modified</status>
      <modifiedWord>烘焙</modifiedWord>
      <trackRevisions>false</trackRevisions>
    </reviewItem>
    <reviewItem>
      <errorID>68ca80c8-6132-43f6-878a-684cf3dcaa35</errorID>
      <errorWord>(</errorWord>
      <group>L1_Format</group>
      <groupName>格式问题</groupName>
      <ability>L2_HalfPunc</ability>
      <abilityName>全半角检查</abilityName>
      <candidateList>
        <item>（</item>
      </candidateList>
      <explain>文本全半角错误。</explain>
      <paraID> EE50672</paraID>
      <start>78</start>
      <end>79</end>
      <status>unmodified</status>
      <modifiedWord/>
      <trackRevisions>false</trackRevisions>
    </reviewItem>
    <reviewItem>
      <errorID>3aa5bb43-30c9-4acb-a035-0f6f6de5e07e</errorID>
      <errorWord>履约合同</errorWord>
      <group>L1_Word</group>
      <groupName>字词问题</groupName>
      <ability>L2_Typo</ability>
      <abilityName>字词错误</abilityName>
      <candidateList>
        <item>履行合同</item>
      </candidateList>
      <explain/>
      <paraID> 292A89A</paraID>
      <start>12</start>
      <end>16</end>
      <status>unmodified</status>
      <modifiedWord/>
      <trackRevisions>false</trackRevisions>
    </reviewItem>
    <reviewItem>
      <errorID>453b787e-1f92-467e-b5aa-616c77580b1a</errorID>
      <errorWord>a:</errorWord>
      <group>L1_Format</group>
      <groupName>格式问题</groupName>
      <ability>L2_Ordinal</ability>
      <abilityName>序号格式</abilityName>
      <candidateList>
        <item>a.</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1168716F</paraID>
      <start>0</start>
      <end>2</end>
      <status>modified</status>
      <modifiedWord>a.</modifiedWord>
      <trackRevisions>false</trackRevisions>
    </reviewItem>
    <reviewItem>
      <errorID>e47901db-77ed-40e9-a722-06e8946074ad</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22BA7CAA</paraID>
      <start>0</start>
      <end>2</end>
      <status>modified</status>
      <modifiedWord>b.</modifiedWord>
      <trackRevisions>false</trackRevisions>
    </reviewItem>
    <reviewItem>
      <errorID>6b69eba5-3d8d-4416-a64d-b4b907c5b2f7</errorID>
      <errorWord>赶赴到</errorWord>
      <group>L1_Word</group>
      <groupName>字词问题</groupName>
      <ability>L2_Typo</ability>
      <abilityName>字词错误</abilityName>
      <candidateList>
        <item>赶赴</item>
      </candidateList>
      <explain/>
      <paraID>1CBD79DF</paraID>
      <start>43</start>
      <end>46</end>
      <status>unmodified</status>
      <modifiedWord/>
      <trackRevisions>false</trackRevisions>
    </reviewItem>
    <reviewItem>
      <errorID>f1f1b8c4-21df-4672-a62c-214fe370cb45</errorID>
      <errorWord>须</errorWord>
      <group>L1_Word</group>
      <groupName>字词问题</groupName>
      <ability>L2_Typo</ability>
      <abilityName>字词错误</abilityName>
      <candidateList>
        <item>需</item>
      </candidateList>
      <explain>❶〈动〉需要：～求｜按～分配｜完成任务还～五天时间。❷需用的东西：军～。</explain>
      <paraID>428AAAE6</paraID>
      <start>67</start>
      <end>68</end>
      <status>unmodified</status>
      <modifiedWord/>
      <trackRevisions>false</trackRevisions>
    </reviewItem>
    <reviewItem>
      <errorID>2a37da1c-d52e-4058-bf87-002201ff5eec</errorID>
      <errorWord>力资</errorWord>
      <group>L1_Word</group>
      <groupName>字词问题</groupName>
      <ability>L2_Typo</ability>
      <abilityName>字词错误</abilityName>
      <candidateList>
        <item>物资</item>
      </candidateList>
      <explain/>
      <paraID>22E4FEA5</paraID>
      <start>68</start>
      <end>70</end>
      <status>unmodified</status>
      <modifiedWord/>
      <trackRevisions>false</trackRevisions>
    </reviewItem>
    <reviewItem>
      <errorID>15a9a8dc-fd46-4616-a6ee-b1074cfcbf85</errorID>
      <errorWord>的的</errorWord>
      <group>L1_Word</group>
      <groupName>字词问题</groupName>
      <ability>L2_Typo</ability>
      <abilityName>字词错误</abilityName>
      <candidateList>
        <item>的</item>
      </candidateList>
      <explain>“的”常用于连接修饰语与名词性中心语，表示属性、所属或描述。</explain>
      <paraID>22E4FEA5</paraID>
      <start>128</start>
      <end>129</end>
      <status>modified</status>
      <modifiedWord>的</modifiedWord>
      <trackRevisions>false</trackRevisions>
    </reviewItem>
    <reviewItem>
      <errorID>bad3d177-b10b-47f0-800e-1ccf0d54ff90</errorID>
      <errorWord>台帐资料</errorWord>
      <group>L1_Word</group>
      <groupName>字词问题</groupName>
      <ability>L2_Alias</ability>
      <abilityName>也作/曾用词</abilityName>
      <candidateList>
        <item>台账资料</item>
      </candidateList>
      <explain>词汇[台帐资料]为不规范表述或旧称，其规范书面表述为[台账资料]。</explain>
      <paraID>27536898</paraID>
      <start>35</start>
      <end>39</end>
      <status>modified</status>
      <modifiedWord>台账资料</modifiedWord>
      <trackRevisions>false</trackRevisions>
    </reviewItem>
    <reviewItem>
      <errorID>7ef84d6d-e7ed-4224-ad96-76b0767a9fb6</errorID>
      <errorWord>造成的</errorWord>
      <group>L1_Word</group>
      <groupName>字词问题</groupName>
      <ability>L2_Typo</ability>
      <abilityName>字词错误</abilityName>
      <candidateList>
        <item>造成</item>
      </candidateList>
      <explain/>
      <paraID>27536898</paraID>
      <start>65</start>
      <end>68</end>
      <status>unmodified</status>
      <modifiedWord/>
      <trackRevisions>false</trackRevisions>
    </reviewItem>
    <reviewItem>
      <errorID>f3dd4007-ba38-4eee-b79e-699df100c875</errorID>
      <errorWord>台帐资料</errorWord>
      <group>L1_Word</group>
      <groupName>字词问题</groupName>
      <ability>L2_Alias</ability>
      <abilityName>也作/曾用词</abilityName>
      <candidateList>
        <item>台账资料</item>
      </candidateList>
      <explain>词汇[台帐资料]为不规范表述或旧称，其规范书面表述为[台账资料]。</explain>
      <paraID>14CCC697</paraID>
      <start>37</start>
      <end>41</end>
      <status>modified</status>
      <modifiedWord>台账资料</modifiedWord>
      <trackRevisions>false</trackRevisions>
    </reviewItem>
    <reviewItem>
      <errorID>0453ebb5-5227-42ba-8a38-a36732a62ec1</errorID>
      <errorWord>(</errorWord>
      <group>L1_Format</group>
      <groupName>格式问题</groupName>
      <ability>L2_HalfPunc</ability>
      <abilityName>全半角检查</abilityName>
      <candidateList>
        <item>（</item>
      </candidateList>
      <explain>文本全半角错误。</explain>
      <paraID>73A71A73</paraID>
      <start>5</start>
      <end>6</end>
      <status>unmodified</status>
      <modifiedWord/>
      <trackRevisions>false</trackRevisions>
    </reviewItem>
    <reviewItem>
      <errorID>0437a7cb-fadf-43c4-8371-6cbb23ed1b2f</errorID>
      <errorWord>)</errorWord>
      <group>L1_Format</group>
      <groupName>格式问题</groupName>
      <ability>L2_HalfPunc</ability>
      <abilityName>全半角检查</abilityName>
      <candidateList>
        <item>）</item>
      </candidateList>
      <explain>文本全半角错误。</explain>
      <paraID>73A71A73</paraID>
      <start>8</start>
      <end>9</end>
      <status>unmodified</status>
      <modifiedWord/>
      <trackRevisions>false</trackRevisions>
    </reviewItem>
    <reviewItem>
      <errorID>0c2c77b3-6f87-4597-bb04-b0ac4231307e</errorID>
      <errorWord>(</errorWord>
      <group>L1_Format</group>
      <groupName>格式问题</groupName>
      <ability>L2_HalfPunc</ability>
      <abilityName>全半角检查</abilityName>
      <candidateList>
        <item>（</item>
      </candidateList>
      <explain>文本全半角错误。</explain>
      <paraID>73A71A73</paraID>
      <start>39</start>
      <end>40</end>
      <status>unmodified</status>
      <modifiedWord/>
      <trackRevisions>false</trackRevisions>
    </reviewItem>
    <reviewItem>
      <errorID>784d4b5f-009f-4f6c-958f-351d231a47eb</errorID>
      <errorWord>)</errorWord>
      <group>L1_Format</group>
      <groupName>格式问题</groupName>
      <ability>L2_HalfPunc</ability>
      <abilityName>全半角检查</abilityName>
      <candidateList>
        <item>）</item>
      </candidateList>
      <explain>文本全半角错误。</explain>
      <paraID>73A71A73</paraID>
      <start>42</start>
      <end>43</end>
      <status>unmodified</status>
      <modifiedWord/>
      <trackRevisions>false</trackRevisions>
    </reviewItem>
    <reviewItem>
      <errorID>f583190c-6cb4-41cb-b1ca-464d4c198fbf</errorID>
      <errorWord>判</errorWord>
      <group>L1_Word</group>
      <groupName>字词问题</groupName>
      <ability>L2_Typo</ability>
      <abilityName>字词错误</abilityName>
      <candidateList>
        <item>判定</item>
      </candidateList>
      <explain/>
      <paraID>69D0E24E</paraID>
      <start>16</start>
      <end>17</end>
      <status>unmodified</status>
      <modifiedWord/>
      <trackRevisions>false</trackRevisions>
    </reviewItem>
    <reviewItem>
      <errorID>1d3f8c45-74c2-4709-9e82-fad8c52c919c</errorID>
      <errorWord>合用</errorWord>
      <group>L1_Word</group>
      <groupName>字词问题</groupName>
      <ability>L2_Typo</ability>
      <abilityName>字词错误</abilityName>
      <candidateList>
        <item>合同</item>
      </candidateList>
      <explain/>
      <paraID>62573893</paraID>
      <start>14</start>
      <end>16</end>
      <status>modified</status>
      <modifiedWord>合同</modifiedWord>
      <trackRevisions>false</trackRevisions>
    </reviewItem>
    <reviewItem>
      <errorID>41a84ea3-ec7b-4c79-be9c-9ca038d5eb85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47B7CD5</paraID>
      <start>0</start>
      <end>2</end>
      <status>modified</status>
      <modifiedWord>1.</modifiedWord>
      <trackRevisions>false</trackRevisions>
    </reviewItem>
    <reviewItem>
      <errorID>560cb400-b0e6-4f9f-8851-367d0b3bed18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6900FC3A</paraID>
      <start>0</start>
      <end>2</end>
      <status>modified</status>
      <modifiedWord>2.</modifiedWord>
      <trackRevisions>false</trackRevisions>
    </reviewItem>
    <reviewItem>
      <errorID>37fb299c-a93f-4a8b-a975-ab7b6498bea2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44B9F38B</paraID>
      <start>0</start>
      <end>2</end>
      <status>modified</status>
      <modifiedWord>3.</modifiedWord>
      <trackRevisions>false</trackRevisions>
    </reviewItem>
    <reviewItem>
      <errorID>3559abe9-bdab-42d8-8d71-473e0201ab7a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4B8817A9</paraID>
      <start>0</start>
      <end>2</end>
      <status>modified</status>
      <modifiedWord>2.</modifiedWord>
      <trackRevisions>false</trackRevisions>
    </reviewItem>
    <reviewItem>
      <errorID>b443ffbd-fead-4e77-8c8c-fdf616d383bc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323CAE8A</paraID>
      <start>0</start>
      <end>2</end>
      <status>modified</status>
      <modifiedWord>3.</modifiedWord>
      <trackRevisions>false</trackRevisions>
    </reviewItem>
    <reviewItem>
      <errorID>cc8d0846-e64c-448b-8351-074a2be26551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40B5485D</paraID>
      <start>0</start>
      <end>2</end>
      <status>modified</status>
      <modifiedWord>1.</modifiedWord>
      <trackRevisions>false</trackRevisions>
    </reviewItem>
    <reviewItem>
      <errorID>bab817c5-1930-4082-9f6d-bee8551eea56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37BDB7D9</paraID>
      <start>0</start>
      <end>2</end>
      <status>modified</status>
      <modifiedWord>2.</modifiedWord>
      <trackRevisions>false</trackRevisions>
    </reviewItem>
    <reviewItem>
      <errorID>bee572d2-7962-44aa-9d32-49fccd6e38e0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3FAC8153</paraID>
      <start>0</start>
      <end>2</end>
      <status>modified</status>
      <modifiedWord>3.</modifiedWord>
      <trackRevisions>false</trackRevisions>
    </reviewItem>
    <reviewItem>
      <errorID>59f08447-6159-487d-8c83-3e3922accad5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EA416D1</paraID>
      <start>0</start>
      <end>2</end>
      <status>modified</status>
      <modifiedWord>1.</modifiedWord>
      <trackRevisions>false</trackRevisions>
    </reviewItem>
    <reviewItem>
      <errorID>7b057f7e-d7f4-4e0b-a69d-ca5af2049f1d</errorID>
      <errorWord>价格分</errorWord>
      <group>L1_Word</group>
      <groupName>字词问题</groupName>
      <ability>L2_Typo</ability>
      <abilityName>字词错误</abilityName>
      <candidateList>
        <item>价格</item>
      </candidateList>
      <explain/>
      <paraID>4C18E7D3</paraID>
      <start>63</start>
      <end>66</end>
      <status>unmodified</status>
      <modifiedWord/>
      <trackRevisions>false</trackRevisions>
    </reviewItem>
    <reviewItem>
      <errorID>2130dc7a-5c0f-4b34-990a-fc2ad3ab8161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64664750</paraID>
      <start>0</start>
      <end>2</end>
      <status>modified</status>
      <modifiedWord>1.</modifiedWord>
      <trackRevisions>false</trackRevisions>
    </reviewItem>
    <reviewItem>
      <errorID>f1adaf6c-77b0-4ac2-9972-1a84a8307b76</errorID>
      <errorWord>件</errorWord>
      <group>L1_Word</group>
      <groupName>字词问题</groupName>
      <ability>L2_Typo</ability>
      <abilityName>字词错误</abilityName>
      <candidateList>
        <item>件加</item>
      </candidateList>
      <explain/>
      <paraID> 5681036</paraID>
      <start>15</start>
      <end>16</end>
      <status>unmodified</status>
      <modifiedWord/>
      <trackRevisions>false</trackRevisions>
    </reviewItem>
    <reviewItem>
      <errorID>6d39959b-3a99-4123-9505-89d71ed85181</errorID>
      <errorWord>黏贴</errorWord>
      <group>L1_Word</group>
      <groupName>字词问题</groupName>
      <ability>L2_Typo</ability>
      <abilityName>字词错误</abilityName>
      <candidateList>
        <item>粘贴</item>
      </candidateList>
      <explain>〈动〉用胶水、糨糊等使纸张或其他东西附着在另一种东西上：～标语。</explain>
      <paraID>2240D6E5</paraID>
      <start>32</start>
      <end>34</end>
      <status>unmodified</status>
      <modifiedWord/>
      <trackRevisions>false</trackRevisions>
    </reviewItem>
    <reviewItem>
      <errorID>18e69375-9c54-43ad-90fd-4b58f9a80d03</errorID>
      <errorWord>：</errorWord>
      <group>L1_Punc</group>
      <groupName>标点问题</groupName>
      <ability>L2_Punc</ability>
      <abilityName>标点符号检查</abilityName>
      <candidateList/>
      <explain/>
      <paraID>584D46C4</paraID>
      <start>35</start>
      <end>36</end>
      <status>unmodified</status>
      <modifiedWord/>
      <trackRevisions>false</trackRevisions>
    </reviewItem>
    <reviewItem>
      <errorID>c274af42-3b92-43f6-b0c0-d8b80fec7bcf</errorID>
      <errorWord>件</errorWord>
      <group>L1_Word</group>
      <groupName>字词问题</groupName>
      <ability>L2_Typo</ability>
      <abilityName>字词错误</abilityName>
      <candidateList>
        <item>件加</item>
      </candidateList>
      <explain/>
      <paraID>7F68F407</paraID>
      <start>17</start>
      <end>18</end>
      <status>unmodified</status>
      <modifiedWord/>
      <trackRevisions>false</trackRevisions>
    </reviewItem>
    <reviewItem>
      <errorID>a845338f-ceee-4626-b14a-d98c4c88d53b</errorID>
      <errorWord>黏贴</errorWord>
      <group>L1_Word</group>
      <groupName>字词问题</groupName>
      <ability>L2_Typo</ability>
      <abilityName>字词错误</abilityName>
      <candidateList>
        <item>粘贴</item>
      </candidateList>
      <explain>〈动〉用胶水、糨糊等使纸张或其他东西附着在另一种东西上：～标语。</explain>
      <paraID>561C3F31</paraID>
      <start>32</start>
      <end>34</end>
      <status>unmodified</status>
      <modifiedWord/>
      <trackRevisions>false</trackRevisions>
    </reviewItem>
    <reviewItem>
      <errorID>5d6ac722-1cbe-403e-a4be-3c822a64e85a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694E7F21</paraID>
      <start>0</start>
      <end>2</end>
      <status>modified</status>
      <modifiedWord>2.</modifiedWord>
      <trackRevisions>false</trackRevisions>
    </reviewItem>
    <reviewItem>
      <errorID>7c42cd4e-a6b5-4d5c-8b82-0c45ff5b2cb8</errorID>
      <errorWord>其它</errorWord>
      <group>L1_Word</group>
      <groupName>字词问题</groupName>
      <ability>L2_Alias</ability>
      <abilityName>也作/曾用词</abilityName>
      <candidateList>
        <item>其他</item>
      </candidateList>
      <explain>词汇[其它]为不规范表述或旧称，其规范书面表述为[其他]。</explain>
      <paraID>42BBEA4C</paraID>
      <start>0</start>
      <end>2</end>
      <status>modified</status>
      <modifiedWord>其他</modifiedWord>
      <trackRevisions>false</trackRevisions>
    </reviewItem>
    <reviewItem>
      <errorID>bfd98b3f-3722-44a2-b5a0-88f375185aa3</errorID>
      <errorWord>尔后</errorWord>
      <group>L1_Word</group>
      <groupName>字词问题</groupName>
      <ability>L2_Typo</ability>
      <abilityName>字词错误</abilityName>
      <candidateList>
        <item>而后</item>
      </candidateList>
      <explain/>
      <paraID>3E9CB542</paraID>
      <start>64</start>
      <end>66</end>
      <status>modified</status>
      <modifiedWord>而后</modifiedWord>
      <trackRevisions>false</trackRevisions>
    </reviewItem>
    <reviewItem>
      <errorID>dec30690-d396-499d-90a1-d46590fd46fc</errorID>
      <errorWord>它人</errorWord>
      <group>L1_Word</group>
      <groupName>字词问题</groupName>
      <ability>L2_Typo</ability>
      <abilityName>字词错误</abilityName>
      <candidateList>
        <item>他人</item>
      </candidateList>
      <explain>存在发音相同字词的误用。</explain>
      <paraID>3E9CB542</paraID>
      <start>83</start>
      <end>85</end>
      <status>modified</status>
      <modifiedWord>他人</modifiedWord>
      <trackRevisions>false</trackRevisions>
    </reviewItem>
    <reviewItem>
      <errorID>b1488e42-c876-49cd-80fa-6f4248a6fde6</errorID>
      <errorWord>（</errorWord>
      <group>L1_Punc</group>
      <groupName>标点问题</groupName>
      <ability>L2_Punc</ability>
      <abilityName>标点符号检查</abilityName>
      <candidateList/>
      <explain>同一形式括号套用。</explain>
      <paraID>1B848305</paraID>
      <start>20</start>
      <end>21</end>
      <status>unmodified</status>
      <modifiedWord/>
      <trackRevisions>false</trackRevisions>
    </reviewItem>
    <reviewItem>
      <errorID>006d719a-1d80-4bf4-8356-171d84716f18</errorID>
      <errorWord>）</errorWord>
      <group>L1_Punc</group>
      <groupName>标点问题</groupName>
      <ability>L2_Punc</ability>
      <abilityName>标点符号检查</abilityName>
      <candidateList/>
      <explain>同一形式括号套用。</explain>
      <paraID>1B848305</paraID>
      <start>27</start>
      <end>28</end>
      <status>unmodified</status>
      <modifiedWord/>
      <trackRevisions>false</trackRevisions>
    </reviewItem>
    <reviewItem>
      <errorID>7ea5fa49-cc86-446d-a0b2-e808065687e8</errorID>
      <errorWord>：</errorWord>
      <group>L1_Punc</group>
      <groupName>标点问题</groupName>
      <ability>L2_Punc</ability>
      <abilityName>标点符号检查</abilityName>
      <candidateList/>
      <explain/>
      <paraID>2994ACC4</paraID>
      <start>35</start>
      <end>36</end>
      <status>unmodified</status>
      <modifiedWord/>
      <trackRevisions>false</trackRevisions>
    </reviewItem>
    <reviewItem>
      <errorID>567f604a-3744-4b5c-ab27-1228fdfd05c8</errorID>
      <errorWord>晰</errorWord>
      <group>L1_Word</group>
      <groupName>字词问题</groupName>
      <ability>L2_Typo</ability>
      <abilityName>字词错误</abilityName>
      <candidateList>
        <item>晰地</item>
      </candidateList>
      <explain/>
      <paraID>65FB8935</paraID>
      <start>28</start>
      <end>30</end>
      <status>modified</status>
      <modifiedWord>晰地</modifiedWord>
      <trackRevisions>false</trackRevisions>
    </reviewItem>
    <reviewItem>
      <errorID>0d055ad1-c45c-4b06-a272-67037a7a3547</errorID>
      <errorWord>的成份</errorWord>
      <group>L1_Word</group>
      <groupName>字词问题</groupName>
      <ability>L2_Variant</ability>
      <abilityName>异形词</abilityName>
      <candidateList>
        <item>的成分</item>
      </candidateList>
      <explain>词汇[的成份]的规范词形写作[的成分]。</explain>
      <paraID>1945F929</paraID>
      <start>51</start>
      <end>54</end>
      <status>modified</status>
      <modifiedWord>的成分</modifiedWord>
      <trackRevisions>false</trackRevisions>
    </reviewItem>
    <reviewItem>
      <errorID>10b24cdd-6eed-4a49-8707-b2ad46997ec8</errorID>
      <errorWord>楚</errorWord>
      <group>L1_Word</group>
      <groupName>字词问题</groupName>
      <ability>L2_Typo</ability>
      <abilityName>字词错误</abilityName>
      <candidateList>
        <item>楚地</item>
      </candidateList>
      <explain/>
      <paraID> BA98135</paraID>
      <start>21</start>
      <end>22</end>
      <status>unmodified</status>
      <modifiedWord/>
      <trackRevisions>false</trackRevisions>
    </reviewItem>
    <reviewItem>
      <errorID>d105b08b-8b92-42f0-a29e-825558cb93d6</errorID>
      <errorWord>理解到</errorWord>
      <group>L1_Word</group>
      <groupName>字词问题</groupName>
      <ability>L2_Typo</ability>
      <abilityName>字词错误</abilityName>
      <candidateList>
        <item>理解</item>
      </candidateList>
      <explain/>
      <paraID> BA98135</paraID>
      <start>22</start>
      <end>25</end>
      <status>unmodified</status>
      <modifiedWord/>
      <trackRevisions>false</trackRevisions>
    </reviewItem>
    <reviewItem>
      <errorID>d9c534b3-c95f-4fa1-93ec-a80bfa7fc08a</errorID>
      <errorWord>：</errorWord>
      <group>L1_Punc</group>
      <groupName>标点问题</groupName>
      <ability>L2_Punc</ability>
      <abilityName>标点符号检查</abilityName>
      <candidateList/>
      <explain/>
      <paraID> 1A2A0F8</paraID>
      <start>35</start>
      <end>36</end>
      <status>unmodified</status>
      <modifiedWord/>
      <trackRevisions>false</trackRevisions>
    </reviewItem>
    <reviewItem>
      <errorID>8765795a-9a78-40da-a01e-eb75a1b24c68</errorID>
      <errorWord>(二)</errorWord>
      <group>L1_Format</group>
      <groupName>格式问题</groupName>
      <ability>L2_Ordinal</ability>
      <abilityName>序号格式</abilityName>
      <candidateList>
        <item>（二）</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1679359E</paraID>
      <start>0</start>
      <end>3</end>
      <status>unmodified</status>
      <modifiedWord/>
      <trackRevisions>false</trackRevisions>
    </reviewItem>
    <reviewItem>
      <errorID>38ee7df0-b945-42cb-bf10-4d94d7994444</errorID>
      <errorWord>：</errorWord>
      <group>L1_Punc</group>
      <groupName>标点问题</groupName>
      <ability>L2_Punc</ability>
      <abilityName>标点符号检查</abilityName>
      <candidateList/>
      <explain/>
      <paraID>230BDA9F</paraID>
      <start>35</start>
      <end>36</end>
      <status>unmodified</status>
      <modifiedWord/>
      <trackRevisions>false</trackRevisions>
    </reviewItem>
    <reviewItem>
      <errorID>79160842-49b6-4cbe-b1e1-ae8b93216591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59D177D2</paraID>
      <start>19</start>
      <end>22</end>
      <status>unmodified</status>
      <modifiedWord/>
      <trackRevisions>false</trackRevisions>
    </reviewItem>
    <reviewItem>
      <errorID>c8f25f3b-e46e-417f-8ef9-a718579bdaf2</errorID>
      <errorWord>法律、法规</errorWord>
      <group>L1_Word</group>
      <groupName>字词问题</groupName>
      <ability>L2_Typo</ability>
      <abilityName>字词错误</abilityName>
      <candidateList>
        <item>法律法规</item>
      </candidateList>
      <explain/>
      <paraID>59D177D2</paraID>
      <start>46</start>
      <end>51</end>
      <status>unmodified</status>
      <modifiedWord/>
      <trackRevisions>false</trackRevisions>
    </reviewItem>
    <reviewItem>
      <errorID>78074188-7fb8-4e93-9b39-7a05377da7b5</errorID>
      <errorWord>在对</errorWord>
      <group>L1_Word</group>
      <groupName>字词问题</groupName>
      <ability>L2_Typo</ability>
      <abilityName>字词错误</abilityName>
      <candidateList>
        <item>在</item>
      </candidateList>
      <explain>❶〈动〉存在；生存：精神永～｜留得青山～，不怕没柴烧｜父母都～。❷〈动〉表示人或事物的位置：我今天晚上不～厂里｜你的钢笔～桌子上呢。❸〈动〉留在：～职｜～位。❹〈动〉参加（某团体）；属于（某团体）：～党｜～组织。❺〈动〉在于；决定于：事～人为｜学习好，主要～自己努力。❻“在”和“所”连用，表示强调，下面多连“不”：～所不辞｜～所不惜｜～所不计｜～所难免。</explain>
      <paraID>59D177D2</paraID>
      <start>55</start>
      <end>57</end>
      <status>unmodified</status>
      <modifiedWord/>
      <trackRevisions>false</trackRevisions>
    </reviewItem>
    <reviewItem>
      <errorID>916786dd-9c10-41c1-8f4b-19b038a5ed64</errorID>
      <errorWord>法律、法规</errorWord>
      <group>L1_Word</group>
      <groupName>字词问题</groupName>
      <ability>L2_Typo</ability>
      <abilityName>字词错误</abilityName>
      <candidateList>
        <item>法律法规</item>
      </candidateList>
      <explain/>
      <paraID> 22E3755</paraID>
      <start>32</start>
      <end>37</end>
      <status>unmodified</status>
      <modifiedWord/>
      <trackRevisions>false</trackRevisions>
    </reviewItem>
    <reviewItem>
      <errorID>f842eefb-8d74-4a69-9875-df21f1ca6ff1</errorID>
      <errorWord>提高</errorWord>
      <group>L1_Word</group>
      <groupName>字词问题</groupName>
      <ability>L2_Typo</ability>
      <abilityName>字词错误</abilityName>
      <candidateList>
        <item>增强</item>
      </candidateList>
      <explain>“提高～意识”搭配不当，建议修改为“增强～意识”。</explain>
      <paraID>5DE2A0E0</paraID>
      <start>49</start>
      <end>51</end>
      <status>unmodified</status>
      <modifiedWord/>
      <trackRevisions>false</trackRevisions>
    </reviewItem>
    <reviewItem>
      <errorID>0dc2e2d6-0a7e-48bb-944b-7d637d19cc76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582C1CCB</paraID>
      <start>0</start>
      <end>2</end>
      <status>modified</status>
      <modifiedWord>3.</modifiedWord>
      <trackRevisions>false</trackRevisions>
    </reviewItem>
    <reviewItem>
      <errorID>03642aff-7fa2-4b76-bf4d-8e07041c2c0e</errorID>
      <errorWord>力资</errorWord>
      <group>L1_Word</group>
      <groupName>字词问题</groupName>
      <ability>L2_Typo</ability>
      <abilityName>字词错误</abilityName>
      <candidateList>
        <item>物资</item>
      </candidateList>
      <explain/>
      <paraID> 2ACC484</paraID>
      <start>36</start>
      <end>38</end>
      <status>unmodified</status>
      <modifiedWord/>
      <trackRevisions>false</trackRevisions>
    </reviewItem>
    <reviewItem>
      <errorID>f8e79196-6e60-4616-9b99-e2db86348e55</errorID>
      <errorWord>的的</errorWord>
      <group>L1_Word</group>
      <groupName>字词问题</groupName>
      <ability>L2_Typo</ability>
      <abilityName>字词错误</abilityName>
      <candidateList>
        <item>的</item>
      </candidateList>
      <explain>“的”常用于连接修饰语与名词性中心语，表示属性、所属或描述。</explain>
      <paraID> 2ACC484</paraID>
      <start>96</start>
      <end>97</end>
      <status>modified</status>
      <modifiedWord>的</modifiedWord>
      <trackRevisions>false</trackRevisions>
    </reviewItem>
    <reviewItem>
      <errorID>a651ffd1-e17e-4395-8ff6-ad4f6e6f5b56</errorID>
      <errorWord>力资</errorWord>
      <group>L1_Word</group>
      <groupName>字词问题</groupName>
      <ability>L2_Typo</ability>
      <abilityName>字词错误</abilityName>
      <candidateList>
        <item>物资</item>
      </candidateList>
      <explain/>
      <paraID>61BF3272</paraID>
      <start>36</start>
      <end>38</end>
      <status>unmodified</status>
      <modifiedWord/>
      <trackRevisions>false</trackRevisions>
    </reviewItem>
    <reviewItem>
      <errorID>d240ebda-7be4-4fce-a0a6-89ca4d1cf014</errorID>
      <errorWord>的的</errorWord>
      <group>L1_Word</group>
      <groupName>字词问题</groupName>
      <ability>L2_Typo</ability>
      <abilityName>字词错误</abilityName>
      <candidateList>
        <item>的</item>
      </candidateList>
      <explain>“的”常用于连接修饰语与名词性中心语，表示属性、所属或描述。</explain>
      <paraID>61BF3272</paraID>
      <start>96</start>
      <end>97</end>
      <status>modified</status>
      <modifiedWord>的</modifiedWord>
      <trackRevisions>false</trackRevisions>
    </reviewItem>
    <reviewItem>
      <errorID>4287d7c6-0a59-4f70-a291-ed34bec92e48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6338FD57</paraID>
      <start>0</start>
      <end>2</end>
      <status>modified</status>
      <modifiedWord>4.</modifiedWord>
      <trackRevisions>false</trackRevisions>
    </reviewItem>
    <reviewItem>
      <errorID>1f771b71-cdc4-4a3d-9dce-b80753909cc7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4403BB11</paraID>
      <start>0</start>
      <end>2</end>
      <status>modified</status>
      <modifiedWord>1.</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768777-A7C7-45DE-881A-4EE60F0807E3}">
  <ds:schemaRefs/>
</ds:datastoreItem>
</file>

<file path=customXml/itemProps3.xml><?xml version="1.0" encoding="utf-8"?>
<ds:datastoreItem xmlns:ds="http://schemas.openxmlformats.org/officeDocument/2006/customXml" ds:itemID="{ce6743a1-c7d4-4c4f-b695-f2c1fd45bd8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50</Pages>
  <Words>10008</Words>
  <Characters>10563</Characters>
  <Lines>165</Lines>
  <Paragraphs>46</Paragraphs>
  <TotalTime>15</TotalTime>
  <ScaleCrop>false</ScaleCrop>
  <LinksUpToDate>false</LinksUpToDate>
  <CharactersWithSpaces>10657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2023-08-08T00:32:00Z</dcterms:created>
  <dc:creator>User</dc:creator>
  <cp:lastModifiedBy>戳戳</cp:lastModifiedBy>
  <cp:lastPrinted>2023-08-08T01:18:00Z</cp:lastPrinted>
  <dcterms:modified xsi:type="dcterms:W3CDTF">2026-01-08T09:45:08Z</dcterms:modified>
  <dc:title>南通市环境监测中心站火焰原子吸收光谱仪项目</dc:title>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C30A76745C2D42C0AC937A2EF66B2EE7_13</vt:lpwstr>
  </property>
  <property fmtid="{D5CDD505-2E9C-101B-9397-08002B2CF9AE}" pid="4" name="KSOTemplateDocerSaveRecord">
    <vt:lpwstr>eyJoZGlkIjoiMGJlNTBlZTJkMzNmMTJlYTRlNDRkMzg2YjliNjZmZjgiLCJ1c2VySWQiOiIxNjE0MzM0OTc0In0=</vt:lpwstr>
  </property>
</Properties>
</file>