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topLinePunct w:val="0"/>
        <w:bidi w:val="0"/>
        <w:adjustRightInd/>
        <w:snapToGrid/>
        <w:spacing w:line="360" w:lineRule="auto"/>
        <w:ind w:left="0" w:leftChars="0" w:firstLine="480" w:firstLineChars="200"/>
        <w:rPr>
          <w:rFonts w:ascii="黑体" w:hAnsi="黑体" w:eastAsia="黑体" w:cs="黑体"/>
          <w:sz w:val="24"/>
          <w:szCs w:val="24"/>
        </w:rPr>
      </w:pPr>
      <w:r>
        <w:rPr>
          <w:rFonts w:hint="eastAsia" w:ascii="黑体" w:hAnsi="黑体" w:eastAsia="黑体" w:cs="黑体"/>
          <w:sz w:val="24"/>
          <w:szCs w:val="24"/>
          <w:lang w:val="en-US" w:eastAsia="zh-CN"/>
        </w:rPr>
        <w:t>一、</w:t>
      </w:r>
      <w:r>
        <w:rPr>
          <w:rFonts w:hint="eastAsia" w:ascii="黑体" w:hAnsi="黑体" w:eastAsia="黑体" w:cs="黑体"/>
          <w:sz w:val="24"/>
          <w:szCs w:val="24"/>
        </w:rPr>
        <w:t>编制</w:t>
      </w:r>
      <w:r>
        <w:rPr>
          <w:rFonts w:ascii="黑体" w:hAnsi="黑体" w:eastAsia="黑体" w:cs="黑体"/>
          <w:sz w:val="24"/>
          <w:szCs w:val="24"/>
        </w:rPr>
        <w:t>依据</w:t>
      </w:r>
    </w:p>
    <w:p>
      <w:pPr>
        <w:keepNext w:val="0"/>
        <w:keepLines w:val="0"/>
        <w:pageBreakBefore w:val="0"/>
        <w:widowControl w:val="0"/>
        <w:kinsoku/>
        <w:wordWrap/>
        <w:topLinePunct w:val="0"/>
        <w:autoSpaceDE w:val="0"/>
        <w:autoSpaceDN w:val="0"/>
        <w:bidi w:val="0"/>
        <w:adjustRightInd/>
        <w:snapToGrid/>
        <w:spacing w:line="360" w:lineRule="auto"/>
        <w:ind w:left="0" w:leftChars="0"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1、本工程施工图及《建设工程工程量清单计价规范》(GB50500-2013)；</w:t>
      </w:r>
    </w:p>
    <w:p>
      <w:pPr>
        <w:keepNext w:val="0"/>
        <w:keepLines w:val="0"/>
        <w:pageBreakBefore w:val="0"/>
        <w:widowControl w:val="0"/>
        <w:kinsoku/>
        <w:wordWrap/>
        <w:topLinePunct w:val="0"/>
        <w:autoSpaceDE w:val="0"/>
        <w:autoSpaceDN w:val="0"/>
        <w:bidi w:val="0"/>
        <w:adjustRightInd/>
        <w:snapToGrid/>
        <w:spacing w:line="360" w:lineRule="auto"/>
        <w:ind w:left="0" w:leftChars="0"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2、《江苏省建设工程费用定额》2014年版；</w:t>
      </w:r>
    </w:p>
    <w:p>
      <w:pPr>
        <w:keepNext w:val="0"/>
        <w:keepLines w:val="0"/>
        <w:pageBreakBefore w:val="0"/>
        <w:widowControl w:val="0"/>
        <w:kinsoku/>
        <w:wordWrap/>
        <w:topLinePunct w:val="0"/>
        <w:autoSpaceDE w:val="0"/>
        <w:autoSpaceDN w:val="0"/>
        <w:bidi w:val="0"/>
        <w:adjustRightInd/>
        <w:snapToGrid/>
        <w:spacing w:line="360" w:lineRule="auto"/>
        <w:ind w:left="0" w:leftChars="0"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3、《江苏土建装饰工程计价表》（2014年版）；</w:t>
      </w:r>
    </w:p>
    <w:p>
      <w:pPr>
        <w:keepNext w:val="0"/>
        <w:keepLines w:val="0"/>
        <w:pageBreakBefore w:val="0"/>
        <w:widowControl w:val="0"/>
        <w:kinsoku/>
        <w:wordWrap/>
        <w:topLinePunct w:val="0"/>
        <w:autoSpaceDE w:val="0"/>
        <w:autoSpaceDN w:val="0"/>
        <w:bidi w:val="0"/>
        <w:adjustRightInd/>
        <w:snapToGrid/>
        <w:spacing w:line="360" w:lineRule="auto"/>
        <w:ind w:left="0" w:leftChars="0"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4、《江苏房屋修缮工程计价表》（200</w:t>
      </w:r>
      <w:r>
        <w:rPr>
          <w:rFonts w:cs="Times New Roman" w:asciiTheme="minorEastAsia" w:hAnsiTheme="minorEastAsia"/>
          <w:sz w:val="24"/>
          <w:szCs w:val="24"/>
        </w:rPr>
        <w:t>9</w:t>
      </w:r>
      <w:r>
        <w:rPr>
          <w:rFonts w:hint="eastAsia" w:cs="Times New Roman" w:asciiTheme="minorEastAsia" w:hAnsiTheme="minorEastAsia"/>
          <w:sz w:val="24"/>
          <w:szCs w:val="24"/>
        </w:rPr>
        <w:t>年版）；</w:t>
      </w:r>
    </w:p>
    <w:p>
      <w:pPr>
        <w:keepNext w:val="0"/>
        <w:keepLines w:val="0"/>
        <w:pageBreakBefore w:val="0"/>
        <w:widowControl w:val="0"/>
        <w:kinsoku/>
        <w:wordWrap/>
        <w:topLinePunct w:val="0"/>
        <w:autoSpaceDE w:val="0"/>
        <w:autoSpaceDN w:val="0"/>
        <w:bidi w:val="0"/>
        <w:adjustRightInd/>
        <w:snapToGrid/>
        <w:spacing w:line="360" w:lineRule="auto"/>
        <w:ind w:left="0" w:leftChars="0"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5、《江苏安装工程计价表》（2014年版）；</w:t>
      </w:r>
    </w:p>
    <w:p>
      <w:pPr>
        <w:keepNext w:val="0"/>
        <w:keepLines w:val="0"/>
        <w:pageBreakBefore w:val="0"/>
        <w:widowControl w:val="0"/>
        <w:kinsoku/>
        <w:wordWrap/>
        <w:topLinePunct w:val="0"/>
        <w:autoSpaceDE w:val="0"/>
        <w:autoSpaceDN w:val="0"/>
        <w:bidi w:val="0"/>
        <w:adjustRightInd/>
        <w:snapToGrid/>
        <w:spacing w:line="360" w:lineRule="auto"/>
        <w:ind w:left="0" w:leftChars="0"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6、人工工资</w:t>
      </w:r>
      <w:r>
        <w:rPr>
          <w:rFonts w:cs="Times New Roman" w:asciiTheme="minorEastAsia" w:hAnsiTheme="minorEastAsia"/>
          <w:sz w:val="24"/>
          <w:szCs w:val="24"/>
        </w:rPr>
        <w:t>根据（苏建</w:t>
      </w:r>
      <w:r>
        <w:rPr>
          <w:rFonts w:hint="eastAsia" w:cs="Times New Roman" w:asciiTheme="minorEastAsia" w:hAnsiTheme="minorEastAsia"/>
          <w:sz w:val="24"/>
          <w:szCs w:val="24"/>
        </w:rPr>
        <w:t>函</w:t>
      </w:r>
      <w:r>
        <w:rPr>
          <w:rFonts w:cs="Times New Roman" w:asciiTheme="minorEastAsia" w:hAnsiTheme="minorEastAsia"/>
          <w:sz w:val="24"/>
          <w:szCs w:val="24"/>
        </w:rPr>
        <w:t>价〔</w:t>
      </w:r>
      <w:r>
        <w:rPr>
          <w:rFonts w:hint="eastAsia" w:cs="Times New Roman" w:asciiTheme="minorEastAsia" w:hAnsiTheme="minorEastAsia"/>
          <w:sz w:val="24"/>
          <w:szCs w:val="24"/>
        </w:rPr>
        <w:t>202</w:t>
      </w:r>
      <w:r>
        <w:rPr>
          <w:rFonts w:cs="Times New Roman" w:asciiTheme="minorEastAsia" w:hAnsiTheme="minorEastAsia"/>
          <w:sz w:val="24"/>
          <w:szCs w:val="24"/>
        </w:rPr>
        <w:t>3〕391号文）</w:t>
      </w:r>
      <w:r>
        <w:rPr>
          <w:rFonts w:hint="eastAsia" w:cs="Times New Roman" w:asciiTheme="minorEastAsia" w:hAnsiTheme="minorEastAsia"/>
          <w:sz w:val="24"/>
          <w:szCs w:val="24"/>
        </w:rPr>
        <w:t>；</w:t>
      </w:r>
    </w:p>
    <w:p>
      <w:pPr>
        <w:keepNext w:val="0"/>
        <w:keepLines w:val="0"/>
        <w:pageBreakBefore w:val="0"/>
        <w:widowControl w:val="0"/>
        <w:kinsoku/>
        <w:wordWrap/>
        <w:topLinePunct w:val="0"/>
        <w:autoSpaceDE w:val="0"/>
        <w:autoSpaceDN w:val="0"/>
        <w:bidi w:val="0"/>
        <w:adjustRightInd/>
        <w:snapToGrid/>
        <w:spacing w:line="360" w:lineRule="auto"/>
        <w:ind w:left="0" w:leftChars="0"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7、《省住房城乡建设厅关于建筑业实施营改增后江苏省建设工程计价依据调整的通知》（苏建价【2016】154号）及</w:t>
      </w:r>
      <w:r>
        <w:rPr>
          <w:rFonts w:cs="Times New Roman" w:asciiTheme="minorEastAsia" w:hAnsiTheme="minorEastAsia"/>
          <w:sz w:val="24"/>
          <w:szCs w:val="24"/>
        </w:rPr>
        <w:t>《</w:t>
      </w:r>
      <w:r>
        <w:rPr>
          <w:rFonts w:hint="eastAsia" w:cs="Times New Roman" w:asciiTheme="minorEastAsia" w:hAnsiTheme="minorEastAsia"/>
          <w:sz w:val="24"/>
          <w:szCs w:val="24"/>
        </w:rPr>
        <w:t>江苏省城乡</w:t>
      </w:r>
      <w:r>
        <w:rPr>
          <w:rFonts w:cs="Times New Roman" w:asciiTheme="minorEastAsia" w:hAnsiTheme="minorEastAsia"/>
          <w:sz w:val="24"/>
          <w:szCs w:val="24"/>
        </w:rPr>
        <w:t>建设厅关于调整建设工程计价增值税税率的通知》</w:t>
      </w:r>
      <w:r>
        <w:rPr>
          <w:rFonts w:hint="eastAsia" w:cs="Times New Roman" w:asciiTheme="minorEastAsia" w:hAnsiTheme="minorEastAsia"/>
          <w:sz w:val="24"/>
          <w:szCs w:val="24"/>
        </w:rPr>
        <w:t>（苏</w:t>
      </w:r>
      <w:r>
        <w:rPr>
          <w:rFonts w:cs="Times New Roman" w:asciiTheme="minorEastAsia" w:hAnsiTheme="minorEastAsia"/>
          <w:sz w:val="24"/>
          <w:szCs w:val="24"/>
        </w:rPr>
        <w:t>建</w:t>
      </w:r>
      <w:r>
        <w:rPr>
          <w:rFonts w:hint="eastAsia" w:cs="Times New Roman" w:asciiTheme="minorEastAsia" w:hAnsiTheme="minorEastAsia"/>
          <w:sz w:val="24"/>
          <w:szCs w:val="24"/>
        </w:rPr>
        <w:t>函价【201</w:t>
      </w:r>
      <w:r>
        <w:rPr>
          <w:rFonts w:cs="Times New Roman" w:asciiTheme="minorEastAsia" w:hAnsiTheme="minorEastAsia"/>
          <w:sz w:val="24"/>
          <w:szCs w:val="24"/>
        </w:rPr>
        <w:t>9</w:t>
      </w:r>
      <w:r>
        <w:rPr>
          <w:rFonts w:hint="eastAsia" w:cs="Times New Roman" w:asciiTheme="minorEastAsia" w:hAnsiTheme="minorEastAsia"/>
          <w:sz w:val="24"/>
          <w:szCs w:val="24"/>
        </w:rPr>
        <w:t>】</w:t>
      </w:r>
      <w:r>
        <w:rPr>
          <w:rFonts w:cs="Times New Roman" w:asciiTheme="minorEastAsia" w:hAnsiTheme="minorEastAsia"/>
          <w:sz w:val="24"/>
          <w:szCs w:val="24"/>
        </w:rPr>
        <w:t>178</w:t>
      </w:r>
      <w:r>
        <w:rPr>
          <w:rFonts w:hint="eastAsia" w:cs="Times New Roman" w:asciiTheme="minorEastAsia" w:hAnsiTheme="minorEastAsia"/>
          <w:sz w:val="24"/>
          <w:szCs w:val="24"/>
        </w:rPr>
        <w:t>号）规定</w:t>
      </w:r>
      <w:r>
        <w:rPr>
          <w:rFonts w:cs="Times New Roman" w:asciiTheme="minorEastAsia" w:hAnsiTheme="minorEastAsia"/>
          <w:sz w:val="24"/>
          <w:szCs w:val="24"/>
        </w:rPr>
        <w:t>的标准计取；</w:t>
      </w:r>
    </w:p>
    <w:p>
      <w:pPr>
        <w:keepNext w:val="0"/>
        <w:keepLines w:val="0"/>
        <w:pageBreakBefore w:val="0"/>
        <w:widowControl w:val="0"/>
        <w:kinsoku/>
        <w:wordWrap/>
        <w:topLinePunct w:val="0"/>
        <w:autoSpaceDE w:val="0"/>
        <w:autoSpaceDN w:val="0"/>
        <w:bidi w:val="0"/>
        <w:adjustRightInd/>
        <w:snapToGrid/>
        <w:spacing w:line="360" w:lineRule="auto"/>
        <w:ind w:left="0" w:leftChars="0"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8、《南通建设工程造价信息》2024年第03期；</w:t>
      </w:r>
    </w:p>
    <w:p>
      <w:pPr>
        <w:keepNext w:val="0"/>
        <w:keepLines w:val="0"/>
        <w:pageBreakBefore w:val="0"/>
        <w:widowControl w:val="0"/>
        <w:kinsoku/>
        <w:wordWrap/>
        <w:topLinePunct w:val="0"/>
        <w:autoSpaceDE w:val="0"/>
        <w:autoSpaceDN w:val="0"/>
        <w:bidi w:val="0"/>
        <w:adjustRightInd/>
        <w:snapToGrid/>
        <w:spacing w:line="360" w:lineRule="auto"/>
        <w:ind w:left="0" w:leftChars="0"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9、省市其他相关文件。</w:t>
      </w:r>
    </w:p>
    <w:p>
      <w:pPr>
        <w:keepNext w:val="0"/>
        <w:keepLines w:val="0"/>
        <w:pageBreakBefore w:val="0"/>
        <w:widowControl w:val="0"/>
        <w:kinsoku/>
        <w:wordWrap/>
        <w:topLinePunct w:val="0"/>
        <w:bidi w:val="0"/>
        <w:adjustRightInd/>
        <w:snapToGrid/>
        <w:spacing w:line="360" w:lineRule="auto"/>
        <w:ind w:left="0" w:leftChars="0" w:firstLine="480" w:firstLineChars="200"/>
        <w:rPr>
          <w:rFonts w:ascii="黑体" w:hAnsi="黑体" w:eastAsia="黑体" w:cs="黑体"/>
          <w:sz w:val="24"/>
          <w:szCs w:val="24"/>
        </w:rPr>
      </w:pPr>
      <w:r>
        <w:rPr>
          <w:rFonts w:hint="eastAsia" w:ascii="黑体" w:hAnsi="黑体" w:eastAsia="黑体" w:cs="黑体"/>
          <w:sz w:val="24"/>
          <w:szCs w:val="24"/>
          <w:lang w:val="en-US" w:eastAsia="zh-CN"/>
        </w:rPr>
        <w:t>二</w:t>
      </w:r>
      <w:r>
        <w:rPr>
          <w:rFonts w:ascii="黑体" w:hAnsi="黑体" w:eastAsia="黑体" w:cs="黑体"/>
          <w:sz w:val="24"/>
          <w:szCs w:val="24"/>
        </w:rPr>
        <w:t>、</w:t>
      </w:r>
      <w:r>
        <w:rPr>
          <w:rFonts w:hint="eastAsia" w:ascii="黑体" w:hAnsi="黑体" w:eastAsia="黑体" w:cs="黑体"/>
          <w:sz w:val="24"/>
          <w:szCs w:val="24"/>
        </w:rPr>
        <w:t>编制说明</w:t>
      </w:r>
    </w:p>
    <w:p>
      <w:pPr>
        <w:keepNext w:val="0"/>
        <w:keepLines w:val="0"/>
        <w:pageBreakBefore w:val="0"/>
        <w:widowControl w:val="0"/>
        <w:kinsoku/>
        <w:wordWrap/>
        <w:overflowPunct w:val="0"/>
        <w:topLinePunct w:val="0"/>
        <w:bidi w:val="0"/>
        <w:adjustRightInd/>
        <w:snapToGrid/>
        <w:spacing w:line="360" w:lineRule="auto"/>
        <w:ind w:left="0" w:leftChars="0" w:firstLine="480" w:firstLineChars="200"/>
        <w:textAlignment w:val="baseline"/>
        <w:rPr>
          <w:rFonts w:ascii="Times New Roman" w:hAnsi="Times New Roman" w:cs="Times New Roman"/>
          <w:sz w:val="24"/>
          <w:szCs w:val="24"/>
        </w:rPr>
      </w:pPr>
      <w:r>
        <w:rPr>
          <w:rFonts w:ascii="Times New Roman" w:hAnsi="Times New Roman" w:cs="Times New Roman"/>
          <w:sz w:val="24"/>
          <w:szCs w:val="24"/>
        </w:rPr>
        <w:t>1、一般说明</w:t>
      </w:r>
    </w:p>
    <w:p>
      <w:pPr>
        <w:keepNext w:val="0"/>
        <w:keepLines w:val="0"/>
        <w:pageBreakBefore w:val="0"/>
        <w:widowControl w:val="0"/>
        <w:kinsoku/>
        <w:wordWrap/>
        <w:overflowPunct w:val="0"/>
        <w:topLinePunct w:val="0"/>
        <w:bidi w:val="0"/>
        <w:adjustRightInd/>
        <w:snapToGrid/>
        <w:spacing w:line="360" w:lineRule="auto"/>
        <w:ind w:left="0" w:leftChars="0" w:firstLine="480" w:firstLineChars="200"/>
        <w:textAlignment w:val="baseline"/>
        <w:rPr>
          <w:rFonts w:cs="Times New Roman" w:asciiTheme="minorEastAsia" w:hAnsiTheme="minorEastAsia"/>
          <w:sz w:val="24"/>
          <w:szCs w:val="24"/>
        </w:rPr>
      </w:pPr>
      <w:r>
        <w:rPr>
          <w:rFonts w:cs="Times New Roman" w:asciiTheme="minorEastAsia" w:hAnsiTheme="minorEastAsia"/>
          <w:sz w:val="24"/>
          <w:szCs w:val="24"/>
        </w:rPr>
        <w:t>（1）施工现场情况：以现场踏勘情况为准</w:t>
      </w:r>
      <w:r>
        <w:rPr>
          <w:rFonts w:hint="eastAsia" w:cs="Times New Roman" w:asciiTheme="minorEastAsia" w:hAnsiTheme="minorEastAsia"/>
          <w:sz w:val="24"/>
          <w:szCs w:val="24"/>
        </w:rPr>
        <w:t>；</w:t>
      </w:r>
    </w:p>
    <w:p>
      <w:pPr>
        <w:keepNext w:val="0"/>
        <w:keepLines w:val="0"/>
        <w:pageBreakBefore w:val="0"/>
        <w:widowControl w:val="0"/>
        <w:kinsoku/>
        <w:wordWrap/>
        <w:overflowPunct w:val="0"/>
        <w:topLinePunct w:val="0"/>
        <w:bidi w:val="0"/>
        <w:adjustRightInd/>
        <w:snapToGrid/>
        <w:spacing w:line="360" w:lineRule="auto"/>
        <w:ind w:left="0" w:leftChars="0" w:firstLine="480" w:firstLineChars="200"/>
        <w:textAlignment w:val="baseline"/>
        <w:rPr>
          <w:rFonts w:cs="Times New Roman" w:asciiTheme="minorEastAsia" w:hAnsiTheme="minorEastAsia"/>
          <w:sz w:val="24"/>
          <w:szCs w:val="24"/>
        </w:rPr>
      </w:pPr>
      <w:r>
        <w:rPr>
          <w:rFonts w:cs="Times New Roman" w:asciiTheme="minorEastAsia" w:hAnsiTheme="minorEastAsia"/>
          <w:sz w:val="24"/>
          <w:szCs w:val="24"/>
        </w:rPr>
        <w:t>（2）交通运输情况：以现场踏勘情况为准</w:t>
      </w:r>
      <w:r>
        <w:rPr>
          <w:rFonts w:hint="eastAsia" w:cs="Times New Roman" w:asciiTheme="minorEastAsia" w:hAnsiTheme="minorEastAsia"/>
          <w:sz w:val="24"/>
          <w:szCs w:val="24"/>
        </w:rPr>
        <w:t>；</w:t>
      </w:r>
    </w:p>
    <w:p>
      <w:pPr>
        <w:keepNext w:val="0"/>
        <w:keepLines w:val="0"/>
        <w:pageBreakBefore w:val="0"/>
        <w:widowControl w:val="0"/>
        <w:kinsoku/>
        <w:wordWrap/>
        <w:overflowPunct w:val="0"/>
        <w:topLinePunct w:val="0"/>
        <w:bidi w:val="0"/>
        <w:adjustRightInd/>
        <w:snapToGrid/>
        <w:spacing w:line="360" w:lineRule="auto"/>
        <w:ind w:left="0" w:leftChars="0" w:firstLine="480" w:firstLineChars="200"/>
        <w:textAlignment w:val="baseline"/>
        <w:rPr>
          <w:rFonts w:cs="Times New Roman" w:asciiTheme="minorEastAsia" w:hAnsiTheme="minorEastAsia"/>
          <w:sz w:val="24"/>
          <w:szCs w:val="24"/>
        </w:rPr>
      </w:pPr>
      <w:r>
        <w:rPr>
          <w:rFonts w:cs="Times New Roman" w:asciiTheme="minorEastAsia" w:hAnsiTheme="minorEastAsia"/>
          <w:sz w:val="24"/>
          <w:szCs w:val="24"/>
        </w:rPr>
        <w:t>（3）环境保护要求：满足省、市及当地政府对环境保护的相关要求和规定</w:t>
      </w:r>
      <w:r>
        <w:rPr>
          <w:rFonts w:hint="eastAsia" w:cs="Times New Roman" w:asciiTheme="minorEastAsia" w:hAnsiTheme="minorEastAsia"/>
          <w:sz w:val="24"/>
          <w:szCs w:val="24"/>
        </w:rPr>
        <w:t>；</w:t>
      </w:r>
    </w:p>
    <w:p>
      <w:pPr>
        <w:keepNext w:val="0"/>
        <w:keepLines w:val="0"/>
        <w:pageBreakBefore w:val="0"/>
        <w:widowControl w:val="0"/>
        <w:kinsoku/>
        <w:wordWrap/>
        <w:overflowPunct w:val="0"/>
        <w:topLinePunct w:val="0"/>
        <w:bidi w:val="0"/>
        <w:adjustRightInd/>
        <w:snapToGrid/>
        <w:spacing w:line="360" w:lineRule="auto"/>
        <w:ind w:left="0" w:leftChars="0" w:firstLine="480" w:firstLineChars="200"/>
        <w:textAlignment w:val="baseline"/>
        <w:rPr>
          <w:rFonts w:cs="Times New Roman" w:asciiTheme="minorEastAsia" w:hAnsiTheme="minorEastAsia"/>
          <w:sz w:val="24"/>
          <w:szCs w:val="24"/>
        </w:rPr>
      </w:pPr>
      <w:r>
        <w:rPr>
          <w:rFonts w:cs="Times New Roman" w:asciiTheme="minorEastAsia" w:hAnsiTheme="minorEastAsia"/>
          <w:sz w:val="24"/>
          <w:szCs w:val="24"/>
        </w:rPr>
        <w:t>（4）本工程投标报价按《建设工程工程量清单计价规范》和相应计算规范的规定及要求，使用表格及格式按《建设工程工程量清单计价规范》要求执行</w:t>
      </w:r>
      <w:r>
        <w:rPr>
          <w:rFonts w:hint="eastAsia" w:cs="Times New Roman" w:asciiTheme="minorEastAsia" w:hAnsiTheme="minorEastAsia"/>
          <w:sz w:val="24"/>
          <w:szCs w:val="24"/>
        </w:rPr>
        <w:t>；</w:t>
      </w:r>
    </w:p>
    <w:p>
      <w:pPr>
        <w:keepNext w:val="0"/>
        <w:keepLines w:val="0"/>
        <w:pageBreakBefore w:val="0"/>
        <w:widowControl w:val="0"/>
        <w:kinsoku/>
        <w:wordWrap/>
        <w:overflowPunct w:val="0"/>
        <w:topLinePunct w:val="0"/>
        <w:bidi w:val="0"/>
        <w:adjustRightInd/>
        <w:snapToGrid/>
        <w:spacing w:line="360" w:lineRule="auto"/>
        <w:ind w:left="0" w:leftChars="0" w:firstLine="480" w:firstLineChars="200"/>
        <w:textAlignment w:val="baseline"/>
        <w:rPr>
          <w:rFonts w:cs="Times New Roman" w:asciiTheme="minorEastAsia" w:hAnsiTheme="minorEastAsia"/>
          <w:sz w:val="24"/>
          <w:szCs w:val="24"/>
        </w:rPr>
      </w:pPr>
      <w:r>
        <w:rPr>
          <w:rFonts w:cs="Times New Roman" w:asciiTheme="minorEastAsia" w:hAnsiTheme="minorEastAsia"/>
          <w:sz w:val="24"/>
          <w:szCs w:val="24"/>
        </w:rPr>
        <w:t>（5）本工程量清单中的分部分项工程量及措施项目工程量均是根据本工程施工图、按照</w:t>
      </w:r>
      <w:r>
        <w:rPr>
          <w:rFonts w:hint="eastAsia" w:cs="Times New Roman" w:asciiTheme="minorEastAsia" w:hAnsiTheme="minorEastAsia"/>
          <w:sz w:val="24"/>
          <w:szCs w:val="24"/>
        </w:rPr>
        <w:t>“</w:t>
      </w:r>
      <w:r>
        <w:rPr>
          <w:rFonts w:cs="Times New Roman" w:asciiTheme="minorEastAsia" w:hAnsiTheme="minorEastAsia"/>
          <w:sz w:val="24"/>
          <w:szCs w:val="24"/>
        </w:rPr>
        <w:t>工程量计算规范</w:t>
      </w:r>
      <w:r>
        <w:rPr>
          <w:rFonts w:hint="eastAsia" w:cs="Times New Roman" w:asciiTheme="minorEastAsia" w:hAnsiTheme="minorEastAsia"/>
          <w:sz w:val="24"/>
          <w:szCs w:val="24"/>
        </w:rPr>
        <w:t>”</w:t>
      </w:r>
      <w:r>
        <w:rPr>
          <w:rFonts w:cs="Times New Roman" w:asciiTheme="minorEastAsia" w:hAnsiTheme="minorEastAsia"/>
          <w:sz w:val="24"/>
          <w:szCs w:val="24"/>
        </w:rPr>
        <w:t>的规定进行计算的，仅作为施工企业投标报价的共同基础，不能作为最终结算与支付价款的依据</w:t>
      </w:r>
      <w:r>
        <w:rPr>
          <w:rFonts w:hint="eastAsia" w:cs="Times New Roman" w:asciiTheme="minorEastAsia" w:hAnsiTheme="minorEastAsia"/>
          <w:sz w:val="24"/>
          <w:szCs w:val="24"/>
        </w:rPr>
        <w:t>；</w:t>
      </w:r>
    </w:p>
    <w:p>
      <w:pPr>
        <w:keepNext w:val="0"/>
        <w:keepLines w:val="0"/>
        <w:pageBreakBefore w:val="0"/>
        <w:widowControl w:val="0"/>
        <w:kinsoku/>
        <w:wordWrap/>
        <w:overflowPunct w:val="0"/>
        <w:topLinePunct w:val="0"/>
        <w:bidi w:val="0"/>
        <w:adjustRightInd/>
        <w:snapToGrid/>
        <w:spacing w:line="360" w:lineRule="auto"/>
        <w:ind w:left="0" w:leftChars="0" w:firstLine="480" w:firstLineChars="200"/>
        <w:textAlignment w:val="baseline"/>
        <w:rPr>
          <w:rFonts w:cs="Times New Roman" w:asciiTheme="minorEastAsia" w:hAnsiTheme="minorEastAsia"/>
          <w:sz w:val="24"/>
          <w:szCs w:val="24"/>
        </w:rPr>
      </w:pPr>
      <w:r>
        <w:rPr>
          <w:rFonts w:cs="Times New Roman" w:asciiTheme="minorEastAsia" w:hAnsiTheme="minorEastAsia"/>
          <w:sz w:val="24"/>
          <w:szCs w:val="24"/>
        </w:rPr>
        <w:t>（6）工程量清单及其计价格式中的任何内容不得随意删除或涂改，若有错误，在招标答疑时及时提出，以</w:t>
      </w:r>
      <w:r>
        <w:rPr>
          <w:rFonts w:hint="eastAsia" w:cs="Times New Roman" w:asciiTheme="minorEastAsia" w:hAnsiTheme="minorEastAsia"/>
          <w:sz w:val="24"/>
          <w:szCs w:val="24"/>
        </w:rPr>
        <w:t>“</w:t>
      </w:r>
      <w:r>
        <w:rPr>
          <w:rFonts w:cs="Times New Roman" w:asciiTheme="minorEastAsia" w:hAnsiTheme="minorEastAsia"/>
          <w:sz w:val="24"/>
          <w:szCs w:val="24"/>
        </w:rPr>
        <w:t>补遗</w:t>
      </w:r>
      <w:r>
        <w:rPr>
          <w:rFonts w:hint="eastAsia" w:cs="Times New Roman" w:asciiTheme="minorEastAsia" w:hAnsiTheme="minorEastAsia"/>
          <w:sz w:val="24"/>
          <w:szCs w:val="24"/>
        </w:rPr>
        <w:t>”</w:t>
      </w:r>
      <w:r>
        <w:rPr>
          <w:rFonts w:cs="Times New Roman" w:asciiTheme="minorEastAsia" w:hAnsiTheme="minorEastAsia"/>
          <w:sz w:val="24"/>
          <w:szCs w:val="24"/>
        </w:rPr>
        <w:t>资料为准</w:t>
      </w:r>
      <w:r>
        <w:rPr>
          <w:rFonts w:hint="eastAsia" w:cs="Times New Roman" w:asciiTheme="minorEastAsia" w:hAnsiTheme="minorEastAsia"/>
          <w:sz w:val="24"/>
          <w:szCs w:val="24"/>
        </w:rPr>
        <w:t>；</w:t>
      </w:r>
    </w:p>
    <w:p>
      <w:pPr>
        <w:keepNext w:val="0"/>
        <w:keepLines w:val="0"/>
        <w:pageBreakBefore w:val="0"/>
        <w:widowControl w:val="0"/>
        <w:kinsoku/>
        <w:wordWrap/>
        <w:topLinePunct w:val="0"/>
        <w:autoSpaceDE w:val="0"/>
        <w:autoSpaceDN w:val="0"/>
        <w:bidi w:val="0"/>
        <w:adjustRightInd/>
        <w:snapToGrid/>
        <w:spacing w:line="360" w:lineRule="auto"/>
        <w:ind w:left="0" w:leftChars="0" w:firstLine="480" w:firstLineChars="200"/>
        <w:rPr>
          <w:rFonts w:cs="Times New Roman" w:asciiTheme="minorEastAsia" w:hAnsiTheme="minorEastAsia"/>
          <w:sz w:val="24"/>
          <w:szCs w:val="24"/>
        </w:rPr>
      </w:pPr>
      <w:r>
        <w:rPr>
          <w:rFonts w:cs="Times New Roman" w:asciiTheme="minorEastAsia" w:hAnsiTheme="minorEastAsia"/>
          <w:sz w:val="24"/>
          <w:szCs w:val="24"/>
        </w:rPr>
        <w:t>（7）分部分项工程量清单中对工程项目的项目特征及具体做法制作重点描述，详细情况见施工图设计、技术说明及相关标准图集。组价时应结合投标人现场勘查情况包括完成所有工序工作内容的全部费用</w:t>
      </w:r>
      <w:r>
        <w:rPr>
          <w:rFonts w:hint="eastAsia" w:cs="Times New Roman" w:asciiTheme="minorEastAsia" w:hAnsiTheme="minorEastAsia"/>
          <w:sz w:val="24"/>
          <w:szCs w:val="24"/>
        </w:rPr>
        <w:t>。</w:t>
      </w:r>
    </w:p>
    <w:p>
      <w:pPr>
        <w:keepNext w:val="0"/>
        <w:keepLines w:val="0"/>
        <w:pageBreakBefore w:val="0"/>
        <w:widowControl w:val="0"/>
        <w:kinsoku/>
        <w:wordWrap/>
        <w:overflowPunct w:val="0"/>
        <w:topLinePunct w:val="0"/>
        <w:bidi w:val="0"/>
        <w:adjustRightInd/>
        <w:snapToGrid/>
        <w:spacing w:line="360" w:lineRule="auto"/>
        <w:ind w:left="0" w:leftChars="0" w:firstLine="480" w:firstLineChars="200"/>
        <w:rPr>
          <w:rFonts w:cs="Times New Roman" w:asciiTheme="majorEastAsia" w:hAnsiTheme="majorEastAsia" w:eastAsiaTheme="majorEastAsia"/>
          <w:sz w:val="24"/>
          <w:szCs w:val="24"/>
        </w:rPr>
      </w:pPr>
    </w:p>
    <w:p>
      <w:pPr>
        <w:keepNext w:val="0"/>
        <w:keepLines w:val="0"/>
        <w:pageBreakBefore w:val="0"/>
        <w:widowControl w:val="0"/>
        <w:kinsoku/>
        <w:wordWrap/>
        <w:overflowPunct w:val="0"/>
        <w:topLinePunct w:val="0"/>
        <w:bidi w:val="0"/>
        <w:adjustRightInd/>
        <w:snapToGrid/>
        <w:spacing w:line="360" w:lineRule="auto"/>
        <w:ind w:left="0" w:leftChars="0" w:firstLine="480" w:firstLineChars="200"/>
        <w:rPr>
          <w:rFonts w:cs="Times New Roman" w:asciiTheme="majorEastAsia" w:hAnsiTheme="majorEastAsia" w:eastAsiaTheme="majorEastAsia"/>
          <w:sz w:val="24"/>
          <w:szCs w:val="24"/>
        </w:rPr>
      </w:pPr>
      <w:bookmarkStart w:id="0" w:name="_GoBack"/>
      <w:bookmarkEnd w:id="0"/>
      <w:r>
        <w:rPr>
          <w:rFonts w:cs="Times New Roman" w:asciiTheme="majorEastAsia" w:hAnsiTheme="majorEastAsia" w:eastAsiaTheme="majorEastAsia"/>
          <w:sz w:val="24"/>
          <w:szCs w:val="24"/>
        </w:rPr>
        <w:t>2、特殊说明</w:t>
      </w:r>
    </w:p>
    <w:p>
      <w:pPr>
        <w:keepNext w:val="0"/>
        <w:keepLines w:val="0"/>
        <w:pageBreakBefore w:val="0"/>
        <w:widowControl w:val="0"/>
        <w:kinsoku/>
        <w:wordWrap/>
        <w:topLinePunct w:val="0"/>
        <w:autoSpaceDE w:val="0"/>
        <w:autoSpaceDN w:val="0"/>
        <w:bidi w:val="0"/>
        <w:adjustRightInd/>
        <w:snapToGrid/>
        <w:spacing w:line="360" w:lineRule="auto"/>
        <w:ind w:left="0" w:leftChars="0" w:firstLine="480" w:firstLineChars="200"/>
        <w:rPr>
          <w:rFonts w:cs="Times New Roman" w:asciiTheme="minorEastAsia" w:hAnsiTheme="minorEastAsia"/>
          <w:sz w:val="24"/>
          <w:szCs w:val="24"/>
        </w:rPr>
      </w:pPr>
      <w:r>
        <w:rPr>
          <w:rFonts w:cs="Times New Roman" w:asciiTheme="minorEastAsia" w:hAnsiTheme="minorEastAsia"/>
          <w:sz w:val="24"/>
          <w:szCs w:val="24"/>
        </w:rPr>
        <w:t>（1）</w:t>
      </w:r>
      <w:r>
        <w:rPr>
          <w:rFonts w:hint="eastAsia" w:cs="Times New Roman" w:asciiTheme="minorEastAsia" w:hAnsiTheme="minorEastAsia"/>
          <w:sz w:val="24"/>
          <w:szCs w:val="24"/>
        </w:rPr>
        <w:t>原墙砖、地砖需清理干净后施工；</w:t>
      </w:r>
    </w:p>
    <w:p>
      <w:pPr>
        <w:keepNext w:val="0"/>
        <w:keepLines w:val="0"/>
        <w:pageBreakBefore w:val="0"/>
        <w:widowControl w:val="0"/>
        <w:kinsoku/>
        <w:wordWrap/>
        <w:topLinePunct w:val="0"/>
        <w:autoSpaceDE w:val="0"/>
        <w:autoSpaceDN w:val="0"/>
        <w:bidi w:val="0"/>
        <w:adjustRightInd/>
        <w:snapToGrid/>
        <w:spacing w:line="360" w:lineRule="auto"/>
        <w:ind w:left="0" w:leftChars="0" w:firstLine="480" w:firstLineChars="200"/>
        <w:rPr>
          <w:rFonts w:cs="Times New Roman" w:asciiTheme="minorEastAsia" w:hAnsiTheme="minorEastAsia"/>
          <w:sz w:val="24"/>
          <w:szCs w:val="24"/>
        </w:rPr>
      </w:pPr>
      <w:r>
        <w:rPr>
          <w:rFonts w:cs="Times New Roman" w:asciiTheme="minorEastAsia" w:hAnsiTheme="minorEastAsia"/>
          <w:sz w:val="24"/>
          <w:szCs w:val="24"/>
        </w:rPr>
        <w:t>（2）</w:t>
      </w:r>
      <w:r>
        <w:rPr>
          <w:rFonts w:hint="eastAsia" w:cs="Times New Roman" w:asciiTheme="minorEastAsia" w:hAnsiTheme="minorEastAsia"/>
          <w:sz w:val="24"/>
          <w:szCs w:val="24"/>
        </w:rPr>
        <w:t>所有拆除工程，含清运。投标人自行考虑，综合报价；</w:t>
      </w:r>
    </w:p>
    <w:p>
      <w:pPr>
        <w:keepNext w:val="0"/>
        <w:keepLines w:val="0"/>
        <w:pageBreakBefore w:val="0"/>
        <w:widowControl w:val="0"/>
        <w:kinsoku/>
        <w:wordWrap/>
        <w:topLinePunct w:val="0"/>
        <w:autoSpaceDE w:val="0"/>
        <w:autoSpaceDN w:val="0"/>
        <w:bidi w:val="0"/>
        <w:adjustRightInd/>
        <w:snapToGrid/>
        <w:spacing w:line="360" w:lineRule="auto"/>
        <w:ind w:left="0" w:leftChars="0" w:firstLine="480" w:firstLineChars="200"/>
        <w:rPr>
          <w:rFonts w:cs="Times New Roman" w:asciiTheme="minorEastAsia" w:hAnsiTheme="minorEastAsia"/>
          <w:sz w:val="24"/>
          <w:szCs w:val="24"/>
        </w:rPr>
      </w:pPr>
      <w:r>
        <w:rPr>
          <w:rFonts w:cs="Times New Roman" w:asciiTheme="minorEastAsia" w:hAnsiTheme="minorEastAsia"/>
          <w:sz w:val="24"/>
          <w:szCs w:val="24"/>
        </w:rPr>
        <w:t>（3）</w:t>
      </w:r>
      <w:r>
        <w:rPr>
          <w:rFonts w:hint="eastAsia" w:cs="Times New Roman" w:asciiTheme="minorEastAsia" w:hAnsiTheme="minorEastAsia"/>
          <w:sz w:val="24"/>
          <w:szCs w:val="24"/>
        </w:rPr>
        <w:t>屋檐瓦及檐沟维修，投标人自行踏勘现场，考虑施工维修方案且维修后需满足业主要求。</w:t>
      </w:r>
    </w:p>
    <w:sectPr>
      <w:footerReference r:id="rId3" w:type="default"/>
      <w:pgSz w:w="11906" w:h="16838"/>
      <w:pgMar w:top="1587" w:right="1587" w:bottom="1587" w:left="1587" w:header="851" w:footer="1304" w:gutter="0"/>
      <w:pgNumType w:start="1"/>
      <w:cols w:space="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方正北魏楷书_GBK">
    <w:altName w:val="微软雅黑"/>
    <w:panose1 w:val="00000000000000000000"/>
    <w:charset w:val="86"/>
    <w:family w:val="auto"/>
    <w:pitch w:val="default"/>
    <w:sig w:usb0="00000000" w:usb1="00000000" w:usb2="00000010" w:usb3="00000000" w:csb0="00040000" w:csb1="00000000"/>
  </w:font>
  <w:font w:name="方正大标宋简体">
    <w:altName w:val="微软雅黑"/>
    <w:panose1 w:val="00000000000000000000"/>
    <w:charset w:val="86"/>
    <w:family w:val="script"/>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documentProtection w:enforcement="0"/>
  <w:defaultTabStop w:val="420"/>
  <w:drawingGridVerticalSpacing w:val="16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I4NmJjMzI5NDlkZjc0NGY5ZDlkNGJmOTc4NDE3ZWUifQ=="/>
  </w:docVars>
  <w:rsids>
    <w:rsidRoot w:val="00657081"/>
    <w:rsid w:val="00004148"/>
    <w:rsid w:val="000044D7"/>
    <w:rsid w:val="00004DA7"/>
    <w:rsid w:val="00005909"/>
    <w:rsid w:val="00005D7B"/>
    <w:rsid w:val="00006F2D"/>
    <w:rsid w:val="00011C3C"/>
    <w:rsid w:val="0001542C"/>
    <w:rsid w:val="00016462"/>
    <w:rsid w:val="000202C3"/>
    <w:rsid w:val="00023944"/>
    <w:rsid w:val="0003054E"/>
    <w:rsid w:val="00031D20"/>
    <w:rsid w:val="000437D0"/>
    <w:rsid w:val="00045A09"/>
    <w:rsid w:val="00047217"/>
    <w:rsid w:val="00050970"/>
    <w:rsid w:val="00055E83"/>
    <w:rsid w:val="00056C9A"/>
    <w:rsid w:val="00060BCA"/>
    <w:rsid w:val="00061771"/>
    <w:rsid w:val="000623C0"/>
    <w:rsid w:val="00062807"/>
    <w:rsid w:val="0007260D"/>
    <w:rsid w:val="00073C0E"/>
    <w:rsid w:val="00074EFF"/>
    <w:rsid w:val="00077754"/>
    <w:rsid w:val="00081991"/>
    <w:rsid w:val="00084BCB"/>
    <w:rsid w:val="0008631A"/>
    <w:rsid w:val="0008690F"/>
    <w:rsid w:val="00086C29"/>
    <w:rsid w:val="0008754A"/>
    <w:rsid w:val="00090225"/>
    <w:rsid w:val="00091A8B"/>
    <w:rsid w:val="0009347C"/>
    <w:rsid w:val="000951DA"/>
    <w:rsid w:val="0009530C"/>
    <w:rsid w:val="00095A9F"/>
    <w:rsid w:val="000A12CD"/>
    <w:rsid w:val="000A31BA"/>
    <w:rsid w:val="000A57B0"/>
    <w:rsid w:val="000A6571"/>
    <w:rsid w:val="000B1EE5"/>
    <w:rsid w:val="000B39C2"/>
    <w:rsid w:val="000B4122"/>
    <w:rsid w:val="000C1A27"/>
    <w:rsid w:val="000C25D2"/>
    <w:rsid w:val="000C409E"/>
    <w:rsid w:val="000C568F"/>
    <w:rsid w:val="000D43CF"/>
    <w:rsid w:val="000D531D"/>
    <w:rsid w:val="000D5E79"/>
    <w:rsid w:val="000E15BF"/>
    <w:rsid w:val="000E3BE8"/>
    <w:rsid w:val="000E40A9"/>
    <w:rsid w:val="000E4F4A"/>
    <w:rsid w:val="000E615B"/>
    <w:rsid w:val="000E69D8"/>
    <w:rsid w:val="000F456E"/>
    <w:rsid w:val="00102544"/>
    <w:rsid w:val="001051DE"/>
    <w:rsid w:val="00106579"/>
    <w:rsid w:val="001074F9"/>
    <w:rsid w:val="0010754A"/>
    <w:rsid w:val="00107710"/>
    <w:rsid w:val="00111AC0"/>
    <w:rsid w:val="00117E3A"/>
    <w:rsid w:val="00120B60"/>
    <w:rsid w:val="0012289A"/>
    <w:rsid w:val="00123A09"/>
    <w:rsid w:val="0012449D"/>
    <w:rsid w:val="00132816"/>
    <w:rsid w:val="00132819"/>
    <w:rsid w:val="0013333F"/>
    <w:rsid w:val="00134ADE"/>
    <w:rsid w:val="00136C3E"/>
    <w:rsid w:val="001420FF"/>
    <w:rsid w:val="00142C19"/>
    <w:rsid w:val="00142FB3"/>
    <w:rsid w:val="00145A40"/>
    <w:rsid w:val="001512EA"/>
    <w:rsid w:val="001513A6"/>
    <w:rsid w:val="001514F4"/>
    <w:rsid w:val="00152811"/>
    <w:rsid w:val="00152CC5"/>
    <w:rsid w:val="00152D39"/>
    <w:rsid w:val="0015355D"/>
    <w:rsid w:val="0015632F"/>
    <w:rsid w:val="00157D21"/>
    <w:rsid w:val="0016126D"/>
    <w:rsid w:val="001639D9"/>
    <w:rsid w:val="00164B85"/>
    <w:rsid w:val="00164DA7"/>
    <w:rsid w:val="00167FF6"/>
    <w:rsid w:val="0017146C"/>
    <w:rsid w:val="00171E32"/>
    <w:rsid w:val="0017281E"/>
    <w:rsid w:val="00173FE3"/>
    <w:rsid w:val="00174889"/>
    <w:rsid w:val="00175EA5"/>
    <w:rsid w:val="00176B41"/>
    <w:rsid w:val="00176C9E"/>
    <w:rsid w:val="00180379"/>
    <w:rsid w:val="00182394"/>
    <w:rsid w:val="00186AF8"/>
    <w:rsid w:val="00186C72"/>
    <w:rsid w:val="00190154"/>
    <w:rsid w:val="00191782"/>
    <w:rsid w:val="0019271E"/>
    <w:rsid w:val="00193661"/>
    <w:rsid w:val="0019467A"/>
    <w:rsid w:val="0019538F"/>
    <w:rsid w:val="00195DCD"/>
    <w:rsid w:val="00196C5E"/>
    <w:rsid w:val="00196CAC"/>
    <w:rsid w:val="001A09BD"/>
    <w:rsid w:val="001A0FA0"/>
    <w:rsid w:val="001A5612"/>
    <w:rsid w:val="001A60EE"/>
    <w:rsid w:val="001A723D"/>
    <w:rsid w:val="001A78FB"/>
    <w:rsid w:val="001B22D5"/>
    <w:rsid w:val="001B2B8B"/>
    <w:rsid w:val="001B4BB0"/>
    <w:rsid w:val="001C12F7"/>
    <w:rsid w:val="001C1929"/>
    <w:rsid w:val="001C279C"/>
    <w:rsid w:val="001C3890"/>
    <w:rsid w:val="001C3914"/>
    <w:rsid w:val="001C3DAF"/>
    <w:rsid w:val="001C7862"/>
    <w:rsid w:val="001C7CCE"/>
    <w:rsid w:val="001D00B2"/>
    <w:rsid w:val="001D0557"/>
    <w:rsid w:val="001D2690"/>
    <w:rsid w:val="001D48AC"/>
    <w:rsid w:val="001D56C0"/>
    <w:rsid w:val="001D6F2A"/>
    <w:rsid w:val="001D7850"/>
    <w:rsid w:val="001E2710"/>
    <w:rsid w:val="001E4BD9"/>
    <w:rsid w:val="001F1687"/>
    <w:rsid w:val="001F256C"/>
    <w:rsid w:val="001F2C16"/>
    <w:rsid w:val="001F4317"/>
    <w:rsid w:val="001F4AEE"/>
    <w:rsid w:val="001F663D"/>
    <w:rsid w:val="00201529"/>
    <w:rsid w:val="0020186E"/>
    <w:rsid w:val="00201FF0"/>
    <w:rsid w:val="0020245B"/>
    <w:rsid w:val="00203DC1"/>
    <w:rsid w:val="00204B48"/>
    <w:rsid w:val="00207DD5"/>
    <w:rsid w:val="00207F08"/>
    <w:rsid w:val="00211617"/>
    <w:rsid w:val="00214840"/>
    <w:rsid w:val="00215700"/>
    <w:rsid w:val="00217A4E"/>
    <w:rsid w:val="00217F16"/>
    <w:rsid w:val="002207AD"/>
    <w:rsid w:val="0022122A"/>
    <w:rsid w:val="002225FB"/>
    <w:rsid w:val="00226DFA"/>
    <w:rsid w:val="002271C8"/>
    <w:rsid w:val="00232121"/>
    <w:rsid w:val="00233C46"/>
    <w:rsid w:val="00235DB8"/>
    <w:rsid w:val="002364DB"/>
    <w:rsid w:val="00243835"/>
    <w:rsid w:val="00244AA7"/>
    <w:rsid w:val="00244C77"/>
    <w:rsid w:val="00246A94"/>
    <w:rsid w:val="00250E0B"/>
    <w:rsid w:val="002541B7"/>
    <w:rsid w:val="00260517"/>
    <w:rsid w:val="00267AB3"/>
    <w:rsid w:val="00267F95"/>
    <w:rsid w:val="00274A5D"/>
    <w:rsid w:val="00276393"/>
    <w:rsid w:val="00277A62"/>
    <w:rsid w:val="00281083"/>
    <w:rsid w:val="002818EE"/>
    <w:rsid w:val="00287D8A"/>
    <w:rsid w:val="00291C79"/>
    <w:rsid w:val="00291CF3"/>
    <w:rsid w:val="00292227"/>
    <w:rsid w:val="002945A3"/>
    <w:rsid w:val="002A4C17"/>
    <w:rsid w:val="002A5CC1"/>
    <w:rsid w:val="002A6584"/>
    <w:rsid w:val="002B0F79"/>
    <w:rsid w:val="002B1ECC"/>
    <w:rsid w:val="002B624A"/>
    <w:rsid w:val="002B6ED2"/>
    <w:rsid w:val="002B72F5"/>
    <w:rsid w:val="002C0CC1"/>
    <w:rsid w:val="002C3B75"/>
    <w:rsid w:val="002C3E6D"/>
    <w:rsid w:val="002C4327"/>
    <w:rsid w:val="002C5C5C"/>
    <w:rsid w:val="002C7379"/>
    <w:rsid w:val="002D3988"/>
    <w:rsid w:val="002D4664"/>
    <w:rsid w:val="002D73BE"/>
    <w:rsid w:val="002D777A"/>
    <w:rsid w:val="002E1DCF"/>
    <w:rsid w:val="002E2062"/>
    <w:rsid w:val="002E57C9"/>
    <w:rsid w:val="002E5EBF"/>
    <w:rsid w:val="002F0860"/>
    <w:rsid w:val="002F3999"/>
    <w:rsid w:val="002F426F"/>
    <w:rsid w:val="002F6B42"/>
    <w:rsid w:val="00303615"/>
    <w:rsid w:val="00304226"/>
    <w:rsid w:val="00304B3C"/>
    <w:rsid w:val="00304C03"/>
    <w:rsid w:val="00306BB3"/>
    <w:rsid w:val="00320715"/>
    <w:rsid w:val="00320E3B"/>
    <w:rsid w:val="00323B5E"/>
    <w:rsid w:val="003244CF"/>
    <w:rsid w:val="00324A03"/>
    <w:rsid w:val="00327CFF"/>
    <w:rsid w:val="003303F0"/>
    <w:rsid w:val="00330AAC"/>
    <w:rsid w:val="003319A0"/>
    <w:rsid w:val="00334250"/>
    <w:rsid w:val="003347E7"/>
    <w:rsid w:val="00335792"/>
    <w:rsid w:val="00335E3D"/>
    <w:rsid w:val="0033792C"/>
    <w:rsid w:val="00343B88"/>
    <w:rsid w:val="003517E2"/>
    <w:rsid w:val="003524F4"/>
    <w:rsid w:val="00354934"/>
    <w:rsid w:val="00356DA3"/>
    <w:rsid w:val="00360E17"/>
    <w:rsid w:val="00364206"/>
    <w:rsid w:val="0037083D"/>
    <w:rsid w:val="00372554"/>
    <w:rsid w:val="0037267D"/>
    <w:rsid w:val="00373C33"/>
    <w:rsid w:val="00374C7D"/>
    <w:rsid w:val="003750F7"/>
    <w:rsid w:val="00382DF3"/>
    <w:rsid w:val="00386435"/>
    <w:rsid w:val="003864ED"/>
    <w:rsid w:val="003876B0"/>
    <w:rsid w:val="00391A94"/>
    <w:rsid w:val="00391B90"/>
    <w:rsid w:val="00392CF5"/>
    <w:rsid w:val="003A6746"/>
    <w:rsid w:val="003A719D"/>
    <w:rsid w:val="003B0D32"/>
    <w:rsid w:val="003B2637"/>
    <w:rsid w:val="003B2755"/>
    <w:rsid w:val="003B37BC"/>
    <w:rsid w:val="003B4915"/>
    <w:rsid w:val="003B4B24"/>
    <w:rsid w:val="003C0739"/>
    <w:rsid w:val="003C2F21"/>
    <w:rsid w:val="003C4019"/>
    <w:rsid w:val="003C5110"/>
    <w:rsid w:val="003C7234"/>
    <w:rsid w:val="003C7757"/>
    <w:rsid w:val="003C78EE"/>
    <w:rsid w:val="003D026B"/>
    <w:rsid w:val="003D0984"/>
    <w:rsid w:val="003D5293"/>
    <w:rsid w:val="003D60F2"/>
    <w:rsid w:val="003D6227"/>
    <w:rsid w:val="003E1D21"/>
    <w:rsid w:val="003E32E4"/>
    <w:rsid w:val="003E3695"/>
    <w:rsid w:val="003E4A5E"/>
    <w:rsid w:val="003E51A1"/>
    <w:rsid w:val="003E69B7"/>
    <w:rsid w:val="003E6F61"/>
    <w:rsid w:val="003E7ACB"/>
    <w:rsid w:val="003F0BDC"/>
    <w:rsid w:val="003F0C8E"/>
    <w:rsid w:val="003F168E"/>
    <w:rsid w:val="003F35E0"/>
    <w:rsid w:val="003F40E9"/>
    <w:rsid w:val="003F4B49"/>
    <w:rsid w:val="003F528F"/>
    <w:rsid w:val="003F6D45"/>
    <w:rsid w:val="003F71FF"/>
    <w:rsid w:val="0040100D"/>
    <w:rsid w:val="00401922"/>
    <w:rsid w:val="00406532"/>
    <w:rsid w:val="00407F18"/>
    <w:rsid w:val="0041020C"/>
    <w:rsid w:val="004104F7"/>
    <w:rsid w:val="00411AD8"/>
    <w:rsid w:val="00416B3C"/>
    <w:rsid w:val="004178F4"/>
    <w:rsid w:val="0041793F"/>
    <w:rsid w:val="004241B6"/>
    <w:rsid w:val="004258DB"/>
    <w:rsid w:val="00427053"/>
    <w:rsid w:val="00427D17"/>
    <w:rsid w:val="004354E6"/>
    <w:rsid w:val="00436980"/>
    <w:rsid w:val="00437A09"/>
    <w:rsid w:val="00437AC4"/>
    <w:rsid w:val="00441A5D"/>
    <w:rsid w:val="00443059"/>
    <w:rsid w:val="00443992"/>
    <w:rsid w:val="0044520A"/>
    <w:rsid w:val="0044533A"/>
    <w:rsid w:val="00446F69"/>
    <w:rsid w:val="00450036"/>
    <w:rsid w:val="00450B31"/>
    <w:rsid w:val="004535F0"/>
    <w:rsid w:val="00453755"/>
    <w:rsid w:val="0045400C"/>
    <w:rsid w:val="004554A8"/>
    <w:rsid w:val="00456A07"/>
    <w:rsid w:val="004649B6"/>
    <w:rsid w:val="00465415"/>
    <w:rsid w:val="00465B1C"/>
    <w:rsid w:val="00467046"/>
    <w:rsid w:val="00467D9F"/>
    <w:rsid w:val="004711F5"/>
    <w:rsid w:val="004729ED"/>
    <w:rsid w:val="00476FBF"/>
    <w:rsid w:val="004779C2"/>
    <w:rsid w:val="00477CC6"/>
    <w:rsid w:val="00480754"/>
    <w:rsid w:val="00481EC8"/>
    <w:rsid w:val="0048389F"/>
    <w:rsid w:val="004859B3"/>
    <w:rsid w:val="00485C84"/>
    <w:rsid w:val="00485DF9"/>
    <w:rsid w:val="00487C85"/>
    <w:rsid w:val="0049115A"/>
    <w:rsid w:val="00492229"/>
    <w:rsid w:val="00493B51"/>
    <w:rsid w:val="004940A0"/>
    <w:rsid w:val="004A2C17"/>
    <w:rsid w:val="004A3C0F"/>
    <w:rsid w:val="004A423B"/>
    <w:rsid w:val="004A4348"/>
    <w:rsid w:val="004A5427"/>
    <w:rsid w:val="004A7E8F"/>
    <w:rsid w:val="004B214B"/>
    <w:rsid w:val="004B272F"/>
    <w:rsid w:val="004B470B"/>
    <w:rsid w:val="004B7F6B"/>
    <w:rsid w:val="004C1223"/>
    <w:rsid w:val="004C4345"/>
    <w:rsid w:val="004D2951"/>
    <w:rsid w:val="004D4611"/>
    <w:rsid w:val="004D600D"/>
    <w:rsid w:val="004D6E85"/>
    <w:rsid w:val="004D76BC"/>
    <w:rsid w:val="004E0F43"/>
    <w:rsid w:val="004E14AE"/>
    <w:rsid w:val="004E2312"/>
    <w:rsid w:val="004E2FCE"/>
    <w:rsid w:val="004E7A11"/>
    <w:rsid w:val="004F1ACD"/>
    <w:rsid w:val="004F4106"/>
    <w:rsid w:val="004F4649"/>
    <w:rsid w:val="004F51A7"/>
    <w:rsid w:val="004F5C27"/>
    <w:rsid w:val="005024A1"/>
    <w:rsid w:val="00503153"/>
    <w:rsid w:val="0050463E"/>
    <w:rsid w:val="005070F6"/>
    <w:rsid w:val="00510830"/>
    <w:rsid w:val="00515FCC"/>
    <w:rsid w:val="00517B2F"/>
    <w:rsid w:val="00521CB8"/>
    <w:rsid w:val="005238CF"/>
    <w:rsid w:val="00523A60"/>
    <w:rsid w:val="00523A66"/>
    <w:rsid w:val="00530CAC"/>
    <w:rsid w:val="00530CD4"/>
    <w:rsid w:val="00530FED"/>
    <w:rsid w:val="00531A0D"/>
    <w:rsid w:val="00532FF5"/>
    <w:rsid w:val="00536C96"/>
    <w:rsid w:val="00537579"/>
    <w:rsid w:val="00541928"/>
    <w:rsid w:val="0054356F"/>
    <w:rsid w:val="005454A8"/>
    <w:rsid w:val="00545532"/>
    <w:rsid w:val="00545CA3"/>
    <w:rsid w:val="0054665B"/>
    <w:rsid w:val="005515ED"/>
    <w:rsid w:val="00552016"/>
    <w:rsid w:val="0055376A"/>
    <w:rsid w:val="0055724F"/>
    <w:rsid w:val="00557C19"/>
    <w:rsid w:val="00557D6E"/>
    <w:rsid w:val="00560D10"/>
    <w:rsid w:val="00562070"/>
    <w:rsid w:val="00563838"/>
    <w:rsid w:val="00565C0A"/>
    <w:rsid w:val="00570C5D"/>
    <w:rsid w:val="005740BD"/>
    <w:rsid w:val="005766B4"/>
    <w:rsid w:val="005824C6"/>
    <w:rsid w:val="00582CC1"/>
    <w:rsid w:val="005839B4"/>
    <w:rsid w:val="005840C1"/>
    <w:rsid w:val="00585474"/>
    <w:rsid w:val="0059044C"/>
    <w:rsid w:val="005907C4"/>
    <w:rsid w:val="00591137"/>
    <w:rsid w:val="0059164D"/>
    <w:rsid w:val="005957D4"/>
    <w:rsid w:val="005966EB"/>
    <w:rsid w:val="005970D6"/>
    <w:rsid w:val="005A0904"/>
    <w:rsid w:val="005A13AD"/>
    <w:rsid w:val="005A2FB3"/>
    <w:rsid w:val="005A3738"/>
    <w:rsid w:val="005A382D"/>
    <w:rsid w:val="005A4A6A"/>
    <w:rsid w:val="005A6587"/>
    <w:rsid w:val="005A76F4"/>
    <w:rsid w:val="005B1444"/>
    <w:rsid w:val="005B2649"/>
    <w:rsid w:val="005B29D4"/>
    <w:rsid w:val="005B3F93"/>
    <w:rsid w:val="005B4C4F"/>
    <w:rsid w:val="005B5623"/>
    <w:rsid w:val="005B6E49"/>
    <w:rsid w:val="005B7822"/>
    <w:rsid w:val="005C0055"/>
    <w:rsid w:val="005C13CE"/>
    <w:rsid w:val="005C336E"/>
    <w:rsid w:val="005C48E1"/>
    <w:rsid w:val="005C5855"/>
    <w:rsid w:val="005D11A9"/>
    <w:rsid w:val="005D1F0E"/>
    <w:rsid w:val="005D68ED"/>
    <w:rsid w:val="005E1BB0"/>
    <w:rsid w:val="005E3825"/>
    <w:rsid w:val="005E4C0B"/>
    <w:rsid w:val="005E4CD2"/>
    <w:rsid w:val="005E5E6D"/>
    <w:rsid w:val="005F21D8"/>
    <w:rsid w:val="005F53CA"/>
    <w:rsid w:val="005F7A84"/>
    <w:rsid w:val="005F7EF7"/>
    <w:rsid w:val="006022AC"/>
    <w:rsid w:val="00602CA0"/>
    <w:rsid w:val="006046A0"/>
    <w:rsid w:val="0060759F"/>
    <w:rsid w:val="00611BD4"/>
    <w:rsid w:val="00611EC0"/>
    <w:rsid w:val="006175A6"/>
    <w:rsid w:val="0062382A"/>
    <w:rsid w:val="00623F3B"/>
    <w:rsid w:val="0062567B"/>
    <w:rsid w:val="00626B8C"/>
    <w:rsid w:val="00633204"/>
    <w:rsid w:val="00633B1D"/>
    <w:rsid w:val="0063579B"/>
    <w:rsid w:val="00640173"/>
    <w:rsid w:val="006409A5"/>
    <w:rsid w:val="006409AA"/>
    <w:rsid w:val="00641787"/>
    <w:rsid w:val="00641D50"/>
    <w:rsid w:val="006425F8"/>
    <w:rsid w:val="00645684"/>
    <w:rsid w:val="00650823"/>
    <w:rsid w:val="0065462C"/>
    <w:rsid w:val="0065694F"/>
    <w:rsid w:val="00657081"/>
    <w:rsid w:val="0066197F"/>
    <w:rsid w:val="0066477F"/>
    <w:rsid w:val="00665CA0"/>
    <w:rsid w:val="006720F3"/>
    <w:rsid w:val="006747D0"/>
    <w:rsid w:val="00674FF9"/>
    <w:rsid w:val="00675A25"/>
    <w:rsid w:val="00676955"/>
    <w:rsid w:val="00677901"/>
    <w:rsid w:val="00683FDF"/>
    <w:rsid w:val="00684562"/>
    <w:rsid w:val="006852E0"/>
    <w:rsid w:val="00691F1B"/>
    <w:rsid w:val="00693158"/>
    <w:rsid w:val="006A0754"/>
    <w:rsid w:val="006A2074"/>
    <w:rsid w:val="006A2398"/>
    <w:rsid w:val="006A40C7"/>
    <w:rsid w:val="006A4246"/>
    <w:rsid w:val="006A7AEE"/>
    <w:rsid w:val="006B0E68"/>
    <w:rsid w:val="006B1C4D"/>
    <w:rsid w:val="006B26BE"/>
    <w:rsid w:val="006B2DE3"/>
    <w:rsid w:val="006B7E10"/>
    <w:rsid w:val="006C0308"/>
    <w:rsid w:val="006C097D"/>
    <w:rsid w:val="006C0D0E"/>
    <w:rsid w:val="006C36A3"/>
    <w:rsid w:val="006C3ED5"/>
    <w:rsid w:val="006C5D49"/>
    <w:rsid w:val="006D05AA"/>
    <w:rsid w:val="006D1523"/>
    <w:rsid w:val="006D1BF1"/>
    <w:rsid w:val="006D21FC"/>
    <w:rsid w:val="006D2404"/>
    <w:rsid w:val="006D537C"/>
    <w:rsid w:val="006D7F7B"/>
    <w:rsid w:val="006E04A4"/>
    <w:rsid w:val="006E0EE9"/>
    <w:rsid w:val="006E1BDF"/>
    <w:rsid w:val="006E3083"/>
    <w:rsid w:val="006E6F36"/>
    <w:rsid w:val="006F1AB7"/>
    <w:rsid w:val="006F1AC7"/>
    <w:rsid w:val="006F38B9"/>
    <w:rsid w:val="006F3BD2"/>
    <w:rsid w:val="006F7FC0"/>
    <w:rsid w:val="00702AFA"/>
    <w:rsid w:val="00702FE8"/>
    <w:rsid w:val="00704008"/>
    <w:rsid w:val="0070413B"/>
    <w:rsid w:val="00704F08"/>
    <w:rsid w:val="00710620"/>
    <w:rsid w:val="00711D51"/>
    <w:rsid w:val="007139F8"/>
    <w:rsid w:val="007163E5"/>
    <w:rsid w:val="0072079E"/>
    <w:rsid w:val="00721B72"/>
    <w:rsid w:val="00725DD3"/>
    <w:rsid w:val="0072652F"/>
    <w:rsid w:val="00730012"/>
    <w:rsid w:val="0073278A"/>
    <w:rsid w:val="00732886"/>
    <w:rsid w:val="007329FD"/>
    <w:rsid w:val="00732D09"/>
    <w:rsid w:val="00735FD5"/>
    <w:rsid w:val="007372D1"/>
    <w:rsid w:val="0073784E"/>
    <w:rsid w:val="00740174"/>
    <w:rsid w:val="0074112E"/>
    <w:rsid w:val="00741296"/>
    <w:rsid w:val="00746A62"/>
    <w:rsid w:val="007470C2"/>
    <w:rsid w:val="00752C46"/>
    <w:rsid w:val="007540E6"/>
    <w:rsid w:val="0075465D"/>
    <w:rsid w:val="00755E9D"/>
    <w:rsid w:val="00756626"/>
    <w:rsid w:val="00761E27"/>
    <w:rsid w:val="00762F7E"/>
    <w:rsid w:val="00763CFA"/>
    <w:rsid w:val="00764D9D"/>
    <w:rsid w:val="007667A7"/>
    <w:rsid w:val="00770344"/>
    <w:rsid w:val="0077088A"/>
    <w:rsid w:val="007734DE"/>
    <w:rsid w:val="00773EAC"/>
    <w:rsid w:val="0077648E"/>
    <w:rsid w:val="00777900"/>
    <w:rsid w:val="00781F4C"/>
    <w:rsid w:val="007903AD"/>
    <w:rsid w:val="0079187B"/>
    <w:rsid w:val="00792E0C"/>
    <w:rsid w:val="007949A4"/>
    <w:rsid w:val="0079527A"/>
    <w:rsid w:val="00795F1C"/>
    <w:rsid w:val="007A0663"/>
    <w:rsid w:val="007A27C9"/>
    <w:rsid w:val="007A337B"/>
    <w:rsid w:val="007A4D2C"/>
    <w:rsid w:val="007A5F5A"/>
    <w:rsid w:val="007A64B5"/>
    <w:rsid w:val="007B2E9C"/>
    <w:rsid w:val="007B3038"/>
    <w:rsid w:val="007B58AB"/>
    <w:rsid w:val="007C0E1E"/>
    <w:rsid w:val="007C3CB3"/>
    <w:rsid w:val="007C6593"/>
    <w:rsid w:val="007C7BEB"/>
    <w:rsid w:val="007C7DF9"/>
    <w:rsid w:val="007D1173"/>
    <w:rsid w:val="007D4F61"/>
    <w:rsid w:val="007D5954"/>
    <w:rsid w:val="007D5D80"/>
    <w:rsid w:val="007D76EA"/>
    <w:rsid w:val="007D78A6"/>
    <w:rsid w:val="007D7C0C"/>
    <w:rsid w:val="007E123C"/>
    <w:rsid w:val="007E2DD2"/>
    <w:rsid w:val="007E42E9"/>
    <w:rsid w:val="007E51CD"/>
    <w:rsid w:val="007F02B5"/>
    <w:rsid w:val="007F0821"/>
    <w:rsid w:val="007F0AF8"/>
    <w:rsid w:val="007F1CDD"/>
    <w:rsid w:val="007F3B5F"/>
    <w:rsid w:val="00801EE8"/>
    <w:rsid w:val="00806891"/>
    <w:rsid w:val="008069B9"/>
    <w:rsid w:val="00807433"/>
    <w:rsid w:val="0080746D"/>
    <w:rsid w:val="008146C3"/>
    <w:rsid w:val="0082026C"/>
    <w:rsid w:val="00821CB3"/>
    <w:rsid w:val="0082339F"/>
    <w:rsid w:val="008306C9"/>
    <w:rsid w:val="00830C69"/>
    <w:rsid w:val="00831254"/>
    <w:rsid w:val="008317C8"/>
    <w:rsid w:val="00834D8F"/>
    <w:rsid w:val="0083511B"/>
    <w:rsid w:val="00837611"/>
    <w:rsid w:val="00842889"/>
    <w:rsid w:val="00843BFE"/>
    <w:rsid w:val="008476BA"/>
    <w:rsid w:val="00847CA5"/>
    <w:rsid w:val="00847FB5"/>
    <w:rsid w:val="00850328"/>
    <w:rsid w:val="0085113C"/>
    <w:rsid w:val="0085279B"/>
    <w:rsid w:val="00853FB2"/>
    <w:rsid w:val="00854345"/>
    <w:rsid w:val="00854392"/>
    <w:rsid w:val="00857367"/>
    <w:rsid w:val="008601E1"/>
    <w:rsid w:val="00862117"/>
    <w:rsid w:val="00862A4F"/>
    <w:rsid w:val="00863CB6"/>
    <w:rsid w:val="00863FFB"/>
    <w:rsid w:val="0087096B"/>
    <w:rsid w:val="00870E82"/>
    <w:rsid w:val="008731FB"/>
    <w:rsid w:val="00874577"/>
    <w:rsid w:val="0087473D"/>
    <w:rsid w:val="00876DB2"/>
    <w:rsid w:val="00883792"/>
    <w:rsid w:val="00883981"/>
    <w:rsid w:val="008852C2"/>
    <w:rsid w:val="00886890"/>
    <w:rsid w:val="00890414"/>
    <w:rsid w:val="0089386C"/>
    <w:rsid w:val="00894A43"/>
    <w:rsid w:val="008951FB"/>
    <w:rsid w:val="00897D71"/>
    <w:rsid w:val="008A0079"/>
    <w:rsid w:val="008A03D6"/>
    <w:rsid w:val="008A0C00"/>
    <w:rsid w:val="008A1F37"/>
    <w:rsid w:val="008A2AD8"/>
    <w:rsid w:val="008A459C"/>
    <w:rsid w:val="008A4972"/>
    <w:rsid w:val="008A55E0"/>
    <w:rsid w:val="008A73F2"/>
    <w:rsid w:val="008A7FCD"/>
    <w:rsid w:val="008B0D72"/>
    <w:rsid w:val="008B18F6"/>
    <w:rsid w:val="008B284C"/>
    <w:rsid w:val="008B2D93"/>
    <w:rsid w:val="008B37E8"/>
    <w:rsid w:val="008B38B7"/>
    <w:rsid w:val="008B4315"/>
    <w:rsid w:val="008B5D02"/>
    <w:rsid w:val="008B6258"/>
    <w:rsid w:val="008C062D"/>
    <w:rsid w:val="008C0EC0"/>
    <w:rsid w:val="008C2EA0"/>
    <w:rsid w:val="008C4762"/>
    <w:rsid w:val="008C57ED"/>
    <w:rsid w:val="008C711C"/>
    <w:rsid w:val="008D19B7"/>
    <w:rsid w:val="008D2B41"/>
    <w:rsid w:val="008D47C6"/>
    <w:rsid w:val="008D5729"/>
    <w:rsid w:val="008D5C1A"/>
    <w:rsid w:val="008E07D0"/>
    <w:rsid w:val="008E19D0"/>
    <w:rsid w:val="008E67B2"/>
    <w:rsid w:val="008E6F0D"/>
    <w:rsid w:val="008E7DDA"/>
    <w:rsid w:val="008F0162"/>
    <w:rsid w:val="008F32B6"/>
    <w:rsid w:val="008F485E"/>
    <w:rsid w:val="008F4DA9"/>
    <w:rsid w:val="008F68FF"/>
    <w:rsid w:val="008F6C03"/>
    <w:rsid w:val="00900FEB"/>
    <w:rsid w:val="00903CD2"/>
    <w:rsid w:val="009043FE"/>
    <w:rsid w:val="0091007F"/>
    <w:rsid w:val="009110A0"/>
    <w:rsid w:val="0091284E"/>
    <w:rsid w:val="00912E69"/>
    <w:rsid w:val="00914539"/>
    <w:rsid w:val="009159FE"/>
    <w:rsid w:val="00916F28"/>
    <w:rsid w:val="0092175E"/>
    <w:rsid w:val="0092218B"/>
    <w:rsid w:val="009230CA"/>
    <w:rsid w:val="00923D05"/>
    <w:rsid w:val="00924376"/>
    <w:rsid w:val="0092600D"/>
    <w:rsid w:val="00926A58"/>
    <w:rsid w:val="00931FF6"/>
    <w:rsid w:val="00934395"/>
    <w:rsid w:val="00934BC1"/>
    <w:rsid w:val="00935D2A"/>
    <w:rsid w:val="0093678C"/>
    <w:rsid w:val="00936F74"/>
    <w:rsid w:val="0093721A"/>
    <w:rsid w:val="00946412"/>
    <w:rsid w:val="00951212"/>
    <w:rsid w:val="009523F6"/>
    <w:rsid w:val="0095320A"/>
    <w:rsid w:val="00955D0C"/>
    <w:rsid w:val="00956BD9"/>
    <w:rsid w:val="009619D9"/>
    <w:rsid w:val="00961DB8"/>
    <w:rsid w:val="00961F72"/>
    <w:rsid w:val="009623FF"/>
    <w:rsid w:val="0096337D"/>
    <w:rsid w:val="009644FD"/>
    <w:rsid w:val="00966997"/>
    <w:rsid w:val="00966E67"/>
    <w:rsid w:val="00967C2D"/>
    <w:rsid w:val="00970EE6"/>
    <w:rsid w:val="00971ADC"/>
    <w:rsid w:val="00972018"/>
    <w:rsid w:val="0097284D"/>
    <w:rsid w:val="00972DCB"/>
    <w:rsid w:val="00973ABB"/>
    <w:rsid w:val="009761C9"/>
    <w:rsid w:val="00976BBA"/>
    <w:rsid w:val="00977054"/>
    <w:rsid w:val="00981AB6"/>
    <w:rsid w:val="00983539"/>
    <w:rsid w:val="00986CFA"/>
    <w:rsid w:val="00987758"/>
    <w:rsid w:val="00992084"/>
    <w:rsid w:val="009922E8"/>
    <w:rsid w:val="0099462A"/>
    <w:rsid w:val="00995EE7"/>
    <w:rsid w:val="00995F02"/>
    <w:rsid w:val="009A157B"/>
    <w:rsid w:val="009A71E7"/>
    <w:rsid w:val="009B03B6"/>
    <w:rsid w:val="009B0E3F"/>
    <w:rsid w:val="009B22EA"/>
    <w:rsid w:val="009B25BB"/>
    <w:rsid w:val="009B2AF1"/>
    <w:rsid w:val="009B6EFE"/>
    <w:rsid w:val="009C0F66"/>
    <w:rsid w:val="009C3123"/>
    <w:rsid w:val="009C58E1"/>
    <w:rsid w:val="009D1A8B"/>
    <w:rsid w:val="009D2FA1"/>
    <w:rsid w:val="009D55FB"/>
    <w:rsid w:val="009D6602"/>
    <w:rsid w:val="009D75CF"/>
    <w:rsid w:val="009E38FA"/>
    <w:rsid w:val="009E4CF4"/>
    <w:rsid w:val="009E5D2E"/>
    <w:rsid w:val="009E5DF9"/>
    <w:rsid w:val="009E715A"/>
    <w:rsid w:val="009E7A40"/>
    <w:rsid w:val="009E7AC0"/>
    <w:rsid w:val="009E7BDC"/>
    <w:rsid w:val="009F07D6"/>
    <w:rsid w:val="009F08B2"/>
    <w:rsid w:val="009F08F8"/>
    <w:rsid w:val="009F1293"/>
    <w:rsid w:val="009F255C"/>
    <w:rsid w:val="009F3356"/>
    <w:rsid w:val="009F3B4F"/>
    <w:rsid w:val="009F6C93"/>
    <w:rsid w:val="00A006A2"/>
    <w:rsid w:val="00A00F20"/>
    <w:rsid w:val="00A02F8C"/>
    <w:rsid w:val="00A03D0F"/>
    <w:rsid w:val="00A065DB"/>
    <w:rsid w:val="00A11348"/>
    <w:rsid w:val="00A115BD"/>
    <w:rsid w:val="00A13DC2"/>
    <w:rsid w:val="00A14138"/>
    <w:rsid w:val="00A14314"/>
    <w:rsid w:val="00A15DFB"/>
    <w:rsid w:val="00A16984"/>
    <w:rsid w:val="00A17EEC"/>
    <w:rsid w:val="00A20972"/>
    <w:rsid w:val="00A251AE"/>
    <w:rsid w:val="00A27478"/>
    <w:rsid w:val="00A35DDC"/>
    <w:rsid w:val="00A4264B"/>
    <w:rsid w:val="00A44BA8"/>
    <w:rsid w:val="00A46132"/>
    <w:rsid w:val="00A47C48"/>
    <w:rsid w:val="00A50266"/>
    <w:rsid w:val="00A50DE4"/>
    <w:rsid w:val="00A52624"/>
    <w:rsid w:val="00A526E3"/>
    <w:rsid w:val="00A52CC0"/>
    <w:rsid w:val="00A52D2B"/>
    <w:rsid w:val="00A53370"/>
    <w:rsid w:val="00A5722C"/>
    <w:rsid w:val="00A612BE"/>
    <w:rsid w:val="00A62120"/>
    <w:rsid w:val="00A633E8"/>
    <w:rsid w:val="00A67A8F"/>
    <w:rsid w:val="00A67B80"/>
    <w:rsid w:val="00A73DDA"/>
    <w:rsid w:val="00A74625"/>
    <w:rsid w:val="00A77FB9"/>
    <w:rsid w:val="00A83DAF"/>
    <w:rsid w:val="00A84494"/>
    <w:rsid w:val="00A923AA"/>
    <w:rsid w:val="00A9381A"/>
    <w:rsid w:val="00AA0691"/>
    <w:rsid w:val="00AA1D34"/>
    <w:rsid w:val="00AA21DB"/>
    <w:rsid w:val="00AA495C"/>
    <w:rsid w:val="00AA5764"/>
    <w:rsid w:val="00AA6283"/>
    <w:rsid w:val="00AB1209"/>
    <w:rsid w:val="00AB2834"/>
    <w:rsid w:val="00AB2B5F"/>
    <w:rsid w:val="00AB4287"/>
    <w:rsid w:val="00AC0662"/>
    <w:rsid w:val="00AC0AA4"/>
    <w:rsid w:val="00AC1020"/>
    <w:rsid w:val="00AC3385"/>
    <w:rsid w:val="00AC5EA9"/>
    <w:rsid w:val="00AD067C"/>
    <w:rsid w:val="00AD1766"/>
    <w:rsid w:val="00AD20E1"/>
    <w:rsid w:val="00AD3031"/>
    <w:rsid w:val="00AD46A1"/>
    <w:rsid w:val="00AD4E8C"/>
    <w:rsid w:val="00AD7184"/>
    <w:rsid w:val="00AE097C"/>
    <w:rsid w:val="00AE1204"/>
    <w:rsid w:val="00AE15E1"/>
    <w:rsid w:val="00AE191C"/>
    <w:rsid w:val="00AE2AEB"/>
    <w:rsid w:val="00AE2CB9"/>
    <w:rsid w:val="00AE2E29"/>
    <w:rsid w:val="00AE4050"/>
    <w:rsid w:val="00AE411B"/>
    <w:rsid w:val="00AE6E71"/>
    <w:rsid w:val="00AE7518"/>
    <w:rsid w:val="00AE764E"/>
    <w:rsid w:val="00AE7B7F"/>
    <w:rsid w:val="00AF04B0"/>
    <w:rsid w:val="00AF0514"/>
    <w:rsid w:val="00AF1826"/>
    <w:rsid w:val="00AF1DD4"/>
    <w:rsid w:val="00AF1F74"/>
    <w:rsid w:val="00AF3FAA"/>
    <w:rsid w:val="00AF5A47"/>
    <w:rsid w:val="00B0019B"/>
    <w:rsid w:val="00B0113A"/>
    <w:rsid w:val="00B02862"/>
    <w:rsid w:val="00B03801"/>
    <w:rsid w:val="00B04468"/>
    <w:rsid w:val="00B04841"/>
    <w:rsid w:val="00B05084"/>
    <w:rsid w:val="00B06C57"/>
    <w:rsid w:val="00B10649"/>
    <w:rsid w:val="00B11189"/>
    <w:rsid w:val="00B11387"/>
    <w:rsid w:val="00B12970"/>
    <w:rsid w:val="00B12A31"/>
    <w:rsid w:val="00B12C74"/>
    <w:rsid w:val="00B140E8"/>
    <w:rsid w:val="00B15C28"/>
    <w:rsid w:val="00B17D8B"/>
    <w:rsid w:val="00B20096"/>
    <w:rsid w:val="00B203C3"/>
    <w:rsid w:val="00B31639"/>
    <w:rsid w:val="00B325CC"/>
    <w:rsid w:val="00B33C10"/>
    <w:rsid w:val="00B3629C"/>
    <w:rsid w:val="00B36D10"/>
    <w:rsid w:val="00B40735"/>
    <w:rsid w:val="00B42785"/>
    <w:rsid w:val="00B4363A"/>
    <w:rsid w:val="00B50D5F"/>
    <w:rsid w:val="00B52A0E"/>
    <w:rsid w:val="00B56262"/>
    <w:rsid w:val="00B61FB1"/>
    <w:rsid w:val="00B63FE9"/>
    <w:rsid w:val="00B66B91"/>
    <w:rsid w:val="00B67D27"/>
    <w:rsid w:val="00B71CE3"/>
    <w:rsid w:val="00B72DDB"/>
    <w:rsid w:val="00B736E4"/>
    <w:rsid w:val="00B73C9C"/>
    <w:rsid w:val="00B73EB7"/>
    <w:rsid w:val="00B74972"/>
    <w:rsid w:val="00B75816"/>
    <w:rsid w:val="00B77972"/>
    <w:rsid w:val="00B80E7D"/>
    <w:rsid w:val="00B81988"/>
    <w:rsid w:val="00B83482"/>
    <w:rsid w:val="00B8515C"/>
    <w:rsid w:val="00B85F11"/>
    <w:rsid w:val="00B91406"/>
    <w:rsid w:val="00B91614"/>
    <w:rsid w:val="00B930E2"/>
    <w:rsid w:val="00B93BDC"/>
    <w:rsid w:val="00B9517C"/>
    <w:rsid w:val="00B95808"/>
    <w:rsid w:val="00BA0933"/>
    <w:rsid w:val="00BA16C8"/>
    <w:rsid w:val="00BA29E8"/>
    <w:rsid w:val="00BA33A0"/>
    <w:rsid w:val="00BA3406"/>
    <w:rsid w:val="00BA5F74"/>
    <w:rsid w:val="00BA6944"/>
    <w:rsid w:val="00BB24DB"/>
    <w:rsid w:val="00BB3F69"/>
    <w:rsid w:val="00BB46A1"/>
    <w:rsid w:val="00BB472C"/>
    <w:rsid w:val="00BB506F"/>
    <w:rsid w:val="00BB5815"/>
    <w:rsid w:val="00BB6C6C"/>
    <w:rsid w:val="00BC1397"/>
    <w:rsid w:val="00BC2B35"/>
    <w:rsid w:val="00BC6B37"/>
    <w:rsid w:val="00BC74E4"/>
    <w:rsid w:val="00BD07F3"/>
    <w:rsid w:val="00BD0D99"/>
    <w:rsid w:val="00BD3E81"/>
    <w:rsid w:val="00BD7862"/>
    <w:rsid w:val="00BE018F"/>
    <w:rsid w:val="00BE14A2"/>
    <w:rsid w:val="00BE14F0"/>
    <w:rsid w:val="00BE2B3E"/>
    <w:rsid w:val="00BE4414"/>
    <w:rsid w:val="00BE4A61"/>
    <w:rsid w:val="00BE56DE"/>
    <w:rsid w:val="00BE6AFC"/>
    <w:rsid w:val="00BE7380"/>
    <w:rsid w:val="00BF2723"/>
    <w:rsid w:val="00BF29B9"/>
    <w:rsid w:val="00BF4CF0"/>
    <w:rsid w:val="00BF7309"/>
    <w:rsid w:val="00BF78CB"/>
    <w:rsid w:val="00C00529"/>
    <w:rsid w:val="00C00BBA"/>
    <w:rsid w:val="00C051EC"/>
    <w:rsid w:val="00C05951"/>
    <w:rsid w:val="00C10614"/>
    <w:rsid w:val="00C1173A"/>
    <w:rsid w:val="00C14F09"/>
    <w:rsid w:val="00C1696F"/>
    <w:rsid w:val="00C20BAC"/>
    <w:rsid w:val="00C21E71"/>
    <w:rsid w:val="00C2229C"/>
    <w:rsid w:val="00C232BD"/>
    <w:rsid w:val="00C278DA"/>
    <w:rsid w:val="00C3078D"/>
    <w:rsid w:val="00C313FC"/>
    <w:rsid w:val="00C33048"/>
    <w:rsid w:val="00C3370D"/>
    <w:rsid w:val="00C4148A"/>
    <w:rsid w:val="00C4178F"/>
    <w:rsid w:val="00C43AC5"/>
    <w:rsid w:val="00C43B25"/>
    <w:rsid w:val="00C4426A"/>
    <w:rsid w:val="00C45500"/>
    <w:rsid w:val="00C45C15"/>
    <w:rsid w:val="00C50A28"/>
    <w:rsid w:val="00C519A6"/>
    <w:rsid w:val="00C529BE"/>
    <w:rsid w:val="00C55AD9"/>
    <w:rsid w:val="00C561A3"/>
    <w:rsid w:val="00C57001"/>
    <w:rsid w:val="00C575D3"/>
    <w:rsid w:val="00C57F94"/>
    <w:rsid w:val="00C603A6"/>
    <w:rsid w:val="00C607E8"/>
    <w:rsid w:val="00C638B8"/>
    <w:rsid w:val="00C63D5A"/>
    <w:rsid w:val="00C64404"/>
    <w:rsid w:val="00C656F5"/>
    <w:rsid w:val="00C72429"/>
    <w:rsid w:val="00C72D7D"/>
    <w:rsid w:val="00C750B3"/>
    <w:rsid w:val="00C753EB"/>
    <w:rsid w:val="00C776B9"/>
    <w:rsid w:val="00C80B71"/>
    <w:rsid w:val="00C86374"/>
    <w:rsid w:val="00C87231"/>
    <w:rsid w:val="00C9155B"/>
    <w:rsid w:val="00C93A65"/>
    <w:rsid w:val="00C95790"/>
    <w:rsid w:val="00C96582"/>
    <w:rsid w:val="00C9760D"/>
    <w:rsid w:val="00CA1DFE"/>
    <w:rsid w:val="00CA2347"/>
    <w:rsid w:val="00CA31B0"/>
    <w:rsid w:val="00CA420E"/>
    <w:rsid w:val="00CA42A7"/>
    <w:rsid w:val="00CA7636"/>
    <w:rsid w:val="00CB049A"/>
    <w:rsid w:val="00CB1705"/>
    <w:rsid w:val="00CB2B41"/>
    <w:rsid w:val="00CC058F"/>
    <w:rsid w:val="00CC0B43"/>
    <w:rsid w:val="00CC29F4"/>
    <w:rsid w:val="00CC2B8B"/>
    <w:rsid w:val="00CC4D25"/>
    <w:rsid w:val="00CC6461"/>
    <w:rsid w:val="00CC66E1"/>
    <w:rsid w:val="00CC717A"/>
    <w:rsid w:val="00CD0438"/>
    <w:rsid w:val="00CD2C0F"/>
    <w:rsid w:val="00CD39F7"/>
    <w:rsid w:val="00CD59A3"/>
    <w:rsid w:val="00CD76DE"/>
    <w:rsid w:val="00CE1244"/>
    <w:rsid w:val="00CE1E1F"/>
    <w:rsid w:val="00CE456B"/>
    <w:rsid w:val="00CE6DA5"/>
    <w:rsid w:val="00CF3CD5"/>
    <w:rsid w:val="00CF4F6C"/>
    <w:rsid w:val="00CF55F7"/>
    <w:rsid w:val="00D000F0"/>
    <w:rsid w:val="00D01C1C"/>
    <w:rsid w:val="00D01F4D"/>
    <w:rsid w:val="00D02358"/>
    <w:rsid w:val="00D034DC"/>
    <w:rsid w:val="00D0412F"/>
    <w:rsid w:val="00D06C28"/>
    <w:rsid w:val="00D06E83"/>
    <w:rsid w:val="00D146B8"/>
    <w:rsid w:val="00D1492E"/>
    <w:rsid w:val="00D14F79"/>
    <w:rsid w:val="00D16FC5"/>
    <w:rsid w:val="00D172AE"/>
    <w:rsid w:val="00D17629"/>
    <w:rsid w:val="00D20821"/>
    <w:rsid w:val="00D21CBE"/>
    <w:rsid w:val="00D23BC6"/>
    <w:rsid w:val="00D23D3A"/>
    <w:rsid w:val="00D267E8"/>
    <w:rsid w:val="00D2691B"/>
    <w:rsid w:val="00D30617"/>
    <w:rsid w:val="00D327BB"/>
    <w:rsid w:val="00D33B58"/>
    <w:rsid w:val="00D3509A"/>
    <w:rsid w:val="00D35693"/>
    <w:rsid w:val="00D35E4B"/>
    <w:rsid w:val="00D4236E"/>
    <w:rsid w:val="00D445B7"/>
    <w:rsid w:val="00D458DD"/>
    <w:rsid w:val="00D513AC"/>
    <w:rsid w:val="00D52F3E"/>
    <w:rsid w:val="00D52FE3"/>
    <w:rsid w:val="00D570FE"/>
    <w:rsid w:val="00D608F2"/>
    <w:rsid w:val="00D613DF"/>
    <w:rsid w:val="00D61FB8"/>
    <w:rsid w:val="00D620D6"/>
    <w:rsid w:val="00D6213F"/>
    <w:rsid w:val="00D622E1"/>
    <w:rsid w:val="00D63FF0"/>
    <w:rsid w:val="00D6545F"/>
    <w:rsid w:val="00D673FD"/>
    <w:rsid w:val="00D714CB"/>
    <w:rsid w:val="00D72396"/>
    <w:rsid w:val="00D72875"/>
    <w:rsid w:val="00D732E9"/>
    <w:rsid w:val="00D754B3"/>
    <w:rsid w:val="00D77095"/>
    <w:rsid w:val="00D776E6"/>
    <w:rsid w:val="00D81086"/>
    <w:rsid w:val="00D829E3"/>
    <w:rsid w:val="00D84C9D"/>
    <w:rsid w:val="00D852A5"/>
    <w:rsid w:val="00D85C2C"/>
    <w:rsid w:val="00D930B4"/>
    <w:rsid w:val="00D95881"/>
    <w:rsid w:val="00D96E0E"/>
    <w:rsid w:val="00D97965"/>
    <w:rsid w:val="00DA0CD8"/>
    <w:rsid w:val="00DA1381"/>
    <w:rsid w:val="00DA2CBF"/>
    <w:rsid w:val="00DA79FB"/>
    <w:rsid w:val="00DB44BD"/>
    <w:rsid w:val="00DB552D"/>
    <w:rsid w:val="00DB7A39"/>
    <w:rsid w:val="00DB7F65"/>
    <w:rsid w:val="00DC097B"/>
    <w:rsid w:val="00DC56A5"/>
    <w:rsid w:val="00DC5B14"/>
    <w:rsid w:val="00DC602E"/>
    <w:rsid w:val="00DC6B32"/>
    <w:rsid w:val="00DD05E2"/>
    <w:rsid w:val="00DD0B9C"/>
    <w:rsid w:val="00DD289A"/>
    <w:rsid w:val="00DD6841"/>
    <w:rsid w:val="00DE3F5D"/>
    <w:rsid w:val="00DE5E99"/>
    <w:rsid w:val="00DE6409"/>
    <w:rsid w:val="00DE721E"/>
    <w:rsid w:val="00DE793E"/>
    <w:rsid w:val="00DE7D24"/>
    <w:rsid w:val="00DF120C"/>
    <w:rsid w:val="00DF4E04"/>
    <w:rsid w:val="00DF4F17"/>
    <w:rsid w:val="00DF5DD2"/>
    <w:rsid w:val="00E00B5F"/>
    <w:rsid w:val="00E01F94"/>
    <w:rsid w:val="00E02E17"/>
    <w:rsid w:val="00E04029"/>
    <w:rsid w:val="00E04A68"/>
    <w:rsid w:val="00E074C7"/>
    <w:rsid w:val="00E14A01"/>
    <w:rsid w:val="00E20F66"/>
    <w:rsid w:val="00E22F91"/>
    <w:rsid w:val="00E24999"/>
    <w:rsid w:val="00E24E05"/>
    <w:rsid w:val="00E24EB6"/>
    <w:rsid w:val="00E252AA"/>
    <w:rsid w:val="00E25324"/>
    <w:rsid w:val="00E255D7"/>
    <w:rsid w:val="00E272F6"/>
    <w:rsid w:val="00E272FC"/>
    <w:rsid w:val="00E27C6C"/>
    <w:rsid w:val="00E3202C"/>
    <w:rsid w:val="00E325F8"/>
    <w:rsid w:val="00E32BEB"/>
    <w:rsid w:val="00E334ED"/>
    <w:rsid w:val="00E33F24"/>
    <w:rsid w:val="00E35024"/>
    <w:rsid w:val="00E35E20"/>
    <w:rsid w:val="00E37CA2"/>
    <w:rsid w:val="00E41CA2"/>
    <w:rsid w:val="00E433BF"/>
    <w:rsid w:val="00E438A9"/>
    <w:rsid w:val="00E466B9"/>
    <w:rsid w:val="00E5043A"/>
    <w:rsid w:val="00E5087E"/>
    <w:rsid w:val="00E508FE"/>
    <w:rsid w:val="00E5098C"/>
    <w:rsid w:val="00E51EB7"/>
    <w:rsid w:val="00E56DF1"/>
    <w:rsid w:val="00E60397"/>
    <w:rsid w:val="00E605DB"/>
    <w:rsid w:val="00E63471"/>
    <w:rsid w:val="00E65035"/>
    <w:rsid w:val="00E65DCF"/>
    <w:rsid w:val="00E72FD0"/>
    <w:rsid w:val="00E72FFD"/>
    <w:rsid w:val="00E74524"/>
    <w:rsid w:val="00E77050"/>
    <w:rsid w:val="00E774B9"/>
    <w:rsid w:val="00E778C4"/>
    <w:rsid w:val="00E77EF4"/>
    <w:rsid w:val="00E77FD3"/>
    <w:rsid w:val="00E80064"/>
    <w:rsid w:val="00E84811"/>
    <w:rsid w:val="00E86ACF"/>
    <w:rsid w:val="00E907C0"/>
    <w:rsid w:val="00E90FBC"/>
    <w:rsid w:val="00E915F5"/>
    <w:rsid w:val="00E920CF"/>
    <w:rsid w:val="00E96AA5"/>
    <w:rsid w:val="00E97995"/>
    <w:rsid w:val="00EA398A"/>
    <w:rsid w:val="00EA4998"/>
    <w:rsid w:val="00EA4C09"/>
    <w:rsid w:val="00EB154D"/>
    <w:rsid w:val="00EB34D5"/>
    <w:rsid w:val="00EB4539"/>
    <w:rsid w:val="00EB4B3B"/>
    <w:rsid w:val="00EB61EA"/>
    <w:rsid w:val="00EB7B0E"/>
    <w:rsid w:val="00EC258A"/>
    <w:rsid w:val="00EC550E"/>
    <w:rsid w:val="00ED0FA4"/>
    <w:rsid w:val="00ED1804"/>
    <w:rsid w:val="00ED2146"/>
    <w:rsid w:val="00ED2B92"/>
    <w:rsid w:val="00ED543D"/>
    <w:rsid w:val="00EE4CC4"/>
    <w:rsid w:val="00EE5361"/>
    <w:rsid w:val="00EE63C3"/>
    <w:rsid w:val="00EE78DE"/>
    <w:rsid w:val="00EF7D85"/>
    <w:rsid w:val="00F013D7"/>
    <w:rsid w:val="00F033DB"/>
    <w:rsid w:val="00F07779"/>
    <w:rsid w:val="00F12632"/>
    <w:rsid w:val="00F1312A"/>
    <w:rsid w:val="00F138B4"/>
    <w:rsid w:val="00F13DA1"/>
    <w:rsid w:val="00F1519E"/>
    <w:rsid w:val="00F15830"/>
    <w:rsid w:val="00F204C8"/>
    <w:rsid w:val="00F210B5"/>
    <w:rsid w:val="00F23E27"/>
    <w:rsid w:val="00F3305B"/>
    <w:rsid w:val="00F3699E"/>
    <w:rsid w:val="00F406B2"/>
    <w:rsid w:val="00F428D8"/>
    <w:rsid w:val="00F43097"/>
    <w:rsid w:val="00F430B7"/>
    <w:rsid w:val="00F43BF0"/>
    <w:rsid w:val="00F465F5"/>
    <w:rsid w:val="00F46BC9"/>
    <w:rsid w:val="00F521AA"/>
    <w:rsid w:val="00F56751"/>
    <w:rsid w:val="00F61F21"/>
    <w:rsid w:val="00F626AC"/>
    <w:rsid w:val="00F62AF8"/>
    <w:rsid w:val="00F631EF"/>
    <w:rsid w:val="00F646B6"/>
    <w:rsid w:val="00F65AD7"/>
    <w:rsid w:val="00F67EA6"/>
    <w:rsid w:val="00F7014F"/>
    <w:rsid w:val="00F70A50"/>
    <w:rsid w:val="00F72210"/>
    <w:rsid w:val="00F72268"/>
    <w:rsid w:val="00F74209"/>
    <w:rsid w:val="00F75557"/>
    <w:rsid w:val="00F75827"/>
    <w:rsid w:val="00F82222"/>
    <w:rsid w:val="00F826DC"/>
    <w:rsid w:val="00F82F20"/>
    <w:rsid w:val="00F873E7"/>
    <w:rsid w:val="00F91A21"/>
    <w:rsid w:val="00F91BCE"/>
    <w:rsid w:val="00F91FC9"/>
    <w:rsid w:val="00F95DDE"/>
    <w:rsid w:val="00FA0BF0"/>
    <w:rsid w:val="00FA346A"/>
    <w:rsid w:val="00FA38CD"/>
    <w:rsid w:val="00FA5ADB"/>
    <w:rsid w:val="00FA6524"/>
    <w:rsid w:val="00FA6629"/>
    <w:rsid w:val="00FB13B5"/>
    <w:rsid w:val="00FB3FFA"/>
    <w:rsid w:val="00FB4B09"/>
    <w:rsid w:val="00FB57BD"/>
    <w:rsid w:val="00FB5F17"/>
    <w:rsid w:val="00FB617A"/>
    <w:rsid w:val="00FB769D"/>
    <w:rsid w:val="00FB77D4"/>
    <w:rsid w:val="00FC03D4"/>
    <w:rsid w:val="00FC05AC"/>
    <w:rsid w:val="00FC0A7B"/>
    <w:rsid w:val="00FC22C9"/>
    <w:rsid w:val="00FC6B97"/>
    <w:rsid w:val="00FC7532"/>
    <w:rsid w:val="00FD0A9B"/>
    <w:rsid w:val="00FD0BA5"/>
    <w:rsid w:val="00FD132B"/>
    <w:rsid w:val="00FD14E7"/>
    <w:rsid w:val="00FD1E1E"/>
    <w:rsid w:val="00FD358A"/>
    <w:rsid w:val="00FD3BB9"/>
    <w:rsid w:val="00FD41C9"/>
    <w:rsid w:val="00FD7547"/>
    <w:rsid w:val="00FD7F2C"/>
    <w:rsid w:val="00FE04F9"/>
    <w:rsid w:val="00FE60B0"/>
    <w:rsid w:val="00FE6176"/>
    <w:rsid w:val="00FE6225"/>
    <w:rsid w:val="00FE64AA"/>
    <w:rsid w:val="00FF0053"/>
    <w:rsid w:val="00FF26E4"/>
    <w:rsid w:val="00FF3142"/>
    <w:rsid w:val="00FF69E9"/>
    <w:rsid w:val="00FF7EEC"/>
    <w:rsid w:val="0103733E"/>
    <w:rsid w:val="01256C71"/>
    <w:rsid w:val="01C97B2D"/>
    <w:rsid w:val="021F4265"/>
    <w:rsid w:val="025C7268"/>
    <w:rsid w:val="02B62E72"/>
    <w:rsid w:val="03254F9F"/>
    <w:rsid w:val="03493BBB"/>
    <w:rsid w:val="03A036A5"/>
    <w:rsid w:val="04361148"/>
    <w:rsid w:val="0467486E"/>
    <w:rsid w:val="048F4C93"/>
    <w:rsid w:val="04991DF6"/>
    <w:rsid w:val="04A05A13"/>
    <w:rsid w:val="04E32F47"/>
    <w:rsid w:val="04E85D76"/>
    <w:rsid w:val="059511C4"/>
    <w:rsid w:val="05BA4AC5"/>
    <w:rsid w:val="063262D5"/>
    <w:rsid w:val="06461607"/>
    <w:rsid w:val="065529D1"/>
    <w:rsid w:val="06A54259"/>
    <w:rsid w:val="06D00397"/>
    <w:rsid w:val="07793047"/>
    <w:rsid w:val="079C2B6A"/>
    <w:rsid w:val="07FB4F04"/>
    <w:rsid w:val="083E3EDF"/>
    <w:rsid w:val="08B143BB"/>
    <w:rsid w:val="08F87119"/>
    <w:rsid w:val="096520F0"/>
    <w:rsid w:val="09B81054"/>
    <w:rsid w:val="09DF2AC5"/>
    <w:rsid w:val="0A9468F0"/>
    <w:rsid w:val="0AEC4100"/>
    <w:rsid w:val="0B5C2A22"/>
    <w:rsid w:val="0C141217"/>
    <w:rsid w:val="0C58498C"/>
    <w:rsid w:val="0D887558"/>
    <w:rsid w:val="0DD90763"/>
    <w:rsid w:val="0DFC18FF"/>
    <w:rsid w:val="0E203995"/>
    <w:rsid w:val="0E4918FB"/>
    <w:rsid w:val="0F1B0A51"/>
    <w:rsid w:val="0F525B98"/>
    <w:rsid w:val="0F5559AB"/>
    <w:rsid w:val="0FAC2106"/>
    <w:rsid w:val="100274C4"/>
    <w:rsid w:val="104A763A"/>
    <w:rsid w:val="105B0F0D"/>
    <w:rsid w:val="107F26DA"/>
    <w:rsid w:val="10920F86"/>
    <w:rsid w:val="119C75A0"/>
    <w:rsid w:val="11BE797B"/>
    <w:rsid w:val="11C41975"/>
    <w:rsid w:val="124860DD"/>
    <w:rsid w:val="125673B7"/>
    <w:rsid w:val="128417A4"/>
    <w:rsid w:val="128C061E"/>
    <w:rsid w:val="12BA66AC"/>
    <w:rsid w:val="12E8155E"/>
    <w:rsid w:val="131C20FB"/>
    <w:rsid w:val="13612FD4"/>
    <w:rsid w:val="13667F81"/>
    <w:rsid w:val="138D1846"/>
    <w:rsid w:val="13DE4318"/>
    <w:rsid w:val="13F30F9A"/>
    <w:rsid w:val="14002713"/>
    <w:rsid w:val="143C320A"/>
    <w:rsid w:val="14481A72"/>
    <w:rsid w:val="150237F5"/>
    <w:rsid w:val="15330598"/>
    <w:rsid w:val="15CA426F"/>
    <w:rsid w:val="16107F12"/>
    <w:rsid w:val="16A51B62"/>
    <w:rsid w:val="1712732D"/>
    <w:rsid w:val="17A04F8E"/>
    <w:rsid w:val="17CE3AE8"/>
    <w:rsid w:val="17E85011"/>
    <w:rsid w:val="18926693"/>
    <w:rsid w:val="189B0B93"/>
    <w:rsid w:val="18A166E4"/>
    <w:rsid w:val="18A27571"/>
    <w:rsid w:val="18E91FDC"/>
    <w:rsid w:val="192F0646"/>
    <w:rsid w:val="199D3ED5"/>
    <w:rsid w:val="19C53926"/>
    <w:rsid w:val="19CA3324"/>
    <w:rsid w:val="1A7A3928"/>
    <w:rsid w:val="1AAA2CEF"/>
    <w:rsid w:val="1ABA6F7D"/>
    <w:rsid w:val="1AC5629C"/>
    <w:rsid w:val="1B836D49"/>
    <w:rsid w:val="1BD9327F"/>
    <w:rsid w:val="1CB07338"/>
    <w:rsid w:val="1CB742AA"/>
    <w:rsid w:val="1D045B29"/>
    <w:rsid w:val="1E107338"/>
    <w:rsid w:val="1E580E9C"/>
    <w:rsid w:val="1E8E14F1"/>
    <w:rsid w:val="1E8E65A3"/>
    <w:rsid w:val="1EBA718C"/>
    <w:rsid w:val="1F7074F8"/>
    <w:rsid w:val="1F824B1E"/>
    <w:rsid w:val="1FDE3344"/>
    <w:rsid w:val="209A6114"/>
    <w:rsid w:val="209F2A6C"/>
    <w:rsid w:val="20BD751F"/>
    <w:rsid w:val="216E66B4"/>
    <w:rsid w:val="220843C4"/>
    <w:rsid w:val="22435BF0"/>
    <w:rsid w:val="22511EC0"/>
    <w:rsid w:val="22673291"/>
    <w:rsid w:val="227626C4"/>
    <w:rsid w:val="232E7559"/>
    <w:rsid w:val="239D1625"/>
    <w:rsid w:val="23A40CB1"/>
    <w:rsid w:val="23EB6489"/>
    <w:rsid w:val="243B657C"/>
    <w:rsid w:val="24404970"/>
    <w:rsid w:val="244250AB"/>
    <w:rsid w:val="248A1645"/>
    <w:rsid w:val="250428FE"/>
    <w:rsid w:val="256B4CE2"/>
    <w:rsid w:val="257E2C39"/>
    <w:rsid w:val="25A554C2"/>
    <w:rsid w:val="260C7A0D"/>
    <w:rsid w:val="2638592F"/>
    <w:rsid w:val="26B11AE3"/>
    <w:rsid w:val="26CE6D6E"/>
    <w:rsid w:val="26D6300A"/>
    <w:rsid w:val="26EF298E"/>
    <w:rsid w:val="26F16D6F"/>
    <w:rsid w:val="27690083"/>
    <w:rsid w:val="27D430D2"/>
    <w:rsid w:val="27FA25B3"/>
    <w:rsid w:val="28010B8B"/>
    <w:rsid w:val="28637D34"/>
    <w:rsid w:val="28A510C5"/>
    <w:rsid w:val="28E34A5E"/>
    <w:rsid w:val="29401FE9"/>
    <w:rsid w:val="295C7018"/>
    <w:rsid w:val="29AC2F96"/>
    <w:rsid w:val="29D50B98"/>
    <w:rsid w:val="29F97942"/>
    <w:rsid w:val="2A030185"/>
    <w:rsid w:val="2A1C0F07"/>
    <w:rsid w:val="2A9624EA"/>
    <w:rsid w:val="2AF75A09"/>
    <w:rsid w:val="2B2B1BBD"/>
    <w:rsid w:val="2BF34E22"/>
    <w:rsid w:val="2C1F3C72"/>
    <w:rsid w:val="2C4A0102"/>
    <w:rsid w:val="2C660F4B"/>
    <w:rsid w:val="2C8E1057"/>
    <w:rsid w:val="2CE2075A"/>
    <w:rsid w:val="2CF52C5C"/>
    <w:rsid w:val="2CFE310F"/>
    <w:rsid w:val="2DC948FB"/>
    <w:rsid w:val="2E114D69"/>
    <w:rsid w:val="2E251FFB"/>
    <w:rsid w:val="2E6845E5"/>
    <w:rsid w:val="2EA1315F"/>
    <w:rsid w:val="2EA17A11"/>
    <w:rsid w:val="2EA81CB8"/>
    <w:rsid w:val="2EE12E49"/>
    <w:rsid w:val="2EE97D06"/>
    <w:rsid w:val="2F216B5B"/>
    <w:rsid w:val="2F5925AE"/>
    <w:rsid w:val="2F793F6A"/>
    <w:rsid w:val="2FA06F75"/>
    <w:rsid w:val="301C3E74"/>
    <w:rsid w:val="306B7BC4"/>
    <w:rsid w:val="3089632F"/>
    <w:rsid w:val="31114243"/>
    <w:rsid w:val="31146791"/>
    <w:rsid w:val="31292FD5"/>
    <w:rsid w:val="319F6A5E"/>
    <w:rsid w:val="31BB3041"/>
    <w:rsid w:val="324B4282"/>
    <w:rsid w:val="32D25500"/>
    <w:rsid w:val="33061698"/>
    <w:rsid w:val="333E173E"/>
    <w:rsid w:val="33597CC2"/>
    <w:rsid w:val="33EF2E88"/>
    <w:rsid w:val="342E1BA7"/>
    <w:rsid w:val="34D22DE9"/>
    <w:rsid w:val="34D25D14"/>
    <w:rsid w:val="34F0206B"/>
    <w:rsid w:val="36043150"/>
    <w:rsid w:val="365F39DB"/>
    <w:rsid w:val="36CF4149"/>
    <w:rsid w:val="37D00EB7"/>
    <w:rsid w:val="37E7448A"/>
    <w:rsid w:val="38C95844"/>
    <w:rsid w:val="39116E15"/>
    <w:rsid w:val="391C44A5"/>
    <w:rsid w:val="39757B6E"/>
    <w:rsid w:val="3A7461F5"/>
    <w:rsid w:val="3A7B66B0"/>
    <w:rsid w:val="3ACD1791"/>
    <w:rsid w:val="3AF8283E"/>
    <w:rsid w:val="3B1E44CC"/>
    <w:rsid w:val="3BA26A88"/>
    <w:rsid w:val="3C66499D"/>
    <w:rsid w:val="3C7864A1"/>
    <w:rsid w:val="3CC2593E"/>
    <w:rsid w:val="3D392C2D"/>
    <w:rsid w:val="3DB74841"/>
    <w:rsid w:val="3DE532C5"/>
    <w:rsid w:val="3E2D686C"/>
    <w:rsid w:val="3E8F5DEE"/>
    <w:rsid w:val="3E9A2BA6"/>
    <w:rsid w:val="3EC3026C"/>
    <w:rsid w:val="3F2B438D"/>
    <w:rsid w:val="3F62176D"/>
    <w:rsid w:val="3F9B13A5"/>
    <w:rsid w:val="3FBB1EED"/>
    <w:rsid w:val="40444DB7"/>
    <w:rsid w:val="404B608D"/>
    <w:rsid w:val="40D55C34"/>
    <w:rsid w:val="40DB1CB6"/>
    <w:rsid w:val="41771AD4"/>
    <w:rsid w:val="419A4248"/>
    <w:rsid w:val="41D84F27"/>
    <w:rsid w:val="41E80CAA"/>
    <w:rsid w:val="41FB4165"/>
    <w:rsid w:val="42C4414D"/>
    <w:rsid w:val="43963680"/>
    <w:rsid w:val="44553A62"/>
    <w:rsid w:val="44745027"/>
    <w:rsid w:val="44AB625A"/>
    <w:rsid w:val="44F85FFB"/>
    <w:rsid w:val="45063A2E"/>
    <w:rsid w:val="45A86FE3"/>
    <w:rsid w:val="464B5A97"/>
    <w:rsid w:val="46D371FA"/>
    <w:rsid w:val="471F2993"/>
    <w:rsid w:val="477F1178"/>
    <w:rsid w:val="47EB3E0C"/>
    <w:rsid w:val="47F26D36"/>
    <w:rsid w:val="4856202C"/>
    <w:rsid w:val="48704CC8"/>
    <w:rsid w:val="48714A7F"/>
    <w:rsid w:val="48E1539E"/>
    <w:rsid w:val="49174552"/>
    <w:rsid w:val="495020BD"/>
    <w:rsid w:val="495D0CD1"/>
    <w:rsid w:val="49A60758"/>
    <w:rsid w:val="49D41D56"/>
    <w:rsid w:val="49E42D97"/>
    <w:rsid w:val="4A1C3430"/>
    <w:rsid w:val="4A1E55A4"/>
    <w:rsid w:val="4A6F0A8F"/>
    <w:rsid w:val="4A730B57"/>
    <w:rsid w:val="4A8572D9"/>
    <w:rsid w:val="4A9E0AAA"/>
    <w:rsid w:val="4ABF01CB"/>
    <w:rsid w:val="4ADA2D9E"/>
    <w:rsid w:val="4AE45929"/>
    <w:rsid w:val="4AF00D78"/>
    <w:rsid w:val="4B1A1448"/>
    <w:rsid w:val="4B237F77"/>
    <w:rsid w:val="4B600E92"/>
    <w:rsid w:val="4B820B70"/>
    <w:rsid w:val="4BD542AB"/>
    <w:rsid w:val="4C2C29D2"/>
    <w:rsid w:val="4D09377D"/>
    <w:rsid w:val="4D822B7D"/>
    <w:rsid w:val="4D920B47"/>
    <w:rsid w:val="4DFE32AE"/>
    <w:rsid w:val="4E364054"/>
    <w:rsid w:val="4E6C2A38"/>
    <w:rsid w:val="4E776DFA"/>
    <w:rsid w:val="4E8E362D"/>
    <w:rsid w:val="4F9229D8"/>
    <w:rsid w:val="4FA91872"/>
    <w:rsid w:val="505D1D3D"/>
    <w:rsid w:val="5065081B"/>
    <w:rsid w:val="507F515E"/>
    <w:rsid w:val="50BC2D55"/>
    <w:rsid w:val="51941684"/>
    <w:rsid w:val="51AB7B8F"/>
    <w:rsid w:val="520B010F"/>
    <w:rsid w:val="520D1462"/>
    <w:rsid w:val="525E1AD0"/>
    <w:rsid w:val="536E41DD"/>
    <w:rsid w:val="539C48A7"/>
    <w:rsid w:val="545427E4"/>
    <w:rsid w:val="545525DC"/>
    <w:rsid w:val="54F073BB"/>
    <w:rsid w:val="54F71AA5"/>
    <w:rsid w:val="55205E04"/>
    <w:rsid w:val="554F2E75"/>
    <w:rsid w:val="55882CCE"/>
    <w:rsid w:val="55D92233"/>
    <w:rsid w:val="55EF356E"/>
    <w:rsid w:val="56187BE9"/>
    <w:rsid w:val="565C5AA9"/>
    <w:rsid w:val="57131060"/>
    <w:rsid w:val="571E69F2"/>
    <w:rsid w:val="576A0C54"/>
    <w:rsid w:val="578167EE"/>
    <w:rsid w:val="57A31DBF"/>
    <w:rsid w:val="57FA194D"/>
    <w:rsid w:val="580F022A"/>
    <w:rsid w:val="586513A7"/>
    <w:rsid w:val="58855170"/>
    <w:rsid w:val="589C00A9"/>
    <w:rsid w:val="58CD71C1"/>
    <w:rsid w:val="58EB1840"/>
    <w:rsid w:val="58F307D8"/>
    <w:rsid w:val="59450603"/>
    <w:rsid w:val="599D5287"/>
    <w:rsid w:val="59A6535F"/>
    <w:rsid w:val="59F10F83"/>
    <w:rsid w:val="5A77345A"/>
    <w:rsid w:val="5AAD5B62"/>
    <w:rsid w:val="5AE730EA"/>
    <w:rsid w:val="5B0856FF"/>
    <w:rsid w:val="5B2154A8"/>
    <w:rsid w:val="5B231B99"/>
    <w:rsid w:val="5B791999"/>
    <w:rsid w:val="5B8918FC"/>
    <w:rsid w:val="5C341A2D"/>
    <w:rsid w:val="5CFF1C2A"/>
    <w:rsid w:val="5D300CC7"/>
    <w:rsid w:val="5D9578EA"/>
    <w:rsid w:val="5DAF6EC7"/>
    <w:rsid w:val="5DB7499D"/>
    <w:rsid w:val="5E2959FE"/>
    <w:rsid w:val="5E4B2AFB"/>
    <w:rsid w:val="5F5C5572"/>
    <w:rsid w:val="5FB87928"/>
    <w:rsid w:val="5FF66717"/>
    <w:rsid w:val="601F43D2"/>
    <w:rsid w:val="607E07A9"/>
    <w:rsid w:val="60C54E14"/>
    <w:rsid w:val="60D5627E"/>
    <w:rsid w:val="61066AB3"/>
    <w:rsid w:val="614F54CC"/>
    <w:rsid w:val="61DD5062"/>
    <w:rsid w:val="62516C13"/>
    <w:rsid w:val="629A10DF"/>
    <w:rsid w:val="62F01A91"/>
    <w:rsid w:val="63384446"/>
    <w:rsid w:val="634A3BF0"/>
    <w:rsid w:val="63BA6E10"/>
    <w:rsid w:val="648A7AE2"/>
    <w:rsid w:val="64CC5C9C"/>
    <w:rsid w:val="64E0255F"/>
    <w:rsid w:val="65165C4F"/>
    <w:rsid w:val="654116F2"/>
    <w:rsid w:val="6550432D"/>
    <w:rsid w:val="65704739"/>
    <w:rsid w:val="657B15BD"/>
    <w:rsid w:val="657D6004"/>
    <w:rsid w:val="65C82B5E"/>
    <w:rsid w:val="65C91FE4"/>
    <w:rsid w:val="65CB42E0"/>
    <w:rsid w:val="65D43BB4"/>
    <w:rsid w:val="65F57799"/>
    <w:rsid w:val="662918AD"/>
    <w:rsid w:val="664A21BD"/>
    <w:rsid w:val="66CB44F0"/>
    <w:rsid w:val="678871E6"/>
    <w:rsid w:val="68304E73"/>
    <w:rsid w:val="685745E1"/>
    <w:rsid w:val="687A7F83"/>
    <w:rsid w:val="68B419ED"/>
    <w:rsid w:val="68DE2CC4"/>
    <w:rsid w:val="69441ACA"/>
    <w:rsid w:val="697A0E7E"/>
    <w:rsid w:val="69B45355"/>
    <w:rsid w:val="69E16963"/>
    <w:rsid w:val="6A37036D"/>
    <w:rsid w:val="6A5F6679"/>
    <w:rsid w:val="6AF9705F"/>
    <w:rsid w:val="6B1631FA"/>
    <w:rsid w:val="6BCB1DE5"/>
    <w:rsid w:val="6BE65A0C"/>
    <w:rsid w:val="6C2F504C"/>
    <w:rsid w:val="6C3F28A7"/>
    <w:rsid w:val="6D091369"/>
    <w:rsid w:val="6DF379DC"/>
    <w:rsid w:val="6ED97896"/>
    <w:rsid w:val="6F122372"/>
    <w:rsid w:val="6FDB3FE4"/>
    <w:rsid w:val="6FE32EDD"/>
    <w:rsid w:val="701813AF"/>
    <w:rsid w:val="70D21492"/>
    <w:rsid w:val="70E03C67"/>
    <w:rsid w:val="70F30670"/>
    <w:rsid w:val="711E4335"/>
    <w:rsid w:val="712413C1"/>
    <w:rsid w:val="716D3D95"/>
    <w:rsid w:val="71C64E2C"/>
    <w:rsid w:val="71E7626F"/>
    <w:rsid w:val="727D0785"/>
    <w:rsid w:val="72A36B65"/>
    <w:rsid w:val="7342469C"/>
    <w:rsid w:val="736642E9"/>
    <w:rsid w:val="73846278"/>
    <w:rsid w:val="73AB6327"/>
    <w:rsid w:val="73CA79AE"/>
    <w:rsid w:val="73F8586F"/>
    <w:rsid w:val="74912FBF"/>
    <w:rsid w:val="74981E39"/>
    <w:rsid w:val="753323F0"/>
    <w:rsid w:val="755336BA"/>
    <w:rsid w:val="755B5563"/>
    <w:rsid w:val="769A711B"/>
    <w:rsid w:val="77B6587C"/>
    <w:rsid w:val="77CA63E5"/>
    <w:rsid w:val="77CC156A"/>
    <w:rsid w:val="78435E9D"/>
    <w:rsid w:val="78D240C6"/>
    <w:rsid w:val="78FB7A29"/>
    <w:rsid w:val="79627565"/>
    <w:rsid w:val="79633E2B"/>
    <w:rsid w:val="7988064C"/>
    <w:rsid w:val="79AA09E8"/>
    <w:rsid w:val="7A211AF6"/>
    <w:rsid w:val="7A296C31"/>
    <w:rsid w:val="7AC901F9"/>
    <w:rsid w:val="7B0F47EF"/>
    <w:rsid w:val="7B102B52"/>
    <w:rsid w:val="7B140472"/>
    <w:rsid w:val="7B303991"/>
    <w:rsid w:val="7B521E26"/>
    <w:rsid w:val="7BBF2550"/>
    <w:rsid w:val="7BE67ED4"/>
    <w:rsid w:val="7C0A4EAF"/>
    <w:rsid w:val="7C1B39E0"/>
    <w:rsid w:val="7C5E4789"/>
    <w:rsid w:val="7C812B5A"/>
    <w:rsid w:val="7C971957"/>
    <w:rsid w:val="7C9A2C69"/>
    <w:rsid w:val="7CAD169D"/>
    <w:rsid w:val="7CEB1584"/>
    <w:rsid w:val="7CF869A8"/>
    <w:rsid w:val="7D204465"/>
    <w:rsid w:val="7DAA4869"/>
    <w:rsid w:val="7DE5370A"/>
    <w:rsid w:val="7F7470FD"/>
    <w:rsid w:val="7FB60B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9"/>
    <w:autoRedefine/>
    <w:qFormat/>
    <w:uiPriority w:val="1"/>
    <w:pPr>
      <w:autoSpaceDE w:val="0"/>
      <w:autoSpaceDN w:val="0"/>
      <w:ind w:right="1124"/>
      <w:jc w:val="center"/>
      <w:outlineLvl w:val="0"/>
    </w:pPr>
    <w:rPr>
      <w:rFonts w:ascii="宋体" w:hAnsi="宋体" w:eastAsia="宋体" w:cs="宋体"/>
      <w:b/>
      <w:bCs/>
      <w:kern w:val="0"/>
      <w:sz w:val="52"/>
      <w:szCs w:val="52"/>
      <w:lang w:eastAsia="en-US" w:bidi="en-US"/>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28"/>
    <w:autoRedefine/>
    <w:qFormat/>
    <w:uiPriority w:val="1"/>
    <w:pPr>
      <w:autoSpaceDE w:val="0"/>
      <w:autoSpaceDN w:val="0"/>
      <w:spacing w:before="49"/>
      <w:ind w:left="1208"/>
      <w:jc w:val="center"/>
      <w:outlineLvl w:val="2"/>
    </w:pPr>
    <w:rPr>
      <w:rFonts w:ascii="黑体" w:hAnsi="黑体" w:eastAsia="黑体" w:cs="黑体"/>
      <w:kern w:val="0"/>
      <w:sz w:val="36"/>
      <w:szCs w:val="36"/>
      <w:lang w:eastAsia="en-US" w:bidi="en-US"/>
    </w:rPr>
  </w:style>
  <w:style w:type="paragraph" w:styleId="5">
    <w:name w:val="heading 4"/>
    <w:basedOn w:val="1"/>
    <w:next w:val="1"/>
    <w:qFormat/>
    <w:uiPriority w:val="1"/>
    <w:pPr>
      <w:ind w:left="881"/>
      <w:outlineLvl w:val="3"/>
    </w:pPr>
    <w:rPr>
      <w:b/>
      <w:bCs/>
      <w:szCs w:val="21"/>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6"/>
    <w:autoRedefine/>
    <w:unhideWhenUsed/>
    <w:qFormat/>
    <w:uiPriority w:val="99"/>
    <w:pPr>
      <w:jc w:val="left"/>
    </w:pPr>
  </w:style>
  <w:style w:type="paragraph" w:styleId="7">
    <w:name w:val="Body Text"/>
    <w:basedOn w:val="1"/>
    <w:link w:val="40"/>
    <w:qFormat/>
    <w:uiPriority w:val="1"/>
    <w:pPr>
      <w:autoSpaceDE w:val="0"/>
      <w:autoSpaceDN w:val="0"/>
      <w:jc w:val="left"/>
    </w:pPr>
    <w:rPr>
      <w:rFonts w:ascii="宋体" w:hAnsi="宋体" w:eastAsia="宋体" w:cs="宋体"/>
      <w:kern w:val="0"/>
      <w:sz w:val="24"/>
      <w:szCs w:val="24"/>
      <w:lang w:eastAsia="en-US" w:bidi="en-US"/>
    </w:rPr>
  </w:style>
  <w:style w:type="paragraph" w:styleId="8">
    <w:name w:val="toc 3"/>
    <w:basedOn w:val="1"/>
    <w:next w:val="1"/>
    <w:semiHidden/>
    <w:unhideWhenUsed/>
    <w:qFormat/>
    <w:uiPriority w:val="39"/>
    <w:pPr>
      <w:ind w:left="840" w:leftChars="400"/>
    </w:pPr>
  </w:style>
  <w:style w:type="paragraph" w:styleId="9">
    <w:name w:val="Plain Text"/>
    <w:basedOn w:val="1"/>
    <w:link w:val="27"/>
    <w:autoRedefine/>
    <w:qFormat/>
    <w:uiPriority w:val="0"/>
    <w:rPr>
      <w:rFonts w:ascii="宋体" w:hAnsi="Courier New" w:eastAsia="宋体" w:cs="Courier New"/>
      <w:szCs w:val="21"/>
    </w:rPr>
  </w:style>
  <w:style w:type="paragraph" w:styleId="10">
    <w:name w:val="Balloon Text"/>
    <w:basedOn w:val="1"/>
    <w:link w:val="30"/>
    <w:semiHidden/>
    <w:unhideWhenUsed/>
    <w:qFormat/>
    <w:uiPriority w:val="99"/>
    <w:rPr>
      <w:sz w:val="18"/>
      <w:szCs w:val="18"/>
    </w:rPr>
  </w:style>
  <w:style w:type="paragraph" w:styleId="11">
    <w:name w:val="footer"/>
    <w:basedOn w:val="1"/>
    <w:link w:val="25"/>
    <w:autoRedefine/>
    <w:unhideWhenUsed/>
    <w:qFormat/>
    <w:uiPriority w:val="0"/>
    <w:pPr>
      <w:tabs>
        <w:tab w:val="center" w:pos="4153"/>
        <w:tab w:val="right" w:pos="8306"/>
      </w:tabs>
      <w:autoSpaceDE w:val="0"/>
      <w:autoSpaceDN w:val="0"/>
      <w:adjustRightInd w:val="0"/>
      <w:snapToGrid w:val="0"/>
      <w:spacing w:line="240" w:lineRule="atLeast"/>
      <w:jc w:val="left"/>
    </w:pPr>
    <w:rPr>
      <w:rFonts w:ascii="宋体" w:hAnsi="宋体" w:eastAsia="仿宋_GB2312" w:cs="Times New Roman"/>
      <w:spacing w:val="6"/>
      <w:sz w:val="18"/>
      <w:szCs w:val="18"/>
    </w:rPr>
  </w:style>
  <w:style w:type="paragraph" w:styleId="12">
    <w:name w:val="header"/>
    <w:basedOn w:val="1"/>
    <w:link w:val="24"/>
    <w:autoRedefine/>
    <w:unhideWhenUsed/>
    <w:qFormat/>
    <w:uiPriority w:val="0"/>
    <w:pPr>
      <w:pBdr>
        <w:bottom w:val="single" w:color="auto" w:sz="6" w:space="1"/>
      </w:pBdr>
      <w:tabs>
        <w:tab w:val="center" w:pos="4153"/>
        <w:tab w:val="right" w:pos="8306"/>
      </w:tabs>
      <w:autoSpaceDE w:val="0"/>
      <w:autoSpaceDN w:val="0"/>
      <w:adjustRightInd w:val="0"/>
      <w:snapToGrid w:val="0"/>
      <w:spacing w:line="240" w:lineRule="atLeast"/>
      <w:jc w:val="center"/>
    </w:pPr>
    <w:rPr>
      <w:rFonts w:ascii="宋体" w:hAnsi="宋体" w:eastAsia="仿宋_GB2312" w:cs="Times New Roman"/>
      <w:spacing w:val="6"/>
      <w:sz w:val="18"/>
      <w:szCs w:val="18"/>
    </w:rPr>
  </w:style>
  <w:style w:type="paragraph" w:styleId="13">
    <w:name w:val="toc 1"/>
    <w:basedOn w:val="1"/>
    <w:next w:val="1"/>
    <w:semiHidden/>
    <w:unhideWhenUsed/>
    <w:qFormat/>
    <w:uiPriority w:val="39"/>
  </w:style>
  <w:style w:type="paragraph" w:styleId="14">
    <w:name w:val="toc 2"/>
    <w:basedOn w:val="1"/>
    <w:next w:val="1"/>
    <w:autoRedefine/>
    <w:semiHidden/>
    <w:unhideWhenUsed/>
    <w:qFormat/>
    <w:uiPriority w:val="39"/>
    <w:pPr>
      <w:ind w:left="420" w:leftChars="200"/>
    </w:p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bCs/>
    </w:rPr>
  </w:style>
  <w:style w:type="character" w:styleId="20">
    <w:name w:val="page number"/>
    <w:basedOn w:val="18"/>
    <w:autoRedefine/>
    <w:qFormat/>
    <w:uiPriority w:val="0"/>
  </w:style>
  <w:style w:type="character" w:styleId="21">
    <w:name w:val="Emphasis"/>
    <w:basedOn w:val="18"/>
    <w:qFormat/>
    <w:uiPriority w:val="20"/>
    <w:rPr>
      <w:color w:val="CC0000"/>
    </w:rPr>
  </w:style>
  <w:style w:type="character" w:styleId="22">
    <w:name w:val="Hyperlink"/>
    <w:unhideWhenUsed/>
    <w:qFormat/>
    <w:uiPriority w:val="99"/>
    <w:rPr>
      <w:color w:val="338DE6"/>
      <w:u w:val="none"/>
    </w:rPr>
  </w:style>
  <w:style w:type="character" w:styleId="23">
    <w:name w:val="annotation reference"/>
    <w:basedOn w:val="18"/>
    <w:semiHidden/>
    <w:unhideWhenUsed/>
    <w:qFormat/>
    <w:uiPriority w:val="99"/>
    <w:rPr>
      <w:sz w:val="21"/>
      <w:szCs w:val="21"/>
    </w:rPr>
  </w:style>
  <w:style w:type="character" w:customStyle="1" w:styleId="24">
    <w:name w:val="页眉 字符"/>
    <w:basedOn w:val="18"/>
    <w:link w:val="12"/>
    <w:qFormat/>
    <w:uiPriority w:val="0"/>
    <w:rPr>
      <w:rFonts w:ascii="宋体" w:hAnsi="宋体" w:eastAsia="仿宋_GB2312"/>
      <w:spacing w:val="6"/>
      <w:kern w:val="2"/>
      <w:sz w:val="18"/>
      <w:szCs w:val="18"/>
    </w:rPr>
  </w:style>
  <w:style w:type="character" w:customStyle="1" w:styleId="25">
    <w:name w:val="页脚 字符"/>
    <w:basedOn w:val="18"/>
    <w:link w:val="11"/>
    <w:qFormat/>
    <w:uiPriority w:val="0"/>
    <w:rPr>
      <w:rFonts w:ascii="宋体" w:hAnsi="宋体" w:eastAsia="仿宋_GB2312"/>
      <w:spacing w:val="6"/>
      <w:kern w:val="2"/>
      <w:sz w:val="18"/>
      <w:szCs w:val="18"/>
    </w:rPr>
  </w:style>
  <w:style w:type="character" w:customStyle="1" w:styleId="26">
    <w:name w:val="批注文字 字符"/>
    <w:basedOn w:val="18"/>
    <w:link w:val="6"/>
    <w:qFormat/>
    <w:uiPriority w:val="99"/>
    <w:rPr>
      <w:rFonts w:asciiTheme="minorHAnsi" w:hAnsiTheme="minorHAnsi" w:eastAsiaTheme="minorEastAsia" w:cstheme="minorBidi"/>
      <w:kern w:val="2"/>
      <w:sz w:val="21"/>
      <w:szCs w:val="22"/>
    </w:rPr>
  </w:style>
  <w:style w:type="character" w:customStyle="1" w:styleId="27">
    <w:name w:val="纯文本 字符"/>
    <w:basedOn w:val="18"/>
    <w:link w:val="9"/>
    <w:qFormat/>
    <w:uiPriority w:val="0"/>
    <w:rPr>
      <w:rFonts w:ascii="宋体" w:hAnsi="Courier New" w:cs="Courier New"/>
      <w:kern w:val="2"/>
      <w:sz w:val="21"/>
      <w:szCs w:val="21"/>
    </w:rPr>
  </w:style>
  <w:style w:type="character" w:customStyle="1" w:styleId="28">
    <w:name w:val="标题 3 字符"/>
    <w:basedOn w:val="18"/>
    <w:link w:val="4"/>
    <w:qFormat/>
    <w:uiPriority w:val="1"/>
    <w:rPr>
      <w:rFonts w:ascii="黑体" w:hAnsi="黑体" w:eastAsia="黑体" w:cs="黑体"/>
      <w:sz w:val="36"/>
      <w:szCs w:val="36"/>
      <w:lang w:eastAsia="en-US" w:bidi="en-US"/>
    </w:rPr>
  </w:style>
  <w:style w:type="paragraph" w:styleId="29">
    <w:name w:val="List Paragraph"/>
    <w:basedOn w:val="1"/>
    <w:qFormat/>
    <w:uiPriority w:val="99"/>
    <w:pPr>
      <w:ind w:firstLine="420" w:firstLineChars="200"/>
    </w:pPr>
  </w:style>
  <w:style w:type="character" w:customStyle="1" w:styleId="30">
    <w:name w:val="批注框文本 字符"/>
    <w:basedOn w:val="18"/>
    <w:link w:val="10"/>
    <w:semiHidden/>
    <w:qFormat/>
    <w:uiPriority w:val="99"/>
    <w:rPr>
      <w:rFonts w:asciiTheme="minorHAnsi" w:hAnsiTheme="minorHAnsi" w:eastAsiaTheme="minorEastAsia" w:cstheme="minorBidi"/>
      <w:kern w:val="2"/>
      <w:sz w:val="18"/>
      <w:szCs w:val="18"/>
    </w:rPr>
  </w:style>
  <w:style w:type="paragraph" w:customStyle="1" w:styleId="31">
    <w:name w:val="style6"/>
    <w:basedOn w:val="1"/>
    <w:qFormat/>
    <w:uiPriority w:val="0"/>
    <w:pPr>
      <w:widowControl/>
      <w:spacing w:before="100" w:beforeAutospacing="1" w:after="100" w:afterAutospacing="1" w:line="330" w:lineRule="atLeast"/>
      <w:jc w:val="left"/>
    </w:pPr>
    <w:rPr>
      <w:rFonts w:ascii="宋体" w:hAnsi="宋体" w:eastAsia="宋体" w:cs="宋体"/>
      <w:kern w:val="0"/>
      <w:sz w:val="30"/>
      <w:szCs w:val="30"/>
    </w:rPr>
  </w:style>
  <w:style w:type="paragraph" w:customStyle="1" w:styleId="32">
    <w:name w:val="表内容"/>
    <w:basedOn w:val="1"/>
    <w:qFormat/>
    <w:uiPriority w:val="0"/>
    <w:pPr>
      <w:jc w:val="center"/>
    </w:pPr>
    <w:rPr>
      <w:rFonts w:ascii="Calibri" w:hAnsi="Calibri" w:eastAsia="宋体"/>
      <w:sz w:val="18"/>
      <w:szCs w:val="28"/>
    </w:rPr>
  </w:style>
  <w:style w:type="paragraph" w:customStyle="1" w:styleId="33">
    <w:name w:val="杂项标题A"/>
    <w:basedOn w:val="1"/>
    <w:next w:val="1"/>
    <w:autoRedefine/>
    <w:qFormat/>
    <w:uiPriority w:val="0"/>
    <w:pPr>
      <w:jc w:val="center"/>
    </w:pPr>
    <w:rPr>
      <w:rFonts w:ascii="宋体" w:hAnsi="宋体" w:eastAsia="方正北魏楷书_GBK" w:cs="宋体"/>
      <w:sz w:val="44"/>
      <w:szCs w:val="21"/>
    </w:rPr>
  </w:style>
  <w:style w:type="paragraph" w:customStyle="1" w:styleId="34">
    <w:name w:val="Table Paragraph"/>
    <w:basedOn w:val="1"/>
    <w:autoRedefine/>
    <w:qFormat/>
    <w:uiPriority w:val="1"/>
    <w:pPr>
      <w:autoSpaceDE w:val="0"/>
      <w:autoSpaceDN w:val="0"/>
      <w:jc w:val="left"/>
    </w:pPr>
    <w:rPr>
      <w:rFonts w:ascii="宋体" w:hAnsi="宋体" w:eastAsia="宋体" w:cs="宋体"/>
      <w:kern w:val="0"/>
      <w:sz w:val="22"/>
      <w:lang w:eastAsia="en-US" w:bidi="en-US"/>
    </w:rPr>
  </w:style>
  <w:style w:type="paragraph" w:customStyle="1" w:styleId="35">
    <w:name w:val="Heading 41"/>
    <w:basedOn w:val="1"/>
    <w:autoRedefine/>
    <w:qFormat/>
    <w:uiPriority w:val="99"/>
    <w:pPr>
      <w:jc w:val="left"/>
      <w:outlineLvl w:val="4"/>
    </w:pPr>
    <w:rPr>
      <w:rFonts w:ascii="宋体" w:hAnsi="宋体" w:eastAsia="宋体" w:cs="宋体"/>
      <w:kern w:val="0"/>
      <w:sz w:val="32"/>
      <w:szCs w:val="32"/>
      <w:lang w:eastAsia="en-US"/>
    </w:rPr>
  </w:style>
  <w:style w:type="paragraph" w:customStyle="1" w:styleId="36">
    <w:name w:val="Heading 71"/>
    <w:basedOn w:val="1"/>
    <w:autoRedefine/>
    <w:qFormat/>
    <w:uiPriority w:val="99"/>
    <w:pPr>
      <w:jc w:val="left"/>
      <w:outlineLvl w:val="7"/>
    </w:pPr>
    <w:rPr>
      <w:rFonts w:ascii="宋体" w:hAnsi="宋体" w:eastAsia="宋体" w:cs="宋体"/>
      <w:kern w:val="0"/>
      <w:sz w:val="28"/>
      <w:szCs w:val="28"/>
      <w:lang w:eastAsia="en-US"/>
    </w:rPr>
  </w:style>
  <w:style w:type="paragraph" w:customStyle="1" w:styleId="37">
    <w:name w:val="样式1"/>
    <w:basedOn w:val="1"/>
    <w:autoRedefine/>
    <w:qFormat/>
    <w:uiPriority w:val="0"/>
    <w:pPr>
      <w:widowControl/>
      <w:spacing w:after="200" w:line="276" w:lineRule="auto"/>
      <w:jc w:val="left"/>
    </w:pPr>
    <w:rPr>
      <w:rFonts w:ascii="Calibri" w:hAnsi="Calibri"/>
      <w:szCs w:val="21"/>
      <w:lang w:eastAsia="en-US"/>
    </w:rPr>
  </w:style>
  <w:style w:type="table" w:customStyle="1" w:styleId="38">
    <w:name w:val="网格型2"/>
    <w:basedOn w:val="1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
    <w:name w:val="标题 1 字符"/>
    <w:basedOn w:val="18"/>
    <w:link w:val="2"/>
    <w:autoRedefine/>
    <w:qFormat/>
    <w:uiPriority w:val="1"/>
    <w:rPr>
      <w:rFonts w:ascii="宋体" w:hAnsi="宋体" w:eastAsia="宋体" w:cs="宋体"/>
      <w:b/>
      <w:bCs/>
      <w:sz w:val="52"/>
      <w:szCs w:val="52"/>
      <w:lang w:eastAsia="en-US" w:bidi="en-US"/>
    </w:rPr>
  </w:style>
  <w:style w:type="character" w:customStyle="1" w:styleId="40">
    <w:name w:val="正文文本 字符"/>
    <w:basedOn w:val="18"/>
    <w:link w:val="7"/>
    <w:autoRedefine/>
    <w:qFormat/>
    <w:uiPriority w:val="1"/>
    <w:rPr>
      <w:rFonts w:ascii="宋体" w:hAnsi="宋体" w:eastAsia="宋体" w:cs="宋体"/>
      <w:sz w:val="24"/>
      <w:szCs w:val="24"/>
      <w:lang w:eastAsia="en-US" w:bidi="en-US"/>
    </w:rPr>
  </w:style>
  <w:style w:type="character" w:customStyle="1" w:styleId="41">
    <w:name w:val="font21"/>
    <w:basedOn w:val="18"/>
    <w:autoRedefine/>
    <w:qFormat/>
    <w:uiPriority w:val="0"/>
    <w:rPr>
      <w:rFonts w:hint="default" w:ascii="Times New Roman" w:hAnsi="Times New Roman" w:cs="Times New Roman"/>
      <w:color w:val="000000"/>
      <w:sz w:val="24"/>
      <w:szCs w:val="24"/>
      <w:u w:val="none"/>
    </w:rPr>
  </w:style>
  <w:style w:type="character" w:customStyle="1" w:styleId="42">
    <w:name w:val="font01"/>
    <w:basedOn w:val="18"/>
    <w:autoRedefine/>
    <w:qFormat/>
    <w:uiPriority w:val="0"/>
    <w:rPr>
      <w:rFonts w:hint="eastAsia" w:ascii="宋体" w:hAnsi="宋体" w:eastAsia="宋体" w:cs="宋体"/>
      <w:color w:val="000000"/>
      <w:sz w:val="24"/>
      <w:szCs w:val="24"/>
      <w:u w:val="none"/>
    </w:rPr>
  </w:style>
  <w:style w:type="character" w:customStyle="1" w:styleId="43">
    <w:name w:val="font11"/>
    <w:basedOn w:val="18"/>
    <w:autoRedefine/>
    <w:qFormat/>
    <w:uiPriority w:val="0"/>
    <w:rPr>
      <w:rFonts w:hint="default" w:ascii="Times New Roman" w:hAnsi="Times New Roman" w:cs="Times New Roman"/>
      <w:color w:val="000000"/>
      <w:sz w:val="24"/>
      <w:szCs w:val="24"/>
      <w:u w:val="none"/>
      <w:vertAlign w:val="superscript"/>
    </w:rPr>
  </w:style>
  <w:style w:type="character" w:customStyle="1" w:styleId="44">
    <w:name w:val="font41"/>
    <w:basedOn w:val="18"/>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314C07-31D9-4832-AE24-43B7CF09AE5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292</Words>
  <Characters>1665</Characters>
  <Lines>13</Lines>
  <Paragraphs>3</Paragraphs>
  <TotalTime>53</TotalTime>
  <ScaleCrop>false</ScaleCrop>
  <LinksUpToDate>false</LinksUpToDate>
  <CharactersWithSpaces>1954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2022-01-04T07:32:00Z</dcterms:created>
  <dc:creator>user</dc:creator>
  <cp:lastModifiedBy>张马陈</cp:lastModifiedBy>
  <cp:lastPrinted>2023-12-04T06:52:00Z</cp:lastPrinted>
  <dcterms:modified xsi:type="dcterms:W3CDTF">2024-04-26T05:37:24Z</dcterms:modified>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DCA3A6D3360B4AC693DDC149FD72DAFC</vt:lpwstr>
  </property>
</Properties>
</file>