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7AE40">
      <w:pPr>
        <w:pStyle w:val="2"/>
        <w:ind w:left="0" w:leftChars="0" w:firstLine="0" w:firstLineChars="0"/>
        <w:jc w:val="center"/>
        <w:rPr>
          <w:rFonts w:hint="eastAsia" w:cs="宋体"/>
          <w:b/>
          <w:bCs/>
          <w:color w:val="auto"/>
          <w:sz w:val="48"/>
          <w:szCs w:val="48"/>
          <w:highlight w:val="none"/>
          <w:lang w:eastAsia="zh-CN"/>
        </w:rPr>
      </w:pPr>
    </w:p>
    <w:p w14:paraId="0D64C82A">
      <w:pPr>
        <w:pStyle w:val="2"/>
        <w:ind w:left="0" w:leftChars="0" w:firstLine="0" w:firstLineChars="0"/>
        <w:jc w:val="center"/>
        <w:rPr>
          <w:rFonts w:hint="eastAsia" w:cs="宋体"/>
          <w:b/>
          <w:bCs/>
          <w:color w:val="auto"/>
          <w:sz w:val="52"/>
          <w:szCs w:val="52"/>
          <w:highlight w:val="none"/>
          <w:lang w:eastAsia="zh-CN"/>
        </w:rPr>
      </w:pPr>
      <w:r>
        <w:rPr>
          <w:rFonts w:hint="eastAsia" w:cs="宋体"/>
          <w:b/>
          <w:bCs/>
          <w:color w:val="auto"/>
          <w:sz w:val="52"/>
          <w:szCs w:val="52"/>
          <w:highlight w:val="none"/>
          <w:lang w:eastAsia="zh-CN"/>
        </w:rPr>
        <w:t>紫琅新村10-14号楼公共车库消防</w:t>
      </w:r>
    </w:p>
    <w:p w14:paraId="5900E70E">
      <w:pPr>
        <w:pStyle w:val="2"/>
        <w:ind w:left="0" w:leftChars="0" w:firstLine="0" w:firstLineChars="0"/>
        <w:jc w:val="center"/>
        <w:rPr>
          <w:rFonts w:hint="eastAsia" w:eastAsia="宋体" w:cs="宋体"/>
          <w:b/>
          <w:bCs/>
          <w:color w:val="auto"/>
          <w:sz w:val="48"/>
          <w:szCs w:val="48"/>
          <w:highlight w:val="none"/>
          <w:lang w:eastAsia="zh-CN"/>
        </w:rPr>
      </w:pPr>
      <w:r>
        <w:rPr>
          <w:rFonts w:hint="eastAsia" w:cs="宋体"/>
          <w:b/>
          <w:bCs/>
          <w:color w:val="auto"/>
          <w:sz w:val="52"/>
          <w:szCs w:val="52"/>
          <w:highlight w:val="none"/>
          <w:lang w:eastAsia="zh-CN"/>
        </w:rPr>
        <w:t>喷淋安装</w:t>
      </w:r>
    </w:p>
    <w:p w14:paraId="211D206C">
      <w:pPr>
        <w:spacing w:line="360" w:lineRule="auto"/>
        <w:jc w:val="center"/>
        <w:rPr>
          <w:rFonts w:hint="eastAsia" w:ascii="宋体" w:hAnsi="宋体" w:cs="宋体"/>
          <w:b/>
          <w:bCs/>
          <w:color w:val="auto"/>
          <w:sz w:val="48"/>
          <w:szCs w:val="48"/>
          <w:highlight w:val="none"/>
        </w:rPr>
      </w:pPr>
    </w:p>
    <w:p w14:paraId="1BA2A6FA">
      <w:pPr>
        <w:spacing w:line="360" w:lineRule="auto"/>
        <w:jc w:val="center"/>
        <w:rPr>
          <w:rFonts w:hint="eastAsia" w:ascii="宋体" w:hAnsi="宋体" w:cs="宋体"/>
          <w:b/>
          <w:bCs/>
          <w:color w:val="auto"/>
          <w:sz w:val="48"/>
          <w:szCs w:val="48"/>
          <w:highlight w:val="none"/>
        </w:rPr>
      </w:pPr>
    </w:p>
    <w:p w14:paraId="68703247">
      <w:pPr>
        <w:spacing w:line="360" w:lineRule="auto"/>
        <w:jc w:val="center"/>
        <w:rPr>
          <w:rFonts w:hint="eastAsia" w:ascii="宋体" w:hAnsi="宋体" w:cs="宋体"/>
          <w:b/>
          <w:bCs/>
          <w:color w:val="auto"/>
          <w:sz w:val="48"/>
          <w:szCs w:val="48"/>
          <w:highlight w:val="none"/>
        </w:rPr>
      </w:pPr>
    </w:p>
    <w:p w14:paraId="650B6352">
      <w:pPr>
        <w:spacing w:line="360" w:lineRule="auto"/>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招标文件</w:t>
      </w:r>
    </w:p>
    <w:p w14:paraId="2102DF4F">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（工程量清单计价）</w:t>
      </w:r>
    </w:p>
    <w:p w14:paraId="2CEA46BD">
      <w:pPr>
        <w:spacing w:line="360" w:lineRule="auto"/>
        <w:rPr>
          <w:rFonts w:hint="eastAsia" w:ascii="宋体" w:hAnsi="宋体" w:cs="宋体"/>
          <w:color w:val="auto"/>
          <w:sz w:val="36"/>
          <w:szCs w:val="36"/>
          <w:highlight w:val="none"/>
        </w:rPr>
      </w:pPr>
    </w:p>
    <w:p w14:paraId="38725573">
      <w:pPr>
        <w:spacing w:line="360" w:lineRule="auto"/>
        <w:jc w:val="center"/>
        <w:rPr>
          <w:rFonts w:hint="eastAsia" w:ascii="宋体" w:hAnsi="宋体" w:cs="宋体"/>
          <w:color w:val="auto"/>
          <w:sz w:val="25"/>
          <w:highlight w:val="none"/>
        </w:rPr>
      </w:pPr>
    </w:p>
    <w:p w14:paraId="5D44EF79">
      <w:pPr>
        <w:spacing w:line="360" w:lineRule="auto"/>
        <w:jc w:val="center"/>
        <w:rPr>
          <w:rFonts w:hint="eastAsia" w:ascii="宋体" w:hAnsi="宋体" w:cs="宋体"/>
          <w:color w:val="auto"/>
          <w:sz w:val="25"/>
          <w:highlight w:val="none"/>
        </w:rPr>
      </w:pPr>
    </w:p>
    <w:p w14:paraId="0C0918C6">
      <w:pPr>
        <w:spacing w:line="360" w:lineRule="auto"/>
        <w:jc w:val="center"/>
        <w:rPr>
          <w:rFonts w:hint="eastAsia" w:ascii="宋体" w:hAnsi="宋体" w:cs="宋体"/>
          <w:color w:val="auto"/>
          <w:sz w:val="25"/>
          <w:highlight w:val="none"/>
        </w:rPr>
      </w:pPr>
    </w:p>
    <w:p w14:paraId="49CEB130">
      <w:pPr>
        <w:spacing w:line="360" w:lineRule="auto"/>
        <w:jc w:val="center"/>
        <w:rPr>
          <w:rFonts w:hint="eastAsia" w:ascii="宋体" w:hAnsi="宋体" w:cs="宋体"/>
          <w:color w:val="auto"/>
          <w:sz w:val="25"/>
          <w:highlight w:val="none"/>
        </w:rPr>
      </w:pPr>
    </w:p>
    <w:p w14:paraId="78BBE918">
      <w:pPr>
        <w:pStyle w:val="2"/>
        <w:ind w:firstLine="500"/>
        <w:rPr>
          <w:rFonts w:hint="eastAsia" w:cs="宋体"/>
          <w:color w:val="auto"/>
          <w:sz w:val="25"/>
          <w:highlight w:val="none"/>
        </w:rPr>
      </w:pPr>
    </w:p>
    <w:p w14:paraId="6E17176A">
      <w:pPr>
        <w:pStyle w:val="2"/>
        <w:ind w:firstLine="500"/>
        <w:rPr>
          <w:rFonts w:hint="eastAsia" w:cs="宋体"/>
          <w:color w:val="auto"/>
          <w:sz w:val="25"/>
          <w:highlight w:val="none"/>
        </w:rPr>
      </w:pPr>
    </w:p>
    <w:p w14:paraId="6CF3483C">
      <w:pPr>
        <w:pStyle w:val="2"/>
        <w:ind w:firstLine="500"/>
        <w:rPr>
          <w:rFonts w:hint="eastAsia" w:cs="宋体"/>
          <w:color w:val="auto"/>
          <w:sz w:val="25"/>
          <w:highlight w:val="none"/>
        </w:rPr>
      </w:pPr>
    </w:p>
    <w:p w14:paraId="35AB5FC6">
      <w:pPr>
        <w:spacing w:line="360" w:lineRule="auto"/>
        <w:jc w:val="center"/>
        <w:rPr>
          <w:rFonts w:hint="eastAsia" w:ascii="宋体" w:hAnsi="宋体" w:cs="宋体"/>
          <w:color w:val="auto"/>
          <w:sz w:val="25"/>
          <w:highlight w:val="none"/>
        </w:rPr>
      </w:pPr>
    </w:p>
    <w:p w14:paraId="4E4EFAA2">
      <w:pPr>
        <w:pStyle w:val="2"/>
        <w:spacing w:line="360" w:lineRule="auto"/>
        <w:jc w:val="center"/>
        <w:rPr>
          <w:rFonts w:hint="eastAsia" w:eastAsia="宋体" w:cs="宋体"/>
          <w:b/>
          <w:bCs/>
          <w:color w:val="auto"/>
          <w:sz w:val="32"/>
          <w:szCs w:val="32"/>
          <w:highlight w:val="none"/>
          <w:lang w:eastAsia="zh-CN"/>
        </w:rPr>
      </w:pPr>
      <w:bookmarkStart w:id="0" w:name="_Toc380680818"/>
      <w:bookmarkStart w:id="1" w:name="_Toc380681011"/>
      <w:bookmarkStart w:id="2" w:name="_Toc380680178"/>
      <w:bookmarkStart w:id="3" w:name="_Toc380681230"/>
      <w:bookmarkStart w:id="4" w:name="_Toc465181334"/>
      <w:r>
        <w:rPr>
          <w:rFonts w:hint="eastAsia" w:cs="宋体"/>
          <w:b/>
          <w:bCs/>
          <w:color w:val="auto"/>
          <w:sz w:val="32"/>
          <w:szCs w:val="32"/>
          <w:highlight w:val="none"/>
        </w:rPr>
        <w:t>招 标 人：</w:t>
      </w:r>
      <w:r>
        <w:rPr>
          <w:rFonts w:hint="eastAsia" w:cs="宋体"/>
          <w:b/>
          <w:bCs/>
          <w:color w:val="auto"/>
          <w:sz w:val="32"/>
          <w:szCs w:val="32"/>
          <w:highlight w:val="none"/>
          <w:lang w:eastAsia="zh-CN"/>
        </w:rPr>
        <w:t>南通市崇川区狼山镇街道狼山社区集体经济组织</w:t>
      </w:r>
    </w:p>
    <w:p w14:paraId="0CA51921">
      <w:pPr>
        <w:pStyle w:val="2"/>
        <w:spacing w:line="360" w:lineRule="auto"/>
        <w:ind w:firstLine="964" w:firstLineChars="300"/>
        <w:rPr>
          <w:rFonts w:hint="eastAsia" w:cs="宋体"/>
          <w:b/>
          <w:bCs/>
          <w:color w:val="auto"/>
          <w:sz w:val="32"/>
          <w:szCs w:val="32"/>
          <w:highlight w:val="none"/>
        </w:rPr>
      </w:pPr>
      <w:r>
        <w:rPr>
          <w:rFonts w:hint="eastAsia" w:cs="宋体"/>
          <w:b/>
          <w:bCs/>
          <w:color w:val="auto"/>
          <w:sz w:val="32"/>
          <w:szCs w:val="32"/>
          <w:highlight w:val="none"/>
        </w:rPr>
        <w:t>代理机构：江苏海审工程咨询有限公司</w:t>
      </w:r>
    </w:p>
    <w:p w14:paraId="52413A1C">
      <w:pPr>
        <w:pStyle w:val="2"/>
        <w:spacing w:line="360" w:lineRule="auto"/>
        <w:ind w:firstLine="964" w:firstLineChars="300"/>
        <w:rPr>
          <w:rFonts w:hint="eastAsia" w:cs="宋体"/>
          <w:b/>
          <w:bCs/>
          <w:color w:val="auto"/>
          <w:sz w:val="32"/>
          <w:szCs w:val="32"/>
          <w:highlight w:val="none"/>
        </w:rPr>
      </w:pPr>
      <w:r>
        <w:rPr>
          <w:rFonts w:hint="eastAsia" w:cs="宋体"/>
          <w:b/>
          <w:bCs/>
          <w:color w:val="auto"/>
          <w:sz w:val="32"/>
          <w:szCs w:val="32"/>
          <w:highlight w:val="none"/>
        </w:rPr>
        <w:t>日    期：202</w:t>
      </w:r>
      <w:r>
        <w:rPr>
          <w:rFonts w:hint="eastAsia" w:cs="宋体"/>
          <w:b/>
          <w:bCs/>
          <w:color w:val="auto"/>
          <w:sz w:val="32"/>
          <w:szCs w:val="32"/>
          <w:highlight w:val="none"/>
          <w:lang w:val="en-US" w:eastAsia="zh-CN"/>
        </w:rPr>
        <w:t>6</w:t>
      </w:r>
      <w:r>
        <w:rPr>
          <w:rFonts w:hint="eastAsia" w:cs="宋体"/>
          <w:b/>
          <w:bCs/>
          <w:color w:val="auto"/>
          <w:sz w:val="32"/>
          <w:szCs w:val="32"/>
          <w:highlight w:val="none"/>
        </w:rPr>
        <w:t>年</w:t>
      </w:r>
      <w:r>
        <w:rPr>
          <w:rFonts w:hint="eastAsia" w:cs="宋体"/>
          <w:b/>
          <w:bCs/>
          <w:color w:val="auto"/>
          <w:sz w:val="32"/>
          <w:szCs w:val="32"/>
          <w:highlight w:val="none"/>
          <w:lang w:val="en-US" w:eastAsia="zh-CN"/>
        </w:rPr>
        <w:t>4</w:t>
      </w:r>
      <w:r>
        <w:rPr>
          <w:rFonts w:hint="eastAsia" w:cs="宋体"/>
          <w:b/>
          <w:bCs/>
          <w:color w:val="auto"/>
          <w:sz w:val="32"/>
          <w:szCs w:val="32"/>
          <w:highlight w:val="none"/>
        </w:rPr>
        <w:t>月</w:t>
      </w:r>
      <w:r>
        <w:rPr>
          <w:rFonts w:hint="eastAsia" w:cs="宋体"/>
          <w:b/>
          <w:bCs/>
          <w:color w:val="auto"/>
          <w:sz w:val="32"/>
          <w:szCs w:val="32"/>
          <w:highlight w:val="none"/>
          <w:lang w:val="en-US" w:eastAsia="zh-CN"/>
        </w:rPr>
        <w:t>8</w:t>
      </w:r>
      <w:r>
        <w:rPr>
          <w:rFonts w:hint="eastAsia" w:cs="宋体"/>
          <w:b/>
          <w:bCs/>
          <w:color w:val="auto"/>
          <w:sz w:val="32"/>
          <w:szCs w:val="32"/>
          <w:highlight w:val="none"/>
        </w:rPr>
        <w:t>日</w:t>
      </w:r>
    </w:p>
    <w:p w14:paraId="642CF4CD">
      <w:pPr>
        <w:jc w:val="center"/>
        <w:rPr>
          <w:rFonts w:hint="eastAsia" w:ascii="宋体" w:hAnsi="宋体" w:cs="宋体"/>
          <w:b/>
          <w:bCs/>
          <w:color w:val="auto"/>
          <w:sz w:val="36"/>
          <w:highlight w:val="none"/>
        </w:rPr>
      </w:pPr>
      <w:r>
        <w:rPr>
          <w:rFonts w:hint="eastAsia" w:ascii="宋体" w:hAnsi="宋体" w:cs="宋体"/>
          <w:color w:val="auto"/>
          <w:sz w:val="36"/>
          <w:highlight w:val="none"/>
        </w:rPr>
        <w:br w:type="page"/>
      </w:r>
      <w:r>
        <w:rPr>
          <w:rFonts w:hint="eastAsia" w:ascii="宋体" w:hAnsi="宋体" w:cs="宋体"/>
          <w:b/>
          <w:bCs/>
          <w:color w:val="auto"/>
          <w:sz w:val="36"/>
          <w:highlight w:val="none"/>
        </w:rPr>
        <w:t>第一章投标人须知及投标人须知前附表</w:t>
      </w:r>
      <w:bookmarkEnd w:id="0"/>
      <w:bookmarkEnd w:id="1"/>
      <w:bookmarkEnd w:id="2"/>
      <w:bookmarkEnd w:id="3"/>
      <w:bookmarkEnd w:id="4"/>
    </w:p>
    <w:p w14:paraId="3D2ED7B3">
      <w:pPr>
        <w:pStyle w:val="6"/>
        <w:spacing w:line="240" w:lineRule="auto"/>
        <w:jc w:val="center"/>
        <w:rPr>
          <w:rFonts w:hint="eastAsia" w:ascii="宋体" w:hAnsi="宋体" w:eastAsia="宋体" w:cs="宋体"/>
          <w:color w:val="auto"/>
          <w:sz w:val="25"/>
          <w:highlight w:val="none"/>
        </w:rPr>
      </w:pPr>
      <w:bookmarkStart w:id="5" w:name="_Toc380680819"/>
      <w:bookmarkStart w:id="6" w:name="_Toc380681012"/>
      <w:bookmarkStart w:id="7" w:name="_Toc380680179"/>
      <w:bookmarkStart w:id="8" w:name="_Toc380681231"/>
      <w:r>
        <w:rPr>
          <w:rFonts w:hint="eastAsia" w:ascii="宋体" w:hAnsi="宋体" w:eastAsia="宋体" w:cs="宋体"/>
          <w:color w:val="auto"/>
          <w:sz w:val="30"/>
          <w:highlight w:val="none"/>
        </w:rPr>
        <w:t>一、投标人须知前附表</w:t>
      </w:r>
      <w:bookmarkEnd w:id="5"/>
      <w:bookmarkEnd w:id="6"/>
      <w:bookmarkEnd w:id="7"/>
      <w:bookmarkEnd w:id="8"/>
    </w:p>
    <w:tbl>
      <w:tblPr>
        <w:tblStyle w:val="1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68"/>
        <w:gridCol w:w="1690"/>
        <w:gridCol w:w="5971"/>
      </w:tblGrid>
      <w:tr w14:paraId="7110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65" w:type="dxa"/>
            <w:noWrap w:val="0"/>
            <w:vAlign w:val="center"/>
          </w:tcPr>
          <w:p w14:paraId="20AA49DD">
            <w:pPr>
              <w:spacing w:line="312" w:lineRule="auto"/>
              <w:ind w:left="26" w:hanging="27" w:hangingChars="11"/>
              <w:jc w:val="center"/>
              <w:rPr>
                <w:rFonts w:hint="eastAsia" w:ascii="宋体" w:hAnsi="宋体" w:cs="宋体"/>
                <w:b/>
                <w:color w:val="auto"/>
                <w:sz w:val="24"/>
                <w:highlight w:val="none"/>
              </w:rPr>
            </w:pPr>
            <w:r>
              <w:rPr>
                <w:rFonts w:hint="eastAsia" w:ascii="宋体" w:hAnsi="宋体" w:cs="宋体"/>
                <w:b/>
                <w:color w:val="auto"/>
                <w:sz w:val="24"/>
                <w:highlight w:val="none"/>
              </w:rPr>
              <w:t>项号</w:t>
            </w:r>
          </w:p>
        </w:tc>
        <w:tc>
          <w:tcPr>
            <w:tcW w:w="968" w:type="dxa"/>
            <w:noWrap w:val="0"/>
            <w:vAlign w:val="center"/>
          </w:tcPr>
          <w:p w14:paraId="592CF438">
            <w:pPr>
              <w:spacing w:line="312"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1690" w:type="dxa"/>
            <w:noWrap w:val="0"/>
            <w:vAlign w:val="center"/>
          </w:tcPr>
          <w:p w14:paraId="3D4A653C">
            <w:pPr>
              <w:spacing w:line="312" w:lineRule="auto"/>
              <w:jc w:val="center"/>
              <w:rPr>
                <w:rFonts w:hint="eastAsia" w:ascii="宋体" w:hAnsi="宋体" w:cs="宋体"/>
                <w:b/>
                <w:color w:val="auto"/>
                <w:sz w:val="24"/>
                <w:highlight w:val="none"/>
              </w:rPr>
            </w:pPr>
            <w:r>
              <w:rPr>
                <w:rFonts w:hint="eastAsia" w:ascii="宋体" w:hAnsi="宋体" w:cs="宋体"/>
                <w:b/>
                <w:color w:val="auto"/>
                <w:sz w:val="24"/>
                <w:highlight w:val="none"/>
              </w:rPr>
              <w:t>内容</w:t>
            </w:r>
          </w:p>
        </w:tc>
        <w:tc>
          <w:tcPr>
            <w:tcW w:w="5971" w:type="dxa"/>
            <w:noWrap w:val="0"/>
            <w:vAlign w:val="center"/>
          </w:tcPr>
          <w:p w14:paraId="1495124C">
            <w:pPr>
              <w:spacing w:line="312" w:lineRule="auto"/>
              <w:jc w:val="center"/>
              <w:rPr>
                <w:rFonts w:hint="eastAsia" w:ascii="宋体" w:hAnsi="宋体" w:cs="宋体"/>
                <w:b/>
                <w:color w:val="auto"/>
                <w:sz w:val="24"/>
                <w:highlight w:val="none"/>
              </w:rPr>
            </w:pPr>
            <w:r>
              <w:rPr>
                <w:rFonts w:hint="eastAsia" w:ascii="宋体" w:hAnsi="宋体" w:cs="宋体"/>
                <w:b/>
                <w:color w:val="auto"/>
                <w:sz w:val="24"/>
                <w:highlight w:val="none"/>
              </w:rPr>
              <w:t>说明与要求</w:t>
            </w:r>
          </w:p>
        </w:tc>
      </w:tr>
      <w:tr w14:paraId="1FE7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56B40F99">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68" w:type="dxa"/>
            <w:noWrap w:val="0"/>
            <w:vAlign w:val="center"/>
          </w:tcPr>
          <w:p w14:paraId="608F698A">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690" w:type="dxa"/>
            <w:noWrap w:val="0"/>
            <w:vAlign w:val="center"/>
          </w:tcPr>
          <w:p w14:paraId="52F731D4">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工程名称</w:t>
            </w:r>
          </w:p>
        </w:tc>
        <w:tc>
          <w:tcPr>
            <w:tcW w:w="5971" w:type="dxa"/>
            <w:noWrap w:val="0"/>
            <w:vAlign w:val="center"/>
          </w:tcPr>
          <w:p w14:paraId="2CE05AC5">
            <w:pPr>
              <w:spacing w:line="312"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紫琅新村10-14号楼公共车库消防喷淋安装</w:t>
            </w:r>
          </w:p>
        </w:tc>
      </w:tr>
      <w:tr w14:paraId="1862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0F5227AD">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68" w:type="dxa"/>
            <w:noWrap w:val="0"/>
            <w:vAlign w:val="center"/>
          </w:tcPr>
          <w:p w14:paraId="6BC016A4">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690" w:type="dxa"/>
            <w:noWrap w:val="0"/>
            <w:vAlign w:val="center"/>
          </w:tcPr>
          <w:p w14:paraId="74CF59AD">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建设地点</w:t>
            </w:r>
          </w:p>
        </w:tc>
        <w:tc>
          <w:tcPr>
            <w:tcW w:w="5971" w:type="dxa"/>
            <w:noWrap w:val="0"/>
            <w:vAlign w:val="center"/>
          </w:tcPr>
          <w:p w14:paraId="4B0A2DBD">
            <w:pPr>
              <w:spacing w:line="312" w:lineRule="auto"/>
              <w:rPr>
                <w:rFonts w:ascii="宋体" w:hAnsi="宋体" w:cs="宋体"/>
                <w:color w:val="auto"/>
                <w:sz w:val="24"/>
                <w:highlight w:val="none"/>
              </w:rPr>
            </w:pPr>
            <w:r>
              <w:rPr>
                <w:rFonts w:hint="eastAsia" w:ascii="宋体" w:hAnsi="宋体" w:cs="宋体"/>
                <w:color w:val="auto"/>
                <w:sz w:val="24"/>
                <w:highlight w:val="none"/>
              </w:rPr>
              <w:t>南通市崇川区</w:t>
            </w:r>
          </w:p>
        </w:tc>
      </w:tr>
      <w:tr w14:paraId="5EE2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B0C470A">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68" w:type="dxa"/>
            <w:noWrap w:val="0"/>
            <w:vAlign w:val="center"/>
          </w:tcPr>
          <w:p w14:paraId="6C784BD4">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690" w:type="dxa"/>
            <w:noWrap w:val="0"/>
            <w:vAlign w:val="center"/>
          </w:tcPr>
          <w:p w14:paraId="4994595E">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建设规模</w:t>
            </w:r>
          </w:p>
        </w:tc>
        <w:tc>
          <w:tcPr>
            <w:tcW w:w="5971" w:type="dxa"/>
            <w:noWrap w:val="0"/>
            <w:vAlign w:val="center"/>
          </w:tcPr>
          <w:p w14:paraId="61CEBEF3">
            <w:pPr>
              <w:spacing w:line="312" w:lineRule="auto"/>
              <w:rPr>
                <w:rFonts w:hint="eastAsia" w:ascii="宋体" w:hAnsi="宋体" w:cs="宋体"/>
                <w:color w:val="auto"/>
                <w:sz w:val="24"/>
                <w:highlight w:val="none"/>
              </w:rPr>
            </w:pPr>
            <w:r>
              <w:rPr>
                <w:rFonts w:hint="eastAsia" w:ascii="宋体" w:hAnsi="宋体" w:cs="宋体"/>
                <w:color w:val="auto"/>
                <w:sz w:val="24"/>
                <w:highlight w:val="none"/>
              </w:rPr>
              <w:t>约</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万元</w:t>
            </w:r>
          </w:p>
        </w:tc>
      </w:tr>
      <w:tr w14:paraId="1A53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79741921">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68" w:type="dxa"/>
            <w:noWrap w:val="0"/>
            <w:vAlign w:val="center"/>
          </w:tcPr>
          <w:p w14:paraId="01DA9EC3">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690" w:type="dxa"/>
            <w:noWrap w:val="0"/>
            <w:vAlign w:val="center"/>
          </w:tcPr>
          <w:p w14:paraId="0FB854AF">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承包方式</w:t>
            </w:r>
          </w:p>
        </w:tc>
        <w:tc>
          <w:tcPr>
            <w:tcW w:w="5971" w:type="dxa"/>
            <w:noWrap w:val="0"/>
            <w:vAlign w:val="center"/>
          </w:tcPr>
          <w:p w14:paraId="458FE2C5">
            <w:pPr>
              <w:spacing w:line="312" w:lineRule="auto"/>
              <w:rPr>
                <w:rFonts w:hint="eastAsia" w:ascii="宋体" w:hAnsi="宋体" w:cs="宋体"/>
                <w:color w:val="auto"/>
                <w:sz w:val="24"/>
                <w:highlight w:val="none"/>
              </w:rPr>
            </w:pPr>
            <w:r>
              <w:rPr>
                <w:rFonts w:hint="eastAsia" w:ascii="宋体" w:hAnsi="宋体" w:cs="宋体"/>
                <w:color w:val="auto"/>
                <w:sz w:val="24"/>
                <w:highlight w:val="none"/>
              </w:rPr>
              <w:t>包工包料</w:t>
            </w:r>
          </w:p>
        </w:tc>
      </w:tr>
      <w:tr w14:paraId="5AF4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482EC36C">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68" w:type="dxa"/>
            <w:noWrap w:val="0"/>
            <w:vAlign w:val="center"/>
          </w:tcPr>
          <w:p w14:paraId="3AC726C5">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690" w:type="dxa"/>
            <w:noWrap w:val="0"/>
            <w:vAlign w:val="center"/>
          </w:tcPr>
          <w:p w14:paraId="346F0EF7">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质量标准</w:t>
            </w:r>
          </w:p>
        </w:tc>
        <w:tc>
          <w:tcPr>
            <w:tcW w:w="5971" w:type="dxa"/>
            <w:noWrap w:val="0"/>
            <w:vAlign w:val="center"/>
          </w:tcPr>
          <w:p w14:paraId="1A3B5809">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合格。</w:t>
            </w:r>
          </w:p>
        </w:tc>
      </w:tr>
      <w:tr w14:paraId="5BCB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5BBC8781">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968" w:type="dxa"/>
            <w:noWrap w:val="0"/>
            <w:vAlign w:val="center"/>
          </w:tcPr>
          <w:p w14:paraId="06B0EC55">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690" w:type="dxa"/>
            <w:noWrap w:val="0"/>
            <w:vAlign w:val="center"/>
          </w:tcPr>
          <w:p w14:paraId="780D4410">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工期要求</w:t>
            </w:r>
          </w:p>
        </w:tc>
        <w:tc>
          <w:tcPr>
            <w:tcW w:w="5971" w:type="dxa"/>
            <w:noWrap w:val="0"/>
            <w:vAlign w:val="center"/>
          </w:tcPr>
          <w:p w14:paraId="553246E2">
            <w:pPr>
              <w:spacing w:line="312"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施工总工期</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none"/>
              </w:rPr>
              <w:t>日历天</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计划开始时间：2026年5月。</w:t>
            </w:r>
          </w:p>
          <w:p w14:paraId="2B033F41">
            <w:pPr>
              <w:spacing w:line="312" w:lineRule="auto"/>
              <w:rPr>
                <w:rFonts w:hint="eastAsia" w:ascii="宋体" w:hAnsi="宋体" w:cs="宋体"/>
                <w:color w:val="auto"/>
                <w:sz w:val="24"/>
                <w:highlight w:val="none"/>
              </w:rPr>
            </w:pPr>
            <w:r>
              <w:rPr>
                <w:rFonts w:hint="eastAsia" w:ascii="宋体" w:hAnsi="宋体" w:cs="宋体"/>
                <w:color w:val="auto"/>
                <w:sz w:val="24"/>
                <w:highlight w:val="none"/>
              </w:rPr>
              <w:t>（具体开工时间以建设单位或监理单位发出的开工令为准。）</w:t>
            </w:r>
          </w:p>
        </w:tc>
      </w:tr>
      <w:tr w14:paraId="3019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4F5652F4">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968" w:type="dxa"/>
            <w:noWrap w:val="0"/>
            <w:vAlign w:val="center"/>
          </w:tcPr>
          <w:p w14:paraId="48964C91">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690" w:type="dxa"/>
            <w:noWrap w:val="0"/>
            <w:vAlign w:val="center"/>
          </w:tcPr>
          <w:p w14:paraId="5B0D0E6E">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资金来源</w:t>
            </w:r>
          </w:p>
        </w:tc>
        <w:tc>
          <w:tcPr>
            <w:tcW w:w="5971" w:type="dxa"/>
            <w:noWrap w:val="0"/>
            <w:vAlign w:val="center"/>
          </w:tcPr>
          <w:p w14:paraId="77BD1C03">
            <w:pPr>
              <w:spacing w:line="312" w:lineRule="auto"/>
              <w:rPr>
                <w:rFonts w:ascii="宋体" w:hAnsi="宋体" w:cs="宋体"/>
                <w:color w:val="auto"/>
                <w:kern w:val="0"/>
                <w:sz w:val="24"/>
                <w:highlight w:val="none"/>
              </w:rPr>
            </w:pPr>
            <w:r>
              <w:rPr>
                <w:rFonts w:hint="eastAsia" w:ascii="宋体" w:hAnsi="宋体" w:cs="宋体"/>
                <w:color w:val="auto"/>
                <w:kern w:val="0"/>
                <w:sz w:val="24"/>
                <w:highlight w:val="none"/>
              </w:rPr>
              <w:t>为民服务资金</w:t>
            </w:r>
          </w:p>
        </w:tc>
      </w:tr>
      <w:tr w14:paraId="3889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26D29B89">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968" w:type="dxa"/>
            <w:noWrap w:val="0"/>
            <w:vAlign w:val="center"/>
          </w:tcPr>
          <w:p w14:paraId="53F22A8B">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2.1</w:t>
            </w:r>
          </w:p>
        </w:tc>
        <w:tc>
          <w:tcPr>
            <w:tcW w:w="1690" w:type="dxa"/>
            <w:noWrap w:val="0"/>
            <w:vAlign w:val="center"/>
          </w:tcPr>
          <w:p w14:paraId="78F14703">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招标范围</w:t>
            </w:r>
          </w:p>
        </w:tc>
        <w:tc>
          <w:tcPr>
            <w:tcW w:w="5971" w:type="dxa"/>
            <w:noWrap w:val="0"/>
            <w:vAlign w:val="center"/>
          </w:tcPr>
          <w:p w14:paraId="49D5F186">
            <w:pPr>
              <w:spacing w:line="312" w:lineRule="auto"/>
              <w:rPr>
                <w:rFonts w:hint="eastAsia" w:ascii="宋体" w:hAnsi="宋体" w:cs="宋体"/>
                <w:color w:val="auto"/>
                <w:kern w:val="0"/>
                <w:sz w:val="24"/>
                <w:highlight w:val="none"/>
              </w:rPr>
            </w:pPr>
            <w:r>
              <w:rPr>
                <w:rFonts w:hint="eastAsia" w:ascii="宋体" w:hAnsi="宋体" w:cs="宋体"/>
                <w:color w:val="auto"/>
                <w:sz w:val="24"/>
                <w:highlight w:val="none"/>
              </w:rPr>
              <w:t>紫琅新村10-14号楼公共车库消防喷淋安装</w:t>
            </w:r>
            <w:r>
              <w:rPr>
                <w:rFonts w:hint="eastAsia" w:ascii="宋体" w:hAnsi="宋体" w:cs="宋体"/>
                <w:color w:val="auto"/>
                <w:kern w:val="0"/>
                <w:sz w:val="24"/>
                <w:highlight w:val="none"/>
              </w:rPr>
              <w:t>，具体详见工程量清单中所示的内容</w:t>
            </w:r>
          </w:p>
        </w:tc>
      </w:tr>
      <w:tr w14:paraId="7550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7012FF3B">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968" w:type="dxa"/>
            <w:noWrap w:val="0"/>
            <w:vAlign w:val="center"/>
          </w:tcPr>
          <w:p w14:paraId="1EC27415">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690" w:type="dxa"/>
            <w:noWrap w:val="0"/>
            <w:vAlign w:val="center"/>
          </w:tcPr>
          <w:p w14:paraId="485EC948">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工程报价方式</w:t>
            </w:r>
          </w:p>
        </w:tc>
        <w:tc>
          <w:tcPr>
            <w:tcW w:w="5971" w:type="dxa"/>
            <w:noWrap w:val="0"/>
            <w:vAlign w:val="center"/>
          </w:tcPr>
          <w:p w14:paraId="0A70C125">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固定单价报价</w:t>
            </w:r>
          </w:p>
        </w:tc>
      </w:tr>
      <w:tr w14:paraId="424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39C75DB9">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968" w:type="dxa"/>
            <w:noWrap w:val="0"/>
            <w:vAlign w:val="center"/>
          </w:tcPr>
          <w:p w14:paraId="621D8962">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690" w:type="dxa"/>
            <w:noWrap w:val="0"/>
            <w:vAlign w:val="center"/>
          </w:tcPr>
          <w:p w14:paraId="0664811C">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5971" w:type="dxa"/>
            <w:noWrap w:val="0"/>
            <w:vAlign w:val="center"/>
          </w:tcPr>
          <w:p w14:paraId="76110FFC">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45  </w:t>
            </w:r>
            <w:r>
              <w:rPr>
                <w:rFonts w:hint="eastAsia" w:ascii="宋体" w:hAnsi="宋体" w:cs="宋体"/>
                <w:color w:val="auto"/>
                <w:sz w:val="24"/>
                <w:highlight w:val="none"/>
              </w:rPr>
              <w:t>日历天（从投标截止之日算起）</w:t>
            </w:r>
          </w:p>
        </w:tc>
      </w:tr>
      <w:tr w14:paraId="24AD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3E9C4698">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968" w:type="dxa"/>
            <w:noWrap w:val="0"/>
            <w:vAlign w:val="center"/>
          </w:tcPr>
          <w:p w14:paraId="19EAF2C5">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690" w:type="dxa"/>
            <w:noWrap w:val="0"/>
            <w:vAlign w:val="center"/>
          </w:tcPr>
          <w:p w14:paraId="0187D27A">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投标保证金额</w:t>
            </w:r>
          </w:p>
        </w:tc>
        <w:tc>
          <w:tcPr>
            <w:tcW w:w="5971" w:type="dxa"/>
            <w:noWrap w:val="0"/>
            <w:vAlign w:val="center"/>
          </w:tcPr>
          <w:p w14:paraId="212941A4">
            <w:pPr>
              <w:spacing w:line="312" w:lineRule="auto"/>
              <w:jc w:val="left"/>
              <w:rPr>
                <w:rFonts w:hint="eastAsia" w:ascii="宋体" w:hAnsi="宋体" w:cs="宋体"/>
                <w:color w:val="auto"/>
                <w:sz w:val="24"/>
                <w:highlight w:val="none"/>
              </w:rPr>
            </w:pPr>
            <w:r>
              <w:rPr>
                <w:rFonts w:hint="eastAsia" w:ascii="宋体" w:hAnsi="宋体" w:cs="宋体"/>
                <w:b/>
                <w:bCs/>
                <w:color w:val="auto"/>
                <w:sz w:val="24"/>
                <w:highlight w:val="none"/>
              </w:rPr>
              <w:t>人民币</w:t>
            </w:r>
            <w:r>
              <w:rPr>
                <w:rFonts w:hint="eastAsia" w:ascii="宋体" w:hAnsi="宋体" w:cs="宋体"/>
                <w:b/>
                <w:bCs/>
                <w:color w:val="auto"/>
                <w:sz w:val="24"/>
                <w:highlight w:val="none"/>
                <w:u w:val="single"/>
                <w:lang w:val="en-US" w:eastAsia="zh-CN"/>
              </w:rPr>
              <w:t>700</w:t>
            </w:r>
            <w:r>
              <w:rPr>
                <w:rFonts w:hint="eastAsia" w:ascii="宋体" w:hAnsi="宋体" w:cs="宋体"/>
                <w:b/>
                <w:bCs/>
                <w:color w:val="auto"/>
                <w:sz w:val="24"/>
                <w:highlight w:val="none"/>
              </w:rPr>
              <w:t>元整（递交方式：现金，密封在信封或档案袋内，并在封袋上注明单位名称，在开标时和投标文件同时递交，请勿和投标文件密封。具体要求详见“二、投标须知”第13条）</w:t>
            </w:r>
          </w:p>
        </w:tc>
      </w:tr>
      <w:tr w14:paraId="3198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72601E4">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968" w:type="dxa"/>
            <w:noWrap w:val="0"/>
            <w:vAlign w:val="center"/>
          </w:tcPr>
          <w:p w14:paraId="72F75892">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6.2</w:t>
            </w:r>
          </w:p>
        </w:tc>
        <w:tc>
          <w:tcPr>
            <w:tcW w:w="1690" w:type="dxa"/>
            <w:noWrap w:val="0"/>
            <w:vAlign w:val="center"/>
          </w:tcPr>
          <w:p w14:paraId="63785F89">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提交疑问材料</w:t>
            </w:r>
          </w:p>
          <w:p w14:paraId="5B13363B">
            <w:pPr>
              <w:spacing w:line="312" w:lineRule="auto"/>
              <w:jc w:val="center"/>
              <w:rPr>
                <w:rFonts w:hint="eastAsia" w:ascii="宋体" w:hAnsi="宋体" w:cs="宋体"/>
                <w:color w:val="auto"/>
                <w:kern w:val="0"/>
                <w:sz w:val="24"/>
                <w:highlight w:val="none"/>
              </w:rPr>
            </w:pPr>
            <w:r>
              <w:rPr>
                <w:rFonts w:hint="eastAsia" w:ascii="宋体" w:hAnsi="宋体" w:cs="宋体"/>
                <w:color w:val="auto"/>
                <w:sz w:val="24"/>
                <w:highlight w:val="none"/>
              </w:rPr>
              <w:t>时间及方式</w:t>
            </w:r>
          </w:p>
        </w:tc>
        <w:tc>
          <w:tcPr>
            <w:tcW w:w="5971" w:type="dxa"/>
            <w:noWrap w:val="0"/>
            <w:vAlign w:val="center"/>
          </w:tcPr>
          <w:p w14:paraId="4F9B50AF">
            <w:pPr>
              <w:wordWrap w:val="0"/>
              <w:spacing w:line="312" w:lineRule="auto"/>
              <w:rPr>
                <w:rFonts w:hint="eastAsia" w:ascii="宋体" w:hAnsi="宋体" w:cs="宋体"/>
                <w:color w:val="auto"/>
                <w:sz w:val="24"/>
                <w:highlight w:val="none"/>
              </w:rPr>
            </w:pPr>
            <w:r>
              <w:rPr>
                <w:rFonts w:hint="eastAsia" w:ascii="宋体" w:hAnsi="宋体" w:cs="宋体"/>
                <w:color w:val="auto"/>
                <w:sz w:val="24"/>
                <w:highlight w:val="none"/>
              </w:rPr>
              <w:t>如有疑问需要招标人澄清应在</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日17时</w:t>
            </w:r>
            <w:r>
              <w:rPr>
                <w:rFonts w:hint="eastAsia" w:ascii="宋体" w:hAnsi="宋体" w:cs="宋体"/>
                <w:color w:val="auto"/>
                <w:sz w:val="24"/>
                <w:highlight w:val="none"/>
              </w:rPr>
              <w:t>前以电子文件形式（不具单位名称、不加盖单位公章）发送至指定邮箱</w:t>
            </w:r>
            <w:r>
              <w:rPr>
                <w:rFonts w:hint="eastAsia" w:ascii="宋体" w:hAnsi="宋体" w:cs="宋体"/>
                <w:color w:val="auto"/>
                <w:sz w:val="24"/>
                <w:highlight w:val="none"/>
                <w:u w:val="single"/>
              </w:rPr>
              <w:t>（1072027277@qq.com）</w:t>
            </w:r>
            <w:r>
              <w:rPr>
                <w:rFonts w:hint="eastAsia" w:ascii="宋体" w:hAnsi="宋体" w:cs="宋体"/>
                <w:color w:val="auto"/>
                <w:sz w:val="24"/>
                <w:highlight w:val="none"/>
              </w:rPr>
              <w:t>向招标人提出，招标人予以解答，将在“南通市崇川区人民政府网”（www.chongchuan.gov.cn）－公告公示栏公布。</w:t>
            </w:r>
          </w:p>
        </w:tc>
      </w:tr>
      <w:tr w14:paraId="01F4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B1FCC77">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968" w:type="dxa"/>
            <w:noWrap w:val="0"/>
            <w:vAlign w:val="center"/>
          </w:tcPr>
          <w:p w14:paraId="62050504">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690" w:type="dxa"/>
            <w:noWrap w:val="0"/>
            <w:vAlign w:val="center"/>
          </w:tcPr>
          <w:p w14:paraId="3A07B69A">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踏勘现场答疑时间</w:t>
            </w:r>
          </w:p>
        </w:tc>
        <w:tc>
          <w:tcPr>
            <w:tcW w:w="5971" w:type="dxa"/>
            <w:noWrap w:val="0"/>
            <w:vAlign w:val="center"/>
          </w:tcPr>
          <w:p w14:paraId="17C30007">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投标人自行踏勘现场</w:t>
            </w:r>
          </w:p>
          <w:p w14:paraId="2D8F86E8">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答疑提交截止时间：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日17时</w:t>
            </w:r>
          </w:p>
        </w:tc>
      </w:tr>
      <w:tr w14:paraId="38C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3FA3B5A">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968" w:type="dxa"/>
            <w:noWrap w:val="0"/>
            <w:vAlign w:val="center"/>
          </w:tcPr>
          <w:p w14:paraId="2FEE2FFC">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18.2</w:t>
            </w:r>
          </w:p>
        </w:tc>
        <w:tc>
          <w:tcPr>
            <w:tcW w:w="1690" w:type="dxa"/>
            <w:noWrap w:val="0"/>
            <w:vAlign w:val="center"/>
          </w:tcPr>
          <w:p w14:paraId="50A252C0">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招标控制价编制依据</w:t>
            </w:r>
          </w:p>
        </w:tc>
        <w:tc>
          <w:tcPr>
            <w:tcW w:w="5971" w:type="dxa"/>
            <w:noWrap w:val="0"/>
            <w:vAlign w:val="center"/>
          </w:tcPr>
          <w:p w14:paraId="1F8C9DBC">
            <w:pPr>
              <w:spacing w:line="312" w:lineRule="auto"/>
              <w:jc w:val="left"/>
              <w:rPr>
                <w:rFonts w:hint="eastAsia" w:ascii="宋体" w:hAnsi="宋体" w:cs="宋体"/>
                <w:color w:val="auto"/>
                <w:kern w:val="0"/>
                <w:sz w:val="24"/>
                <w:highlight w:val="none"/>
              </w:rPr>
            </w:pPr>
            <w:r>
              <w:rPr>
                <w:rFonts w:hint="eastAsia" w:ascii="宋体" w:hAnsi="宋体" w:cs="宋体"/>
                <w:color w:val="auto"/>
                <w:sz w:val="24"/>
                <w:highlight w:val="none"/>
              </w:rPr>
              <w:t>招标控制价编制执行：</w:t>
            </w:r>
          </w:p>
          <w:p w14:paraId="41736AFE">
            <w:pPr>
              <w:widowControl/>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（1）本工程施工图及其工程量清单；</w:t>
            </w:r>
          </w:p>
          <w:p w14:paraId="1C2CABD0">
            <w:pPr>
              <w:widowControl/>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建设工程工程量清单计价规范》（GB50500-2013），《通用安装工程工程量清单计价规范》（GB50856-2013）；《省住房城乡建设厅关于〈建设工程工程量清单计价规范〉（GB50500—2013）及其9本工程量计算规范的贯彻意见》（苏建价〔2014〕448号）；</w:t>
            </w:r>
          </w:p>
          <w:p w14:paraId="4CEED1AF">
            <w:pPr>
              <w:widowControl/>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（3）《江苏省房屋修缮工程计价定额》（2009版）、《江苏省安装工程计价定额》（2014版）</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《江苏省建设工程费用定额》（2014年）；</w:t>
            </w:r>
          </w:p>
          <w:p w14:paraId="3B04A7A8">
            <w:pPr>
              <w:widowControl/>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（4）人工工资执行《省住房和城乡建设厅关于发布2026年上半年建设工程人工价格指数的通知》（苏建</w:t>
            </w:r>
            <w:r>
              <w:rPr>
                <w:rFonts w:hint="eastAsia" w:ascii="宋体" w:hAnsi="宋体" w:cs="宋体"/>
                <w:color w:val="auto"/>
                <w:kern w:val="0"/>
                <w:sz w:val="24"/>
                <w:highlight w:val="none"/>
                <w:lang w:val="en-US" w:eastAsia="zh-CN"/>
              </w:rPr>
              <w:t>函</w:t>
            </w:r>
            <w:r>
              <w:rPr>
                <w:rFonts w:hint="eastAsia" w:ascii="宋体" w:hAnsi="宋体" w:cs="宋体"/>
                <w:color w:val="auto"/>
                <w:kern w:val="0"/>
                <w:sz w:val="24"/>
                <w:highlight w:val="none"/>
              </w:rPr>
              <w:t>价〔202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〕27号）；</w:t>
            </w:r>
          </w:p>
          <w:p w14:paraId="57B354C7">
            <w:pPr>
              <w:widowControl/>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（5）《省住房和城乡建设厅关于建筑业实施营改增后江苏省建设工程计价依据调整的通知》（苏建价〔2016〕154号）、《省住房城乡建设厅关于调整建设工程计价增值税税率的通知》苏建函价〔2019〕178号；</w:t>
            </w:r>
          </w:p>
          <w:p w14:paraId="5398E273">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（6）材料价格参考《南通建设工程造价信息》202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年第</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期，该价格已考虑营改增的调整内容，材料按信息价中含税价格除税，征税方法采用一般计税法；</w:t>
            </w:r>
          </w:p>
          <w:p w14:paraId="4A3C4F8F">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（7）江苏省、南通市现行的其他计价文件；</w:t>
            </w:r>
          </w:p>
          <w:p w14:paraId="23527F45">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（8）答疑、补充通知或澄清文件。</w:t>
            </w:r>
          </w:p>
        </w:tc>
      </w:tr>
      <w:tr w14:paraId="3C7A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1D6FE86B">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968" w:type="dxa"/>
            <w:noWrap w:val="0"/>
            <w:vAlign w:val="center"/>
          </w:tcPr>
          <w:p w14:paraId="50D0E897">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18.3</w:t>
            </w:r>
          </w:p>
        </w:tc>
        <w:tc>
          <w:tcPr>
            <w:tcW w:w="1690" w:type="dxa"/>
            <w:noWrap w:val="0"/>
            <w:vAlign w:val="center"/>
          </w:tcPr>
          <w:p w14:paraId="5FA43F35">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公布的招标控制价文件组成</w:t>
            </w:r>
          </w:p>
        </w:tc>
        <w:tc>
          <w:tcPr>
            <w:tcW w:w="5971" w:type="dxa"/>
            <w:noWrap w:val="0"/>
            <w:vAlign w:val="center"/>
          </w:tcPr>
          <w:p w14:paraId="2CCF21F2">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建设项目招标控制价汇总表、分部分项工程和单价措施项目清单与计价表、材料价格表等。</w:t>
            </w:r>
          </w:p>
        </w:tc>
      </w:tr>
      <w:tr w14:paraId="1896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00CA0C91">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968" w:type="dxa"/>
            <w:noWrap w:val="0"/>
            <w:vAlign w:val="center"/>
          </w:tcPr>
          <w:p w14:paraId="4926B7CD">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18.4</w:t>
            </w:r>
          </w:p>
        </w:tc>
        <w:tc>
          <w:tcPr>
            <w:tcW w:w="1690" w:type="dxa"/>
            <w:noWrap w:val="0"/>
            <w:vAlign w:val="center"/>
          </w:tcPr>
          <w:p w14:paraId="15D84CBC">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招标控制价（最高限价）公布时间</w:t>
            </w:r>
          </w:p>
        </w:tc>
        <w:tc>
          <w:tcPr>
            <w:tcW w:w="5971" w:type="dxa"/>
            <w:noWrap w:val="0"/>
            <w:vAlign w:val="center"/>
          </w:tcPr>
          <w:p w14:paraId="7A5E0B5B">
            <w:pPr>
              <w:spacing w:line="312" w:lineRule="auto"/>
              <w:jc w:val="left"/>
              <w:rPr>
                <w:rFonts w:hint="eastAsia" w:ascii="宋体" w:hAnsi="宋体" w:cs="宋体"/>
                <w:b/>
                <w:color w:val="auto"/>
                <w:sz w:val="24"/>
                <w:highlight w:val="none"/>
              </w:rPr>
            </w:pPr>
            <w:r>
              <w:rPr>
                <w:rFonts w:hint="eastAsia" w:ascii="宋体" w:hAnsi="宋体" w:cs="宋体"/>
                <w:b/>
                <w:color w:val="auto"/>
                <w:sz w:val="24"/>
                <w:highlight w:val="none"/>
              </w:rPr>
              <w:t>本工程招标控制价：</w:t>
            </w:r>
            <w:r>
              <w:rPr>
                <w:rFonts w:hint="eastAsia" w:ascii="宋体" w:hAnsi="宋体" w:cs="宋体"/>
                <w:b/>
                <w:color w:val="auto"/>
                <w:sz w:val="24"/>
                <w:highlight w:val="none"/>
                <w:u w:val="single"/>
                <w:lang w:val="en-US" w:eastAsia="zh-CN"/>
              </w:rPr>
              <w:t>39725.37</w:t>
            </w:r>
            <w:r>
              <w:rPr>
                <w:rFonts w:hint="eastAsia" w:ascii="宋体" w:hAnsi="宋体" w:cs="宋体"/>
                <w:b/>
                <w:color w:val="auto"/>
                <w:sz w:val="24"/>
                <w:highlight w:val="none"/>
                <w:u w:val="single"/>
              </w:rPr>
              <w:t>元</w:t>
            </w:r>
            <w:r>
              <w:rPr>
                <w:rFonts w:hint="eastAsia" w:ascii="宋体" w:hAnsi="宋体" w:cs="宋体"/>
                <w:b/>
                <w:color w:val="auto"/>
                <w:sz w:val="24"/>
                <w:highlight w:val="none"/>
              </w:rPr>
              <w:t>。</w:t>
            </w:r>
          </w:p>
          <w:p w14:paraId="6B891C67">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招标控制价等文件同招标文件同时在“南通市崇川区人民政府网”（www.chongchuan.gov.cn）－公告公示栏公布</w:t>
            </w:r>
          </w:p>
        </w:tc>
      </w:tr>
      <w:tr w14:paraId="6649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70EBF223">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968" w:type="dxa"/>
            <w:noWrap w:val="0"/>
            <w:vAlign w:val="center"/>
          </w:tcPr>
          <w:p w14:paraId="7E7481F3">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20.1</w:t>
            </w:r>
          </w:p>
        </w:tc>
        <w:tc>
          <w:tcPr>
            <w:tcW w:w="1690" w:type="dxa"/>
            <w:noWrap w:val="0"/>
            <w:vAlign w:val="center"/>
          </w:tcPr>
          <w:p w14:paraId="323D05D1">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投标</w:t>
            </w:r>
          </w:p>
          <w:p w14:paraId="73D52B6E">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文件份数</w:t>
            </w:r>
          </w:p>
        </w:tc>
        <w:tc>
          <w:tcPr>
            <w:tcW w:w="5971" w:type="dxa"/>
            <w:noWrap w:val="0"/>
            <w:vAlign w:val="center"/>
          </w:tcPr>
          <w:p w14:paraId="433DF702">
            <w:pPr>
              <w:spacing w:line="312" w:lineRule="auto"/>
              <w:jc w:val="left"/>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纸质文件一式</w:t>
            </w:r>
            <w:r>
              <w:rPr>
                <w:rFonts w:hint="eastAsia" w:ascii="宋体" w:hAnsi="宋体" w:cs="宋体"/>
                <w:b/>
                <w:snapToGrid w:val="0"/>
                <w:color w:val="auto"/>
                <w:kern w:val="0"/>
                <w:sz w:val="24"/>
                <w:highlight w:val="none"/>
                <w:u w:val="single"/>
              </w:rPr>
              <w:t xml:space="preserve"> 肆 </w:t>
            </w:r>
            <w:r>
              <w:rPr>
                <w:rFonts w:hint="eastAsia" w:ascii="宋体" w:hAnsi="宋体" w:cs="宋体"/>
                <w:b/>
                <w:snapToGrid w:val="0"/>
                <w:color w:val="auto"/>
                <w:kern w:val="0"/>
                <w:sz w:val="24"/>
                <w:highlight w:val="none"/>
              </w:rPr>
              <w:t>份</w:t>
            </w:r>
            <w:r>
              <w:rPr>
                <w:rFonts w:hint="eastAsia" w:ascii="宋体" w:hAnsi="宋体"/>
                <w:color w:val="auto"/>
                <w:sz w:val="24"/>
                <w:highlight w:val="none"/>
              </w:rPr>
              <w:t>，</w:t>
            </w:r>
            <w:r>
              <w:rPr>
                <w:rFonts w:hint="eastAsia" w:ascii="宋体" w:hAnsi="宋体" w:cs="宋体"/>
                <w:b/>
                <w:snapToGrid w:val="0"/>
                <w:color w:val="auto"/>
                <w:kern w:val="0"/>
                <w:sz w:val="24"/>
                <w:highlight w:val="none"/>
              </w:rPr>
              <w:t>正本</w:t>
            </w:r>
            <w:r>
              <w:rPr>
                <w:rFonts w:hint="eastAsia" w:ascii="宋体" w:hAnsi="宋体" w:cs="宋体"/>
                <w:b/>
                <w:snapToGrid w:val="0"/>
                <w:color w:val="auto"/>
                <w:kern w:val="0"/>
                <w:sz w:val="24"/>
                <w:highlight w:val="none"/>
                <w:u w:val="single"/>
              </w:rPr>
              <w:t>壹</w:t>
            </w:r>
            <w:r>
              <w:rPr>
                <w:rFonts w:hint="eastAsia" w:ascii="宋体" w:hAnsi="宋体" w:cs="宋体"/>
                <w:b/>
                <w:snapToGrid w:val="0"/>
                <w:color w:val="auto"/>
                <w:kern w:val="0"/>
                <w:sz w:val="24"/>
                <w:highlight w:val="none"/>
              </w:rPr>
              <w:t>份，副本</w:t>
            </w:r>
            <w:r>
              <w:rPr>
                <w:rFonts w:hint="eastAsia" w:ascii="宋体" w:hAnsi="宋体" w:cs="宋体"/>
                <w:b/>
                <w:snapToGrid w:val="0"/>
                <w:color w:val="auto"/>
                <w:kern w:val="0"/>
                <w:sz w:val="24"/>
                <w:highlight w:val="none"/>
                <w:u w:val="single"/>
              </w:rPr>
              <w:t>叁</w:t>
            </w:r>
            <w:r>
              <w:rPr>
                <w:rFonts w:hint="eastAsia" w:ascii="宋体" w:hAnsi="宋体" w:cs="宋体"/>
                <w:b/>
                <w:snapToGrid w:val="0"/>
                <w:color w:val="auto"/>
                <w:kern w:val="0"/>
                <w:sz w:val="24"/>
                <w:highlight w:val="none"/>
              </w:rPr>
              <w:t>份（中标后须提供一份完整的投标文件电子版。）</w:t>
            </w:r>
          </w:p>
        </w:tc>
      </w:tr>
      <w:tr w14:paraId="500D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46D43945">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968" w:type="dxa"/>
            <w:noWrap w:val="0"/>
            <w:vAlign w:val="center"/>
          </w:tcPr>
          <w:p w14:paraId="227E6436">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690" w:type="dxa"/>
            <w:noWrap w:val="0"/>
            <w:vAlign w:val="center"/>
          </w:tcPr>
          <w:p w14:paraId="1FEC613F">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投标文件提交地点及截止时间</w:t>
            </w:r>
          </w:p>
        </w:tc>
        <w:tc>
          <w:tcPr>
            <w:tcW w:w="5971" w:type="dxa"/>
            <w:noWrap w:val="0"/>
            <w:vAlign w:val="center"/>
          </w:tcPr>
          <w:p w14:paraId="551AD797">
            <w:pPr>
              <w:spacing w:line="312" w:lineRule="auto"/>
              <w:jc w:val="left"/>
              <w:rPr>
                <w:rFonts w:hint="eastAsia" w:ascii="宋体" w:hAnsi="宋体" w:cs="宋体"/>
                <w:b/>
                <w:color w:val="auto"/>
                <w:sz w:val="24"/>
                <w:highlight w:val="none"/>
                <w:u w:val="single"/>
              </w:rPr>
            </w:pPr>
            <w:r>
              <w:rPr>
                <w:rFonts w:hint="eastAsia" w:ascii="宋体" w:hAnsi="宋体" w:cs="宋体"/>
                <w:b/>
                <w:color w:val="auto"/>
                <w:sz w:val="24"/>
                <w:highlight w:val="none"/>
              </w:rPr>
              <w:t>截止时间：</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21</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rPr>
              <w:t>时</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分</w:t>
            </w:r>
          </w:p>
          <w:p w14:paraId="16162DCE">
            <w:pPr>
              <w:spacing w:line="312" w:lineRule="auto"/>
              <w:jc w:val="left"/>
              <w:rPr>
                <w:rFonts w:hint="default" w:ascii="宋体" w:hAnsi="宋体" w:eastAsia="宋体" w:cs="宋体"/>
                <w:color w:val="auto"/>
                <w:sz w:val="24"/>
                <w:highlight w:val="none"/>
                <w:u w:val="single"/>
                <w:lang w:val="en-US" w:eastAsia="zh-CN"/>
              </w:rPr>
            </w:pPr>
            <w:r>
              <w:rPr>
                <w:rFonts w:hint="eastAsia" w:ascii="宋体" w:hAnsi="宋体" w:cs="宋体"/>
                <w:b/>
                <w:color w:val="auto"/>
                <w:sz w:val="24"/>
                <w:highlight w:val="none"/>
              </w:rPr>
              <w:t>提交地点：</w:t>
            </w:r>
            <w:r>
              <w:rPr>
                <w:rFonts w:hint="eastAsia" w:ascii="宋体" w:hAnsi="宋体" w:cs="宋体"/>
                <w:b/>
                <w:snapToGrid w:val="0"/>
                <w:color w:val="auto"/>
                <w:kern w:val="0"/>
                <w:sz w:val="24"/>
                <w:highlight w:val="none"/>
                <w:u w:val="single"/>
                <w:lang w:val="en-US" w:eastAsia="zh-CN"/>
              </w:rPr>
              <w:t>南通市崇川区狼山镇街道办事处北楼212会议室（南通市崇川区世纪大道401号）</w:t>
            </w:r>
          </w:p>
        </w:tc>
      </w:tr>
      <w:tr w14:paraId="7DB2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7B1EC663">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968" w:type="dxa"/>
            <w:noWrap w:val="0"/>
            <w:vAlign w:val="center"/>
          </w:tcPr>
          <w:p w14:paraId="7FC235DE">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24</w:t>
            </w:r>
          </w:p>
        </w:tc>
        <w:tc>
          <w:tcPr>
            <w:tcW w:w="1690" w:type="dxa"/>
            <w:noWrap w:val="0"/>
            <w:vAlign w:val="center"/>
          </w:tcPr>
          <w:p w14:paraId="6E776DCC">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开标</w:t>
            </w:r>
          </w:p>
        </w:tc>
        <w:tc>
          <w:tcPr>
            <w:tcW w:w="5971" w:type="dxa"/>
            <w:noWrap w:val="0"/>
            <w:vAlign w:val="center"/>
          </w:tcPr>
          <w:p w14:paraId="34FC41D7">
            <w:pPr>
              <w:spacing w:line="312" w:lineRule="auto"/>
              <w:jc w:val="left"/>
              <w:rPr>
                <w:rFonts w:hint="eastAsia" w:ascii="宋体" w:hAnsi="宋体" w:cs="宋体"/>
                <w:b/>
                <w:color w:val="auto"/>
                <w:sz w:val="24"/>
                <w:highlight w:val="none"/>
                <w:u w:val="single"/>
              </w:rPr>
            </w:pPr>
            <w:r>
              <w:rPr>
                <w:rFonts w:hint="eastAsia" w:ascii="宋体" w:hAnsi="宋体" w:cs="宋体"/>
                <w:b/>
                <w:color w:val="auto"/>
                <w:sz w:val="24"/>
                <w:highlight w:val="none"/>
              </w:rPr>
              <w:t>截止时间：</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21</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rPr>
              <w:t>时</w:t>
            </w:r>
            <w:r>
              <w:rPr>
                <w:rFonts w:hint="eastAsia" w:ascii="宋体" w:hAnsi="宋体" w:cs="宋体"/>
                <w:b/>
                <w:bCs/>
                <w:color w:val="auto"/>
                <w:sz w:val="24"/>
                <w:highlight w:val="none"/>
                <w:u w:val="single"/>
                <w:lang w:val="en-US" w:eastAsia="zh-CN"/>
              </w:rPr>
              <w:t>30</w:t>
            </w:r>
            <w:r>
              <w:rPr>
                <w:rFonts w:hint="eastAsia" w:ascii="宋体" w:hAnsi="宋体" w:cs="宋体"/>
                <w:b/>
                <w:bCs/>
                <w:color w:val="auto"/>
                <w:sz w:val="24"/>
                <w:highlight w:val="none"/>
                <w:u w:val="single"/>
              </w:rPr>
              <w:t>分</w:t>
            </w:r>
          </w:p>
          <w:p w14:paraId="6A8B946E">
            <w:pPr>
              <w:spacing w:line="312" w:lineRule="auto"/>
              <w:jc w:val="left"/>
              <w:rPr>
                <w:rFonts w:hint="eastAsia" w:ascii="宋体" w:hAnsi="宋体" w:cs="宋体"/>
                <w:b/>
                <w:snapToGrid w:val="0"/>
                <w:color w:val="auto"/>
                <w:kern w:val="0"/>
                <w:sz w:val="24"/>
                <w:highlight w:val="none"/>
              </w:rPr>
            </w:pPr>
            <w:r>
              <w:rPr>
                <w:rFonts w:hint="eastAsia" w:ascii="宋体" w:hAnsi="宋体" w:cs="宋体"/>
                <w:b/>
                <w:color w:val="auto"/>
                <w:sz w:val="24"/>
                <w:highlight w:val="none"/>
              </w:rPr>
              <w:t>提交地点：</w:t>
            </w:r>
            <w:r>
              <w:rPr>
                <w:rFonts w:hint="eastAsia" w:ascii="宋体" w:hAnsi="宋体" w:cs="宋体"/>
                <w:b/>
                <w:snapToGrid w:val="0"/>
                <w:color w:val="auto"/>
                <w:kern w:val="0"/>
                <w:sz w:val="24"/>
                <w:highlight w:val="none"/>
                <w:u w:val="single"/>
                <w:lang w:val="en-US" w:eastAsia="zh-CN"/>
              </w:rPr>
              <w:t>南通市崇川区狼山镇街道办事处北楼212会议室（南通市崇川区世纪大道401号）</w:t>
            </w:r>
          </w:p>
        </w:tc>
      </w:tr>
      <w:tr w14:paraId="2D1B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A9F1036">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968" w:type="dxa"/>
            <w:noWrap w:val="0"/>
            <w:vAlign w:val="center"/>
          </w:tcPr>
          <w:p w14:paraId="2212DF1A">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25</w:t>
            </w:r>
          </w:p>
        </w:tc>
        <w:tc>
          <w:tcPr>
            <w:tcW w:w="1690" w:type="dxa"/>
            <w:noWrap w:val="0"/>
            <w:vAlign w:val="center"/>
          </w:tcPr>
          <w:p w14:paraId="57618C9F">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5971" w:type="dxa"/>
            <w:noWrap w:val="0"/>
            <w:vAlign w:val="center"/>
          </w:tcPr>
          <w:p w14:paraId="268DBDB5">
            <w:pPr>
              <w:spacing w:line="312" w:lineRule="auto"/>
              <w:jc w:val="left"/>
              <w:rPr>
                <w:rFonts w:hint="eastAsia" w:ascii="宋体" w:hAnsi="宋体" w:cs="宋体"/>
                <w:color w:val="auto"/>
                <w:sz w:val="24"/>
                <w:highlight w:val="none"/>
              </w:rPr>
            </w:pPr>
            <w:r>
              <w:rPr>
                <w:rFonts w:hint="eastAsia" w:ascii="宋体" w:hAnsi="宋体" w:cs="宋体"/>
                <w:snapToGrid w:val="0"/>
                <w:color w:val="auto"/>
                <w:kern w:val="0"/>
                <w:sz w:val="24"/>
                <w:highlight w:val="none"/>
              </w:rPr>
              <w:t>由招标人依法组建。</w:t>
            </w:r>
          </w:p>
        </w:tc>
      </w:tr>
      <w:tr w14:paraId="3FCF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56C3EAC9">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968" w:type="dxa"/>
            <w:noWrap w:val="0"/>
            <w:vAlign w:val="center"/>
          </w:tcPr>
          <w:p w14:paraId="3D06901F">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35</w:t>
            </w:r>
          </w:p>
        </w:tc>
        <w:tc>
          <w:tcPr>
            <w:tcW w:w="1690" w:type="dxa"/>
            <w:noWrap w:val="0"/>
            <w:vAlign w:val="center"/>
          </w:tcPr>
          <w:p w14:paraId="31DE1406">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履约担保金额</w:t>
            </w:r>
          </w:p>
        </w:tc>
        <w:tc>
          <w:tcPr>
            <w:tcW w:w="5971" w:type="dxa"/>
            <w:noWrap w:val="0"/>
            <w:vAlign w:val="center"/>
          </w:tcPr>
          <w:p w14:paraId="4E60BD6F">
            <w:pP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履约保证金的形式：银行转账或见索即付银行保函等形式，具体缴纳方式由招标人与中标人确认后进行缴纳。</w:t>
            </w:r>
          </w:p>
          <w:p w14:paraId="341C1419">
            <w:pPr>
              <w:spacing w:line="312"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履约保证金的金额：合同价的10%。招标人发出中标通知书后5个工作日内，中标人应向招标人递交履约保证金</w:t>
            </w:r>
            <w:r>
              <w:rPr>
                <w:rFonts w:hint="eastAsia" w:ascii="宋体" w:hAnsi="宋体" w:cs="宋体"/>
                <w:color w:val="auto"/>
                <w:sz w:val="24"/>
                <w:highlight w:val="none"/>
                <w:lang w:eastAsia="zh-CN"/>
              </w:rPr>
              <w:t>。</w:t>
            </w:r>
          </w:p>
        </w:tc>
      </w:tr>
      <w:tr w14:paraId="2424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left w:val="single" w:color="auto" w:sz="4" w:space="0"/>
              <w:bottom w:val="single" w:color="auto" w:sz="4" w:space="0"/>
              <w:right w:val="single" w:color="auto" w:sz="4" w:space="0"/>
            </w:tcBorders>
            <w:noWrap w:val="0"/>
            <w:vAlign w:val="center"/>
          </w:tcPr>
          <w:p w14:paraId="035D50BC">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2658" w:type="dxa"/>
            <w:gridSpan w:val="2"/>
            <w:tcBorders>
              <w:left w:val="single" w:color="auto" w:sz="4" w:space="0"/>
              <w:bottom w:val="single" w:color="auto" w:sz="4" w:space="0"/>
              <w:right w:val="single" w:color="auto" w:sz="4" w:space="0"/>
            </w:tcBorders>
            <w:noWrap w:val="0"/>
            <w:vAlign w:val="center"/>
          </w:tcPr>
          <w:p w14:paraId="64D7F7A7">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招标单位</w:t>
            </w:r>
          </w:p>
        </w:tc>
        <w:tc>
          <w:tcPr>
            <w:tcW w:w="5971" w:type="dxa"/>
            <w:tcBorders>
              <w:top w:val="single" w:color="auto" w:sz="4" w:space="0"/>
              <w:left w:val="single" w:color="auto" w:sz="4" w:space="0"/>
              <w:bottom w:val="single" w:color="auto" w:sz="4" w:space="0"/>
              <w:right w:val="single" w:color="auto" w:sz="4" w:space="0"/>
            </w:tcBorders>
            <w:noWrap w:val="0"/>
            <w:vAlign w:val="center"/>
          </w:tcPr>
          <w:p w14:paraId="1822A99C">
            <w:pPr>
              <w:spacing w:line="312" w:lineRule="auto"/>
              <w:ind w:left="105" w:leftChars="5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单位名称：</w:t>
            </w:r>
            <w:r>
              <w:rPr>
                <w:rFonts w:hint="eastAsia" w:ascii="宋体" w:hAnsi="宋体" w:cs="宋体"/>
                <w:color w:val="auto"/>
                <w:sz w:val="24"/>
                <w:highlight w:val="none"/>
                <w:lang w:eastAsia="zh-CN"/>
              </w:rPr>
              <w:t>南通市崇川区狼山镇街道狼山社区集体经济组织</w:t>
            </w:r>
          </w:p>
          <w:p w14:paraId="125C1845">
            <w:pPr>
              <w:spacing w:line="312" w:lineRule="auto"/>
              <w:ind w:left="105" w:leftChars="50"/>
              <w:jc w:val="left"/>
              <w:rPr>
                <w:rFonts w:hint="eastAsia" w:ascii="宋体" w:hAnsi="宋体" w:cs="宋体"/>
                <w:color w:val="auto"/>
                <w:sz w:val="24"/>
                <w:highlight w:val="none"/>
              </w:rPr>
            </w:pPr>
            <w:r>
              <w:rPr>
                <w:rFonts w:hint="eastAsia" w:ascii="宋体" w:hAnsi="宋体" w:cs="宋体"/>
                <w:color w:val="auto"/>
                <w:sz w:val="24"/>
                <w:highlight w:val="none"/>
              </w:rPr>
              <w:t>联 系 人：张先生</w:t>
            </w:r>
          </w:p>
          <w:p w14:paraId="746184EC">
            <w:pPr>
              <w:spacing w:line="312" w:lineRule="auto"/>
              <w:ind w:left="105" w:leftChars="50"/>
              <w:jc w:val="left"/>
              <w:rPr>
                <w:rFonts w:hint="eastAsia" w:ascii="宋体" w:hAnsi="宋体" w:cs="宋体"/>
                <w:color w:val="auto"/>
                <w:sz w:val="24"/>
                <w:highlight w:val="none"/>
              </w:rPr>
            </w:pPr>
            <w:r>
              <w:rPr>
                <w:rFonts w:hint="eastAsia" w:ascii="宋体" w:hAnsi="宋体" w:cs="宋体"/>
                <w:color w:val="auto"/>
                <w:sz w:val="24"/>
                <w:highlight w:val="none"/>
              </w:rPr>
              <w:t>联系电话：13585212182</w:t>
            </w:r>
          </w:p>
        </w:tc>
      </w:tr>
      <w:tr w14:paraId="7C40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left w:val="single" w:color="auto" w:sz="4" w:space="0"/>
              <w:bottom w:val="single" w:color="auto" w:sz="4" w:space="0"/>
              <w:right w:val="single" w:color="auto" w:sz="4" w:space="0"/>
            </w:tcBorders>
            <w:noWrap w:val="0"/>
            <w:vAlign w:val="center"/>
          </w:tcPr>
          <w:p w14:paraId="239E961C">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23</w:t>
            </w:r>
          </w:p>
        </w:tc>
        <w:tc>
          <w:tcPr>
            <w:tcW w:w="2658" w:type="dxa"/>
            <w:gridSpan w:val="2"/>
            <w:tcBorders>
              <w:left w:val="single" w:color="auto" w:sz="4" w:space="0"/>
              <w:bottom w:val="single" w:color="auto" w:sz="4" w:space="0"/>
              <w:right w:val="single" w:color="auto" w:sz="4" w:space="0"/>
            </w:tcBorders>
            <w:noWrap w:val="0"/>
            <w:vAlign w:val="center"/>
          </w:tcPr>
          <w:p w14:paraId="6042F689">
            <w:pP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招标代理单位</w:t>
            </w:r>
          </w:p>
        </w:tc>
        <w:tc>
          <w:tcPr>
            <w:tcW w:w="5971" w:type="dxa"/>
            <w:tcBorders>
              <w:top w:val="single" w:color="auto" w:sz="4" w:space="0"/>
              <w:left w:val="single" w:color="auto" w:sz="4" w:space="0"/>
              <w:bottom w:val="single" w:color="auto" w:sz="4" w:space="0"/>
              <w:right w:val="single" w:color="auto" w:sz="4" w:space="0"/>
            </w:tcBorders>
            <w:noWrap w:val="0"/>
            <w:vAlign w:val="center"/>
          </w:tcPr>
          <w:p w14:paraId="7CC0257A">
            <w:pPr>
              <w:spacing w:line="312" w:lineRule="auto"/>
              <w:ind w:left="105" w:leftChars="50"/>
              <w:jc w:val="left"/>
              <w:rPr>
                <w:rFonts w:hint="eastAsia" w:ascii="宋体" w:hAnsi="宋体" w:cs="宋体"/>
                <w:color w:val="auto"/>
                <w:sz w:val="24"/>
                <w:highlight w:val="none"/>
              </w:rPr>
            </w:pPr>
            <w:r>
              <w:rPr>
                <w:rFonts w:hint="eastAsia" w:ascii="宋体" w:hAnsi="宋体" w:cs="宋体"/>
                <w:color w:val="auto"/>
                <w:sz w:val="24"/>
                <w:highlight w:val="none"/>
              </w:rPr>
              <w:t>招标代理机构：江苏海审工程咨询有限公司</w:t>
            </w:r>
          </w:p>
          <w:p w14:paraId="342141C7">
            <w:pPr>
              <w:spacing w:line="312" w:lineRule="auto"/>
              <w:ind w:left="105" w:leftChars="50"/>
              <w:jc w:val="left"/>
              <w:rPr>
                <w:rFonts w:hint="eastAsia" w:ascii="宋体" w:hAnsi="宋体" w:cs="宋体"/>
                <w:color w:val="auto"/>
                <w:sz w:val="24"/>
                <w:highlight w:val="none"/>
              </w:rPr>
            </w:pPr>
            <w:r>
              <w:rPr>
                <w:rFonts w:hint="eastAsia" w:ascii="宋体" w:hAnsi="宋体" w:cs="宋体"/>
                <w:color w:val="auto"/>
                <w:sz w:val="24"/>
                <w:highlight w:val="none"/>
              </w:rPr>
              <w:t>地    址：南通市崇川区星城路299号创源科技园3号楼501室</w:t>
            </w:r>
          </w:p>
          <w:p w14:paraId="2C50F461">
            <w:pPr>
              <w:spacing w:line="312" w:lineRule="auto"/>
              <w:ind w:left="105" w:leftChars="50"/>
              <w:jc w:val="left"/>
              <w:rPr>
                <w:rFonts w:hint="eastAsia" w:ascii="宋体" w:hAnsi="宋体" w:cs="宋体"/>
                <w:color w:val="auto"/>
                <w:sz w:val="24"/>
                <w:highlight w:val="none"/>
              </w:rPr>
            </w:pPr>
            <w:r>
              <w:rPr>
                <w:rFonts w:hint="eastAsia" w:ascii="宋体" w:hAnsi="宋体" w:cs="宋体"/>
                <w:color w:val="auto"/>
                <w:sz w:val="24"/>
                <w:highlight w:val="none"/>
              </w:rPr>
              <w:t>联 系 人：庄卫韦</w:t>
            </w:r>
          </w:p>
          <w:p w14:paraId="267D4E78">
            <w:pPr>
              <w:spacing w:line="312" w:lineRule="auto"/>
              <w:ind w:left="105" w:leftChars="50"/>
              <w:jc w:val="left"/>
              <w:rPr>
                <w:rFonts w:ascii="宋体" w:hAnsi="宋体" w:cs="宋体"/>
                <w:color w:val="auto"/>
                <w:sz w:val="24"/>
                <w:highlight w:val="none"/>
              </w:rPr>
            </w:pPr>
            <w:r>
              <w:rPr>
                <w:rFonts w:hint="eastAsia" w:ascii="宋体" w:hAnsi="宋体" w:cs="宋体"/>
                <w:color w:val="auto"/>
                <w:sz w:val="24"/>
                <w:highlight w:val="none"/>
              </w:rPr>
              <w:t>联系电话：18752932069</w:t>
            </w:r>
          </w:p>
        </w:tc>
      </w:tr>
    </w:tbl>
    <w:p w14:paraId="05B9CEEA">
      <w:pPr>
        <w:widowControl/>
        <w:spacing w:line="360" w:lineRule="auto"/>
        <w:jc w:val="center"/>
        <w:rPr>
          <w:rFonts w:hint="eastAsia" w:ascii="宋体" w:hAnsi="宋体" w:cs="宋体"/>
          <w:color w:val="auto"/>
          <w:sz w:val="30"/>
          <w:highlight w:val="none"/>
        </w:rPr>
      </w:pPr>
      <w:bookmarkStart w:id="9" w:name="_Toc380681232"/>
      <w:bookmarkStart w:id="10" w:name="_Toc380680180"/>
      <w:bookmarkStart w:id="11" w:name="_Toc380680820"/>
      <w:bookmarkStart w:id="12" w:name="_Toc380681013"/>
      <w:r>
        <w:rPr>
          <w:rFonts w:hint="eastAsia" w:ascii="宋体" w:hAnsi="宋体" w:cs="宋体"/>
          <w:color w:val="auto"/>
          <w:sz w:val="30"/>
          <w:highlight w:val="none"/>
        </w:rPr>
        <w:br w:type="page"/>
      </w:r>
      <w:r>
        <w:rPr>
          <w:rFonts w:hint="eastAsia" w:ascii="宋体" w:hAnsi="宋体" w:cs="宋体"/>
          <w:color w:val="auto"/>
          <w:sz w:val="30"/>
          <w:highlight w:val="none"/>
        </w:rPr>
        <w:t>二、投标须知</w:t>
      </w:r>
      <w:bookmarkEnd w:id="9"/>
      <w:bookmarkEnd w:id="10"/>
      <w:bookmarkEnd w:id="11"/>
      <w:bookmarkEnd w:id="12"/>
    </w:p>
    <w:p w14:paraId="3161C07F">
      <w:pPr>
        <w:pStyle w:val="6"/>
        <w:spacing w:before="0" w:after="0" w:line="360" w:lineRule="auto"/>
        <w:jc w:val="center"/>
        <w:rPr>
          <w:rFonts w:hint="eastAsia" w:ascii="宋体" w:hAnsi="宋体" w:eastAsia="宋体" w:cs="宋体"/>
          <w:color w:val="auto"/>
          <w:sz w:val="24"/>
          <w:szCs w:val="24"/>
          <w:highlight w:val="none"/>
        </w:rPr>
      </w:pPr>
      <w:bookmarkStart w:id="13" w:name="_Toc286661158"/>
      <w:bookmarkStart w:id="14" w:name="_Toc380680181"/>
      <w:bookmarkStart w:id="15" w:name="_Toc380680821"/>
      <w:bookmarkStart w:id="16" w:name="_Toc380681233"/>
      <w:bookmarkStart w:id="17" w:name="_Toc380681014"/>
      <w:r>
        <w:rPr>
          <w:rFonts w:hint="eastAsia" w:ascii="宋体" w:hAnsi="宋体" w:eastAsia="宋体" w:cs="宋体"/>
          <w:color w:val="auto"/>
          <w:sz w:val="24"/>
          <w:szCs w:val="24"/>
          <w:highlight w:val="none"/>
        </w:rPr>
        <w:t>（一）总则</w:t>
      </w:r>
      <w:bookmarkEnd w:id="13"/>
      <w:bookmarkEnd w:id="14"/>
      <w:bookmarkEnd w:id="15"/>
      <w:bookmarkEnd w:id="16"/>
      <w:bookmarkEnd w:id="17"/>
    </w:p>
    <w:p w14:paraId="6ECC520E">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1、工程概况</w:t>
      </w:r>
    </w:p>
    <w:p w14:paraId="673EFB6D">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1.1本招标工程项目说明详见本须知前附表第1项～第7项。</w:t>
      </w:r>
    </w:p>
    <w:p w14:paraId="7FCBF06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1.2招标范围：见本须知前附表第8项。</w:t>
      </w:r>
    </w:p>
    <w:p w14:paraId="1E2997E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1.3现场条件：</w:t>
      </w:r>
    </w:p>
    <w:p w14:paraId="7026A65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（1）施工现场拆迁及平整情况：</w:t>
      </w:r>
      <w:r>
        <w:rPr>
          <w:rFonts w:hint="eastAsia" w:ascii="宋体" w:hAnsi="宋体" w:cs="宋体"/>
          <w:color w:val="auto"/>
          <w:sz w:val="24"/>
          <w:highlight w:val="none"/>
          <w:u w:val="single"/>
        </w:rPr>
        <w:t>以施工场地的现状为准。招标人提供的现状场地，中标人必须无条件接受。各投标人根据踏勘现场的情况自行制定相应措施，所发生的费用由各投标人自行考虑，并列入投标报价，工程结算时不作调整</w:t>
      </w:r>
      <w:r>
        <w:rPr>
          <w:rFonts w:hint="eastAsia" w:ascii="宋体" w:hAnsi="宋体" w:cs="宋体"/>
          <w:color w:val="auto"/>
          <w:sz w:val="24"/>
          <w:highlight w:val="none"/>
        </w:rPr>
        <w:t>。</w:t>
      </w:r>
    </w:p>
    <w:p w14:paraId="3C8E9FB6">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（2）施工用水、电：</w:t>
      </w:r>
      <w:r>
        <w:rPr>
          <w:rFonts w:hint="eastAsia" w:ascii="宋体" w:hAnsi="宋体" w:cs="宋体"/>
          <w:color w:val="auto"/>
          <w:sz w:val="24"/>
          <w:highlight w:val="none"/>
          <w:u w:val="single"/>
        </w:rPr>
        <w:t>由投标人自行考虑，费用综合考虑到投标报价中，结算时不予调整。</w:t>
      </w:r>
    </w:p>
    <w:p w14:paraId="7B828BCE">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（3）场内外道路：</w:t>
      </w:r>
      <w:r>
        <w:rPr>
          <w:rFonts w:hint="eastAsia" w:ascii="宋体" w:hAnsi="宋体" w:cs="宋体"/>
          <w:color w:val="auto"/>
          <w:sz w:val="24"/>
          <w:highlight w:val="none"/>
          <w:u w:val="single"/>
        </w:rPr>
        <w:t xml:space="preserve"> 以施工场地的现状为准，施工便道由投标人自行考虑，并列入投标报价，工程结算时不作调整</w:t>
      </w:r>
      <w:r>
        <w:rPr>
          <w:rFonts w:hint="eastAsia" w:ascii="宋体" w:hAnsi="宋体" w:cs="宋体"/>
          <w:color w:val="auto"/>
          <w:sz w:val="24"/>
          <w:highlight w:val="none"/>
        </w:rPr>
        <w:t>。</w:t>
      </w:r>
    </w:p>
    <w:p w14:paraId="62E89A22">
      <w:pPr>
        <w:spacing w:line="5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（4）其他：</w:t>
      </w:r>
      <w:r>
        <w:rPr>
          <w:rFonts w:hint="eastAsia" w:ascii="宋体" w:hAnsi="宋体" w:cs="宋体"/>
          <w:color w:val="auto"/>
          <w:sz w:val="24"/>
          <w:highlight w:val="none"/>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承包人自行承担，结算时不予调整。</w:t>
      </w:r>
    </w:p>
    <w:p w14:paraId="62A39B11">
      <w:pPr>
        <w:spacing w:line="5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监理单位的协调、管理，做好与其他专业分包单位的配套、成品保护、防盗等工作。</w:t>
      </w:r>
    </w:p>
    <w:p w14:paraId="69F2635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投标人务必自行认真踏勘现场条件，如若对现场施工条件有疑问，请在招标文件规定的时间提出，否则视同认可。一旦中标不得对现场条件提出额外要求，不得要求增加费用</w:t>
      </w:r>
      <w:r>
        <w:rPr>
          <w:rFonts w:hint="eastAsia" w:ascii="宋体" w:hAnsi="宋体" w:cs="宋体"/>
          <w:color w:val="auto"/>
          <w:sz w:val="24"/>
          <w:highlight w:val="none"/>
        </w:rPr>
        <w:t>。</w:t>
      </w:r>
    </w:p>
    <w:p w14:paraId="42854338">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1.4承包方式说明：</w:t>
      </w:r>
    </w:p>
    <w:p w14:paraId="1CA00DD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工程发包范围内的包工、包料（发包人供应或发包人另行发包的除外）、包质量、包工期、包安全、包文明、包成品养护、包风险等。</w:t>
      </w:r>
    </w:p>
    <w:p w14:paraId="340CE2B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1.5按照《中华人民共和国招标投标法》《工程建设项目施工招标投标办法》及相关规定，上述工程已符合招标条件，现采用</w:t>
      </w:r>
      <w:r>
        <w:rPr>
          <w:rFonts w:hint="eastAsia" w:ascii="宋体" w:hAnsi="宋体" w:cs="宋体"/>
          <w:b/>
          <w:color w:val="auto"/>
          <w:sz w:val="24"/>
          <w:highlight w:val="none"/>
          <w:u w:val="single"/>
        </w:rPr>
        <w:t>公开招标、资格后审</w:t>
      </w:r>
      <w:r>
        <w:rPr>
          <w:rFonts w:hint="eastAsia" w:ascii="宋体" w:hAnsi="宋体" w:cs="宋体"/>
          <w:color w:val="auto"/>
          <w:sz w:val="24"/>
          <w:highlight w:val="none"/>
        </w:rPr>
        <w:t>招标方式，择优选定施工单位。</w:t>
      </w:r>
    </w:p>
    <w:p w14:paraId="25B624FD">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bookmarkStart w:id="18" w:name="_Toc286661161"/>
      <w:r>
        <w:rPr>
          <w:rFonts w:hint="eastAsia" w:ascii="宋体" w:hAnsi="宋体" w:cs="宋体"/>
          <w:b/>
          <w:color w:val="auto"/>
          <w:kern w:val="0"/>
          <w:sz w:val="24"/>
          <w:highlight w:val="none"/>
        </w:rPr>
        <w:t>2、投标人资格要求</w:t>
      </w:r>
    </w:p>
    <w:p w14:paraId="6A2F7A2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2.1投标人应具备承担本工程施工的资质条件、能力和信誉：</w:t>
      </w:r>
    </w:p>
    <w:p w14:paraId="1DBFBCE7">
      <w:pPr>
        <w:spacing w:line="500" w:lineRule="exact"/>
        <w:ind w:firstLine="480" w:firstLineChars="200"/>
        <w:rPr>
          <w:rFonts w:hint="eastAsia" w:ascii="宋体" w:hAnsi="宋体" w:cs="宋体"/>
          <w:b/>
          <w:bCs/>
          <w:color w:val="auto"/>
          <w:sz w:val="24"/>
          <w:highlight w:val="none"/>
          <w:u w:val="single"/>
        </w:rPr>
      </w:pPr>
      <w:r>
        <w:rPr>
          <w:rFonts w:hint="eastAsia" w:ascii="宋体" w:hAnsi="宋体" w:cs="宋体"/>
          <w:snapToGrid w:val="0"/>
          <w:color w:val="auto"/>
          <w:kern w:val="0"/>
          <w:sz w:val="24"/>
          <w:highlight w:val="none"/>
        </w:rPr>
        <w:t>（1）企业资质条件：</w:t>
      </w:r>
      <w:r>
        <w:rPr>
          <w:rFonts w:hint="eastAsia" w:ascii="宋体" w:hAnsi="宋体" w:cs="宋体"/>
          <w:color w:val="auto"/>
          <w:sz w:val="24"/>
          <w:highlight w:val="none"/>
        </w:rPr>
        <w:t>具有</w:t>
      </w:r>
      <w:r>
        <w:rPr>
          <w:rFonts w:hint="eastAsia" w:ascii="宋体" w:hAnsi="宋体" w:cs="宋体"/>
          <w:b/>
          <w:color w:val="auto"/>
          <w:kern w:val="0"/>
          <w:sz w:val="24"/>
          <w:highlight w:val="none"/>
          <w:u w:val="single"/>
        </w:rPr>
        <w:t>有效的消防设施工程专业承包贰级及以上资质</w:t>
      </w:r>
      <w:r>
        <w:rPr>
          <w:rFonts w:hint="eastAsia" w:ascii="宋体" w:hAnsi="宋体" w:cs="宋体"/>
          <w:color w:val="auto"/>
          <w:sz w:val="24"/>
          <w:highlight w:val="none"/>
        </w:rPr>
        <w:t>。</w:t>
      </w:r>
    </w:p>
    <w:p w14:paraId="5A6286D7">
      <w:pPr>
        <w:spacing w:line="500" w:lineRule="exact"/>
        <w:ind w:firstLine="480" w:firstLineChars="200"/>
        <w:rPr>
          <w:rFonts w:hint="eastAsia" w:ascii="宋体" w:hAnsi="宋体" w:cs="宋体"/>
          <w:b/>
          <w:color w:val="auto"/>
          <w:kern w:val="0"/>
          <w:sz w:val="24"/>
          <w:highlight w:val="none"/>
          <w:u w:val="single"/>
        </w:rPr>
      </w:pPr>
      <w:r>
        <w:rPr>
          <w:rFonts w:hint="eastAsia" w:ascii="宋体" w:hAnsi="宋体" w:cs="宋体"/>
          <w:color w:val="auto"/>
          <w:kern w:val="0"/>
          <w:sz w:val="24"/>
          <w:highlight w:val="none"/>
        </w:rPr>
        <w:t>（2）拟派项目负责人资格：</w:t>
      </w:r>
      <w:r>
        <w:rPr>
          <w:rFonts w:hint="eastAsia" w:ascii="宋体" w:hAnsi="宋体" w:cs="宋体"/>
          <w:b/>
          <w:color w:val="auto"/>
          <w:kern w:val="0"/>
          <w:sz w:val="24"/>
          <w:highlight w:val="none"/>
          <w:u w:val="single"/>
        </w:rPr>
        <w:t>有效的机电工程专业二级及以上注册建造师，并具备建筑施工企业安全考核合格证书(B证)（以上证书注册单位为投标单位）。</w:t>
      </w:r>
    </w:p>
    <w:p w14:paraId="7F2C4780">
      <w:pPr>
        <w:spacing w:line="500" w:lineRule="exact"/>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rPr>
        <w:t>特别提醒：注册地为江苏省内的企业，如拟派项目负责人为二级建造师的，必须按照《省住房和城乡建设厅关于我省二级建造师、二级造价工程师、二级注册建筑师、二级注册结构工程师注册证书电子证照换发的公告》（〔2023〕第26号）文件要求换发新的注册证书电子证照，否则不予认可。本工程投标人拟派项目负责人如为一级注册建造师的，必须根据《住房和城乡建设部办公厅关于全面实行一级建造师电子注册证书的通知》（建办市〔2021〕40 号）文件要求使用并提供电子证书，如未按文件要求提供电子证书，该电子证书无效，视为项目经理的资格不符合要求。</w:t>
      </w:r>
    </w:p>
    <w:p w14:paraId="6D22413C">
      <w:pPr>
        <w:spacing w:line="5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（3）企业具备安全生产条件，并取得安全生产许可证。</w:t>
      </w:r>
    </w:p>
    <w:p w14:paraId="41839E96">
      <w:pPr>
        <w:spacing w:line="5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（4）根据苏建招办〔2022〕2号文要求，投标人在本招标项目投标文件递交截止时间当日，建筑业企业资质（特指：本项目招标文件要求资质）动态监管结果不处于不合格状态。</w:t>
      </w:r>
    </w:p>
    <w:p w14:paraId="67C1C6D0">
      <w:pPr>
        <w:spacing w:line="5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（5）本工程不接受联合体方式的投标。</w:t>
      </w:r>
    </w:p>
    <w:p w14:paraId="14914CDD">
      <w:pPr>
        <w:spacing w:line="500" w:lineRule="exact"/>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rPr>
        <w:t>注：具体要求详见本工程招标文件第二章中《资格审查标准汇总表》。提供的资格审查材料及审查标准，前后矛盾的以《资格审查标准汇总表》为准。</w:t>
      </w:r>
    </w:p>
    <w:p w14:paraId="3B80AA35">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2.2投标人不得存在下列情形之一： </w:t>
      </w:r>
    </w:p>
    <w:p w14:paraId="758C16B7">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（1）为招标人不具有独立法人资格的附属机构（单位）；</w:t>
      </w:r>
    </w:p>
    <w:p w14:paraId="5448C2C2">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（2）为本招标项目的监理人、代建人、项目管理人以及为本招标项目提供招标代理、设计服务的；</w:t>
      </w:r>
    </w:p>
    <w:p w14:paraId="5A4CB8D4">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（3）与本招标项目的监理人、代建人、招标代理机构同为一个法定代表人的，或者相互控股、参股的；</w:t>
      </w:r>
    </w:p>
    <w:p w14:paraId="62AC13B3">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（4）与招标人存在利害关系可能影响招标公正性的；</w:t>
      </w:r>
    </w:p>
    <w:p w14:paraId="255196CB">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（5）单位负责人为同一人或者存在控股、管理关系的不同单位；</w:t>
      </w:r>
    </w:p>
    <w:p w14:paraId="4A261248">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（6）处于被责令停业、财产被接管、冻结和破产状态，以及投标资格被取消或者被暂停且在暂停期内；</w:t>
      </w:r>
    </w:p>
    <w:p w14:paraId="1E189485">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（7）因拖欠工人工资或者发生质量安全事故被有关部门限制在招标项目所在地承接工程的。</w:t>
      </w:r>
    </w:p>
    <w:p w14:paraId="2E793E35">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3、投标费用</w:t>
      </w:r>
    </w:p>
    <w:p w14:paraId="5BEA93E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3.1本项目招标代理服务费</w:t>
      </w:r>
      <w:r>
        <w:rPr>
          <w:rFonts w:hint="eastAsia" w:ascii="宋体" w:hAnsi="宋体" w:cs="宋体"/>
          <w:color w:val="auto"/>
          <w:sz w:val="24"/>
          <w:highlight w:val="none"/>
          <w:u w:val="none"/>
          <w:lang w:val="en-US" w:eastAsia="zh-CN"/>
        </w:rPr>
        <w:t>1800</w:t>
      </w:r>
      <w:r>
        <w:rPr>
          <w:rFonts w:hint="eastAsia" w:ascii="宋体" w:hAnsi="宋体" w:cs="宋体"/>
          <w:color w:val="auto"/>
          <w:sz w:val="24"/>
          <w:highlight w:val="none"/>
          <w:u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编标费500元</w:t>
      </w:r>
      <w:r>
        <w:rPr>
          <w:rFonts w:hint="eastAsia" w:ascii="宋体" w:hAnsi="宋体" w:cs="宋体"/>
          <w:color w:val="auto"/>
          <w:sz w:val="24"/>
          <w:highlight w:val="none"/>
        </w:rPr>
        <w:t>及评委费（按实支付）由中标单位支付，投标单位在报价时需综合考虑此费用，此费用在领取中标通知书之前一次性支付给招标代理机构。</w:t>
      </w:r>
    </w:p>
    <w:p w14:paraId="3E0F061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3.2本投标人应承担其编制投标文件以及递交投标文件所涉及的一切费用。无论投标结果如何，招标人对上述费用不负任何责任。</w:t>
      </w:r>
      <w:bookmarkStart w:id="302" w:name="_GoBack"/>
      <w:bookmarkEnd w:id="302"/>
    </w:p>
    <w:p w14:paraId="2961DDEA">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4、踏勘现场</w:t>
      </w:r>
    </w:p>
    <w:p w14:paraId="1B8660EE">
      <w:pPr>
        <w:numPr>
          <w:ilvl w:val="0"/>
          <w:numId w:val="1"/>
        </w:numPr>
        <w:tabs>
          <w:tab w:val="left" w:pos="875"/>
          <w:tab w:val="clear" w:pos="720"/>
        </w:tabs>
        <w:overflowPunct w:val="0"/>
        <w:autoSpaceDE w:val="0"/>
        <w:autoSpaceDN w:val="0"/>
        <w:adjustRightInd w:val="0"/>
        <w:spacing w:line="500" w:lineRule="exact"/>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经招标人允许，投标人可为踏勘目的进入招标人的项目现场，但投标人不得因此使招标人承担有关的责任和蒙受损失，投标人应承担踏勘现场的责任和风险。</w:t>
      </w:r>
    </w:p>
    <w:p w14:paraId="6BD45B5C">
      <w:pPr>
        <w:numPr>
          <w:ilvl w:val="0"/>
          <w:numId w:val="1"/>
        </w:numPr>
        <w:tabs>
          <w:tab w:val="left" w:pos="875"/>
          <w:tab w:val="clear" w:pos="720"/>
        </w:tabs>
        <w:overflowPunct w:val="0"/>
        <w:autoSpaceDE w:val="0"/>
        <w:autoSpaceDN w:val="0"/>
        <w:adjustRightInd w:val="0"/>
        <w:spacing w:line="500" w:lineRule="exact"/>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投标人自行对工程现场及周围环境进行踏勘，以便投标人获取有关编制投标文件和签署合同所涉及的现场资料。投标人承担踏勘现场发生的一切费用。</w:t>
      </w:r>
    </w:p>
    <w:p w14:paraId="55BD3CA3">
      <w:pPr>
        <w:numPr>
          <w:ilvl w:val="0"/>
          <w:numId w:val="1"/>
        </w:numPr>
        <w:tabs>
          <w:tab w:val="left" w:pos="875"/>
          <w:tab w:val="clear" w:pos="720"/>
        </w:tabs>
        <w:overflowPunct w:val="0"/>
        <w:autoSpaceDE w:val="0"/>
        <w:autoSpaceDN w:val="0"/>
        <w:adjustRightInd w:val="0"/>
        <w:spacing w:line="500" w:lineRule="exact"/>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招标人向投标人提供的有关现场的数据和资料，是招标人现有的能被投标人利用的资料，招标人对投标人作出的任何推论、理解和结论均不负责任。</w:t>
      </w:r>
    </w:p>
    <w:p w14:paraId="015BFB08">
      <w:pPr>
        <w:numPr>
          <w:ilvl w:val="0"/>
          <w:numId w:val="1"/>
        </w:numPr>
        <w:tabs>
          <w:tab w:val="left" w:pos="875"/>
          <w:tab w:val="clear" w:pos="720"/>
        </w:tabs>
        <w:overflowPunct w:val="0"/>
        <w:autoSpaceDE w:val="0"/>
        <w:autoSpaceDN w:val="0"/>
        <w:adjustRightInd w:val="0"/>
        <w:spacing w:line="500" w:lineRule="exact"/>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投标人应充分考虑标书制作过程中的数据变化因素，检查确认标书内容的正确完整和对招标文件的响应程度。</w:t>
      </w:r>
    </w:p>
    <w:p w14:paraId="604895FD">
      <w:pPr>
        <w:pStyle w:val="6"/>
        <w:spacing w:before="0" w:after="0" w:line="500" w:lineRule="exact"/>
        <w:ind w:firstLine="482" w:firstLineChars="200"/>
        <w:jc w:val="center"/>
        <w:rPr>
          <w:rFonts w:hint="eastAsia" w:ascii="宋体" w:hAnsi="宋体" w:eastAsia="宋体" w:cs="宋体"/>
          <w:color w:val="auto"/>
          <w:sz w:val="24"/>
          <w:szCs w:val="24"/>
          <w:highlight w:val="none"/>
        </w:rPr>
      </w:pPr>
      <w:bookmarkStart w:id="19" w:name="_Toc380680822"/>
      <w:bookmarkStart w:id="20" w:name="_Toc380681234"/>
      <w:bookmarkStart w:id="21" w:name="_Toc380681015"/>
      <w:r>
        <w:rPr>
          <w:rFonts w:hint="eastAsia" w:ascii="宋体" w:hAnsi="宋体" w:eastAsia="宋体" w:cs="宋体"/>
          <w:color w:val="auto"/>
          <w:sz w:val="24"/>
          <w:szCs w:val="24"/>
          <w:highlight w:val="none"/>
        </w:rPr>
        <w:t>（二）招标文件</w:t>
      </w:r>
      <w:bookmarkEnd w:id="19"/>
      <w:bookmarkEnd w:id="20"/>
      <w:bookmarkEnd w:id="21"/>
    </w:p>
    <w:p w14:paraId="251B6E77">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5、招标文件的组成</w:t>
      </w:r>
    </w:p>
    <w:p w14:paraId="6CE7A997">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5.1招标文件包括下列内容：</w:t>
      </w:r>
    </w:p>
    <w:p w14:paraId="5EEB39E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第一章：投标人须知及投标人须知前附表</w:t>
      </w:r>
    </w:p>
    <w:p w14:paraId="44CC4651">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第二章：评标办法</w:t>
      </w:r>
    </w:p>
    <w:p w14:paraId="331A3F3F">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第三章：合同条款</w:t>
      </w:r>
    </w:p>
    <w:p w14:paraId="30E29E7E">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第四章：工程建设标准</w:t>
      </w:r>
    </w:p>
    <w:p w14:paraId="0EE8DD6E">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第五章：图纸、技术资料及附件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p w14:paraId="2B4BD4F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第六章：投标文件格式</w:t>
      </w:r>
    </w:p>
    <w:p w14:paraId="3E7672C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第七章：资格审查证明材料</w:t>
      </w:r>
    </w:p>
    <w:p w14:paraId="03EC7A7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第八章：工程量清单</w:t>
      </w:r>
    </w:p>
    <w:p w14:paraId="4D6B83C3">
      <w:pPr>
        <w:wordWrap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根据本章第6、7款对招标文件所做的澄清、修改，构成招标文件的组成部分。投标人在投标截止时间前，应通过“南通市崇川区人民政府网”（www.chongchuan.gov.cn）－公告公示栏随时查阅有关该工程招标文件的澄清、招标文件的修改（招标答疑、补遗文件）、招标控制价公示等内容。</w:t>
      </w:r>
      <w:r>
        <w:rPr>
          <w:rFonts w:hint="eastAsia" w:ascii="宋体" w:hAnsi="宋体" w:cs="宋体"/>
          <w:b/>
          <w:color w:val="auto"/>
          <w:sz w:val="24"/>
          <w:highlight w:val="none"/>
        </w:rPr>
        <w:t>投标人查阅如有遗漏，其风险应由投标人自行承担。</w:t>
      </w:r>
    </w:p>
    <w:p w14:paraId="7EF4020D">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6、招标文件的澄清</w:t>
      </w:r>
    </w:p>
    <w:p w14:paraId="7CF295ED">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投标人从“南通市崇川区人民政府网”（www.chongchuan.gov.cn）－公告公示栏下载招标文件后应仔细阅读和检查招标文件的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507CD30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6.2招标人不组织集中答疑，投标人如对招标公告、招标文件、工程量清单、招标控制价等文件存在前后矛盾，部分条款说明不清、存在歧义、违反相关法律法规，存在限制性条款等有疑问的应在</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11</w:t>
      </w:r>
      <w:r>
        <w:rPr>
          <w:rFonts w:hint="eastAsia" w:ascii="宋体" w:hAnsi="宋体" w:cs="宋体"/>
          <w:b/>
          <w:color w:val="auto"/>
          <w:sz w:val="24"/>
          <w:highlight w:val="none"/>
          <w:u w:val="single"/>
        </w:rPr>
        <w:t>日17时00分前</w:t>
      </w:r>
      <w:r>
        <w:rPr>
          <w:rFonts w:hint="eastAsia" w:ascii="宋体" w:hAnsi="宋体" w:cs="宋体"/>
          <w:color w:val="auto"/>
          <w:sz w:val="24"/>
          <w:highlight w:val="none"/>
        </w:rPr>
        <w:t>向招标人提出澄清要求，</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"mailto:以电子文件形式发送至550362779@qq.com"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以电子文件形式发送至</w:t>
      </w:r>
      <w:r>
        <w:rPr>
          <w:rFonts w:hint="eastAsia" w:ascii="宋体" w:hAnsi="宋体" w:cs="宋体"/>
          <w:color w:val="auto"/>
          <w:sz w:val="24"/>
          <w:highlight w:val="none"/>
        </w:rPr>
        <w:fldChar w:fldCharType="end"/>
      </w:r>
      <w:r>
        <w:rPr>
          <w:rFonts w:hint="eastAsia" w:ascii="宋体" w:hAnsi="宋体" w:cs="宋体"/>
          <w:color w:val="auto"/>
          <w:sz w:val="24"/>
          <w:highlight w:val="none"/>
        </w:rPr>
        <w:t>指定邮箱：</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"mailto:1319687508@qq.com不具单位名称，不加盖单位公章）。招标人在收到疑问材料后于2022年" </w:instrText>
      </w:r>
      <w:r>
        <w:rPr>
          <w:rFonts w:hint="eastAsia" w:ascii="宋体" w:hAnsi="宋体" w:cs="宋体"/>
          <w:color w:val="auto"/>
          <w:sz w:val="24"/>
          <w:highlight w:val="none"/>
        </w:rPr>
        <w:fldChar w:fldCharType="separate"/>
      </w:r>
      <w:r>
        <w:rPr>
          <w:rStyle w:val="17"/>
          <w:rFonts w:hint="eastAsia" w:ascii="宋体" w:hAnsi="宋体" w:cs="宋体"/>
          <w:color w:val="auto"/>
          <w:sz w:val="24"/>
          <w:highlight w:val="none"/>
          <w:u w:val="none"/>
        </w:rPr>
        <w:t>1072027277@qq.com不具单位名称，不加盖单位公章。招标人在收到疑问材料后</w:t>
      </w:r>
      <w:r>
        <w:rPr>
          <w:rFonts w:hint="eastAsia" w:ascii="宋体" w:hAnsi="宋体" w:cs="宋体"/>
          <w:color w:val="auto"/>
          <w:sz w:val="24"/>
          <w:highlight w:val="none"/>
        </w:rPr>
        <w:fldChar w:fldCharType="end"/>
      </w:r>
      <w:r>
        <w:rPr>
          <w:rFonts w:hint="eastAsia" w:ascii="宋体" w:hAnsi="宋体" w:cs="宋体"/>
          <w:color w:val="auto"/>
          <w:sz w:val="24"/>
          <w:highlight w:val="none"/>
        </w:rPr>
        <w:t>将解答内容（若有）以电子文档上传至</w:t>
      </w:r>
      <w:r>
        <w:rPr>
          <w:rFonts w:hint="eastAsia" w:ascii="宋体" w:hAnsi="宋体" w:cs="宋体"/>
          <w:b/>
          <w:bCs/>
          <w:color w:val="auto"/>
          <w:sz w:val="24"/>
          <w:highlight w:val="none"/>
        </w:rPr>
        <w:t>“南通市崇川区人民政府网”（www.chongchuan.gov.cn）－公告公示栏</w:t>
      </w:r>
      <w:r>
        <w:rPr>
          <w:rFonts w:hint="eastAsia" w:ascii="宋体" w:hAnsi="宋体" w:cs="宋体"/>
          <w:color w:val="auto"/>
          <w:sz w:val="24"/>
          <w:highlight w:val="none"/>
        </w:rPr>
        <w:t>，请各潜在投标人在“南通市崇川区人民政府网”（www.chongchuan.gov.cn）－公告公示栏自行下载。</w:t>
      </w:r>
    </w:p>
    <w:p w14:paraId="7ECA48EA">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在开标截止时间前，投标人未以书面、电子文件形式提出疑问（质疑）的，视为投标人接受招标公告、招标文件所述全部条款。开标后投标人再对招标公告、招标文件等提出质疑或投诉的，招标人有理由不予受理，由此引起的损失由投标人自行承担。</w:t>
      </w:r>
    </w:p>
    <w:p w14:paraId="7313A7BF">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招标文件的澄清答疑将在投标人须知前附表规定的时间，在“南通市崇川区人民政府网”（www.chongchuan.gov.cn）-公告公示栏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做的补充和(或)修改）进行投标报价。</w:t>
      </w:r>
    </w:p>
    <w:p w14:paraId="5D11C49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投标人对招标人提供的招标文件所做出的推论、解释和结论，招标人概不负责。投标人由于对招标文件的任何推论和误解均由投标人自负。</w:t>
      </w:r>
    </w:p>
    <w:p w14:paraId="0B8D205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人可以修改招标文件，并以电子文档形式在“南通市崇川区人民政府网”（www.chongchuan.gov.cn）－公告公示栏发布。如果修改招标文件的时间距投标截止时间不足3天，并且修改内容可能影响投标文件编制的，相应延长投标截止时间。</w:t>
      </w:r>
    </w:p>
    <w:p w14:paraId="6E0BF33C">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7、招标文件的修改</w:t>
      </w:r>
    </w:p>
    <w:p w14:paraId="0BF4FF9F">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7.1招标文件发布后，在投标截止期前，确需对招标文件进行修改的，招标人以招标文件澄清、答疑方式，经“南通市崇川区人民政府网”（www.chongchuan.gov.cn）－公告公示栏向所有投标人公示。</w:t>
      </w:r>
    </w:p>
    <w:p w14:paraId="372E9CF3">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7.2招标人在投标截止期前对招标文件的所作澄清、答疑、修改作为招标文件的组成部分，对招标人、投标人均具有约束力。</w:t>
      </w:r>
    </w:p>
    <w:p w14:paraId="52397C53">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本工程采用电子答疑，招标人对招标文件的所作澄清、答疑、修改均以“南通市崇川区人民政府网”（www.chongchuan.gov.cn）－公告公示栏上公布的内容为准。招标文件的答疑内容前后期相互矛盾时，以公示时间在后的文件为准。投标人应在投标截止时间前随时查看</w:t>
      </w:r>
      <w:r>
        <w:rPr>
          <w:rFonts w:hint="eastAsia" w:ascii="宋体" w:hAnsi="宋体" w:cs="宋体"/>
          <w:b/>
          <w:bCs/>
          <w:color w:val="auto"/>
          <w:sz w:val="24"/>
          <w:highlight w:val="none"/>
        </w:rPr>
        <w:t>“南通市崇川区人民政府网”（www.chongchuan.gov.cn）－公告公示栏</w:t>
      </w:r>
      <w:r>
        <w:rPr>
          <w:rFonts w:hint="eastAsia" w:ascii="宋体" w:hAnsi="宋体" w:cs="宋体"/>
          <w:color w:val="auto"/>
          <w:sz w:val="24"/>
          <w:highlight w:val="none"/>
        </w:rPr>
        <w:t>中有关该工程招标文件的答疑内容。投标人因自身原因未能及时掌握上述网上公示信息，由此造成投标损失自负。</w:t>
      </w:r>
    </w:p>
    <w:p w14:paraId="02C8CFE9">
      <w:pPr>
        <w:pStyle w:val="6"/>
        <w:spacing w:before="0" w:after="0" w:line="50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14:paraId="5DAE71E0">
      <w:pPr>
        <w:spacing w:line="500" w:lineRule="exact"/>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8、</w:t>
      </w:r>
      <w:r>
        <w:rPr>
          <w:rFonts w:hint="eastAsia" w:ascii="宋体" w:hAnsi="宋体" w:cs="宋体"/>
          <w:color w:val="auto"/>
          <w:sz w:val="24"/>
          <w:highlight w:val="none"/>
        </w:rPr>
        <w:t>投标人应认真阅读招标文件所有内容，未按招标文件要求编制的投标文件将被拒绝或者作为废标处理。</w:t>
      </w:r>
    </w:p>
    <w:p w14:paraId="152D0963">
      <w:pPr>
        <w:spacing w:line="500" w:lineRule="exact"/>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9、</w:t>
      </w:r>
      <w:r>
        <w:rPr>
          <w:rFonts w:hint="eastAsia" w:ascii="宋体" w:hAnsi="宋体" w:cs="宋体"/>
          <w:color w:val="auto"/>
          <w:sz w:val="24"/>
          <w:highlight w:val="none"/>
        </w:rPr>
        <w:t>本工程投标文件由</w:t>
      </w:r>
      <w:r>
        <w:rPr>
          <w:rFonts w:hint="eastAsia" w:ascii="宋体" w:hAnsi="宋体" w:cs="宋体"/>
          <w:b/>
          <w:color w:val="auto"/>
          <w:sz w:val="24"/>
          <w:highlight w:val="none"/>
          <w:u w:val="single"/>
        </w:rPr>
        <w:t>资格审查资料包、商务标</w:t>
      </w:r>
      <w:r>
        <w:rPr>
          <w:rFonts w:hint="eastAsia" w:ascii="宋体" w:hAnsi="宋体" w:cs="宋体"/>
          <w:color w:val="auto"/>
          <w:sz w:val="24"/>
          <w:highlight w:val="none"/>
        </w:rPr>
        <w:t>二部分组成，具体应包括以下内容：</w:t>
      </w:r>
    </w:p>
    <w:p w14:paraId="6E779A3F">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9.1 资格审查资料包包括内容：</w:t>
      </w:r>
    </w:p>
    <w:p w14:paraId="3DED0EFD">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（1）法定代表人身份证明书原件（格式详见招标文件第七章）；</w:t>
      </w:r>
    </w:p>
    <w:p w14:paraId="1214C0B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（2）授权委托书原件（如有授权）（格式详见招标文件第七章）；</w:t>
      </w:r>
    </w:p>
    <w:p w14:paraId="2085177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委托代理人</w:t>
      </w:r>
      <w:r>
        <w:rPr>
          <w:rFonts w:hint="eastAsia" w:ascii="宋体" w:hAnsi="宋体" w:cs="宋体"/>
          <w:color w:val="auto"/>
          <w:sz w:val="24"/>
          <w:highlight w:val="none"/>
        </w:rPr>
        <w:t>为投标企业正式人员证明材料复印件；</w:t>
      </w:r>
    </w:p>
    <w:p w14:paraId="3588BC44">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（须提供社保机构出具并盖章的投标企业为</w:t>
      </w:r>
      <w:r>
        <w:rPr>
          <w:rFonts w:hint="eastAsia" w:ascii="宋体" w:hAnsi="宋体" w:cs="宋体"/>
          <w:color w:val="auto"/>
          <w:sz w:val="24"/>
          <w:highlight w:val="none"/>
          <w:lang w:val="en-US" w:eastAsia="zh-CN"/>
        </w:rPr>
        <w:t>委托代理人</w:t>
      </w:r>
      <w:r>
        <w:rPr>
          <w:rFonts w:hint="eastAsia" w:ascii="宋体" w:hAnsi="宋体" w:cs="宋体"/>
          <w:color w:val="auto"/>
          <w:sz w:val="24"/>
          <w:highlight w:val="none"/>
        </w:rPr>
        <w:t>缴纳的2026年1月至2026年3月任意一个月的社会保险缴费证明）</w:t>
      </w:r>
      <w:r>
        <w:rPr>
          <w:rFonts w:hint="eastAsia" w:ascii="宋体" w:hAnsi="宋体" w:cs="宋体"/>
          <w:color w:val="auto"/>
          <w:sz w:val="24"/>
          <w:highlight w:val="none"/>
          <w:lang w:eastAsia="zh-CN"/>
        </w:rPr>
        <w:t>；</w:t>
      </w:r>
    </w:p>
    <w:p w14:paraId="2315644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有效的企业法人营业执照复印件；</w:t>
      </w:r>
    </w:p>
    <w:p w14:paraId="4AD29606">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）有效的企业资质证书复印件；</w:t>
      </w:r>
    </w:p>
    <w:p w14:paraId="70301D3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）有效的企业安全生产许可证复印件；</w:t>
      </w:r>
    </w:p>
    <w:p w14:paraId="491E82F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）拟派项目负责人有效的建造师注册证书复印件；</w:t>
      </w:r>
    </w:p>
    <w:p w14:paraId="763AD03F">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）拟派项目负责人有效的安全生产考核合格证书（B证）复印件；</w:t>
      </w:r>
    </w:p>
    <w:p w14:paraId="7537EEE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）拟派项目负责人为投标企业正式人员证明材料复印件；</w:t>
      </w:r>
    </w:p>
    <w:p w14:paraId="4C7E999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（投标企业必须提供：投标企业与拟派项目负责人双方签订的有效劳动合同书）</w:t>
      </w:r>
    </w:p>
    <w:p w14:paraId="0018C05A">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有效的诚信</w:t>
      </w:r>
      <w:r>
        <w:rPr>
          <w:rFonts w:hint="eastAsia" w:ascii="宋体" w:hAnsi="宋体" w:cs="宋体"/>
          <w:color w:val="auto"/>
          <w:sz w:val="24"/>
          <w:highlight w:val="none"/>
        </w:rPr>
        <w:t>承诺书原件（格式详见招标文件第七章）；</w:t>
      </w:r>
    </w:p>
    <w:p w14:paraId="13850438">
      <w:pPr>
        <w:spacing w:line="5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u w:val="single"/>
        </w:rPr>
        <w:t>具体要求详见本招标文件第二章中附件《资格审查标准汇总表》。提供的资格审查材料及审查标准，前后矛盾的以《资格审查标准汇总表》为准。</w:t>
      </w:r>
    </w:p>
    <w:p w14:paraId="6D79A321">
      <w:pPr>
        <w:spacing w:line="5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u w:val="single"/>
        </w:rPr>
        <w:t>以上材料如为复印件的须加盖投标单位公章，原件为有效原件，所有材料须统一密封在一个封袋中并编写材料目录，以便在开标时备查，并在封袋上加盖投标人单位公章和法定代表人印章。</w:t>
      </w:r>
    </w:p>
    <w:p w14:paraId="56AD0687">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9.2商务标</w:t>
      </w:r>
    </w:p>
    <w:p w14:paraId="5339E67E">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（1）投标函（格式详见招标文件第六章）；</w:t>
      </w:r>
    </w:p>
    <w:p w14:paraId="0038422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6994DAD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（3）计划投入的主要施工机械设备表、主要施工管理人员表（格式详见招标文件第六章）。</w:t>
      </w:r>
    </w:p>
    <w:p w14:paraId="13971452">
      <w:pPr>
        <w:spacing w:line="500" w:lineRule="exact"/>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10、</w:t>
      </w:r>
      <w:r>
        <w:rPr>
          <w:rFonts w:hint="eastAsia" w:ascii="宋体" w:hAnsi="宋体" w:cs="宋体"/>
          <w:color w:val="auto"/>
          <w:sz w:val="24"/>
          <w:highlight w:val="none"/>
        </w:rPr>
        <w:t>招标文件提供的文件格式（第六章、第七章）投标人必须使用。但表式可以按同样格式进行扩展。</w:t>
      </w:r>
    </w:p>
    <w:p w14:paraId="4451880B">
      <w:pPr>
        <w:spacing w:line="500" w:lineRule="exact"/>
        <w:ind w:firstLine="482" w:firstLineChars="200"/>
        <w:outlineLvl w:val="3"/>
        <w:rPr>
          <w:rFonts w:hint="eastAsia" w:ascii="宋体" w:hAnsi="宋体" w:cs="宋体"/>
          <w:color w:val="auto"/>
          <w:sz w:val="24"/>
          <w:highlight w:val="none"/>
        </w:rPr>
      </w:pPr>
      <w:r>
        <w:rPr>
          <w:rFonts w:hint="eastAsia" w:ascii="宋体" w:hAnsi="宋体" w:cs="宋体"/>
          <w:b/>
          <w:color w:val="auto"/>
          <w:kern w:val="0"/>
          <w:sz w:val="24"/>
          <w:highlight w:val="none"/>
        </w:rPr>
        <w:t>11、</w:t>
      </w:r>
      <w:r>
        <w:rPr>
          <w:rFonts w:hint="eastAsia" w:ascii="宋体" w:hAnsi="宋体" w:cs="宋体"/>
          <w:color w:val="auto"/>
          <w:sz w:val="24"/>
          <w:highlight w:val="none"/>
        </w:rPr>
        <w:t>纸质投标文件正本须用不能擦去的墨水书写或打印，投标文件副本可以复印，其正、副本都应装订成册，并在封面上正确标明“正本”“副本”字样。资格审查资料包、商务标分开装袋密封。</w:t>
      </w:r>
    </w:p>
    <w:p w14:paraId="0000A195">
      <w:pPr>
        <w:spacing w:line="500" w:lineRule="exact"/>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全套投标文件应无修改和行间插字。如有修改，须在修改处加盖投标人法定代表人或其代理人的印鉴。</w:t>
      </w:r>
    </w:p>
    <w:p w14:paraId="723F530E">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12、投标有效期</w:t>
      </w:r>
    </w:p>
    <w:p w14:paraId="3221D83A">
      <w:pPr>
        <w:autoSpaceDE w:val="0"/>
        <w:autoSpaceDN w:val="0"/>
        <w:adjustRightInd w:val="0"/>
        <w:spacing w:line="500" w:lineRule="exact"/>
        <w:ind w:firstLine="480" w:firstLineChars="200"/>
        <w:jc w:val="left"/>
        <w:rPr>
          <w:rFonts w:hint="eastAsia" w:ascii="宋体" w:hAnsi="宋体" w:cs="宋体"/>
          <w:b/>
          <w:color w:val="auto"/>
          <w:kern w:val="0"/>
          <w:sz w:val="24"/>
          <w:highlight w:val="none"/>
        </w:rPr>
      </w:pPr>
      <w:r>
        <w:rPr>
          <w:rFonts w:hint="eastAsia" w:ascii="宋体" w:hAnsi="宋体" w:cs="宋体"/>
          <w:color w:val="auto"/>
          <w:sz w:val="24"/>
          <w:highlight w:val="none"/>
        </w:rPr>
        <w:t>投标文件自投标截止时间起至投标须知前附表规定的时间内有效。</w:t>
      </w:r>
    </w:p>
    <w:p w14:paraId="402AFDD6">
      <w:pPr>
        <w:autoSpaceDE w:val="0"/>
        <w:autoSpaceDN w:val="0"/>
        <w:adjustRightInd w:val="0"/>
        <w:spacing w:line="500" w:lineRule="exact"/>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13、投标保证金</w:t>
      </w:r>
    </w:p>
    <w:p w14:paraId="3634FC6C">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13.1投标人必须按照前附表第11项规定于投标文件提交截止时间前将投标保证金缴纳凭证递交给招标代理查验；</w:t>
      </w:r>
    </w:p>
    <w:p w14:paraId="1FD0F91E">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14、投标保证金退还</w:t>
      </w:r>
    </w:p>
    <w:p w14:paraId="48025B06">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14.1 未中标单位的投标保证金在其定标后予以退还。</w:t>
      </w:r>
    </w:p>
    <w:p w14:paraId="56D92524">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14.2 中标单位的投标保证金在施工合同生效后5日内予以退还。</w:t>
      </w:r>
    </w:p>
    <w:p w14:paraId="0601BDCF">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14.3 投标人出现下列情况，其投标保证金一律不予退还。</w:t>
      </w:r>
    </w:p>
    <w:p w14:paraId="6FE2B3EC">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14.3.1投标人在投标有效期内撤回其投标文件；</w:t>
      </w:r>
    </w:p>
    <w:p w14:paraId="07C6EDBC">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14.3.2不同投标人的投标文件、已标价的工程量清单经清标软件分析，出现了评标委员会认为不应当雷同的情况（相同错误）的，且被评委认定为串标的。</w:t>
      </w:r>
    </w:p>
    <w:p w14:paraId="5A0AE55C">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14.3.3投标人已签订《诚信承诺书》（详见招标文件标准格式）的，自投标之日起，中标公示结束之日止，经举报或评标委员会复核，有悖于《诚信承诺书》相关承诺的，且查证属实的。</w:t>
      </w:r>
    </w:p>
    <w:p w14:paraId="0F0E5536">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14.4中标通知书发出后，除不可抗力情况外，中标人出现下列情形之一的，招标人必须取消其中标资格，并不予退还其投标保证金：</w:t>
      </w:r>
    </w:p>
    <w:p w14:paraId="6DAF85CD">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14.4.1放弃中标项目的；</w:t>
      </w:r>
    </w:p>
    <w:p w14:paraId="59E5865C">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14.4.2拒不按照招标文件的要求提交履约保证金的；</w:t>
      </w:r>
    </w:p>
    <w:p w14:paraId="2D0C5AF7">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14.4.3除不可抗力情况外不执行本招标文件条款的；</w:t>
      </w:r>
    </w:p>
    <w:p w14:paraId="4426804D">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14.4.4不与招标人签订合同的，或者在签订合同时向招标人提出附加条件或者更改合同实质性内容的。</w:t>
      </w:r>
    </w:p>
    <w:p w14:paraId="5EEBB3F1">
      <w:pPr>
        <w:spacing w:line="5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存在上述14.3--14.4行为的，招标人不退还投标保证金，并自认定之日起一年内不得参与招标人招标活动。参与投标的企业将视为遵守以上处理条款。</w:t>
      </w:r>
    </w:p>
    <w:p w14:paraId="7CD302EC">
      <w:pPr>
        <w:spacing w:line="500" w:lineRule="exact"/>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（四）投标报价</w:t>
      </w:r>
      <w:bookmarkEnd w:id="18"/>
    </w:p>
    <w:p w14:paraId="3588B858">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15、投标报价应包括招标文件所确定的招标范围内相应工程量清单及相关资料及规范、规定等全部内容，以及为完成上述内容所必需的附属工程、临时工程、材料、劳务、机械、成品保护、</w:t>
      </w:r>
      <w:r>
        <w:rPr>
          <w:rFonts w:hint="eastAsia" w:ascii="宋体" w:hAnsi="宋体" w:cs="宋体"/>
          <w:bCs/>
          <w:color w:val="auto"/>
          <w:kern w:val="0"/>
          <w:sz w:val="24"/>
          <w:highlight w:val="none"/>
          <w:lang w:val="en-US" w:eastAsia="zh-CN"/>
        </w:rPr>
        <w:t>安装调试、</w:t>
      </w:r>
      <w:r>
        <w:rPr>
          <w:rFonts w:hint="eastAsia" w:ascii="宋体" w:hAnsi="宋体" w:cs="宋体"/>
          <w:bCs/>
          <w:color w:val="auto"/>
          <w:kern w:val="0"/>
          <w:sz w:val="24"/>
          <w:highlight w:val="none"/>
        </w:rPr>
        <w:t>垂直运输、脚手架搭设使用、与各工种间的协调配合工作、清洗、养护、验收、安全措施、技术措施，作为一名有经验的投标人所应考虑到的各种因素、风险及所需的全部费用。</w:t>
      </w:r>
    </w:p>
    <w:p w14:paraId="59812E8B">
      <w:pPr>
        <w:spacing w:line="50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招标文件后附的工程量清单标明的工程量清单表是投标人投标报价的共同基础。招标人提供的工程量清单，投标人应结合投标须知、投标须知前附表、合同条款、技术标准和要求与图纸一起阅读理解，除设计变更外，招标人在工程量清单中未列明或项目特征描述不全，但投标人为满足招标人和设计图纸的要求而必须完成的工作，投标人应计入工程量清单相应子目中，工程结算时招标人不为此类项目另外支付。</w:t>
      </w:r>
    </w:p>
    <w:p w14:paraId="2BBA6E4D">
      <w:pPr>
        <w:spacing w:line="5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16、投标报价方式：</w:t>
      </w:r>
    </w:p>
    <w:p w14:paraId="1FBDF99F">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16.1本工程项目</w:t>
      </w:r>
      <w:r>
        <w:rPr>
          <w:rFonts w:hint="eastAsia" w:ascii="宋体" w:hAnsi="宋体" w:cs="宋体"/>
          <w:b/>
          <w:bCs/>
          <w:color w:val="auto"/>
          <w:sz w:val="24"/>
          <w:highlight w:val="none"/>
          <w:u w:val="single"/>
        </w:rPr>
        <w:t>固定单价报价</w:t>
      </w:r>
      <w:r>
        <w:rPr>
          <w:rFonts w:hint="eastAsia" w:ascii="宋体" w:hAnsi="宋体" w:cs="宋体"/>
          <w:color w:val="auto"/>
          <w:sz w:val="24"/>
          <w:highlight w:val="none"/>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7A9E9C2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16.2除下列条款中风险范围的内容可调整外，其余不可调整。</w:t>
      </w:r>
    </w:p>
    <w:p w14:paraId="3C5F9A91">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（1）工程量偏差；</w:t>
      </w:r>
    </w:p>
    <w:p w14:paraId="1C80BC8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（2）与招标清单项目特征描述不符；</w:t>
      </w:r>
    </w:p>
    <w:p w14:paraId="03D9AD8E">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（3）工程量清单缺、漏项； </w:t>
      </w:r>
    </w:p>
    <w:p w14:paraId="15B7C183">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（4）工程变更；</w:t>
      </w:r>
    </w:p>
    <w:p w14:paraId="59C2B45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（5）现场签证；</w:t>
      </w:r>
    </w:p>
    <w:p w14:paraId="312EA75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（6）暂列金额及暂估价；</w:t>
      </w:r>
    </w:p>
    <w:p w14:paraId="2027EDA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（7）发承包人双方约定的其他调整事项。</w:t>
      </w:r>
    </w:p>
    <w:p w14:paraId="39B879B7">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16.3工程价款调整</w:t>
      </w:r>
    </w:p>
    <w:p w14:paraId="38A961FA">
      <w:pPr>
        <w:widowControl/>
        <w:spacing w:line="500" w:lineRule="exact"/>
        <w:ind w:firstLine="480" w:firstLineChars="200"/>
        <w:jc w:val="left"/>
        <w:rPr>
          <w:rFonts w:hint="eastAsia" w:ascii="宋体" w:hAnsi="宋体" w:cs="宋体"/>
          <w:b/>
          <w:color w:val="auto"/>
          <w:kern w:val="0"/>
          <w:sz w:val="24"/>
          <w:highlight w:val="none"/>
        </w:rPr>
      </w:pPr>
      <w:r>
        <w:rPr>
          <w:rFonts w:hint="eastAsia" w:ascii="宋体" w:hAnsi="宋体" w:cs="宋体"/>
          <w:color w:val="auto"/>
          <w:sz w:val="24"/>
          <w:highlight w:val="none"/>
        </w:rPr>
        <w:t>详见招标文件第三章合同条款专用合同条款第12条。</w:t>
      </w:r>
    </w:p>
    <w:p w14:paraId="591B6501">
      <w:pPr>
        <w:spacing w:line="500" w:lineRule="exact"/>
        <w:ind w:firstLine="482" w:firstLineChars="200"/>
        <w:rPr>
          <w:rFonts w:hint="eastAsia" w:ascii="宋体" w:hAnsi="宋体" w:cs="宋体"/>
          <w:color w:val="auto"/>
          <w:sz w:val="24"/>
          <w:highlight w:val="none"/>
        </w:rPr>
      </w:pPr>
      <w:r>
        <w:rPr>
          <w:rFonts w:hint="eastAsia" w:ascii="宋体" w:hAnsi="宋体" w:cs="宋体"/>
          <w:b/>
          <w:color w:val="auto"/>
          <w:kern w:val="0"/>
          <w:sz w:val="24"/>
          <w:highlight w:val="none"/>
        </w:rPr>
        <w:t>17、投标报价的计价方法</w:t>
      </w:r>
    </w:p>
    <w:p w14:paraId="1DEF83E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照“省住房和城乡建设厅关于建筑业实施营改增后江苏省建设工程计价依据调整的通知”苏建价〔2016〕154号文、省住房城乡建设厅关于建筑业增值税计价政策调整的通知（苏建函价〔2018〕298号）、《省住房城乡建设厅关于调整建设工程计价增值税税率的通知》苏建函价〔2019〕178号、《建设工程工程量计价规范》（GB50500-2013）、《江苏省房屋修缮工程计价表》（2009版）、《江苏省安装工程计价定额》（2014版）、《江苏省建筑与装饰工程计价定额》（2014版）、《江苏省建设工程费用定额》（2014年）及相应补充规定和现行省、市有关规定。由招标人（发包人）提供工程量数量，投标人（承包人）自主报价确定工程造价的计价方式。</w:t>
      </w:r>
    </w:p>
    <w:p w14:paraId="3C5F5E10">
      <w:pPr>
        <w:spacing w:line="50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18、招标控制价</w:t>
      </w:r>
    </w:p>
    <w:p w14:paraId="482275E7">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招标控制价，是招标人根据国家或省级、行业建设主管部门颁发的有关计价依据和办法，以及本招标文件和招标工程量清单，结合工程具体情况编制的本次招标工程的最高投标限价。本工程招标控制价金额见“投标人须知前附表”，招标控制价文件随本项目招标文件同步发布。招标人确需对已发布的招标控制价进行修改的，将通过书面形式发给所有投标人。投标人的投标报价高于招标控制价的，招标人应予拒绝。</w:t>
      </w:r>
    </w:p>
    <w:p w14:paraId="472B813D">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18.2招标控制价编制依据：</w:t>
      </w:r>
    </w:p>
    <w:p w14:paraId="1080AD44">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18.2.1本工程招标文件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现有的设计变更、图纸审查意见及回复、招标答疑（如有）等有关技术资料。</w:t>
      </w:r>
    </w:p>
    <w:p w14:paraId="61571B72">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kern w:val="0"/>
          <w:sz w:val="24"/>
          <w:highlight w:val="none"/>
        </w:rPr>
        <w:t xml:space="preserve">18.2.2 </w:t>
      </w:r>
      <w:r>
        <w:rPr>
          <w:rFonts w:hint="eastAsia" w:ascii="宋体" w:hAnsi="宋体" w:cs="宋体"/>
          <w:bCs/>
          <w:color w:val="auto"/>
          <w:sz w:val="24"/>
          <w:highlight w:val="none"/>
        </w:rPr>
        <w:t>《建设工程工程量清单计价规范》（GB50500-2013），《房屋建筑与装饰工程工程量清单计价规范》（GB50854-2013），《通用安装工程工程量清单计价规范》（GB50856-2013）；《省住房城乡建设厅关于〈建设工程工程量清单计价规范〉（GB50500—2013）及其9本工程量计算规范的贯彻意见》（苏建价〔2014〕448号）。《江苏省建筑与装饰工程计价定额》（2014版）、《江苏省房屋修缮工程计价定额》（2009版）、《江苏省安装工程计价定额》（2014版）、《江苏省建设工程费用定额》（2014年）等国家或省级、行业建设主管部门颁发的计价办法，</w:t>
      </w:r>
      <w:r>
        <w:rPr>
          <w:rFonts w:hint="eastAsia" w:ascii="宋体" w:hAnsi="宋体" w:cs="宋体"/>
          <w:color w:val="auto"/>
          <w:sz w:val="24"/>
          <w:highlight w:val="none"/>
        </w:rPr>
        <w:t>江苏省、南通市现行的其他计价文件</w:t>
      </w:r>
      <w:r>
        <w:rPr>
          <w:rFonts w:hint="eastAsia" w:ascii="宋体" w:hAnsi="宋体" w:cs="宋体"/>
          <w:bCs/>
          <w:color w:val="auto"/>
          <w:sz w:val="24"/>
          <w:highlight w:val="none"/>
        </w:rPr>
        <w:t>。</w:t>
      </w:r>
    </w:p>
    <w:p w14:paraId="7CF0E86E">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18.2.3人工工资执行</w:t>
      </w:r>
      <w:r>
        <w:rPr>
          <w:rFonts w:hint="eastAsia" w:ascii="宋体" w:hAnsi="宋体" w:cs="宋体"/>
          <w:color w:val="auto"/>
          <w:kern w:val="0"/>
          <w:sz w:val="24"/>
          <w:highlight w:val="none"/>
        </w:rPr>
        <w:t>《省住房和城乡建设厅关于发布202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上</w:t>
      </w:r>
      <w:r>
        <w:rPr>
          <w:rFonts w:hint="eastAsia" w:ascii="宋体" w:hAnsi="宋体" w:cs="宋体"/>
          <w:color w:val="auto"/>
          <w:kern w:val="0"/>
          <w:sz w:val="24"/>
          <w:highlight w:val="none"/>
        </w:rPr>
        <w:t>半年建设工程人工工资指导价的通知》（苏建</w:t>
      </w:r>
      <w:r>
        <w:rPr>
          <w:rFonts w:hint="eastAsia" w:ascii="宋体" w:hAnsi="宋体" w:cs="宋体"/>
          <w:color w:val="auto"/>
          <w:kern w:val="0"/>
          <w:sz w:val="24"/>
          <w:highlight w:val="none"/>
          <w:lang w:val="en-US" w:eastAsia="zh-CN"/>
        </w:rPr>
        <w:t>函</w:t>
      </w:r>
      <w:r>
        <w:rPr>
          <w:rFonts w:hint="eastAsia" w:ascii="宋体" w:hAnsi="宋体" w:cs="宋体"/>
          <w:color w:val="auto"/>
          <w:kern w:val="0"/>
          <w:sz w:val="24"/>
          <w:highlight w:val="none"/>
        </w:rPr>
        <w:t>价〔202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〕27号）</w:t>
      </w:r>
      <w:r>
        <w:rPr>
          <w:rFonts w:hint="eastAsia" w:ascii="宋体" w:hAnsi="宋体" w:cs="宋体"/>
          <w:bCs/>
          <w:color w:val="auto"/>
          <w:sz w:val="24"/>
          <w:highlight w:val="none"/>
        </w:rPr>
        <w:t>，</w:t>
      </w:r>
      <w:r>
        <w:rPr>
          <w:rFonts w:hint="eastAsia" w:ascii="宋体" w:hAnsi="宋体" w:cs="宋体"/>
          <w:color w:val="auto"/>
          <w:kern w:val="0"/>
          <w:sz w:val="24"/>
          <w:highlight w:val="none"/>
        </w:rPr>
        <w:t>材料价格参考《南通建设工程造价信息》202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年第</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期，缺项材料市场询价</w:t>
      </w:r>
      <w:r>
        <w:rPr>
          <w:rFonts w:hint="eastAsia" w:ascii="宋体" w:hAnsi="宋体" w:cs="宋体"/>
          <w:bCs/>
          <w:color w:val="auto"/>
          <w:sz w:val="24"/>
          <w:highlight w:val="none"/>
        </w:rPr>
        <w:t>。</w:t>
      </w:r>
    </w:p>
    <w:p w14:paraId="7F585C6D">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18.2.4本工程采用一般计税方法，具体按《省住房和城乡建设厅关于建筑业实施营改增后江苏省建设工程计价依据调整的通知》（苏建价〔2016〕154号）、《省住房城乡建设厅关于调整建设工程计价增值税税率的通知》苏建函价〔2019〕178号文相关要求执行。</w:t>
      </w:r>
    </w:p>
    <w:p w14:paraId="075D792B">
      <w:pPr>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18.2.5本工程不可竞争费用项目及其费率见下表： </w:t>
      </w:r>
    </w:p>
    <w:tbl>
      <w:tblPr>
        <w:tblStyle w:val="15"/>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2445"/>
        <w:gridCol w:w="1350"/>
        <w:gridCol w:w="1216"/>
      </w:tblGrid>
      <w:tr w14:paraId="5119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blHeade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462BE26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3846B4C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费用类别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D8ACB1A">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费用名称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42B645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计费基数</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19B7065">
            <w:pPr>
              <w:jc w:val="center"/>
              <w:rPr>
                <w:rFonts w:hint="eastAsia" w:ascii="宋体" w:hAnsi="宋体" w:cs="宋体"/>
                <w:color w:val="auto"/>
                <w:sz w:val="24"/>
                <w:szCs w:val="24"/>
                <w:highlight w:val="none"/>
              </w:rPr>
            </w:pPr>
            <w:r>
              <w:rPr>
                <w:rFonts w:hint="eastAsia" w:ascii="宋体" w:hAnsi="宋体"/>
                <w:color w:val="auto"/>
                <w:sz w:val="24"/>
                <w:szCs w:val="24"/>
                <w:highlight w:val="none"/>
              </w:rPr>
              <w:t>安装（%）</w:t>
            </w:r>
          </w:p>
        </w:tc>
      </w:tr>
      <w:tr w14:paraId="00F0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48D08B0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174" w:type="dxa"/>
            <w:vMerge w:val="restart"/>
            <w:tcBorders>
              <w:left w:val="single" w:color="auto" w:sz="4" w:space="0"/>
              <w:right w:val="single" w:color="auto" w:sz="4" w:space="0"/>
            </w:tcBorders>
            <w:noWrap w:val="0"/>
            <w:vAlign w:val="center"/>
          </w:tcPr>
          <w:p w14:paraId="3E38152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规费</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4BABDC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社会保险费</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85E74C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A+B+C-D</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7A720B6">
            <w:pPr>
              <w:jc w:val="center"/>
              <w:rPr>
                <w:rFonts w:hint="default" w:ascii="宋体" w:hAnsi="宋体" w:eastAsia="宋体" w:cs="宋体"/>
                <w:color w:val="auto"/>
                <w:sz w:val="24"/>
                <w:szCs w:val="24"/>
                <w:highlight w:val="none"/>
                <w:lang w:val="en-US" w:eastAsia="zh-CN"/>
              </w:rPr>
            </w:pPr>
            <w:r>
              <w:rPr>
                <w:rFonts w:hint="eastAsia" w:ascii="宋体" w:hAnsi="宋体"/>
                <w:color w:val="auto"/>
                <w:kern w:val="0"/>
                <w:sz w:val="24"/>
                <w:szCs w:val="24"/>
                <w:highlight w:val="none"/>
                <w:lang w:val="en-US" w:eastAsia="zh-CN"/>
              </w:rPr>
              <w:t>2.40</w:t>
            </w:r>
          </w:p>
        </w:tc>
      </w:tr>
      <w:tr w14:paraId="231F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09496143">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174" w:type="dxa"/>
            <w:vMerge w:val="continue"/>
            <w:tcBorders>
              <w:left w:val="single" w:color="auto" w:sz="4" w:space="0"/>
              <w:bottom w:val="single" w:color="auto" w:sz="4" w:space="0"/>
              <w:right w:val="single" w:color="auto" w:sz="4" w:space="0"/>
            </w:tcBorders>
            <w:noWrap w:val="0"/>
            <w:vAlign w:val="center"/>
          </w:tcPr>
          <w:p w14:paraId="1353B1F0">
            <w:pPr>
              <w:spacing w:line="500" w:lineRule="exact"/>
              <w:ind w:firstLine="480" w:firstLineChars="200"/>
              <w:jc w:val="center"/>
              <w:rPr>
                <w:rFonts w:hint="eastAsia" w:ascii="宋体" w:hAnsi="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5FC3F1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住房公积金</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FC252A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A+B+C-D</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B87FDD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0.42</w:t>
            </w:r>
          </w:p>
        </w:tc>
      </w:tr>
      <w:tr w14:paraId="29DF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206733E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174" w:type="dxa"/>
            <w:vMerge w:val="restart"/>
            <w:tcBorders>
              <w:top w:val="single" w:color="auto" w:sz="4" w:space="0"/>
              <w:left w:val="single" w:color="auto" w:sz="4" w:space="0"/>
              <w:right w:val="single" w:color="auto" w:sz="4" w:space="0"/>
            </w:tcBorders>
            <w:noWrap w:val="0"/>
            <w:vAlign w:val="center"/>
          </w:tcPr>
          <w:p w14:paraId="26024A0A">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现场安全文明施工措施费</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D9DE09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基本费</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2BE605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A+E-D</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F5BEE9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1.50</w:t>
            </w:r>
          </w:p>
        </w:tc>
      </w:tr>
      <w:tr w14:paraId="5AD4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blHeade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2C2D2AFA">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174" w:type="dxa"/>
            <w:vMerge w:val="continue"/>
            <w:tcBorders>
              <w:left w:val="single" w:color="auto" w:sz="4" w:space="0"/>
              <w:right w:val="single" w:color="auto" w:sz="4" w:space="0"/>
            </w:tcBorders>
            <w:noWrap w:val="0"/>
            <w:vAlign w:val="center"/>
          </w:tcPr>
          <w:p w14:paraId="65D47B00">
            <w:pPr>
              <w:spacing w:line="500" w:lineRule="exact"/>
              <w:ind w:firstLine="480" w:firstLineChars="200"/>
              <w:jc w:val="center"/>
              <w:rPr>
                <w:rFonts w:hint="eastAsia" w:ascii="宋体" w:hAnsi="宋体" w:cs="宋体"/>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92976A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扬尘污染防治增加费</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EF8BD1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A+E-D</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E1FF848">
            <w:pPr>
              <w:jc w:val="center"/>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0.21</w:t>
            </w:r>
          </w:p>
        </w:tc>
      </w:tr>
      <w:tr w14:paraId="1757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3918052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1CF558CA">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税  金</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2FFAA0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税   金</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EA8830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税前造价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CC93098">
            <w:pPr>
              <w:jc w:val="center"/>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9.00</w:t>
            </w:r>
          </w:p>
        </w:tc>
      </w:tr>
    </w:tbl>
    <w:p w14:paraId="45162FCA">
      <w:pPr>
        <w:spacing w:line="500" w:lineRule="exact"/>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 xml:space="preserve">注：1）计算基础：A为分部分项工程费，B为措施项目清单费用，C其他项目费，D为除税工程设备费，E为单价措施项目费。  </w:t>
      </w:r>
    </w:p>
    <w:p w14:paraId="409CF97E">
      <w:pPr>
        <w:numPr>
          <w:ilvl w:val="0"/>
          <w:numId w:val="2"/>
        </w:numPr>
        <w:spacing w:line="500" w:lineRule="exact"/>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城乡建设厅关于调整建设工程按质论价等费用计取方法的公告》（江苏省住房和城乡建设厅公告〔2018〕第24号 ）规定足额计取，不得更改费率；建设工程达到合同约定的标化工地创建目标时，按照达到的标化工地等级，根据《省住房城乡建设厅关于调整建设工程按质论价等费用计取方法的公告》（江苏省住房和城乡建设厅公告〔2018〕第24号 ）规定计取标化工地增加费用，未达到合同约定的标化工地创建目标时，按照实际获得的标化工地等级计取标化工地增加费，超出合同约定的标化工地创建目标时，仍按合同约定的标化工地创建目标计取标化工地增加费，标化工地增加费费率不得调整。</w:t>
      </w:r>
    </w:p>
    <w:p w14:paraId="2963669F">
      <w:pPr>
        <w:numPr>
          <w:ilvl w:val="0"/>
          <w:numId w:val="2"/>
        </w:numPr>
        <w:spacing w:line="500" w:lineRule="exact"/>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不可竞争费费率以网上发布的13jz格式文件为准。</w:t>
      </w:r>
    </w:p>
    <w:p w14:paraId="5F628BAF">
      <w:pPr>
        <w:numPr>
          <w:ilvl w:val="0"/>
          <w:numId w:val="2"/>
        </w:numPr>
        <w:spacing w:line="500" w:lineRule="exact"/>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其他有关费率以控制价文件为准。</w:t>
      </w:r>
    </w:p>
    <w:p w14:paraId="28FD5900">
      <w:pPr>
        <w:tabs>
          <w:tab w:val="left" w:pos="549"/>
        </w:tabs>
        <w:spacing w:line="500" w:lineRule="exact"/>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18.2.7本工程执行《省住房城乡建设厅关于建筑工人实名制费用计取方法的公告》〔2019〕19号。</w:t>
      </w:r>
    </w:p>
    <w:p w14:paraId="050CF7FF">
      <w:pPr>
        <w:adjustRightInd w:val="0"/>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18.3 招标控制价文件组成。</w:t>
      </w:r>
    </w:p>
    <w:p w14:paraId="3112E46D">
      <w:pPr>
        <w:adjustRightInd w:val="0"/>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招标人公布的招标控制价应当包括建设项目招标控制价汇总表、分部分项工程和单价措施项目清单与计价表、材料价格表等。</w:t>
      </w:r>
    </w:p>
    <w:p w14:paraId="6DDCBCD7">
      <w:pPr>
        <w:adjustRightInd w:val="0"/>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18.4 公布招标控制价时间。</w:t>
      </w:r>
    </w:p>
    <w:p w14:paraId="7FE00172">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招标控制价和招标文件同时在“南通市崇川区人民政府网”（www.chongchuan.gov.cn）-公告公示栏上发布。</w:t>
      </w:r>
    </w:p>
    <w:p w14:paraId="272B325B">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18.5 招标控制价异议处理：</w:t>
      </w:r>
    </w:p>
    <w:p w14:paraId="26DD7893">
      <w:pPr>
        <w:spacing w:line="500" w:lineRule="exact"/>
        <w:ind w:firstLine="480" w:firstLineChars="200"/>
        <w:contextualSpacing/>
        <w:rPr>
          <w:rFonts w:hint="eastAsia" w:ascii="宋体" w:hAnsi="宋体" w:cs="宋体"/>
          <w:b/>
          <w:color w:val="auto"/>
          <w:sz w:val="24"/>
          <w:highlight w:val="none"/>
          <w:u w:val="single"/>
        </w:rPr>
      </w:pPr>
      <w:r>
        <w:rPr>
          <w:rFonts w:hint="eastAsia" w:ascii="宋体" w:hAnsi="宋体" w:cs="宋体"/>
          <w:color w:val="auto"/>
          <w:sz w:val="24"/>
          <w:highlight w:val="none"/>
        </w:rPr>
        <w:t>投标人对招标控制价有异议的，应在控制价发布后2日内向招标人书面提出；招标人不答复或对招标人答复不满意时，投标人可按规定程序向工程所在地造价管理机构投诉。</w:t>
      </w:r>
      <w:r>
        <w:rPr>
          <w:rFonts w:hint="eastAsia" w:ascii="宋体" w:hAnsi="宋体" w:cs="宋体"/>
          <w:b/>
          <w:color w:val="auto"/>
          <w:sz w:val="24"/>
          <w:highlight w:val="none"/>
          <w:u w:val="single"/>
        </w:rPr>
        <w:t>具体请参照通建工〔2014〕369号文。</w:t>
      </w:r>
    </w:p>
    <w:p w14:paraId="38F1C3D3">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招标人根据招标控制价复查结论需要重新公布招标控制价的，其最终公布的时间至招标文件要求提交投标文件截止时间不足3天的，将相应延长投标文件的截止时间。</w:t>
      </w:r>
    </w:p>
    <w:p w14:paraId="5A0CBBC1">
      <w:pPr>
        <w:spacing w:line="500" w:lineRule="exact"/>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rPr>
        <w:t>19、投标报价编制要求</w:t>
      </w:r>
    </w:p>
    <w:p w14:paraId="710B96D3">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（1）采用工程量清单计价方式，投标人不得采用总价让利或以总价百分比让利等办法进行投标报价。</w:t>
      </w:r>
    </w:p>
    <w:p w14:paraId="48F002D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（2）除投标人自行补充的措施项目外，投标报价的项目编码、项目特征、项目名称、计量单位、工程量必须与招标人提供的一致。</w:t>
      </w:r>
    </w:p>
    <w:p w14:paraId="583F157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（3）工程量清单中投标人没有填入单价或价格的子目，其费用视为已分摊在工程量清单中其他子目的单价或价格之中。</w:t>
      </w:r>
    </w:p>
    <w:p w14:paraId="62219E8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4）投标报价应根据招标文件中的工程量清单和有关要求、施工现场实际情况及拟定的施工方案或施工组织设计，依据企业定额和市场价格信息，实行自主报价（已列入不可竞争的项目除外）。投标人所报设备价、材料价如低于同期的省、市、县的造价信息或低于同期的市场价格信息，视为对招标人的优惠。投标人标函中所报设备、材料其规格、尺寸、等级不得低于清单的要求。中标人应根据清单确定的标准、等级、规格组织施工。</w:t>
      </w:r>
    </w:p>
    <w:p w14:paraId="57585C8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5）投标人不得擅自改动招标人提供的工程量清单上的内容。若对提供的工程量清单内容有疑义，请将书面疑问材料在规定的时间和方法向招标代理单位提出，其中清单内容的书面疑问材料经招标人组织核实确认后提供最终工程量清单，投标人在投标报价时，不得增减清单工程量。</w:t>
      </w:r>
    </w:p>
    <w:p w14:paraId="5CE67717">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6）本工程施工期间涉及环保、消防、城市卫生、市政、居委会、派出所等相关部门收取的费用，以及夜间文明施工、保护周边地下管线和架空线的安全的费用等，投标人均应综合考虑在投标报价中，竣工结算时一律不作调整。</w:t>
      </w:r>
    </w:p>
    <w:p w14:paraId="2984B741">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（7）本工程不可竞争费用项目及其费率见18.2.5条。</w:t>
      </w:r>
    </w:p>
    <w:p w14:paraId="6E34378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8）各投标人必须认真仔细踏勘施工现场并根据现场情况及本工程特点，并在投标报价时综合考虑赶工费、按质论价费、二次搬运费、特殊条件下施工增加费、冬雨季施工增加费、夜间施工增加费、临时设施费、已完工程及设备保护费等该类措施项目费由各投标人自行报价，一次性包定，结算时一律不作调整。如有已完工程及设备损坏，应按照不低于原设计标准恢复，费用列入报价。</w:t>
      </w:r>
    </w:p>
    <w:p w14:paraId="12816863">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9）投标单位根据施工现场情况及现行规定，自行根据可行的施工方案对措施费自行增加清单进行报价，结算时，除工程变更引起施工方案改变外，不得以招标工程措施项目缺项为由要求新增措施项目，结算时一律不作调整。</w:t>
      </w:r>
    </w:p>
    <w:p w14:paraId="7078B13E">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（10）投标人必须认真仔细踏勘施工现场，结合本工程实际情况，并在投标报价时综合考虑临时设施费 、赶工措施费、已完工程及设备保护费、冬雨季施工增加费、夜间施工费总价措施费项目，并计入报价，该费用一次性包定，结算时一律不作调整。</w:t>
      </w:r>
    </w:p>
    <w:p w14:paraId="45841DF3">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（13）中标人必须保护现有房屋、道路、场地、结构物等成品，如有损坏，应按照不低于原设计标准恢复，费用列入投标报价。</w:t>
      </w:r>
    </w:p>
    <w:p w14:paraId="509A8256">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14）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17554CF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70C3573B">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在实际施工中，招标人可以无条件要求中标人更换不符合要求的产品，购进的材料设备与提供的样品不一致时，由中标人无条件退货，如因使用不符合国家标准及各项指标的材料，由此引起的相关费用由中标人承担，结算时一律不作调整。</w:t>
      </w:r>
    </w:p>
    <w:p w14:paraId="44B53AE4">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）投标人确定投标报价，同时应考虑合同中包含的风险、责任等各项费用。</w:t>
      </w:r>
    </w:p>
    <w:p w14:paraId="230B39E5">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w:t>
      </w:r>
      <w:r>
        <w:rPr>
          <w:rFonts w:hint="eastAsia" w:ascii="宋体" w:hAnsi="宋体" w:cs="宋体"/>
          <w:b/>
          <w:bCs/>
          <w:color w:val="auto"/>
          <w:sz w:val="24"/>
          <w:highlight w:val="none"/>
          <w:u w:val="single"/>
          <w:lang w:val="en-US" w:eastAsia="zh-CN"/>
        </w:rPr>
        <w:t>8</w:t>
      </w:r>
      <w:r>
        <w:rPr>
          <w:rFonts w:hint="eastAsia" w:ascii="宋体" w:hAnsi="宋体" w:cs="宋体"/>
          <w:b/>
          <w:bCs/>
          <w:color w:val="auto"/>
          <w:sz w:val="24"/>
          <w:highlight w:val="none"/>
          <w:u w:val="single"/>
        </w:rPr>
        <w:t>）投标人工地踏勘应充分了解工地位置情况，道路、储存空间、装卸限制及任何其他足以影响报价的情况，任何忽视或误解工地情况而导致的索赔及工期延长申请将不被批准。</w:t>
      </w:r>
    </w:p>
    <w:p w14:paraId="1F10F01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19</w:t>
      </w:r>
      <w:r>
        <w:rPr>
          <w:rFonts w:hint="eastAsia" w:ascii="宋体" w:hAnsi="宋体" w:cs="宋体"/>
          <w:b/>
          <w:bCs/>
          <w:color w:val="auto"/>
          <w:sz w:val="24"/>
          <w:highlight w:val="none"/>
          <w:u w:val="single"/>
        </w:rPr>
        <w:t>）中标人不得拒绝完成建设单位在施工地点范围内变更或要求增加和减少的工程内容。</w:t>
      </w:r>
    </w:p>
    <w:p w14:paraId="7F43AC4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u w:val="single"/>
        </w:rPr>
        <w:t>）报价书中的工程数量乘以综合单价必须等于合价。</w:t>
      </w:r>
    </w:p>
    <w:p w14:paraId="6D6C7651">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u w:val="single"/>
        </w:rPr>
        <w:t>）投标人应自行根据现场实际情况，垃圾清运出崇川区范围之外，垃圾（含拆除建筑垃圾、装修垃圾）拆除清运费由投标人自行计入报价，实际施工中不再签证。清理标准必须得到招标人认可，否则，如发生相关费用则由招标人在工程结算价款中扣除。清运前中标人必须向招标人指明堆放地点（该地点必须符合南通市崇川区建筑垃圾（渣土）管理中心要求），南通市崇川区建筑垃圾（渣土）管理中心收取的建筑垃圾处置费由各投标人在投标报价时自行考虑，工程结算时不作调整。</w:t>
      </w:r>
    </w:p>
    <w:p w14:paraId="7FF64BE2">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w:t>
      </w:r>
      <w:r>
        <w:rPr>
          <w:rFonts w:hint="eastAsia" w:ascii="宋体" w:hAnsi="宋体" w:cs="宋体"/>
          <w:b/>
          <w:bCs/>
          <w:color w:val="auto"/>
          <w:sz w:val="24"/>
          <w:highlight w:val="none"/>
          <w:u w:val="single"/>
          <w:lang w:val="en-US" w:eastAsia="zh-CN"/>
        </w:rPr>
        <w:t>2</w:t>
      </w:r>
      <w:r>
        <w:rPr>
          <w:rFonts w:hint="eastAsia" w:ascii="宋体" w:hAnsi="宋体" w:cs="宋体"/>
          <w:b/>
          <w:bCs/>
          <w:color w:val="auto"/>
          <w:sz w:val="24"/>
          <w:highlight w:val="none"/>
          <w:u w:val="single"/>
        </w:rPr>
        <w:t>）本工程所有乙供材料均由承包人在确保质量的前提下自行采购，材料价格按照中档及以上的质量自行市场询价进行报价。发包人对材料的质量有认定权（如发包人对承包人采购的材料认定为不合格的，承包人必须重新采购，直至合格为止），施工时承包人需提供样品供建设单位选择，涉及的价格不再调整。</w:t>
      </w:r>
    </w:p>
    <w:p w14:paraId="0573F7B8">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）施工期间和竣工移交时的保洁工作及费用，投标人在报价时须综合考虑在投标报价中，费用一次性包死，结算时不作调整。</w:t>
      </w:r>
    </w:p>
    <w:p w14:paraId="0965A205">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中标人在施工过程中必须收集齐全所有隐蔽项目影像视频资料以供后期审计使用，在送审结算资料必须一并提交。所有签证资料必须附有详细影像彩色照片，所摄照片必须有可参照性。如影像资料未能反映签证、清单或招标文件列明的工作内容，则结算时该项内容不予认可。</w:t>
      </w:r>
    </w:p>
    <w:p w14:paraId="10AC7A07">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本工程所有材料均由中标人在确保质量的前提下自行采购，投标人在报价时考虑使用国产中档及以上且符合国家标准的合格产品价格报价。在实际施工中，招标人可以无条件要求投标人更换不符合要求的产品，需提供样品经招标人确认，购进的材料设备与确认的样品不一致的，由中标人无条件退货，如因使用不符合国家标准及各项指标的材料，由此引起的相关费用由中标人承担，结算时一律不作调整。</w:t>
      </w:r>
    </w:p>
    <w:p w14:paraId="6D23180D">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26</w:t>
      </w:r>
      <w:r>
        <w:rPr>
          <w:rFonts w:hint="eastAsia" w:ascii="宋体" w:hAnsi="宋体" w:cs="宋体"/>
          <w:b/>
          <w:bCs/>
          <w:color w:val="auto"/>
          <w:sz w:val="24"/>
          <w:highlight w:val="none"/>
          <w:u w:val="single"/>
        </w:rPr>
        <w:t>）暗敷的水电管线其开槽、修复费用应包含在相应的管线综合单价内，结算时不另行计量。</w:t>
      </w:r>
    </w:p>
    <w:p w14:paraId="67B4A630">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27</w:t>
      </w:r>
      <w:r>
        <w:rPr>
          <w:rFonts w:hint="eastAsia" w:ascii="宋体" w:hAnsi="宋体" w:cs="宋体"/>
          <w:b/>
          <w:bCs/>
          <w:color w:val="auto"/>
          <w:sz w:val="24"/>
          <w:highlight w:val="none"/>
          <w:u w:val="single"/>
        </w:rPr>
        <w:t>）施工过程中所需的垂直运输费、脚手架费用等措施费用由投标人自行考虑，其费用列入投标报价，工程结算时不作调整。</w:t>
      </w:r>
    </w:p>
    <w:p w14:paraId="23EFD8DD">
      <w:pPr>
        <w:spacing w:line="500" w:lineRule="exact"/>
        <w:ind w:firstLine="482" w:firstLineChars="200"/>
        <w:contextualSpacing/>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28</w:t>
      </w:r>
      <w:r>
        <w:rPr>
          <w:rFonts w:hint="eastAsia" w:ascii="宋体" w:hAnsi="宋体" w:cs="宋体"/>
          <w:b/>
          <w:bCs/>
          <w:color w:val="auto"/>
          <w:sz w:val="24"/>
          <w:highlight w:val="none"/>
          <w:u w:val="single"/>
        </w:rPr>
        <w:t>）其他未尽事宜在书面答疑及合同条款中明确。</w:t>
      </w:r>
    </w:p>
    <w:p w14:paraId="4BF7E2D6">
      <w:pPr>
        <w:spacing w:line="500" w:lineRule="exact"/>
        <w:ind w:firstLine="482" w:firstLineChars="200"/>
        <w:contextualSpacing/>
        <w:jc w:val="center"/>
        <w:rPr>
          <w:rFonts w:hint="eastAsia" w:ascii="宋体" w:hAnsi="宋体" w:cs="宋体"/>
          <w:b/>
          <w:color w:val="auto"/>
          <w:sz w:val="24"/>
          <w:highlight w:val="none"/>
        </w:rPr>
      </w:pPr>
      <w:r>
        <w:rPr>
          <w:rFonts w:hint="eastAsia" w:ascii="宋体" w:hAnsi="宋体" w:cs="宋体"/>
          <w:b/>
          <w:color w:val="auto"/>
          <w:sz w:val="24"/>
          <w:highlight w:val="none"/>
        </w:rPr>
        <w:t>（五） 投标文件的密封和递交</w:t>
      </w:r>
    </w:p>
    <w:p w14:paraId="73399740">
      <w:pPr>
        <w:spacing w:line="500" w:lineRule="exact"/>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rPr>
        <w:t>20、投标文件的密封与标志</w:t>
      </w:r>
    </w:p>
    <w:p w14:paraId="1008A6F9">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20.1 本工程投标文件由</w:t>
      </w:r>
      <w:r>
        <w:rPr>
          <w:rFonts w:hint="eastAsia" w:ascii="宋体" w:hAnsi="宋体" w:cs="宋体"/>
          <w:b/>
          <w:color w:val="auto"/>
          <w:sz w:val="24"/>
          <w:highlight w:val="none"/>
          <w:u w:val="single"/>
        </w:rPr>
        <w:t>资格审查资料包、商务标</w:t>
      </w:r>
      <w:r>
        <w:rPr>
          <w:rFonts w:hint="eastAsia" w:ascii="宋体" w:hAnsi="宋体" w:cs="宋体"/>
          <w:b/>
          <w:color w:val="auto"/>
          <w:sz w:val="24"/>
          <w:highlight w:val="none"/>
        </w:rPr>
        <w:t>二</w:t>
      </w:r>
      <w:r>
        <w:rPr>
          <w:rFonts w:hint="eastAsia" w:ascii="宋体" w:hAnsi="宋体" w:cs="宋体"/>
          <w:color w:val="auto"/>
          <w:sz w:val="24"/>
          <w:highlight w:val="none"/>
        </w:rPr>
        <w:t>部分组成。</w:t>
      </w:r>
    </w:p>
    <w:p w14:paraId="08562C31">
      <w:pPr>
        <w:spacing w:line="500" w:lineRule="exact"/>
        <w:ind w:firstLine="482" w:firstLineChars="200"/>
        <w:contextualSpacing/>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20.2 资格审查资料包，壹式</w:t>
      </w:r>
      <w:r>
        <w:rPr>
          <w:rFonts w:hint="eastAsia" w:ascii="宋体" w:hAnsi="宋体" w:cs="宋体"/>
          <w:b/>
          <w:snapToGrid w:val="0"/>
          <w:color w:val="auto"/>
          <w:kern w:val="0"/>
          <w:sz w:val="24"/>
          <w:highlight w:val="none"/>
          <w:u w:val="single"/>
        </w:rPr>
        <w:t xml:space="preserve"> 肆 </w:t>
      </w:r>
      <w:r>
        <w:rPr>
          <w:rFonts w:hint="eastAsia" w:ascii="宋体" w:hAnsi="宋体" w:cs="宋体"/>
          <w:b/>
          <w:snapToGrid w:val="0"/>
          <w:color w:val="auto"/>
          <w:kern w:val="0"/>
          <w:sz w:val="24"/>
          <w:highlight w:val="none"/>
        </w:rPr>
        <w:t>份，其中正本</w:t>
      </w:r>
      <w:r>
        <w:rPr>
          <w:rFonts w:hint="eastAsia" w:ascii="宋体" w:hAnsi="宋体" w:cs="宋体"/>
          <w:b/>
          <w:snapToGrid w:val="0"/>
          <w:color w:val="auto"/>
          <w:kern w:val="0"/>
          <w:sz w:val="24"/>
          <w:highlight w:val="none"/>
          <w:u w:val="single"/>
        </w:rPr>
        <w:t xml:space="preserve"> 壹 </w:t>
      </w:r>
      <w:r>
        <w:rPr>
          <w:rFonts w:hint="eastAsia" w:ascii="宋体" w:hAnsi="宋体" w:cs="宋体"/>
          <w:b/>
          <w:snapToGrid w:val="0"/>
          <w:color w:val="auto"/>
          <w:kern w:val="0"/>
          <w:sz w:val="24"/>
          <w:highlight w:val="none"/>
        </w:rPr>
        <w:t>份，副本</w:t>
      </w:r>
      <w:r>
        <w:rPr>
          <w:rFonts w:hint="eastAsia" w:ascii="宋体" w:hAnsi="宋体" w:cs="宋体"/>
          <w:b/>
          <w:snapToGrid w:val="0"/>
          <w:color w:val="auto"/>
          <w:kern w:val="0"/>
          <w:sz w:val="24"/>
          <w:highlight w:val="none"/>
          <w:u w:val="single"/>
        </w:rPr>
        <w:t xml:space="preserve"> 叁 </w:t>
      </w:r>
      <w:r>
        <w:rPr>
          <w:rFonts w:hint="eastAsia" w:ascii="宋体" w:hAnsi="宋体" w:cs="宋体"/>
          <w:b/>
          <w:snapToGrid w:val="0"/>
          <w:color w:val="auto"/>
          <w:kern w:val="0"/>
          <w:sz w:val="24"/>
          <w:highlight w:val="none"/>
        </w:rPr>
        <w:t>份，并分别标注；商务标，壹式肆份，其中正本</w:t>
      </w:r>
      <w:r>
        <w:rPr>
          <w:rFonts w:hint="eastAsia" w:ascii="宋体" w:hAnsi="宋体" w:cs="宋体"/>
          <w:b/>
          <w:snapToGrid w:val="0"/>
          <w:color w:val="auto"/>
          <w:kern w:val="0"/>
          <w:sz w:val="24"/>
          <w:highlight w:val="none"/>
          <w:u w:val="single"/>
        </w:rPr>
        <w:t xml:space="preserve"> 壹 </w:t>
      </w:r>
      <w:r>
        <w:rPr>
          <w:rFonts w:hint="eastAsia" w:ascii="宋体" w:hAnsi="宋体" w:cs="宋体"/>
          <w:b/>
          <w:snapToGrid w:val="0"/>
          <w:color w:val="auto"/>
          <w:kern w:val="0"/>
          <w:sz w:val="24"/>
          <w:highlight w:val="none"/>
        </w:rPr>
        <w:t>份，副本</w:t>
      </w:r>
      <w:r>
        <w:rPr>
          <w:rFonts w:hint="eastAsia" w:ascii="宋体" w:hAnsi="宋体" w:cs="宋体"/>
          <w:b/>
          <w:snapToGrid w:val="0"/>
          <w:color w:val="auto"/>
          <w:kern w:val="0"/>
          <w:sz w:val="24"/>
          <w:highlight w:val="none"/>
          <w:u w:val="single"/>
        </w:rPr>
        <w:t xml:space="preserve"> 叁 </w:t>
      </w:r>
      <w:r>
        <w:rPr>
          <w:rFonts w:hint="eastAsia" w:ascii="宋体" w:hAnsi="宋体" w:cs="宋体"/>
          <w:b/>
          <w:snapToGrid w:val="0"/>
          <w:color w:val="auto"/>
          <w:kern w:val="0"/>
          <w:sz w:val="24"/>
          <w:highlight w:val="none"/>
        </w:rPr>
        <w:t>份，并分别标注。投标人可将投标文件正副本统一密封于一个密封袋。如正本和副本分别密封的，应在封袋上标明正、副本字样。</w:t>
      </w:r>
    </w:p>
    <w:p w14:paraId="6DA21833">
      <w:pPr>
        <w:spacing w:line="500" w:lineRule="exact"/>
        <w:ind w:firstLine="482" w:firstLineChars="200"/>
        <w:contextualSpacing/>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资格审查资料包、商务标二部分，必须分袋密封，并在封袋上加盖投标人单位公章和单位法定代表人印章，另须在封袋上标明“资格审查资料包”“商务标”，同时还要写明工程名称及投标人名称。中标后须提供一份完整的投标文件电子版。</w:t>
      </w:r>
    </w:p>
    <w:p w14:paraId="4AA353A0">
      <w:pPr>
        <w:spacing w:line="500" w:lineRule="exact"/>
        <w:ind w:firstLine="480" w:firstLineChars="200"/>
        <w:contextualSpacing/>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20.3所有投标文件的密封袋上均应加盖投标人公章和法定代表人印章。投标人未按上述规定提交投标文件，其投标文件将被拒绝，并退还给投标人。</w:t>
      </w:r>
    </w:p>
    <w:p w14:paraId="5C180A6F">
      <w:pPr>
        <w:spacing w:line="500" w:lineRule="exact"/>
        <w:ind w:firstLine="480" w:firstLineChars="200"/>
        <w:contextualSpacing/>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20.4 投标文件正、副本不一致时，以正本为准。</w:t>
      </w:r>
    </w:p>
    <w:p w14:paraId="66DF3E56">
      <w:pPr>
        <w:spacing w:line="500" w:lineRule="exact"/>
        <w:ind w:firstLine="480" w:firstLineChars="200"/>
        <w:contextualSpacing/>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20.5 投标人未按上述规定提交投标文件，其投标文件将被拒绝，并退还给投标人。</w:t>
      </w:r>
    </w:p>
    <w:p w14:paraId="1B3562EB">
      <w:pPr>
        <w:spacing w:line="500" w:lineRule="exact"/>
        <w:ind w:firstLine="482" w:firstLineChars="200"/>
        <w:contextualSpacing/>
        <w:rPr>
          <w:rFonts w:hint="eastAsia" w:ascii="宋体" w:hAnsi="宋体" w:cs="宋体"/>
          <w:b/>
          <w:snapToGrid w:val="0"/>
          <w:color w:val="auto"/>
          <w:kern w:val="0"/>
          <w:sz w:val="24"/>
          <w:highlight w:val="none"/>
        </w:rPr>
      </w:pPr>
      <w:r>
        <w:rPr>
          <w:rFonts w:hint="eastAsia" w:ascii="宋体" w:hAnsi="宋体" w:cs="宋体"/>
          <w:b/>
          <w:color w:val="auto"/>
          <w:sz w:val="24"/>
          <w:highlight w:val="none"/>
        </w:rPr>
        <w:t>21、投标文件的递交</w:t>
      </w:r>
    </w:p>
    <w:p w14:paraId="552B1380">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21.1投标人应在投标人须知前附表</w:t>
      </w:r>
      <w:r>
        <w:rPr>
          <w:rFonts w:hint="eastAsia" w:ascii="宋体" w:hAnsi="宋体" w:cs="宋体"/>
          <w:color w:val="auto"/>
          <w:sz w:val="24"/>
          <w:highlight w:val="none"/>
          <w:u w:val="single"/>
        </w:rPr>
        <w:t>第18条</w:t>
      </w:r>
      <w:r>
        <w:rPr>
          <w:rFonts w:hint="eastAsia" w:ascii="宋体" w:hAnsi="宋体" w:cs="宋体"/>
          <w:color w:val="auto"/>
          <w:sz w:val="24"/>
          <w:highlight w:val="none"/>
        </w:rPr>
        <w:t>规定的投标文件递交截止时间之前完成电子投标文件、纸质投标文件的递交。招标人延长递交投标文件截止时间的，招标人与投标人在原投标截止期的全部权利、义务、责任将适用于延长后新的投标截止期。</w:t>
      </w:r>
    </w:p>
    <w:p w14:paraId="222E9DF8">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21.2逾期送达的或者未送达指定地点的投标文件，招标人不予受理。</w:t>
      </w:r>
    </w:p>
    <w:p w14:paraId="7877AB3F">
      <w:pPr>
        <w:spacing w:line="500" w:lineRule="exact"/>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rPr>
        <w:t>22、投标文件的修改与撤回</w:t>
      </w:r>
    </w:p>
    <w:p w14:paraId="47696821">
      <w:pPr>
        <w:spacing w:line="500" w:lineRule="exact"/>
        <w:ind w:firstLine="480" w:firstLineChars="200"/>
        <w:contextualSpacing/>
        <w:rPr>
          <w:rFonts w:hint="eastAsia" w:ascii="宋体" w:hAnsi="宋体" w:cs="宋体"/>
          <w:b/>
          <w:color w:val="auto"/>
          <w:sz w:val="24"/>
          <w:highlight w:val="none"/>
        </w:rPr>
      </w:pPr>
      <w:r>
        <w:rPr>
          <w:rFonts w:hint="eastAsia" w:ascii="宋体" w:hAnsi="宋体" w:cs="宋体"/>
          <w:color w:val="auto"/>
          <w:sz w:val="24"/>
          <w:highlight w:val="none"/>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22E6A12E">
      <w:pPr>
        <w:pStyle w:val="18"/>
        <w:spacing w:after="0" w:line="500" w:lineRule="exact"/>
        <w:ind w:firstLine="482" w:firstLineChars="200"/>
        <w:contextualSpacing/>
        <w:outlineLvl w:val="1"/>
        <w:rPr>
          <w:rFonts w:hint="eastAsia" w:ascii="宋体" w:hAnsi="宋体" w:cs="宋体"/>
          <w:b/>
          <w:color w:val="auto"/>
          <w:szCs w:val="24"/>
          <w:highlight w:val="none"/>
        </w:rPr>
      </w:pPr>
      <w:r>
        <w:rPr>
          <w:rFonts w:hint="eastAsia" w:ascii="宋体" w:hAnsi="宋体" w:cs="宋体"/>
          <w:b/>
          <w:color w:val="auto"/>
          <w:szCs w:val="24"/>
          <w:highlight w:val="none"/>
        </w:rPr>
        <w:t xml:space="preserve"> （六） 开标、评标和定标</w:t>
      </w:r>
    </w:p>
    <w:p w14:paraId="1724C4F7">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23、</w:t>
      </w:r>
      <w:r>
        <w:rPr>
          <w:rFonts w:hint="eastAsia" w:ascii="宋体" w:hAnsi="宋体" w:cs="宋体"/>
          <w:color w:val="auto"/>
          <w:sz w:val="24"/>
          <w:highlight w:val="none"/>
        </w:rPr>
        <w:t>本工程评标、定标办法采用下列</w:t>
      </w:r>
      <w:r>
        <w:rPr>
          <w:rFonts w:hint="eastAsia" w:ascii="宋体" w:hAnsi="宋体" w:cs="宋体"/>
          <w:b/>
          <w:color w:val="auto"/>
          <w:sz w:val="24"/>
          <w:highlight w:val="none"/>
          <w:u w:val="single"/>
        </w:rPr>
        <w:t xml:space="preserve">  23.1 </w:t>
      </w:r>
      <w:r>
        <w:rPr>
          <w:rFonts w:hint="eastAsia" w:ascii="宋体" w:hAnsi="宋体" w:cs="宋体"/>
          <w:color w:val="auto"/>
          <w:sz w:val="24"/>
          <w:highlight w:val="none"/>
        </w:rPr>
        <w:t>种方式</w:t>
      </w:r>
    </w:p>
    <w:p w14:paraId="053B3527">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23.1价格单因素评标办法</w:t>
      </w:r>
    </w:p>
    <w:p w14:paraId="68B1F2E5">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23.2含施工组织设计的价格单因素评标方法</w:t>
      </w:r>
    </w:p>
    <w:p w14:paraId="15AE07F7">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23.3综合评估法</w:t>
      </w:r>
    </w:p>
    <w:p w14:paraId="0E8512D2">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24、</w:t>
      </w:r>
      <w:r>
        <w:rPr>
          <w:rFonts w:hint="eastAsia" w:ascii="宋体" w:hAnsi="宋体" w:cs="宋体"/>
          <w:color w:val="auto"/>
          <w:sz w:val="24"/>
          <w:highlight w:val="none"/>
        </w:rPr>
        <w:t>招标人按本须知前附表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50B59070">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25、</w:t>
      </w:r>
      <w:r>
        <w:rPr>
          <w:rFonts w:hint="eastAsia" w:ascii="宋体" w:hAnsi="宋体" w:cs="宋体"/>
          <w:color w:val="auto"/>
          <w:sz w:val="24"/>
          <w:highlight w:val="none"/>
        </w:rPr>
        <w:t>评标委员会应当审查每一投标文件是否对招标文件提出的所有实质性要求和条件作出响应。</w:t>
      </w:r>
    </w:p>
    <w:p w14:paraId="374FFE9D">
      <w:pPr>
        <w:spacing w:line="500" w:lineRule="exact"/>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rPr>
        <w:t>26、</w:t>
      </w:r>
      <w:r>
        <w:rPr>
          <w:rFonts w:hint="eastAsia" w:ascii="宋体" w:hAnsi="宋体" w:cs="宋体"/>
          <w:b/>
          <w:color w:val="auto"/>
          <w:kern w:val="0"/>
          <w:sz w:val="24"/>
          <w:highlight w:val="none"/>
        </w:rPr>
        <w:t>凡</w:t>
      </w:r>
      <w:r>
        <w:rPr>
          <w:rFonts w:hint="eastAsia" w:ascii="宋体" w:hAnsi="宋体" w:cs="宋体"/>
          <w:b/>
          <w:color w:val="auto"/>
          <w:sz w:val="24"/>
          <w:highlight w:val="none"/>
        </w:rPr>
        <w:t>投标文件有下列情况之一的，属于重大偏差，视同未能对招标文件作出实质性响应，按废标处理。</w:t>
      </w:r>
    </w:p>
    <w:p w14:paraId="2B538084">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26.1投标文件中的投标函未加盖投标人的公章；</w:t>
      </w:r>
    </w:p>
    <w:p w14:paraId="3A1FF16B">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26.2投标文件中的投标函未加盖企业法定代表人（或委托代理人）印章（或签字）的；</w:t>
      </w:r>
    </w:p>
    <w:p w14:paraId="5DD413DB">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26.3如投标函加盖企业委托代理人印章（或签字）的，委托代理人没有合法、有效的委托书的；</w:t>
      </w:r>
    </w:p>
    <w:p w14:paraId="00C87C7E">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26.4投标人资格条件不符合国家有关规定或招标文件要求的；注册地为江苏省内的企业，如拟派项目负责人为二级建造师的，不符合《省住房和城乡建设厅关于我省二级建造师、二级造价工程师、二级注册建筑师、二级注册结构工程师注册证书电子证照换发的公告》（〔2023〕26号）文件要求的；拟派项目负责人为一级建造师的，不符合《住房和城乡建设部办公厅关于全面实行一级建造师电子注册证书的通知》（建办市〔2021〕40号）文件要求规定的。</w:t>
      </w:r>
    </w:p>
    <w:p w14:paraId="0B9B1788">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26.5投标人名称或组织结构与资格预审时不一致的；（本工程不适用）</w:t>
      </w:r>
    </w:p>
    <w:p w14:paraId="698A9216">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26.6除在投标截止时间前经招标人书面同意外，项目负责人与资格预审时不一致的；</w:t>
      </w:r>
    </w:p>
    <w:p w14:paraId="4A6E1F45">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26.7组成联合体投标未提供联合体各方共同投标协议的（本工程不接受联合体）；</w:t>
      </w:r>
    </w:p>
    <w:p w14:paraId="69C7D74E">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26.8在同一招标项目中，联合体成员以自己名义单独投标或者参加其他联合体投标的；</w:t>
      </w:r>
    </w:p>
    <w:p w14:paraId="63E7B111">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26.9联合体成员与资格预审确定的结果不一致的；</w:t>
      </w:r>
    </w:p>
    <w:p w14:paraId="77683FD2">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26.10投标报价低于成本或者高于招标文件设定的招标控制价的；</w:t>
      </w:r>
    </w:p>
    <w:p w14:paraId="4F55249C">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26.11同一投标人提交两个及以上不同的投标文件或者投标报价，但招标文件要求提交备选投标的除外；</w:t>
      </w:r>
    </w:p>
    <w:p w14:paraId="311BFB3D">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26.12与招标文件规定的暂估价、暂列金额及甲供材料价格不一致的；</w:t>
      </w:r>
    </w:p>
    <w:p w14:paraId="7E781D12">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26.13与招标文件明确列出的不可竞争费用项目或费率或计算基础不一致的；</w:t>
      </w:r>
    </w:p>
    <w:p w14:paraId="4BD519A7">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26.14与招标文件提供的工程量清单中的项目编码、项目名称、项目特征、计量单位、工程量不一致的；</w:t>
      </w:r>
    </w:p>
    <w:p w14:paraId="0E08FFB3">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26.15未按招标文件要求提供投标保证金的；</w:t>
      </w:r>
    </w:p>
    <w:p w14:paraId="03F1C069">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26.16投标文件载明的招标项目完成期限超过招标文件规定的期限的；</w:t>
      </w:r>
    </w:p>
    <w:p w14:paraId="3D907A96">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26.17明显不符合技术规范、技术标准的要求的；</w:t>
      </w:r>
    </w:p>
    <w:p w14:paraId="7CA29989">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26.18投标文件载明的货物包装方式、检验标准和方法等不符合招标文件的要求的；</w:t>
      </w:r>
    </w:p>
    <w:p w14:paraId="43277965">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26.19投标文件提出了不能满足招标文件要求或招标人不能接受的工程验收、计量、价款结算和支付办法的；</w:t>
      </w:r>
    </w:p>
    <w:p w14:paraId="19BF4889">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26.20不同投标人的投标文件以及投标文件制作过程中出现了评标委员会认为不应当雷同的情况的；</w:t>
      </w:r>
    </w:p>
    <w:p w14:paraId="01CB1D08">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26.21以他人的名义投标、串通投标、以行贿手段谋取中标或者以其他弄虚作假方式投标的；</w:t>
      </w:r>
    </w:p>
    <w:p w14:paraId="2D3716E9">
      <w:pPr>
        <w:spacing w:line="500" w:lineRule="exact"/>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26.22根据苏建招办〔2022〕2号文要求，投标人在本招标项目投标文件递交截止时间当日，建筑业企业资质（特指：本项目招标文件要求资质）动态监管结果处于不合格状态的。</w:t>
      </w:r>
    </w:p>
    <w:p w14:paraId="7B669A3B">
      <w:pPr>
        <w:spacing w:line="50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26.23未按招标文件要求制作纸质投标文件的；</w:t>
      </w:r>
    </w:p>
    <w:p w14:paraId="60EE8CB4">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27、</w:t>
      </w:r>
      <w:r>
        <w:rPr>
          <w:rFonts w:hint="eastAsia" w:ascii="宋体" w:hAnsi="宋体" w:cs="宋体"/>
          <w:color w:val="auto"/>
          <w:sz w:val="24"/>
          <w:highlight w:val="none"/>
        </w:rPr>
        <w:t>评标、定标工作由招标人或代理机构组织进行。</w:t>
      </w:r>
    </w:p>
    <w:p w14:paraId="7E98BEA4">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28、</w:t>
      </w:r>
      <w:r>
        <w:rPr>
          <w:rFonts w:hint="eastAsia" w:ascii="宋体" w:hAnsi="宋体" w:cs="宋体"/>
          <w:color w:val="auto"/>
          <w:sz w:val="24"/>
          <w:highlight w:val="none"/>
        </w:rPr>
        <w:t>投标文件的澄清</w:t>
      </w:r>
    </w:p>
    <w:p w14:paraId="4D111ABC">
      <w:pPr>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14:paraId="65CE7A13">
      <w:pPr>
        <w:spacing w:line="500" w:lineRule="exact"/>
        <w:ind w:firstLine="472" w:firstLineChars="200"/>
        <w:contextualSpacing/>
        <w:rPr>
          <w:rFonts w:hint="eastAsia" w:ascii="宋体" w:hAnsi="宋体" w:cs="宋体"/>
          <w:color w:val="auto"/>
          <w:sz w:val="24"/>
          <w:highlight w:val="none"/>
        </w:rPr>
      </w:pPr>
      <w:r>
        <w:rPr>
          <w:rFonts w:hint="eastAsia" w:ascii="宋体" w:hAnsi="宋体" w:cs="宋体"/>
          <w:color w:val="auto"/>
          <w:spacing w:val="-2"/>
          <w:sz w:val="24"/>
          <w:highlight w:val="none"/>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color w:val="auto"/>
          <w:sz w:val="24"/>
          <w:highlight w:val="none"/>
        </w:rPr>
        <w:t>。</w:t>
      </w:r>
    </w:p>
    <w:p w14:paraId="563AAA20">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29、</w:t>
      </w:r>
      <w:r>
        <w:rPr>
          <w:rFonts w:hint="eastAsia" w:ascii="宋体" w:hAnsi="宋体" w:cs="宋体"/>
          <w:color w:val="auto"/>
          <w:sz w:val="24"/>
          <w:highlight w:val="none"/>
        </w:rPr>
        <w:t>评标委员会在对实质性响应招标文件要求的投标进行报价评估时，除招标文件另有约定外，应当按下列原则进行修正：（一）投标文件中的大写金额与小写金额不一致的，以大写金额为准；（二）总价金额与单价不一致的，以单价金额为准，但单价金额小数点有明显错误的除外；（三）对不同文字文本投标文件的解释发生异议的，以中文文本为准。</w:t>
      </w:r>
    </w:p>
    <w:p w14:paraId="3D6A68D1">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30、</w:t>
      </w:r>
      <w:r>
        <w:rPr>
          <w:rFonts w:hint="eastAsia" w:ascii="宋体" w:hAnsi="宋体" w:cs="宋体"/>
          <w:color w:val="auto"/>
          <w:sz w:val="24"/>
          <w:highlight w:val="none"/>
        </w:rPr>
        <w:t>投标报价可以四舍五入到“元”。</w:t>
      </w:r>
    </w:p>
    <w:p w14:paraId="73750747">
      <w:pPr>
        <w:spacing w:line="500" w:lineRule="exact"/>
        <w:ind w:firstLine="482" w:firstLineChars="200"/>
        <w:contextualSpacing/>
        <w:rPr>
          <w:rFonts w:hint="eastAsia" w:ascii="宋体" w:hAnsi="宋体" w:cs="宋体"/>
          <w:color w:val="auto"/>
          <w:sz w:val="24"/>
          <w:highlight w:val="none"/>
        </w:rPr>
      </w:pPr>
      <w:r>
        <w:rPr>
          <w:rFonts w:hint="eastAsia" w:ascii="宋体" w:hAnsi="宋体" w:cs="宋体"/>
          <w:b/>
          <w:color w:val="auto"/>
          <w:sz w:val="24"/>
          <w:highlight w:val="none"/>
        </w:rPr>
        <w:t>31、</w:t>
      </w:r>
      <w:r>
        <w:rPr>
          <w:rFonts w:hint="eastAsia" w:ascii="宋体" w:hAnsi="宋体" w:cs="宋体"/>
          <w:color w:val="auto"/>
          <w:sz w:val="24"/>
          <w:highlight w:val="none"/>
        </w:rPr>
        <w:t>在投标文件的审查、澄清、评价和比较以及授予合同的过程中，投标人对招标人和评标组织成员施加影响的任何行为，都将导致取消其中标资格。</w:t>
      </w:r>
    </w:p>
    <w:p w14:paraId="73E22124">
      <w:pPr>
        <w:widowControl/>
        <w:spacing w:line="500" w:lineRule="exact"/>
        <w:ind w:firstLine="482" w:firstLineChars="200"/>
        <w:contextualSpacing/>
        <w:rPr>
          <w:rFonts w:hint="eastAsia" w:ascii="宋体" w:hAnsi="宋体" w:cs="宋体"/>
          <w:color w:val="auto"/>
          <w:spacing w:val="-2"/>
          <w:sz w:val="24"/>
          <w:highlight w:val="none"/>
        </w:rPr>
      </w:pPr>
      <w:r>
        <w:rPr>
          <w:rFonts w:hint="eastAsia" w:ascii="宋体" w:hAnsi="宋体" w:cs="宋体"/>
          <w:b/>
          <w:color w:val="auto"/>
          <w:sz w:val="24"/>
          <w:highlight w:val="none"/>
        </w:rPr>
        <w:t>32、</w:t>
      </w:r>
      <w:r>
        <w:rPr>
          <w:rFonts w:hint="eastAsia" w:ascii="宋体" w:hAnsi="宋体" w:cs="宋体"/>
          <w:color w:val="auto"/>
          <w:spacing w:val="-2"/>
          <w:sz w:val="24"/>
          <w:highlight w:val="none"/>
        </w:rPr>
        <w:t>评标委员会在评标工作完成后，将在评标报告之外按照统一格式公布评标结果公开的内容，在中标结果公示的同时一并在“南通市崇川区人民政府网”（www.chongchuan.gov.cn）－公告公示栏公示，公布的时间为三日。</w:t>
      </w:r>
    </w:p>
    <w:p w14:paraId="4B689635">
      <w:pPr>
        <w:pStyle w:val="6"/>
        <w:spacing w:before="0" w:after="0" w:line="500" w:lineRule="exact"/>
        <w:ind w:firstLine="482" w:firstLineChars="20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（七）授予合同</w:t>
      </w:r>
    </w:p>
    <w:p w14:paraId="57AB6318">
      <w:pPr>
        <w:spacing w:line="500" w:lineRule="exact"/>
        <w:ind w:firstLine="482" w:firstLineChars="200"/>
        <w:contextualSpacing/>
        <w:jc w:val="left"/>
        <w:rPr>
          <w:rFonts w:hint="eastAsia" w:ascii="宋体" w:hAnsi="宋体" w:cs="宋体"/>
          <w:color w:val="auto"/>
          <w:sz w:val="24"/>
          <w:highlight w:val="none"/>
        </w:rPr>
      </w:pPr>
      <w:bookmarkStart w:id="22" w:name="_Toc404159959"/>
      <w:bookmarkStart w:id="23" w:name="_Toc465181335"/>
      <w:r>
        <w:rPr>
          <w:rFonts w:hint="eastAsia" w:ascii="宋体" w:hAnsi="宋体" w:cs="宋体"/>
          <w:b/>
          <w:color w:val="auto"/>
          <w:sz w:val="24"/>
          <w:highlight w:val="none"/>
        </w:rPr>
        <w:t>33、</w:t>
      </w:r>
      <w:r>
        <w:rPr>
          <w:rFonts w:hint="eastAsia" w:ascii="宋体" w:hAnsi="宋体" w:cs="宋体"/>
          <w:b/>
          <w:color w:val="auto"/>
          <w:spacing w:val="-2"/>
          <w:sz w:val="24"/>
          <w:highlight w:val="none"/>
        </w:rPr>
        <w:t>招</w:t>
      </w:r>
      <w:r>
        <w:rPr>
          <w:rFonts w:hint="eastAsia" w:ascii="宋体" w:hAnsi="宋体" w:cs="宋体"/>
          <w:b/>
          <w:color w:val="auto"/>
          <w:spacing w:val="-6"/>
          <w:sz w:val="24"/>
          <w:highlight w:val="none"/>
        </w:rPr>
        <w:t>标人和中标人应当自中标通知书发出之日起30日内</w:t>
      </w:r>
      <w:r>
        <w:rPr>
          <w:rFonts w:hint="eastAsia" w:ascii="宋体" w:hAnsi="宋体" w:cs="宋体"/>
          <w:color w:val="auto"/>
          <w:spacing w:val="-6"/>
          <w:sz w:val="24"/>
          <w:highlight w:val="none"/>
        </w:rPr>
        <w:t>，按照本招标文件和中标人的投标文件订立书面合同。招标人和中标人不得再订立背离合同实质性内容的其他协议</w:t>
      </w:r>
      <w:r>
        <w:rPr>
          <w:rFonts w:hint="eastAsia" w:ascii="宋体" w:hAnsi="宋体" w:cs="宋体"/>
          <w:color w:val="auto"/>
          <w:sz w:val="24"/>
          <w:highlight w:val="none"/>
        </w:rPr>
        <w:t>。</w:t>
      </w:r>
    </w:p>
    <w:p w14:paraId="1A014A82">
      <w:pPr>
        <w:spacing w:line="500" w:lineRule="exact"/>
        <w:ind w:firstLine="482" w:firstLineChars="200"/>
        <w:contextualSpacing/>
        <w:jc w:val="left"/>
        <w:rPr>
          <w:rFonts w:hint="eastAsia" w:ascii="宋体" w:hAnsi="宋体" w:cs="宋体"/>
          <w:color w:val="auto"/>
          <w:sz w:val="24"/>
          <w:highlight w:val="none"/>
        </w:rPr>
      </w:pPr>
      <w:r>
        <w:rPr>
          <w:rFonts w:hint="eastAsia" w:ascii="宋体" w:hAnsi="宋体" w:cs="宋体"/>
          <w:b/>
          <w:color w:val="auto"/>
          <w:sz w:val="24"/>
          <w:highlight w:val="none"/>
        </w:rPr>
        <w:t>34、中标通知书发出后</w:t>
      </w:r>
      <w:r>
        <w:rPr>
          <w:rFonts w:hint="eastAsia" w:ascii="宋体" w:hAnsi="宋体" w:cs="宋体"/>
          <w:color w:val="auto"/>
          <w:sz w:val="24"/>
          <w:highlight w:val="none"/>
        </w:rPr>
        <w:t>，合同签订前，中标人应按本须知前附表</w:t>
      </w:r>
      <w:r>
        <w:rPr>
          <w:rFonts w:hint="eastAsia" w:ascii="宋体" w:hAnsi="宋体" w:cs="宋体"/>
          <w:color w:val="auto"/>
          <w:sz w:val="24"/>
          <w:highlight w:val="none"/>
          <w:u w:val="single"/>
        </w:rPr>
        <w:t>第21项</w:t>
      </w:r>
      <w:r>
        <w:rPr>
          <w:rFonts w:hint="eastAsia" w:ascii="宋体" w:hAnsi="宋体" w:cs="宋体"/>
          <w:color w:val="auto"/>
          <w:sz w:val="24"/>
          <w:highlight w:val="none"/>
        </w:rPr>
        <w:t>规定的金额向招标人提交履约担保。</w:t>
      </w:r>
    </w:p>
    <w:p w14:paraId="20167F36">
      <w:pPr>
        <w:spacing w:line="500" w:lineRule="exact"/>
        <w:ind w:firstLine="482" w:firstLineChars="200"/>
        <w:contextualSpacing/>
        <w:jc w:val="left"/>
        <w:rPr>
          <w:rFonts w:hint="eastAsia" w:ascii="宋体" w:hAnsi="宋体" w:cs="宋体"/>
          <w:color w:val="auto"/>
          <w:sz w:val="24"/>
          <w:highlight w:val="none"/>
        </w:rPr>
      </w:pPr>
      <w:r>
        <w:rPr>
          <w:rFonts w:hint="eastAsia" w:ascii="宋体" w:hAnsi="宋体" w:cs="宋体"/>
          <w:b/>
          <w:color w:val="auto"/>
          <w:sz w:val="24"/>
          <w:highlight w:val="none"/>
        </w:rPr>
        <w:t>35、</w:t>
      </w:r>
      <w:r>
        <w:rPr>
          <w:rFonts w:hint="eastAsia" w:ascii="宋体" w:hAnsi="宋体" w:cs="宋体"/>
          <w:color w:val="auto"/>
          <w:sz w:val="24"/>
          <w:highlight w:val="none"/>
        </w:rPr>
        <w:t>若中标人不能按本须知第33条、34条款的规定执行，</w:t>
      </w:r>
      <w:r>
        <w:rPr>
          <w:rFonts w:hint="eastAsia" w:ascii="宋体" w:hAnsi="宋体" w:cs="宋体"/>
          <w:b/>
          <w:color w:val="auto"/>
          <w:sz w:val="24"/>
          <w:highlight w:val="none"/>
        </w:rPr>
        <w:t>招标人将有充分的理由认为中标人放弃中标项目及签订合同的权利，并没收其投标保证金，</w:t>
      </w:r>
      <w:r>
        <w:rPr>
          <w:rFonts w:hint="eastAsia" w:ascii="宋体" w:hAnsi="宋体" w:cs="宋体"/>
          <w:color w:val="auto"/>
          <w:sz w:val="24"/>
          <w:highlight w:val="none"/>
        </w:rPr>
        <w:t>中标人的行为给招标人造成损失超过投标保证金数额的，还应当对超过部分予以赔偿。</w:t>
      </w:r>
    </w:p>
    <w:p w14:paraId="3BC30C76">
      <w:pPr>
        <w:widowControl/>
        <w:spacing w:line="440" w:lineRule="exact"/>
        <w:jc w:val="center"/>
        <w:rPr>
          <w:rFonts w:hint="eastAsia" w:ascii="宋体" w:hAnsi="宋体" w:cs="宋体"/>
          <w:b/>
          <w:bCs/>
          <w:color w:val="auto"/>
          <w:sz w:val="30"/>
          <w:szCs w:val="30"/>
          <w:highlight w:val="none"/>
        </w:rPr>
      </w:pPr>
      <w:r>
        <w:rPr>
          <w:rFonts w:hint="eastAsia" w:ascii="宋体" w:hAnsi="宋体" w:cs="宋体"/>
          <w:color w:val="auto"/>
          <w:sz w:val="36"/>
          <w:szCs w:val="36"/>
          <w:highlight w:val="none"/>
        </w:rPr>
        <w:br w:type="page"/>
      </w:r>
      <w:r>
        <w:rPr>
          <w:rFonts w:hint="eastAsia" w:ascii="宋体" w:hAnsi="宋体" w:cs="宋体"/>
          <w:b/>
          <w:bCs/>
          <w:color w:val="auto"/>
          <w:sz w:val="30"/>
          <w:szCs w:val="30"/>
          <w:highlight w:val="none"/>
        </w:rPr>
        <w:t>第二章评标办法（价格单因素评标办法）</w:t>
      </w:r>
      <w:bookmarkEnd w:id="22"/>
      <w:bookmarkEnd w:id="23"/>
    </w:p>
    <w:p w14:paraId="4170BBF6">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本工程采用价格单因素评标办法，且采用资格后审，具体资格审查及评标细则如下：</w:t>
      </w:r>
    </w:p>
    <w:p w14:paraId="2F90BAE8">
      <w:pPr>
        <w:spacing w:line="440" w:lineRule="exact"/>
        <w:ind w:firstLine="482" w:firstLineChars="200"/>
        <w:rPr>
          <w:b/>
          <w:color w:val="auto"/>
          <w:sz w:val="24"/>
          <w:highlight w:val="none"/>
        </w:rPr>
      </w:pPr>
      <w:r>
        <w:rPr>
          <w:b/>
          <w:color w:val="auto"/>
          <w:sz w:val="24"/>
          <w:highlight w:val="none"/>
        </w:rPr>
        <w:t>一、评标程序</w:t>
      </w:r>
    </w:p>
    <w:p w14:paraId="0B91F51A">
      <w:pPr>
        <w:widowControl/>
        <w:spacing w:line="440" w:lineRule="exact"/>
        <w:ind w:firstLine="480" w:firstLineChars="200"/>
        <w:rPr>
          <w:rFonts w:hint="eastAsia"/>
          <w:color w:val="auto"/>
          <w:kern w:val="0"/>
          <w:sz w:val="24"/>
          <w:highlight w:val="none"/>
        </w:rPr>
      </w:pPr>
      <w:r>
        <w:rPr>
          <w:rFonts w:hint="eastAsia"/>
          <w:color w:val="auto"/>
          <w:kern w:val="0"/>
          <w:sz w:val="24"/>
          <w:highlight w:val="none"/>
        </w:rPr>
        <w:t xml:space="preserve"> 开评标顺序：</w:t>
      </w:r>
    </w:p>
    <w:p w14:paraId="2442805B">
      <w:pPr>
        <w:widowControl/>
        <w:spacing w:line="440" w:lineRule="exact"/>
        <w:ind w:firstLine="480" w:firstLineChars="200"/>
        <w:rPr>
          <w:rFonts w:hint="eastAsia"/>
          <w:color w:val="auto"/>
          <w:kern w:val="0"/>
          <w:sz w:val="24"/>
          <w:highlight w:val="none"/>
        </w:rPr>
      </w:pPr>
      <w:r>
        <w:rPr>
          <w:rFonts w:hint="eastAsia"/>
          <w:color w:val="auto"/>
          <w:kern w:val="0"/>
          <w:sz w:val="24"/>
          <w:highlight w:val="none"/>
        </w:rPr>
        <w:t>资格符合性评审→商务标开标→商务标详细评审→确定中标候选人</w:t>
      </w:r>
    </w:p>
    <w:p w14:paraId="493C4403">
      <w:pPr>
        <w:widowControl/>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二、评审标准</w:t>
      </w:r>
    </w:p>
    <w:p w14:paraId="44433202">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评标委员会将按评审标准、资格评审标准的合格条件，对各投标人递交的资格审查书面资料进行评审，并公布资格审查合格者名单。</w:t>
      </w:r>
      <w:r>
        <w:rPr>
          <w:rFonts w:hint="eastAsia" w:ascii="宋体" w:hAnsi="宋体" w:cs="宋体"/>
          <w:color w:val="auto"/>
          <w:sz w:val="24"/>
          <w:highlight w:val="none"/>
        </w:rPr>
        <w:t>本次资格审查采用合格制，各投标人只有满足资格审查必要合格条件、满足资格审查标准汇总表后，方可参与商务标的评审。</w:t>
      </w:r>
    </w:p>
    <w:p w14:paraId="7AC1E38E">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1、资格符合性评审</w:t>
      </w:r>
    </w:p>
    <w:p w14:paraId="65DEAA81">
      <w:pPr>
        <w:widowControl/>
        <w:spacing w:line="360" w:lineRule="auto"/>
        <w:ind w:firstLine="482" w:firstLineChars="200"/>
        <w:jc w:val="center"/>
        <w:rPr>
          <w:rFonts w:hint="eastAsia" w:ascii="宋体" w:hAnsi="宋体" w:cs="宋体"/>
          <w:color w:val="auto"/>
          <w:kern w:val="0"/>
          <w:sz w:val="24"/>
          <w:highlight w:val="none"/>
        </w:rPr>
      </w:pPr>
      <w:r>
        <w:rPr>
          <w:rFonts w:hint="eastAsia" w:ascii="宋体" w:hAnsi="宋体" w:cs="宋体"/>
          <w:b/>
          <w:color w:val="auto"/>
          <w:sz w:val="24"/>
          <w:highlight w:val="none"/>
          <w:u w:val="single"/>
        </w:rPr>
        <w:t>资格审查标准汇总表</w:t>
      </w:r>
    </w:p>
    <w:tbl>
      <w:tblPr>
        <w:tblStyle w:val="15"/>
        <w:tblW w:w="984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1512"/>
        <w:gridCol w:w="4486"/>
        <w:gridCol w:w="3266"/>
      </w:tblGrid>
      <w:tr w14:paraId="7B9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580" w:type="dxa"/>
            <w:noWrap w:val="0"/>
            <w:vAlign w:val="center"/>
          </w:tcPr>
          <w:p w14:paraId="44F2845C">
            <w:pPr>
              <w:widowControl/>
              <w:jc w:val="center"/>
              <w:rPr>
                <w:rFonts w:hint="eastAsia" w:ascii="宋体" w:hAnsi="宋体" w:cs="宋体"/>
                <w:b/>
                <w:color w:val="auto"/>
                <w:kern w:val="0"/>
                <w:sz w:val="24"/>
                <w:highlight w:val="none"/>
              </w:rPr>
            </w:pPr>
            <w:bookmarkStart w:id="24" w:name="OLE_LINK2"/>
            <w:r>
              <w:rPr>
                <w:rFonts w:hint="eastAsia" w:ascii="宋体" w:hAnsi="宋体" w:cs="宋体"/>
                <w:b/>
                <w:color w:val="auto"/>
                <w:kern w:val="0"/>
                <w:sz w:val="24"/>
                <w:highlight w:val="none"/>
              </w:rPr>
              <w:t>序号</w:t>
            </w:r>
          </w:p>
        </w:tc>
        <w:tc>
          <w:tcPr>
            <w:tcW w:w="1512" w:type="dxa"/>
            <w:noWrap w:val="0"/>
            <w:vAlign w:val="center"/>
          </w:tcPr>
          <w:p w14:paraId="5BFC42F3">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项目内容</w:t>
            </w:r>
          </w:p>
        </w:tc>
        <w:tc>
          <w:tcPr>
            <w:tcW w:w="4486" w:type="dxa"/>
            <w:noWrap w:val="0"/>
            <w:vAlign w:val="center"/>
          </w:tcPr>
          <w:p w14:paraId="16FD28C9">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合格条件</w:t>
            </w:r>
          </w:p>
        </w:tc>
        <w:tc>
          <w:tcPr>
            <w:tcW w:w="3266" w:type="dxa"/>
            <w:noWrap w:val="0"/>
            <w:vAlign w:val="center"/>
          </w:tcPr>
          <w:p w14:paraId="2C77773E">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投标人需提供的材料</w:t>
            </w:r>
          </w:p>
        </w:tc>
      </w:tr>
      <w:tr w14:paraId="11C2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153CF07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512" w:type="dxa"/>
            <w:noWrap w:val="0"/>
            <w:vAlign w:val="center"/>
          </w:tcPr>
          <w:p w14:paraId="3C40268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法定代表人身份证明</w:t>
            </w:r>
          </w:p>
        </w:tc>
        <w:tc>
          <w:tcPr>
            <w:tcW w:w="4486" w:type="dxa"/>
            <w:noWrap w:val="0"/>
            <w:vAlign w:val="center"/>
          </w:tcPr>
          <w:p w14:paraId="33D895C4">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有效的法定代表人身份证明书</w:t>
            </w:r>
          </w:p>
        </w:tc>
        <w:tc>
          <w:tcPr>
            <w:tcW w:w="3266" w:type="dxa"/>
            <w:noWrap w:val="0"/>
            <w:vAlign w:val="center"/>
          </w:tcPr>
          <w:p w14:paraId="54BDCFC1">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法定代表人身份证明书原件（格式见第七章）</w:t>
            </w:r>
          </w:p>
        </w:tc>
      </w:tr>
      <w:tr w14:paraId="674F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0D3D4C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512" w:type="dxa"/>
            <w:noWrap w:val="0"/>
            <w:vAlign w:val="center"/>
          </w:tcPr>
          <w:p w14:paraId="73FA15A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授权委托书（如有授权）</w:t>
            </w:r>
          </w:p>
        </w:tc>
        <w:tc>
          <w:tcPr>
            <w:tcW w:w="4486" w:type="dxa"/>
            <w:noWrap w:val="0"/>
            <w:vAlign w:val="center"/>
          </w:tcPr>
          <w:p w14:paraId="19DEB7B9">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有效的授权委托书</w:t>
            </w:r>
          </w:p>
        </w:tc>
        <w:tc>
          <w:tcPr>
            <w:tcW w:w="3266" w:type="dxa"/>
            <w:noWrap w:val="0"/>
            <w:vAlign w:val="center"/>
          </w:tcPr>
          <w:p w14:paraId="4CE8C12B">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授权委托书原件（格式见第七章）</w:t>
            </w:r>
            <w:r>
              <w:rPr>
                <w:rFonts w:hint="eastAsia" w:ascii="宋体" w:hAnsi="宋体" w:cs="宋体"/>
                <w:color w:val="auto"/>
                <w:kern w:val="0"/>
                <w:sz w:val="24"/>
                <w:highlight w:val="none"/>
                <w:lang w:val="en-US" w:eastAsia="zh-CN" w:bidi="ar"/>
              </w:rPr>
              <w:t>及</w:t>
            </w:r>
            <w:r>
              <w:rPr>
                <w:rFonts w:hint="eastAsia" w:ascii="宋体" w:hAnsi="宋体" w:cs="宋体"/>
                <w:color w:val="auto"/>
                <w:kern w:val="0"/>
                <w:sz w:val="24"/>
                <w:highlight w:val="none"/>
                <w:lang w:bidi="ar"/>
              </w:rPr>
              <w:t>社保机构出具并盖章的投标企业为其缴纳的2026年1月至2026年3月任意一个月的社会保险缴费证明</w:t>
            </w:r>
          </w:p>
        </w:tc>
      </w:tr>
      <w:bookmarkEnd w:id="24"/>
      <w:tr w14:paraId="7A2E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794F48D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512" w:type="dxa"/>
            <w:noWrap w:val="0"/>
            <w:vAlign w:val="center"/>
          </w:tcPr>
          <w:p w14:paraId="4FD03A24">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具有独立订立合同的能力</w:t>
            </w:r>
          </w:p>
        </w:tc>
        <w:tc>
          <w:tcPr>
            <w:tcW w:w="4486" w:type="dxa"/>
            <w:noWrap w:val="0"/>
            <w:vAlign w:val="center"/>
          </w:tcPr>
          <w:p w14:paraId="1BCD373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有效的法人营业执照</w:t>
            </w:r>
          </w:p>
        </w:tc>
        <w:tc>
          <w:tcPr>
            <w:tcW w:w="3266" w:type="dxa"/>
            <w:noWrap w:val="0"/>
            <w:vAlign w:val="center"/>
          </w:tcPr>
          <w:p w14:paraId="21B8E5C1">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有效的企业营业执照复印件</w:t>
            </w:r>
          </w:p>
        </w:tc>
      </w:tr>
      <w:tr w14:paraId="7697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47C1412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512" w:type="dxa"/>
            <w:noWrap w:val="0"/>
            <w:vAlign w:val="center"/>
          </w:tcPr>
          <w:p w14:paraId="7A95DB58">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企业资质类别等级</w:t>
            </w:r>
          </w:p>
        </w:tc>
        <w:tc>
          <w:tcPr>
            <w:tcW w:w="4486" w:type="dxa"/>
            <w:noWrap w:val="0"/>
            <w:vAlign w:val="center"/>
          </w:tcPr>
          <w:p w14:paraId="60E5076F">
            <w:pPr>
              <w:widowControl/>
              <w:jc w:val="left"/>
              <w:rPr>
                <w:rFonts w:hint="eastAsia" w:ascii="宋体" w:hAnsi="宋体" w:cs="宋体"/>
                <w:color w:val="auto"/>
                <w:kern w:val="0"/>
                <w:sz w:val="24"/>
                <w:highlight w:val="none"/>
                <w:u w:val="single"/>
              </w:rPr>
            </w:pPr>
            <w:r>
              <w:rPr>
                <w:rFonts w:hint="eastAsia" w:ascii="宋体" w:hAnsi="宋体" w:cs="宋体"/>
                <w:bCs/>
                <w:color w:val="auto"/>
                <w:kern w:val="0"/>
                <w:sz w:val="24"/>
                <w:highlight w:val="none"/>
              </w:rPr>
              <w:t>有效的消防设施工程专业承包贰级及以上资质</w:t>
            </w:r>
          </w:p>
        </w:tc>
        <w:tc>
          <w:tcPr>
            <w:tcW w:w="3266" w:type="dxa"/>
            <w:noWrap w:val="0"/>
            <w:vAlign w:val="center"/>
          </w:tcPr>
          <w:p w14:paraId="6FCCC9E4">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有效的企业资质证书复印件</w:t>
            </w:r>
          </w:p>
        </w:tc>
      </w:tr>
      <w:tr w14:paraId="519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65589C9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1512" w:type="dxa"/>
            <w:noWrap w:val="0"/>
            <w:vAlign w:val="center"/>
          </w:tcPr>
          <w:p w14:paraId="70924FFA">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企业安全生产许可证</w:t>
            </w:r>
          </w:p>
        </w:tc>
        <w:tc>
          <w:tcPr>
            <w:tcW w:w="4486" w:type="dxa"/>
            <w:noWrap w:val="0"/>
            <w:vAlign w:val="center"/>
          </w:tcPr>
          <w:p w14:paraId="19D9129F">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企业具备安全产生条件，并取得安全生产许可证</w:t>
            </w:r>
          </w:p>
        </w:tc>
        <w:tc>
          <w:tcPr>
            <w:tcW w:w="3266" w:type="dxa"/>
            <w:noWrap w:val="0"/>
            <w:vAlign w:val="center"/>
          </w:tcPr>
          <w:p w14:paraId="5DE52FCB">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有效的安全生产许可证复印件</w:t>
            </w:r>
          </w:p>
        </w:tc>
      </w:tr>
      <w:tr w14:paraId="291F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80" w:type="dxa"/>
            <w:noWrap w:val="0"/>
            <w:vAlign w:val="center"/>
          </w:tcPr>
          <w:p w14:paraId="1D8126D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512" w:type="dxa"/>
            <w:noWrap w:val="0"/>
            <w:vAlign w:val="center"/>
          </w:tcPr>
          <w:p w14:paraId="68D5BE5B">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拟派项目负责人资质等级</w:t>
            </w:r>
          </w:p>
        </w:tc>
        <w:tc>
          <w:tcPr>
            <w:tcW w:w="4486" w:type="dxa"/>
            <w:noWrap w:val="0"/>
            <w:vAlign w:val="center"/>
          </w:tcPr>
          <w:p w14:paraId="653A0B54">
            <w:pPr>
              <w:adjustRightInd w:val="0"/>
              <w:snapToGrid w:val="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拟派项目负责人具有机电工程专业贰级及以上注册建造师资格，同时具有有效的安全生产考核合格证书（B证）。以上证书聘用单位（注册单位）为投标单位。</w:t>
            </w:r>
          </w:p>
        </w:tc>
        <w:tc>
          <w:tcPr>
            <w:tcW w:w="3266" w:type="dxa"/>
            <w:noWrap w:val="0"/>
            <w:vAlign w:val="center"/>
          </w:tcPr>
          <w:p w14:paraId="2F143DD8">
            <w:pPr>
              <w:widowControl/>
              <w:jc w:val="left"/>
              <w:rPr>
                <w:rFonts w:hint="eastAsia" w:ascii="宋体" w:hAnsi="宋体" w:cs="宋体"/>
                <w:color w:val="auto"/>
                <w:sz w:val="24"/>
                <w:highlight w:val="none"/>
              </w:rPr>
            </w:pPr>
            <w:r>
              <w:rPr>
                <w:rFonts w:hint="eastAsia" w:ascii="宋体" w:hAnsi="宋体" w:cs="宋体"/>
                <w:color w:val="auto"/>
                <w:sz w:val="24"/>
                <w:highlight w:val="none"/>
              </w:rPr>
              <w:t>有效的中华人民共和国建造师注册证书（注册在投标人单位）和有效的安全生产考核合格证（B证）复印件；</w:t>
            </w:r>
          </w:p>
          <w:p w14:paraId="623A7C65">
            <w:pPr>
              <w:pStyle w:val="2"/>
              <w:ind w:left="0" w:leftChars="0" w:firstLine="0" w:firstLineChars="0"/>
              <w:rPr>
                <w:rFonts w:hint="eastAsia" w:cs="宋体"/>
                <w:color w:val="auto"/>
                <w:sz w:val="24"/>
                <w:highlight w:val="none"/>
              </w:rPr>
            </w:pPr>
            <w:r>
              <w:rPr>
                <w:rStyle w:val="19"/>
                <w:rFonts w:hint="default"/>
                <w:b/>
                <w:bCs/>
                <w:color w:val="auto"/>
                <w:sz w:val="24"/>
                <w:szCs w:val="24"/>
                <w:highlight w:val="none"/>
                <w:lang w:bidi="ar"/>
              </w:rPr>
              <w:t>特别提醒：注册地为江苏省内的企业，如拟派项目负责人为二级建造师的，必须按照《省住房和城乡建设厅关于我省二级建造师、二级造价工程师、二级注册建筑师、二级注册结构工程师注册证书电子证照换发的公告》（〔2023〕第26号）文件要求换发新的注册证书电子证照，否则不予认可。本工程投标人拟派项目负责人如为一级注册建造师的，必须根据《住房和城乡建设部办公厅关于全面实行一级建造师电子注册证书的通知》（建办市〔2021〕40 号）文件要求使用并提供电子证书，如未按文件要求提供电子证书，该电子证书无效，视为项目经理的资格不符合要求。</w:t>
            </w:r>
          </w:p>
        </w:tc>
      </w:tr>
      <w:tr w14:paraId="4912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6121520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512" w:type="dxa"/>
            <w:noWrap w:val="0"/>
            <w:vAlign w:val="center"/>
          </w:tcPr>
          <w:p w14:paraId="0CA0D820">
            <w:pPr>
              <w:autoSpaceDE w:val="0"/>
              <w:autoSpaceDN w:val="0"/>
              <w:adjustRightInd w:val="0"/>
              <w:snapToGrid w:val="0"/>
              <w:rPr>
                <w:rFonts w:hint="eastAsia" w:ascii="宋体" w:hAnsi="宋体" w:cs="宋体"/>
                <w:color w:val="auto"/>
                <w:kern w:val="0"/>
                <w:sz w:val="24"/>
                <w:highlight w:val="none"/>
              </w:rPr>
            </w:pPr>
            <w:r>
              <w:rPr>
                <w:rFonts w:hint="eastAsia" w:ascii="宋体" w:hAnsi="宋体" w:cs="宋体"/>
                <w:color w:val="auto"/>
                <w:kern w:val="0"/>
                <w:sz w:val="24"/>
                <w:highlight w:val="none"/>
              </w:rPr>
              <w:t>拟派项目负责人为投标企业正式人员</w:t>
            </w:r>
          </w:p>
        </w:tc>
        <w:tc>
          <w:tcPr>
            <w:tcW w:w="4486" w:type="dxa"/>
            <w:noWrap w:val="0"/>
            <w:vAlign w:val="center"/>
          </w:tcPr>
          <w:p w14:paraId="2A738FA7">
            <w:pPr>
              <w:widowControl/>
              <w:ind w:firstLine="240" w:firstLineChars="100"/>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投标企业与项目负责人双方签订的有效劳动合同书。</w:t>
            </w:r>
            <w:r>
              <w:rPr>
                <w:rFonts w:hint="eastAsia" w:ascii="宋体" w:hAnsi="宋体" w:cs="宋体"/>
                <w:b/>
                <w:bCs/>
                <w:color w:val="auto"/>
                <w:kern w:val="0"/>
                <w:sz w:val="24"/>
                <w:highlight w:val="none"/>
                <w:lang w:bidi="ar"/>
              </w:rPr>
              <w:t>注：本工程不接受退休返聘人员担任拟派项目负责人</w:t>
            </w:r>
          </w:p>
        </w:tc>
        <w:tc>
          <w:tcPr>
            <w:tcW w:w="3266" w:type="dxa"/>
            <w:noWrap w:val="0"/>
            <w:vAlign w:val="center"/>
          </w:tcPr>
          <w:p w14:paraId="707251D7">
            <w:pPr>
              <w:autoSpaceDE w:val="0"/>
              <w:autoSpaceDN w:val="0"/>
              <w:adjustRightInd w:val="0"/>
              <w:snapToGrid w:val="0"/>
              <w:rPr>
                <w:rFonts w:hint="eastAsia" w:ascii="宋体" w:hAnsi="宋体" w:cs="宋体"/>
                <w:color w:val="auto"/>
                <w:kern w:val="0"/>
                <w:sz w:val="24"/>
                <w:highlight w:val="none"/>
              </w:rPr>
            </w:pPr>
            <w:r>
              <w:rPr>
                <w:rFonts w:hint="eastAsia" w:ascii="宋体" w:hAnsi="宋体" w:cs="宋体"/>
                <w:color w:val="auto"/>
                <w:kern w:val="0"/>
                <w:sz w:val="24"/>
                <w:highlight w:val="none"/>
              </w:rPr>
              <w:t>有效的劳动合同书复印件</w:t>
            </w:r>
          </w:p>
          <w:p w14:paraId="3325DF41">
            <w:pPr>
              <w:autoSpaceDE w:val="0"/>
              <w:autoSpaceDN w:val="0"/>
              <w:adjustRightInd w:val="0"/>
              <w:snapToGrid w:val="0"/>
              <w:rPr>
                <w:rFonts w:hint="eastAsia" w:ascii="宋体" w:hAnsi="宋体" w:cs="宋体"/>
                <w:color w:val="auto"/>
                <w:kern w:val="0"/>
                <w:sz w:val="24"/>
                <w:highlight w:val="none"/>
              </w:rPr>
            </w:pPr>
          </w:p>
        </w:tc>
      </w:tr>
      <w:tr w14:paraId="1231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shd w:val="clear" w:color="auto" w:fill="auto"/>
            <w:noWrap w:val="0"/>
            <w:vAlign w:val="center"/>
          </w:tcPr>
          <w:p w14:paraId="2BFF5D3F">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8</w:t>
            </w:r>
          </w:p>
        </w:tc>
        <w:tc>
          <w:tcPr>
            <w:tcW w:w="1512" w:type="dxa"/>
            <w:noWrap w:val="0"/>
            <w:vAlign w:val="center"/>
          </w:tcPr>
          <w:p w14:paraId="67E141D4">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现场</w:t>
            </w:r>
            <w:r>
              <w:rPr>
                <w:rFonts w:hint="eastAsia" w:ascii="宋体" w:hAnsi="宋体" w:eastAsia="宋体" w:cs="宋体"/>
                <w:color w:val="auto"/>
                <w:kern w:val="0"/>
                <w:sz w:val="24"/>
                <w:highlight w:val="none"/>
                <w:lang w:val="en-US" w:eastAsia="zh-CN" w:bidi="ar"/>
              </w:rPr>
              <w:t>踏勘</w:t>
            </w:r>
            <w:r>
              <w:rPr>
                <w:rFonts w:hint="eastAsia" w:ascii="宋体" w:hAnsi="宋体" w:eastAsia="宋体" w:cs="宋体"/>
                <w:color w:val="auto"/>
                <w:kern w:val="0"/>
                <w:sz w:val="24"/>
                <w:highlight w:val="none"/>
                <w:lang w:bidi="ar"/>
              </w:rPr>
              <w:t>承诺</w:t>
            </w:r>
            <w:r>
              <w:rPr>
                <w:rFonts w:hint="eastAsia" w:ascii="宋体" w:hAnsi="宋体" w:eastAsia="宋体" w:cs="宋体"/>
                <w:color w:val="auto"/>
                <w:kern w:val="0"/>
                <w:sz w:val="24"/>
                <w:highlight w:val="none"/>
                <w:lang w:val="en-US" w:eastAsia="zh-CN" w:bidi="ar"/>
              </w:rPr>
              <w:t>书</w:t>
            </w:r>
          </w:p>
        </w:tc>
        <w:tc>
          <w:tcPr>
            <w:tcW w:w="4486" w:type="dxa"/>
            <w:noWrap w:val="0"/>
            <w:vAlign w:val="center"/>
          </w:tcPr>
          <w:p w14:paraId="2AC74767">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有效的</w:t>
            </w:r>
            <w:r>
              <w:rPr>
                <w:rFonts w:hint="eastAsia" w:ascii="宋体" w:hAnsi="宋体" w:eastAsia="宋体" w:cs="宋体"/>
                <w:color w:val="auto"/>
                <w:kern w:val="0"/>
                <w:sz w:val="24"/>
                <w:highlight w:val="none"/>
                <w:lang w:bidi="ar"/>
              </w:rPr>
              <w:t>现场</w:t>
            </w:r>
            <w:r>
              <w:rPr>
                <w:rFonts w:hint="eastAsia" w:ascii="宋体" w:hAnsi="宋体" w:eastAsia="宋体" w:cs="宋体"/>
                <w:color w:val="auto"/>
                <w:kern w:val="0"/>
                <w:sz w:val="24"/>
                <w:highlight w:val="none"/>
                <w:lang w:val="en-US" w:eastAsia="zh-CN" w:bidi="ar"/>
              </w:rPr>
              <w:t>踏勘</w:t>
            </w:r>
            <w:r>
              <w:rPr>
                <w:rFonts w:hint="eastAsia" w:ascii="宋体" w:hAnsi="宋体" w:eastAsia="宋体" w:cs="宋体"/>
                <w:color w:val="auto"/>
                <w:kern w:val="0"/>
                <w:sz w:val="24"/>
                <w:highlight w:val="none"/>
                <w:lang w:bidi="ar"/>
              </w:rPr>
              <w:t>承诺</w:t>
            </w:r>
            <w:r>
              <w:rPr>
                <w:rFonts w:hint="eastAsia" w:ascii="宋体" w:hAnsi="宋体" w:eastAsia="宋体" w:cs="宋体"/>
                <w:color w:val="auto"/>
                <w:kern w:val="0"/>
                <w:sz w:val="24"/>
                <w:highlight w:val="none"/>
                <w:lang w:val="en-US" w:eastAsia="zh-CN" w:bidi="ar"/>
              </w:rPr>
              <w:t>书</w:t>
            </w:r>
          </w:p>
        </w:tc>
        <w:tc>
          <w:tcPr>
            <w:tcW w:w="3266" w:type="dxa"/>
            <w:noWrap w:val="0"/>
            <w:vAlign w:val="center"/>
          </w:tcPr>
          <w:p w14:paraId="44DFE8D9">
            <w:pPr>
              <w:widowControl/>
              <w:jc w:val="left"/>
              <w:textAlignment w:val="center"/>
              <w:rPr>
                <w:rFonts w:hint="eastAsia" w:ascii="宋体" w:hAnsi="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提供有效的</w:t>
            </w:r>
            <w:r>
              <w:rPr>
                <w:rFonts w:hint="eastAsia" w:ascii="宋体" w:hAnsi="宋体" w:eastAsia="宋体" w:cs="宋体"/>
                <w:color w:val="auto"/>
                <w:kern w:val="0"/>
                <w:sz w:val="24"/>
                <w:highlight w:val="none"/>
                <w:lang w:bidi="ar"/>
              </w:rPr>
              <w:t>现场</w:t>
            </w:r>
            <w:r>
              <w:rPr>
                <w:rFonts w:hint="eastAsia" w:ascii="宋体" w:hAnsi="宋体" w:eastAsia="宋体" w:cs="宋体"/>
                <w:color w:val="auto"/>
                <w:kern w:val="0"/>
                <w:sz w:val="24"/>
                <w:highlight w:val="none"/>
                <w:lang w:val="en-US" w:eastAsia="zh-CN" w:bidi="ar"/>
              </w:rPr>
              <w:t>踏勘</w:t>
            </w:r>
            <w:r>
              <w:rPr>
                <w:rFonts w:hint="eastAsia" w:ascii="宋体" w:hAnsi="宋体" w:eastAsia="宋体" w:cs="宋体"/>
                <w:color w:val="auto"/>
                <w:kern w:val="0"/>
                <w:sz w:val="24"/>
                <w:highlight w:val="none"/>
                <w:lang w:bidi="ar"/>
              </w:rPr>
              <w:t>承诺</w:t>
            </w:r>
            <w:r>
              <w:rPr>
                <w:rFonts w:hint="eastAsia" w:ascii="宋体" w:hAnsi="宋体" w:eastAsia="宋体" w:cs="宋体"/>
                <w:color w:val="auto"/>
                <w:kern w:val="0"/>
                <w:sz w:val="24"/>
                <w:highlight w:val="none"/>
                <w:lang w:val="en-US" w:eastAsia="zh-CN" w:bidi="ar"/>
              </w:rPr>
              <w:t>书</w:t>
            </w:r>
            <w:r>
              <w:rPr>
                <w:rFonts w:hint="eastAsia" w:ascii="宋体" w:hAnsi="宋体" w:cs="宋体"/>
                <w:color w:val="auto"/>
                <w:kern w:val="0"/>
                <w:sz w:val="24"/>
                <w:highlight w:val="none"/>
                <w:lang w:bidi="ar"/>
              </w:rPr>
              <w:t>（格式见第七章）</w:t>
            </w:r>
          </w:p>
        </w:tc>
      </w:tr>
      <w:tr w14:paraId="1B18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shd w:val="clear" w:color="auto" w:fill="auto"/>
            <w:noWrap w:val="0"/>
            <w:vAlign w:val="center"/>
          </w:tcPr>
          <w:p w14:paraId="6909BD41">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9</w:t>
            </w:r>
          </w:p>
        </w:tc>
        <w:tc>
          <w:tcPr>
            <w:tcW w:w="1512" w:type="dxa"/>
            <w:noWrap w:val="0"/>
            <w:vAlign w:val="center"/>
          </w:tcPr>
          <w:p w14:paraId="1F642A93">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诚信承诺书</w:t>
            </w:r>
          </w:p>
        </w:tc>
        <w:tc>
          <w:tcPr>
            <w:tcW w:w="4486" w:type="dxa"/>
            <w:noWrap w:val="0"/>
            <w:vAlign w:val="center"/>
          </w:tcPr>
          <w:p w14:paraId="24CD7F2C">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有效的诚信承诺书</w:t>
            </w:r>
          </w:p>
        </w:tc>
        <w:tc>
          <w:tcPr>
            <w:tcW w:w="3266" w:type="dxa"/>
            <w:noWrap w:val="0"/>
            <w:vAlign w:val="center"/>
          </w:tcPr>
          <w:p w14:paraId="08235ED8">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提供有效的诚信承诺书原件（格式见第七章）</w:t>
            </w:r>
          </w:p>
        </w:tc>
      </w:tr>
      <w:tr w14:paraId="5577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715052C2">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1512" w:type="dxa"/>
            <w:noWrap w:val="0"/>
            <w:vAlign w:val="center"/>
          </w:tcPr>
          <w:p w14:paraId="63366349">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动态监管查询结果</w:t>
            </w:r>
          </w:p>
        </w:tc>
        <w:tc>
          <w:tcPr>
            <w:tcW w:w="4486" w:type="dxa"/>
            <w:noWrap w:val="0"/>
            <w:vAlign w:val="center"/>
          </w:tcPr>
          <w:p w14:paraId="60EECAC2">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根据苏建招办（2022）2 号文要求，投标人在本招标项目投标文件递交截止时间当日，建筑业企业资质（特指：本项目招标文件要求资质）动态监管结果不处于不合格状态。</w:t>
            </w:r>
          </w:p>
        </w:tc>
        <w:tc>
          <w:tcPr>
            <w:tcW w:w="3266" w:type="dxa"/>
            <w:noWrap w:val="0"/>
            <w:vAlign w:val="center"/>
          </w:tcPr>
          <w:p w14:paraId="4218C39E">
            <w:pPr>
              <w:jc w:val="left"/>
              <w:rPr>
                <w:rFonts w:hint="eastAsia" w:ascii="宋体" w:hAnsi="宋体" w:cs="宋体"/>
                <w:color w:val="auto"/>
                <w:sz w:val="24"/>
                <w:highlight w:val="none"/>
              </w:rPr>
            </w:pPr>
            <w:r>
              <w:rPr>
                <w:rFonts w:hint="eastAsia" w:ascii="宋体" w:hAnsi="宋体" w:cs="宋体"/>
                <w:color w:val="auto"/>
                <w:sz w:val="24"/>
                <w:highlight w:val="none"/>
              </w:rPr>
              <w:t>招标人在开标当日登录江苏省建筑市场监管与诚信信息一体化平台－企业信息－建筑企业－动态监管不合格资质查询。对动态监管结果中本项目要求的资质处于不合格的投标人进行截图保存，提供给评标委员会。</w:t>
            </w:r>
          </w:p>
        </w:tc>
      </w:tr>
      <w:tr w14:paraId="03C2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580" w:type="dxa"/>
            <w:noWrap w:val="0"/>
            <w:vAlign w:val="center"/>
          </w:tcPr>
          <w:p w14:paraId="36CD0E63">
            <w:pPr>
              <w:widowControl/>
              <w:jc w:val="center"/>
              <w:rPr>
                <w:rFonts w:hint="eastAsia" w:ascii="宋体" w:hAnsi="宋体" w:cs="宋体"/>
                <w:color w:val="auto"/>
                <w:kern w:val="0"/>
                <w:sz w:val="24"/>
                <w:highlight w:val="none"/>
              </w:rPr>
            </w:pPr>
          </w:p>
        </w:tc>
        <w:tc>
          <w:tcPr>
            <w:tcW w:w="9264" w:type="dxa"/>
            <w:gridSpan w:val="3"/>
            <w:noWrap w:val="0"/>
            <w:vAlign w:val="center"/>
          </w:tcPr>
          <w:p w14:paraId="790C1B44">
            <w:pPr>
              <w:widowControl/>
              <w:spacing w:line="44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备注：</w:t>
            </w:r>
          </w:p>
          <w:p w14:paraId="262CCB89">
            <w:pPr>
              <w:widowControl/>
              <w:numPr>
                <w:ilvl w:val="0"/>
                <w:numId w:val="3"/>
              </w:numPr>
              <w:spacing w:line="440" w:lineRule="exact"/>
              <w:ind w:firstLine="480" w:firstLineChars="200"/>
              <w:jc w:val="left"/>
              <w:textAlignment w:val="center"/>
              <w:rPr>
                <w:rStyle w:val="19"/>
                <w:rFonts w:hint="default"/>
                <w:color w:val="auto"/>
                <w:sz w:val="24"/>
                <w:szCs w:val="24"/>
                <w:highlight w:val="none"/>
                <w:lang w:bidi="ar"/>
              </w:rPr>
            </w:pPr>
            <w:r>
              <w:rPr>
                <w:rFonts w:hint="eastAsia" w:ascii="宋体" w:hAnsi="宋体" w:cs="宋体"/>
                <w:color w:val="auto"/>
                <w:kern w:val="0"/>
                <w:sz w:val="24"/>
                <w:highlight w:val="none"/>
                <w:lang w:bidi="ar"/>
              </w:rPr>
              <w:t>资格审查阶段，评标委员会根据</w:t>
            </w:r>
            <w:r>
              <w:rPr>
                <w:rStyle w:val="21"/>
                <w:rFonts w:hint="default"/>
                <w:color w:val="auto"/>
                <w:sz w:val="24"/>
                <w:szCs w:val="24"/>
                <w:highlight w:val="none"/>
                <w:lang w:bidi="ar"/>
              </w:rPr>
              <w:t>资格审查标准</w:t>
            </w:r>
            <w:r>
              <w:rPr>
                <w:rStyle w:val="19"/>
                <w:rFonts w:hint="default"/>
                <w:color w:val="auto"/>
                <w:sz w:val="24"/>
                <w:szCs w:val="24"/>
                <w:highlight w:val="none"/>
                <w:lang w:bidi="ar"/>
              </w:rPr>
              <w:t>、资格审查条件、“资格审查资料包”、中的资料进行资格评审，请投标人按照本招标文件要求准确提供全部资料，否则作废标处理。</w:t>
            </w:r>
          </w:p>
          <w:p w14:paraId="4DBE2B68">
            <w:pPr>
              <w:widowControl/>
              <w:numPr>
                <w:ilvl w:val="0"/>
                <w:numId w:val="3"/>
              </w:numPr>
              <w:spacing w:line="440" w:lineRule="exact"/>
              <w:ind w:firstLine="480" w:firstLineChars="20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以上</w:t>
            </w:r>
            <w:r>
              <w:rPr>
                <w:rStyle w:val="20"/>
                <w:rFonts w:hint="default"/>
                <w:color w:val="auto"/>
                <w:sz w:val="24"/>
                <w:szCs w:val="24"/>
                <w:highlight w:val="none"/>
                <w:lang w:bidi="ar"/>
              </w:rPr>
              <w:t>1-</w:t>
            </w:r>
            <w:r>
              <w:rPr>
                <w:rStyle w:val="20"/>
                <w:rFonts w:hint="eastAsia"/>
                <w:color w:val="auto"/>
                <w:sz w:val="24"/>
                <w:szCs w:val="24"/>
                <w:highlight w:val="none"/>
                <w:lang w:val="en-US" w:eastAsia="zh-CN" w:bidi="ar"/>
              </w:rPr>
              <w:t>10</w:t>
            </w:r>
            <w:r>
              <w:rPr>
                <w:rStyle w:val="19"/>
                <w:rFonts w:hint="default"/>
                <w:color w:val="auto"/>
                <w:sz w:val="24"/>
                <w:szCs w:val="24"/>
                <w:highlight w:val="none"/>
                <w:lang w:bidi="ar"/>
              </w:rPr>
              <w:t>中任何一条不符合要求的，则资格审查不通过。且上述序号3-7提供复印件并加盖单位公章。</w:t>
            </w:r>
          </w:p>
          <w:p w14:paraId="078312A0">
            <w:pPr>
              <w:widowControl/>
              <w:adjustRightInd w:val="0"/>
              <w:snapToGrid w:val="0"/>
              <w:ind w:firstLine="482" w:firstLineChars="200"/>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lang w:bidi="ar"/>
              </w:rPr>
              <w:t>3、</w:t>
            </w:r>
            <w:r>
              <w:rPr>
                <w:rStyle w:val="21"/>
                <w:rFonts w:hint="default"/>
                <w:color w:val="auto"/>
                <w:sz w:val="24"/>
                <w:szCs w:val="24"/>
                <w:highlight w:val="none"/>
                <w:lang w:bidi="ar"/>
              </w:rPr>
              <w:t>如法人名称和法定代表人姓名发生变化，请提供相关证明。否则，资格审查不通过。</w:t>
            </w:r>
          </w:p>
        </w:tc>
      </w:tr>
    </w:tbl>
    <w:p w14:paraId="1654592A">
      <w:pPr>
        <w:spacing w:line="440" w:lineRule="exact"/>
        <w:ind w:firstLine="480" w:firstLineChars="200"/>
        <w:rPr>
          <w:rFonts w:hint="eastAsia" w:ascii="宋体" w:hAnsi="宋体" w:cs="宋体"/>
          <w:color w:val="auto"/>
          <w:sz w:val="24"/>
          <w:highlight w:val="none"/>
        </w:rPr>
      </w:pPr>
      <w:bookmarkStart w:id="25" w:name="_Toc404159960"/>
      <w:r>
        <w:rPr>
          <w:rFonts w:hint="eastAsia" w:ascii="宋体" w:hAnsi="宋体" w:cs="宋体"/>
          <w:color w:val="auto"/>
          <w:sz w:val="24"/>
          <w:highlight w:val="none"/>
        </w:rPr>
        <w:t>2、商务标评审</w:t>
      </w:r>
    </w:p>
    <w:p w14:paraId="0965753B">
      <w:pPr>
        <w:numPr>
          <w:ilvl w:val="0"/>
          <w:numId w:val="0"/>
        </w:num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确定有效报价</w:t>
      </w:r>
    </w:p>
    <w:p w14:paraId="7B1E0B5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有效报价是指投标人投标报价不高于招标人设定的招标控制价，投标报价高于招标控制价的为无效报价，作废标处理。</w:t>
      </w:r>
    </w:p>
    <w:p w14:paraId="25AE70B6">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无效报价、被宣布为废标的投标报价均不参与评标基准价的计算。</w:t>
      </w:r>
    </w:p>
    <w:p w14:paraId="46FF34AD">
      <w:pPr>
        <w:autoSpaceDE w:val="0"/>
        <w:autoSpaceDN w:val="0"/>
        <w:adjustRightInd w:val="0"/>
        <w:snapToGrid w:val="0"/>
        <w:spacing w:line="44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2.2确定中标候选人</w:t>
      </w:r>
    </w:p>
    <w:p w14:paraId="55CEFDAB">
      <w:pPr>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评标委员会按照各投标人的投标报价，按有效报价中报价次低价者确定为中标候选人。若出现相同报价，则由招标人抽签确定中标单位。</w:t>
      </w:r>
    </w:p>
    <w:p w14:paraId="1518F6B9">
      <w:pPr>
        <w:numPr>
          <w:ilvl w:val="0"/>
          <w:numId w:val="0"/>
        </w:numPr>
        <w:autoSpaceDE w:val="0"/>
        <w:autoSpaceDN w:val="0"/>
        <w:adjustRightInd w:val="0"/>
        <w:snapToGrid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本工程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A8667FF">
      <w:pPr>
        <w:autoSpaceDE w:val="0"/>
        <w:autoSpaceDN w:val="0"/>
        <w:adjustRightInd w:val="0"/>
        <w:snapToGrid w:val="0"/>
        <w:spacing w:line="440" w:lineRule="exact"/>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评标过程中出现本评标办法未尽事宜，由评标委员会根据有关法律法规讨论决定。</w:t>
      </w:r>
    </w:p>
    <w:p w14:paraId="5EB65E05">
      <w:pPr>
        <w:spacing w:line="400" w:lineRule="exact"/>
        <w:jc w:val="left"/>
        <w:rPr>
          <w:rFonts w:hint="eastAsia" w:ascii="宋体" w:hAnsi="宋体" w:cs="宋体"/>
          <w:b/>
          <w:bCs/>
          <w:color w:val="auto"/>
          <w:kern w:val="0"/>
          <w:sz w:val="24"/>
          <w:highlight w:val="none"/>
        </w:rPr>
      </w:pPr>
      <w:r>
        <w:rPr>
          <w:rFonts w:hint="eastAsia" w:ascii="宋体" w:hAnsi="宋体" w:cs="宋体"/>
          <w:color w:val="auto"/>
          <w:sz w:val="24"/>
          <w:highlight w:val="none"/>
        </w:rPr>
        <w:br w:type="page"/>
      </w:r>
    </w:p>
    <w:bookmarkEnd w:id="25"/>
    <w:p w14:paraId="1D446A65">
      <w:pPr>
        <w:pStyle w:val="5"/>
        <w:spacing w:before="0" w:after="0" w:line="579" w:lineRule="auto"/>
        <w:jc w:val="center"/>
        <w:rPr>
          <w:rFonts w:hint="eastAsia" w:ascii="宋体" w:hAnsi="宋体" w:cs="宋体"/>
          <w:b w:val="0"/>
          <w:color w:val="auto"/>
          <w:sz w:val="52"/>
          <w:szCs w:val="52"/>
          <w:highlight w:val="none"/>
        </w:rPr>
      </w:pPr>
      <w:bookmarkStart w:id="26" w:name="_Toc388540283"/>
      <w:r>
        <w:rPr>
          <w:rFonts w:hint="eastAsia" w:ascii="宋体" w:hAnsi="宋体" w:cs="宋体"/>
          <w:color w:val="auto"/>
          <w:highlight w:val="none"/>
        </w:rPr>
        <w:t>第三章合同条款及格式</w:t>
      </w:r>
    </w:p>
    <w:p w14:paraId="6A6CBB57">
      <w:pPr>
        <w:jc w:val="center"/>
        <w:rPr>
          <w:rFonts w:hint="eastAsia" w:ascii="宋体" w:hAnsi="宋体" w:cs="宋体"/>
          <w:b/>
          <w:color w:val="auto"/>
          <w:sz w:val="52"/>
          <w:szCs w:val="52"/>
          <w:highlight w:val="none"/>
        </w:rPr>
      </w:pPr>
    </w:p>
    <w:p w14:paraId="172AE5BB">
      <w:pPr>
        <w:jc w:val="center"/>
        <w:rPr>
          <w:rFonts w:hint="eastAsia" w:ascii="宋体" w:hAnsi="宋体" w:cs="宋体"/>
          <w:b/>
          <w:color w:val="auto"/>
          <w:sz w:val="52"/>
          <w:szCs w:val="52"/>
          <w:highlight w:val="none"/>
        </w:rPr>
      </w:pPr>
    </w:p>
    <w:p w14:paraId="2D09AA41">
      <w:pPr>
        <w:jc w:val="center"/>
        <w:rPr>
          <w:rFonts w:hint="eastAsia" w:ascii="宋体" w:hAnsi="宋体" w:cs="宋体"/>
          <w:b/>
          <w:color w:val="auto"/>
          <w:sz w:val="52"/>
          <w:szCs w:val="52"/>
          <w:highlight w:val="none"/>
        </w:rPr>
      </w:pPr>
    </w:p>
    <w:p w14:paraId="277982FF">
      <w:pPr>
        <w:jc w:val="center"/>
        <w:rPr>
          <w:rFonts w:hint="eastAsia" w:ascii="宋体" w:hAnsi="宋体" w:cs="宋体"/>
          <w:b/>
          <w:color w:val="auto"/>
          <w:sz w:val="52"/>
          <w:szCs w:val="52"/>
          <w:highlight w:val="none"/>
        </w:rPr>
      </w:pPr>
    </w:p>
    <w:p w14:paraId="24B42564">
      <w:pPr>
        <w:jc w:val="center"/>
        <w:rPr>
          <w:rFonts w:hint="eastAsia" w:ascii="宋体" w:hAnsi="宋体" w:cs="宋体"/>
          <w:color w:val="auto"/>
          <w:sz w:val="72"/>
          <w:szCs w:val="52"/>
          <w:highlight w:val="none"/>
        </w:rPr>
      </w:pPr>
      <w:r>
        <w:rPr>
          <w:rFonts w:hint="eastAsia" w:ascii="宋体" w:hAnsi="宋体" w:cs="宋体"/>
          <w:color w:val="auto"/>
          <w:sz w:val="72"/>
          <w:szCs w:val="52"/>
          <w:highlight w:val="none"/>
        </w:rPr>
        <w:t>建设工程施工合同</w:t>
      </w:r>
    </w:p>
    <w:p w14:paraId="24794662">
      <w:pPr>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t>（示范文本）</w:t>
      </w:r>
    </w:p>
    <w:p w14:paraId="5AE2DFF1">
      <w:pPr>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(GF—2017—0201)</w:t>
      </w:r>
    </w:p>
    <w:p w14:paraId="59740E6F">
      <w:pPr>
        <w:jc w:val="center"/>
        <w:rPr>
          <w:rFonts w:hint="eastAsia" w:ascii="宋体" w:hAnsi="宋体" w:cs="宋体"/>
          <w:b/>
          <w:color w:val="auto"/>
          <w:sz w:val="52"/>
          <w:szCs w:val="52"/>
          <w:highlight w:val="none"/>
        </w:rPr>
      </w:pPr>
    </w:p>
    <w:p w14:paraId="7AA8FB92">
      <w:pPr>
        <w:jc w:val="center"/>
        <w:rPr>
          <w:rFonts w:hint="eastAsia" w:ascii="宋体" w:hAnsi="宋体" w:cs="宋体"/>
          <w:b/>
          <w:color w:val="auto"/>
          <w:sz w:val="72"/>
          <w:szCs w:val="72"/>
          <w:highlight w:val="none"/>
        </w:rPr>
      </w:pPr>
    </w:p>
    <w:p w14:paraId="19520BB7">
      <w:pPr>
        <w:jc w:val="center"/>
        <w:rPr>
          <w:rFonts w:hint="eastAsia" w:ascii="宋体" w:hAnsi="宋体" w:cs="宋体"/>
          <w:b/>
          <w:color w:val="auto"/>
          <w:sz w:val="72"/>
          <w:szCs w:val="72"/>
          <w:highlight w:val="none"/>
        </w:rPr>
      </w:pPr>
    </w:p>
    <w:p w14:paraId="38C80719">
      <w:pPr>
        <w:jc w:val="center"/>
        <w:rPr>
          <w:rFonts w:hint="eastAsia" w:ascii="宋体" w:hAnsi="宋体" w:cs="宋体"/>
          <w:b/>
          <w:color w:val="auto"/>
          <w:sz w:val="52"/>
          <w:szCs w:val="52"/>
          <w:highlight w:val="none"/>
        </w:rPr>
      </w:pPr>
    </w:p>
    <w:p w14:paraId="3F8A1CD8">
      <w:pPr>
        <w:rPr>
          <w:rFonts w:hint="eastAsia" w:ascii="宋体" w:hAnsi="宋体" w:cs="宋体"/>
          <w:b/>
          <w:color w:val="auto"/>
          <w:sz w:val="28"/>
          <w:szCs w:val="28"/>
          <w:highlight w:val="none"/>
        </w:rPr>
      </w:pPr>
    </w:p>
    <w:p w14:paraId="4B7545DD">
      <w:pPr>
        <w:rPr>
          <w:rFonts w:hint="eastAsia" w:ascii="宋体" w:hAnsi="宋体" w:cs="宋体"/>
          <w:b/>
          <w:color w:val="auto"/>
          <w:sz w:val="28"/>
          <w:szCs w:val="28"/>
          <w:highlight w:val="none"/>
        </w:rPr>
      </w:pPr>
    </w:p>
    <w:p w14:paraId="05BF176C">
      <w:pPr>
        <w:rPr>
          <w:rFonts w:hint="eastAsia" w:ascii="宋体" w:hAnsi="宋体" w:cs="宋体"/>
          <w:b/>
          <w:color w:val="auto"/>
          <w:sz w:val="28"/>
          <w:szCs w:val="28"/>
          <w:highlight w:val="none"/>
        </w:rPr>
      </w:pPr>
    </w:p>
    <w:p w14:paraId="09AC90D0">
      <w:pPr>
        <w:keepNext/>
        <w:keepLines/>
        <w:spacing w:line="360" w:lineRule="auto"/>
        <w:ind w:firstLine="643"/>
        <w:jc w:val="center"/>
        <w:outlineLvl w:val="2"/>
        <w:rPr>
          <w:rFonts w:hint="eastAsia" w:ascii="宋体" w:hAnsi="宋体" w:cs="宋体"/>
          <w:bCs/>
          <w:color w:val="auto"/>
          <w:sz w:val="32"/>
          <w:szCs w:val="44"/>
          <w:highlight w:val="none"/>
        </w:rPr>
      </w:pPr>
      <w:r>
        <w:rPr>
          <w:rFonts w:hint="eastAsia" w:ascii="宋体" w:hAnsi="宋体" w:cs="宋体"/>
          <w:color w:val="auto"/>
          <w:highlight w:val="none"/>
        </w:rPr>
        <w:br w:type="page"/>
      </w:r>
      <w:bookmarkStart w:id="27" w:name="_Toc46754669"/>
      <w:bookmarkStart w:id="28" w:name="_Toc404159961"/>
      <w:r>
        <w:rPr>
          <w:rFonts w:hint="eastAsia" w:ascii="宋体" w:hAnsi="宋体" w:cs="宋体"/>
          <w:b/>
          <w:bCs/>
          <w:color w:val="auto"/>
          <w:sz w:val="32"/>
          <w:szCs w:val="44"/>
          <w:highlight w:val="none"/>
        </w:rPr>
        <w:t>第一部分 合同协议书</w:t>
      </w:r>
      <w:bookmarkEnd w:id="27"/>
    </w:p>
    <w:p w14:paraId="55B4A7D6">
      <w:pPr>
        <w:spacing w:line="42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rPr>
        <w:t xml:space="preserve">                                  </w:t>
      </w:r>
    </w:p>
    <w:p w14:paraId="7E4091DC">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rPr>
        <w:t xml:space="preserve">                                </w:t>
      </w:r>
    </w:p>
    <w:p w14:paraId="38560D0A">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根据《中华人民共和国民法典》、《中华人民共和国建筑法》及有关法律规定，遵循平等、自愿、公平和诚实信用的原则，双方就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施工及有关事项协商一致，共同达成如下协议：</w:t>
      </w:r>
    </w:p>
    <w:p w14:paraId="53C6486A">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一、工程概况</w:t>
      </w:r>
    </w:p>
    <w:p w14:paraId="35822743">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1.工程名称：</w:t>
      </w:r>
      <w:r>
        <w:rPr>
          <w:rFonts w:hint="eastAsia" w:ascii="宋体" w:hAnsi="宋体" w:cs="宋体"/>
          <w:color w:val="auto"/>
          <w:sz w:val="24"/>
          <w:highlight w:val="none"/>
          <w:u w:val="single"/>
        </w:rPr>
        <w:t xml:space="preserve">                          </w:t>
      </w:r>
    </w:p>
    <w:p w14:paraId="408151F7">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2.工程地点：</w:t>
      </w:r>
      <w:r>
        <w:rPr>
          <w:rFonts w:hint="eastAsia" w:ascii="宋体" w:hAnsi="宋体" w:cs="宋体"/>
          <w:color w:val="auto"/>
          <w:sz w:val="24"/>
          <w:highlight w:val="none"/>
          <w:u w:val="single"/>
        </w:rPr>
        <w:t xml:space="preserve">                        </w:t>
      </w:r>
    </w:p>
    <w:p w14:paraId="026C0A98">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3.工程立项批准文号：</w:t>
      </w:r>
      <w:r>
        <w:rPr>
          <w:rFonts w:hint="eastAsia" w:ascii="宋体" w:hAnsi="宋体" w:cs="宋体"/>
          <w:color w:val="auto"/>
          <w:sz w:val="24"/>
          <w:highlight w:val="none"/>
          <w:u w:val="single"/>
        </w:rPr>
        <w:t xml:space="preserve">               </w:t>
      </w:r>
    </w:p>
    <w:p w14:paraId="4C111883">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4.资金来源：</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lang w:val="zh-CN"/>
        </w:rPr>
        <w:t>财政</w:t>
      </w:r>
      <w:r>
        <w:rPr>
          <w:rFonts w:hint="eastAsia" w:ascii="宋体" w:hAnsi="宋体" w:cs="宋体"/>
          <w:color w:val="auto"/>
          <w:sz w:val="24"/>
          <w:highlight w:val="none"/>
          <w:u w:val="single"/>
        </w:rPr>
        <w:t xml:space="preserve">  </w:t>
      </w:r>
    </w:p>
    <w:p w14:paraId="60701533">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5.工程内容：</w:t>
      </w:r>
      <w:r>
        <w:rPr>
          <w:rFonts w:hint="eastAsia" w:ascii="宋体" w:hAnsi="宋体" w:cs="宋体"/>
          <w:color w:val="auto"/>
          <w:sz w:val="24"/>
          <w:highlight w:val="none"/>
          <w:u w:val="single"/>
        </w:rPr>
        <w:t xml:space="preserve">                                   </w:t>
      </w:r>
    </w:p>
    <w:p w14:paraId="4188A6E5">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lang w:val="zh-CN"/>
        </w:rPr>
        <w:t>群体工程应附《承包人承揽工程项目一览表》（附件1）</w:t>
      </w:r>
    </w:p>
    <w:p w14:paraId="1492DB8E">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6.工程承包范围：</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同工程内容</w:t>
      </w:r>
      <w:r>
        <w:rPr>
          <w:rFonts w:hint="eastAsia" w:ascii="宋体" w:hAnsi="宋体" w:cs="宋体"/>
          <w:color w:val="auto"/>
          <w:sz w:val="24"/>
          <w:highlight w:val="none"/>
          <w:u w:val="single"/>
        </w:rPr>
        <w:t>。</w:t>
      </w:r>
    </w:p>
    <w:p w14:paraId="3FF30FEE">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二、合同工期</w:t>
      </w:r>
    </w:p>
    <w:p w14:paraId="720AEF83">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计划开工日期：</w:t>
      </w:r>
      <w:r>
        <w:rPr>
          <w:rFonts w:hint="eastAsia" w:ascii="宋体" w:hAnsi="宋体" w:cs="宋体"/>
          <w:color w:val="auto"/>
          <w:sz w:val="24"/>
          <w:highlight w:val="none"/>
          <w:u w:val="single"/>
        </w:rPr>
        <w:t>   </w:t>
      </w:r>
      <w:r>
        <w:rPr>
          <w:rFonts w:hint="eastAsia" w:ascii="宋体" w:hAnsi="宋体" w:cs="宋体"/>
          <w:color w:val="auto"/>
          <w:sz w:val="24"/>
          <w:highlight w:val="none"/>
        </w:rPr>
        <w:t>年</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hint="eastAsia" w:ascii="宋体" w:hAnsi="宋体" w:cs="宋体"/>
          <w:color w:val="auto"/>
          <w:sz w:val="24"/>
          <w:highlight w:val="none"/>
          <w:u w:val="single"/>
        </w:rPr>
        <w:t></w:t>
      </w:r>
      <w:r>
        <w:rPr>
          <w:rFonts w:hint="eastAsia" w:ascii="宋体" w:hAnsi="宋体" w:cs="宋体"/>
          <w:color w:val="auto"/>
          <w:sz w:val="24"/>
          <w:highlight w:val="none"/>
        </w:rPr>
        <w:t>日。</w:t>
      </w:r>
    </w:p>
    <w:p w14:paraId="17A4004F">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rPr>
        <w:t>   </w:t>
      </w:r>
      <w:r>
        <w:rPr>
          <w:rFonts w:hint="eastAsia" w:ascii="宋体" w:hAnsi="宋体" w:cs="宋体"/>
          <w:color w:val="auto"/>
          <w:sz w:val="24"/>
          <w:highlight w:val="none"/>
        </w:rPr>
        <w:t>年</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hint="eastAsia" w:ascii="宋体" w:hAnsi="宋体" w:cs="宋体"/>
          <w:color w:val="auto"/>
          <w:sz w:val="24"/>
          <w:highlight w:val="none"/>
          <w:u w:val="single"/>
        </w:rPr>
        <w:t></w:t>
      </w:r>
      <w:r>
        <w:rPr>
          <w:rFonts w:hint="eastAsia" w:ascii="宋体" w:hAnsi="宋体" w:cs="宋体"/>
          <w:color w:val="auto"/>
          <w:sz w:val="24"/>
          <w:highlight w:val="none"/>
        </w:rPr>
        <w:t>日。</w:t>
      </w:r>
    </w:p>
    <w:p w14:paraId="46802161">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工期总日历天数：</w:t>
      </w:r>
      <w:r>
        <w:rPr>
          <w:rFonts w:hint="eastAsia" w:ascii="宋体" w:hAnsi="宋体" w:cs="宋体"/>
          <w:color w:val="auto"/>
          <w:sz w:val="24"/>
          <w:highlight w:val="none"/>
          <w:u w:val="single"/>
        </w:rPr>
        <w:t></w:t>
      </w:r>
      <w:r>
        <w:rPr>
          <w:rFonts w:hint="eastAsia" w:ascii="宋体" w:hAnsi="宋体" w:cs="宋体"/>
          <w:color w:val="auto"/>
          <w:sz w:val="24"/>
          <w:highlight w:val="none"/>
        </w:rPr>
        <w:t>天。工期总日历天数与根据前述计划开竣工日期计算的工期天数不一致的，以工期总日历天数为准。</w:t>
      </w:r>
    </w:p>
    <w:p w14:paraId="1B0BBF44">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三、质量标准</w:t>
      </w:r>
    </w:p>
    <w:p w14:paraId="60A099AD">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工程质量符合</w:t>
      </w:r>
      <w:r>
        <w:rPr>
          <w:rFonts w:hint="eastAsia" w:ascii="宋体" w:hAnsi="宋体" w:cs="宋体"/>
          <w:color w:val="auto"/>
          <w:sz w:val="24"/>
          <w:highlight w:val="none"/>
          <w:u w:val="single"/>
        </w:rPr>
        <w:t></w:t>
      </w:r>
      <w:r>
        <w:rPr>
          <w:rFonts w:hint="eastAsia" w:ascii="宋体" w:hAnsi="宋体" w:cs="宋体"/>
          <w:b/>
          <w:color w:val="auto"/>
          <w:sz w:val="24"/>
          <w:highlight w:val="none"/>
          <w:u w:val="single"/>
          <w:lang w:val="zh-CN"/>
        </w:rPr>
        <w:t>合格</w:t>
      </w:r>
      <w:r>
        <w:rPr>
          <w:rFonts w:hint="eastAsia" w:ascii="宋体" w:hAnsi="宋体" w:cs="宋体"/>
          <w:color w:val="auto"/>
          <w:sz w:val="24"/>
          <w:highlight w:val="none"/>
          <w:u w:val="single"/>
        </w:rPr>
        <w:t></w:t>
      </w:r>
      <w:r>
        <w:rPr>
          <w:rFonts w:hint="eastAsia" w:ascii="宋体" w:hAnsi="宋体" w:cs="宋体"/>
          <w:color w:val="auto"/>
          <w:sz w:val="24"/>
          <w:highlight w:val="none"/>
        </w:rPr>
        <w:t>标准。</w:t>
      </w:r>
    </w:p>
    <w:p w14:paraId="367CFA8D">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四、签约合同价与合同价格形式</w:t>
      </w:r>
      <w:r>
        <w:rPr>
          <w:rFonts w:hint="eastAsia" w:ascii="宋体" w:hAnsi="宋体" w:cs="宋体"/>
          <w:b/>
          <w:color w:val="auto"/>
          <w:sz w:val="24"/>
          <w:highlight w:val="none"/>
        </w:rPr>
        <w:tab/>
      </w:r>
    </w:p>
    <w:p w14:paraId="779C6152">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1.签约合同价为：</w:t>
      </w:r>
    </w:p>
    <w:p w14:paraId="2E745DB8">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22429214">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其中：</w:t>
      </w:r>
    </w:p>
    <w:p w14:paraId="61A546D5">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（1）安全文明施工费：</w:t>
      </w:r>
    </w:p>
    <w:p w14:paraId="599C5B56">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14A1BFB6">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（2）材料和工程设备暂估价金额：</w:t>
      </w:r>
    </w:p>
    <w:p w14:paraId="4973DDAB">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20EEA8AB">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（3）专业工程暂估价金额：</w:t>
      </w:r>
    </w:p>
    <w:p w14:paraId="2B2E6EF0">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2B465D18">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（4）暂列金额：</w:t>
      </w:r>
    </w:p>
    <w:p w14:paraId="111B3E0C">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2F8F5B54">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2.合同价格形式：</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固定单价合同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BFCF142">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五、项目经理</w:t>
      </w:r>
    </w:p>
    <w:p w14:paraId="6414DBCB">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承包人项目经理：</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576DCB7F">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六、合同文件构成</w:t>
      </w:r>
    </w:p>
    <w:p w14:paraId="728FF532">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本协议书与下列文件一起构成合同文件：</w:t>
      </w:r>
    </w:p>
    <w:p w14:paraId="4370BC1C">
      <w:pPr>
        <w:autoSpaceDE w:val="0"/>
        <w:autoSpaceDN w:val="0"/>
        <w:adjustRightInd w:val="0"/>
        <w:spacing w:line="420" w:lineRule="exact"/>
        <w:ind w:firstLine="48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（1）中标通知书（如有）；</w:t>
      </w:r>
    </w:p>
    <w:p w14:paraId="6A5E23AF">
      <w:pPr>
        <w:autoSpaceDE w:val="0"/>
        <w:autoSpaceDN w:val="0"/>
        <w:adjustRightInd w:val="0"/>
        <w:spacing w:line="420" w:lineRule="exact"/>
        <w:ind w:firstLine="48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（2）投标函及其附录（如有）； </w:t>
      </w:r>
    </w:p>
    <w:p w14:paraId="3EBEB4DB">
      <w:pPr>
        <w:autoSpaceDE w:val="0"/>
        <w:autoSpaceDN w:val="0"/>
        <w:adjustRightInd w:val="0"/>
        <w:spacing w:line="420" w:lineRule="exact"/>
        <w:ind w:firstLine="48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（3）专用合同条款及其附件；</w:t>
      </w:r>
    </w:p>
    <w:p w14:paraId="3AFE47AB">
      <w:pPr>
        <w:autoSpaceDE w:val="0"/>
        <w:autoSpaceDN w:val="0"/>
        <w:adjustRightInd w:val="0"/>
        <w:spacing w:line="420" w:lineRule="exact"/>
        <w:ind w:firstLine="48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（4）通用合同条款；</w:t>
      </w:r>
    </w:p>
    <w:p w14:paraId="6021B5BD">
      <w:pPr>
        <w:autoSpaceDE w:val="0"/>
        <w:autoSpaceDN w:val="0"/>
        <w:adjustRightInd w:val="0"/>
        <w:spacing w:line="420" w:lineRule="exact"/>
        <w:ind w:firstLine="48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（5）技术标准和要求；</w:t>
      </w:r>
    </w:p>
    <w:p w14:paraId="670625E8">
      <w:pPr>
        <w:autoSpaceDE w:val="0"/>
        <w:autoSpaceDN w:val="0"/>
        <w:adjustRightInd w:val="0"/>
        <w:spacing w:line="420" w:lineRule="exact"/>
        <w:ind w:firstLine="48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（6）图纸（</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w:t>
      </w:r>
    </w:p>
    <w:p w14:paraId="6AE25CFC">
      <w:pPr>
        <w:autoSpaceDE w:val="0"/>
        <w:autoSpaceDN w:val="0"/>
        <w:adjustRightInd w:val="0"/>
        <w:spacing w:line="420" w:lineRule="exact"/>
        <w:ind w:firstLine="48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（7）已标价工程量清单或预算书；</w:t>
      </w:r>
    </w:p>
    <w:p w14:paraId="5B8F4043">
      <w:pPr>
        <w:autoSpaceDE w:val="0"/>
        <w:autoSpaceDN w:val="0"/>
        <w:adjustRightInd w:val="0"/>
        <w:spacing w:line="420" w:lineRule="exact"/>
        <w:ind w:firstLine="480"/>
        <w:jc w:val="left"/>
        <w:rPr>
          <w:rFonts w:hint="eastAsia" w:ascii="宋体" w:hAnsi="宋体" w:cs="宋体"/>
          <w:bCs/>
          <w:color w:val="auto"/>
          <w:sz w:val="24"/>
          <w:highlight w:val="none"/>
        </w:rPr>
      </w:pPr>
      <w:r>
        <w:rPr>
          <w:rFonts w:hint="eastAsia" w:ascii="宋体" w:hAnsi="宋体" w:cs="宋体"/>
          <w:color w:val="auto"/>
          <w:sz w:val="24"/>
          <w:highlight w:val="none"/>
          <w:lang w:val="zh-CN"/>
        </w:rPr>
        <w:t>（8）其他合同文件。</w:t>
      </w:r>
    </w:p>
    <w:p w14:paraId="411733DD">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w:t>
      </w:r>
    </w:p>
    <w:p w14:paraId="267DE952">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72FEC823">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七、承诺</w:t>
      </w:r>
    </w:p>
    <w:p w14:paraId="148C5969">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1.发包人承诺按照法律规定履行项目审批手续、筹集工程建设资金并按照合同约定的期限和方式支付合同价款。</w:t>
      </w:r>
    </w:p>
    <w:p w14:paraId="3B81E766">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2.承包人承诺按照法律规定及合同约定组织完成工程施工，确保工程质量和安全，不进行转包及违法分包，并在缺陷责任期及保修期内承担相应的工程维修责任。</w:t>
      </w:r>
    </w:p>
    <w:p w14:paraId="7E1B6AE1">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3.发包人和承包人通过招投标形式签订合同的，双方理解并承诺不再就同一工程另行签订与合同实质性内容相背离的协议。</w:t>
      </w:r>
    </w:p>
    <w:p w14:paraId="712B0BA7">
      <w:pPr>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八、词语含义</w:t>
      </w:r>
    </w:p>
    <w:p w14:paraId="7A2351B3">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本协议书中词语含义与第二部分通用合同条款中赋予的含义相同。</w:t>
      </w:r>
    </w:p>
    <w:p w14:paraId="61FC9538">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九、签订时间</w:t>
      </w:r>
    </w:p>
    <w:p w14:paraId="721BC366">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本合同于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日签订。</w:t>
      </w:r>
    </w:p>
    <w:p w14:paraId="52E6E897">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十、签订地点</w:t>
      </w:r>
    </w:p>
    <w:p w14:paraId="6B121788">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本合同在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签订。</w:t>
      </w:r>
    </w:p>
    <w:p w14:paraId="3DD287E4">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十一、补充协议</w:t>
      </w:r>
    </w:p>
    <w:p w14:paraId="3B496330">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合同未尽事宜，合同当事人另行签订补充协议，补充协议是合同的组成部分。</w:t>
      </w:r>
    </w:p>
    <w:p w14:paraId="4CB13F04">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十二、合同生效</w:t>
      </w:r>
    </w:p>
    <w:p w14:paraId="300CDF3E">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本合同自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承包人交纳履约保证金，承包人法定代表人与发包人代表当面签字、双方盖章后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生效。</w:t>
      </w:r>
    </w:p>
    <w:p w14:paraId="201F8C96">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十三、合同份数</w:t>
      </w:r>
    </w:p>
    <w:p w14:paraId="3426FF4D">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份，均具有同等法律效力，发包人执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14:paraId="27C079A3">
      <w:pPr>
        <w:spacing w:line="420" w:lineRule="exact"/>
        <w:ind w:firstLine="480" w:firstLineChars="200"/>
        <w:jc w:val="left"/>
        <w:rPr>
          <w:rFonts w:hint="eastAsia" w:ascii="宋体" w:hAnsi="宋体" w:cs="宋体"/>
          <w:bCs/>
          <w:color w:val="auto"/>
          <w:sz w:val="24"/>
          <w:highlight w:val="none"/>
        </w:rPr>
      </w:pPr>
    </w:p>
    <w:p w14:paraId="16C3E3D7">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  （公章）                               承包人：  （公章）</w:t>
      </w:r>
    </w:p>
    <w:p w14:paraId="5037F9FD">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法定代表人或其委托代理人：                    法定代表人或其委托代理人：</w:t>
      </w:r>
    </w:p>
    <w:p w14:paraId="7282AE1B">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（签字）                                     （签字）</w:t>
      </w:r>
    </w:p>
    <w:p w14:paraId="0789B161">
      <w:pPr>
        <w:spacing w:line="420" w:lineRule="exact"/>
        <w:ind w:firstLine="480" w:firstLineChars="200"/>
        <w:jc w:val="left"/>
        <w:rPr>
          <w:rFonts w:hint="eastAsia" w:ascii="宋体" w:hAnsi="宋体" w:cs="宋体"/>
          <w:color w:val="auto"/>
          <w:sz w:val="24"/>
          <w:highlight w:val="none"/>
          <w:u w:val="single"/>
        </w:rPr>
      </w:pPr>
    </w:p>
    <w:p w14:paraId="34FD5875">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1A9D239">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地  址：</w:t>
      </w:r>
      <w:r>
        <w:rPr>
          <w:rFonts w:hint="eastAsia" w:ascii="宋体" w:hAnsi="宋体" w:cs="宋体"/>
          <w:color w:val="auto"/>
          <w:sz w:val="24"/>
          <w:highlight w:val="none"/>
          <w:u w:val="single"/>
        </w:rPr>
        <w:t xml:space="preserve">        </w:t>
      </w:r>
    </w:p>
    <w:p w14:paraId="60801074">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 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3FD35865">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       </w:t>
      </w:r>
    </w:p>
    <w:p w14:paraId="6AE2AD11">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委托代理人：</w:t>
      </w:r>
      <w:r>
        <w:rPr>
          <w:rFonts w:hint="eastAsia" w:ascii="宋体" w:hAnsi="宋体" w:cs="宋体"/>
          <w:color w:val="auto"/>
          <w:sz w:val="24"/>
          <w:highlight w:val="none"/>
          <w:u w:val="single"/>
        </w:rPr>
        <w:t xml:space="preserve">             </w:t>
      </w:r>
    </w:p>
    <w:p w14:paraId="082EC57C">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49809F25">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   </w:t>
      </w:r>
    </w:p>
    <w:p w14:paraId="551F402D">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6DDAB0DD">
      <w:pPr>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rPr>
        <w:t xml:space="preserve">   </w:t>
      </w:r>
    </w:p>
    <w:p w14:paraId="7323C5C7">
      <w:pPr>
        <w:snapToGrid w:val="0"/>
        <w:spacing w:line="360" w:lineRule="auto"/>
        <w:ind w:firstLine="480" w:firstLineChars="200"/>
        <w:rPr>
          <w:rFonts w:ascii="宋体" w:hAnsi="宋体"/>
          <w:color w:val="auto"/>
          <w:szCs w:val="30"/>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150FE33">
      <w:pPr>
        <w:tabs>
          <w:tab w:val="left" w:pos="0"/>
        </w:tabs>
        <w:spacing w:line="360" w:lineRule="auto"/>
        <w:ind w:firstLine="529" w:firstLineChars="252"/>
        <w:rPr>
          <w:rFonts w:ascii="宋体" w:hAnsi="宋体"/>
          <w:color w:val="auto"/>
          <w:highlight w:val="none"/>
        </w:rPr>
      </w:pPr>
    </w:p>
    <w:p w14:paraId="382A19C6">
      <w:pPr>
        <w:keepNext/>
        <w:keepLines/>
        <w:spacing w:line="360" w:lineRule="auto"/>
        <w:jc w:val="center"/>
        <w:outlineLvl w:val="2"/>
        <w:rPr>
          <w:rFonts w:ascii="宋体" w:hAnsi="宋体"/>
          <w:b/>
          <w:bCs/>
          <w:color w:val="auto"/>
          <w:sz w:val="32"/>
          <w:szCs w:val="44"/>
          <w:highlight w:val="none"/>
        </w:rPr>
      </w:pPr>
      <w:bookmarkStart w:id="29" w:name="_Toc46754670"/>
      <w:bookmarkStart w:id="30" w:name="_Toc497907135"/>
      <w:r>
        <w:rPr>
          <w:rFonts w:hint="eastAsia" w:ascii="宋体" w:hAnsi="宋体"/>
          <w:b/>
          <w:bCs/>
          <w:color w:val="auto"/>
          <w:sz w:val="32"/>
          <w:szCs w:val="44"/>
          <w:highlight w:val="none"/>
        </w:rPr>
        <w:br w:type="page"/>
      </w:r>
      <w:r>
        <w:rPr>
          <w:rFonts w:hint="eastAsia" w:ascii="宋体" w:hAnsi="宋体"/>
          <w:b/>
          <w:bCs/>
          <w:color w:val="auto"/>
          <w:sz w:val="32"/>
          <w:szCs w:val="44"/>
          <w:highlight w:val="none"/>
        </w:rPr>
        <w:t>第二部分 通用合同条款</w:t>
      </w:r>
      <w:bookmarkEnd w:id="29"/>
      <w:bookmarkEnd w:id="30"/>
    </w:p>
    <w:p w14:paraId="7A952932">
      <w:pPr>
        <w:spacing w:line="360" w:lineRule="auto"/>
        <w:ind w:firstLine="420" w:firstLineChars="200"/>
        <w:rPr>
          <w:rFonts w:ascii="宋体" w:hAnsi="宋体"/>
          <w:color w:val="auto"/>
          <w:kern w:val="0"/>
          <w:szCs w:val="21"/>
          <w:highlight w:val="none"/>
        </w:rPr>
      </w:pPr>
    </w:p>
    <w:p w14:paraId="1E6E22B2">
      <w:pPr>
        <w:spacing w:line="360" w:lineRule="auto"/>
        <w:ind w:firstLine="422" w:firstLineChars="200"/>
        <w:rPr>
          <w:rFonts w:ascii="宋体" w:hAnsi="宋体"/>
          <w:b/>
          <w:color w:val="auto"/>
          <w:kern w:val="0"/>
          <w:sz w:val="24"/>
          <w:highlight w:val="none"/>
        </w:rPr>
      </w:pPr>
      <w:r>
        <w:rPr>
          <w:rFonts w:hint="eastAsia" w:ascii="宋体" w:hAnsi="宋体"/>
          <w:b/>
          <w:color w:val="auto"/>
          <w:kern w:val="0"/>
          <w:szCs w:val="21"/>
          <w:highlight w:val="none"/>
        </w:rPr>
        <w:t xml:space="preserve">      </w:t>
      </w:r>
      <w:r>
        <w:rPr>
          <w:rFonts w:hint="eastAsia" w:ascii="宋体" w:hAnsi="宋体"/>
          <w:b/>
          <w:color w:val="auto"/>
          <w:kern w:val="0"/>
          <w:sz w:val="24"/>
          <w:highlight w:val="none"/>
        </w:rPr>
        <w:t>采用《</w:t>
      </w:r>
      <w:r>
        <w:rPr>
          <w:rFonts w:ascii="宋体" w:hAnsi="宋体"/>
          <w:b/>
          <w:color w:val="auto"/>
          <w:kern w:val="0"/>
          <w:sz w:val="24"/>
          <w:highlight w:val="none"/>
        </w:rPr>
        <w:t>建设工程施工合同（示范文本）</w:t>
      </w:r>
      <w:r>
        <w:rPr>
          <w:rFonts w:hint="eastAsia" w:ascii="宋体" w:hAnsi="宋体"/>
          <w:b/>
          <w:color w:val="auto"/>
          <w:kern w:val="0"/>
          <w:sz w:val="24"/>
          <w:highlight w:val="none"/>
        </w:rPr>
        <w:t>》</w:t>
      </w:r>
      <w:r>
        <w:rPr>
          <w:rFonts w:ascii="宋体" w:hAnsi="宋体"/>
          <w:b/>
          <w:color w:val="auto"/>
          <w:kern w:val="0"/>
          <w:sz w:val="24"/>
          <w:highlight w:val="none"/>
        </w:rPr>
        <w:t>（GF—201</w:t>
      </w:r>
      <w:r>
        <w:rPr>
          <w:rFonts w:hint="eastAsia" w:ascii="宋体" w:hAnsi="宋体"/>
          <w:b/>
          <w:color w:val="auto"/>
          <w:kern w:val="0"/>
          <w:sz w:val="24"/>
          <w:highlight w:val="none"/>
        </w:rPr>
        <w:t>7</w:t>
      </w:r>
      <w:r>
        <w:rPr>
          <w:rFonts w:ascii="宋体" w:hAnsi="宋体"/>
          <w:b/>
          <w:color w:val="auto"/>
          <w:kern w:val="0"/>
          <w:sz w:val="24"/>
          <w:highlight w:val="none"/>
        </w:rPr>
        <w:t>—</w:t>
      </w:r>
      <w:r>
        <w:rPr>
          <w:rFonts w:hint="eastAsia" w:ascii="宋体" w:hAnsi="宋体"/>
          <w:b/>
          <w:color w:val="auto"/>
          <w:kern w:val="0"/>
          <w:sz w:val="24"/>
          <w:highlight w:val="none"/>
        </w:rPr>
        <w:t>0201）。</w:t>
      </w:r>
    </w:p>
    <w:p w14:paraId="36F6A58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br w:type="page"/>
      </w:r>
    </w:p>
    <w:p w14:paraId="32534EEF">
      <w:pPr>
        <w:keepNext/>
        <w:keepLines/>
        <w:spacing w:line="360" w:lineRule="auto"/>
        <w:jc w:val="center"/>
        <w:outlineLvl w:val="2"/>
        <w:rPr>
          <w:rFonts w:ascii="宋体" w:hAnsi="宋体"/>
          <w:b/>
          <w:bCs/>
          <w:color w:val="auto"/>
          <w:sz w:val="32"/>
          <w:szCs w:val="44"/>
          <w:highlight w:val="none"/>
        </w:rPr>
      </w:pPr>
      <w:bookmarkStart w:id="31" w:name="_Toc46754671"/>
      <w:bookmarkStart w:id="32" w:name="_Toc497907136"/>
      <w:r>
        <w:rPr>
          <w:rFonts w:hint="eastAsia" w:ascii="宋体" w:hAnsi="宋体"/>
          <w:b/>
          <w:bCs/>
          <w:color w:val="auto"/>
          <w:sz w:val="32"/>
          <w:szCs w:val="44"/>
          <w:highlight w:val="none"/>
        </w:rPr>
        <w:t>第三部分 专用合同条款</w:t>
      </w:r>
      <w:bookmarkEnd w:id="31"/>
      <w:bookmarkEnd w:id="32"/>
    </w:p>
    <w:p w14:paraId="29FD2B47">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 一般约定</w:t>
      </w:r>
    </w:p>
    <w:p w14:paraId="64271D12">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 词语定义</w:t>
      </w:r>
    </w:p>
    <w:p w14:paraId="1CD56405">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1.1.1合同</w:t>
      </w:r>
    </w:p>
    <w:p w14:paraId="24677DCC">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1.1.1.10其他合同文件包括：</w:t>
      </w:r>
      <w:r>
        <w:rPr>
          <w:rFonts w:hint="eastAsia" w:ascii="宋体" w:hAnsi="宋体" w:cs="宋体"/>
          <w:b/>
          <w:bCs/>
          <w:color w:val="auto"/>
          <w:sz w:val="24"/>
          <w:highlight w:val="none"/>
          <w:u w:val="single"/>
        </w:rPr>
        <w:t>（1）发包人与承包人协商备忘、合同补充文件；（2）招标文件有书面答疑等补充修改文件；（3）发包人认可的设计变更；（4）经发包人确认有效的工程签证单（发包人签字盖章后方可生效）；（5）承诺书。</w:t>
      </w:r>
    </w:p>
    <w:p w14:paraId="515C559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1.1.2 合同当事人及其他相关方</w:t>
      </w:r>
    </w:p>
    <w:p w14:paraId="4988E5E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1.1.2.4监理人：</w:t>
      </w:r>
    </w:p>
    <w:p w14:paraId="2A7D4AA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名    称：</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C8E9B6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资质类别和等级：</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1ABC4E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22161C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电子信箱：</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40585E3">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通信地址：</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54BE03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1.1.2.5 设计人：</w:t>
      </w:r>
    </w:p>
    <w:p w14:paraId="10943FF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名    称：</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5E7A6B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资质类别和等级：</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F8FE61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5E446D51">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电子信箱：</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5A12839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通信地址：</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262E25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1.1.3 工程和设备</w:t>
      </w:r>
    </w:p>
    <w:p w14:paraId="50114D17">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1.1.3.7 作为施工现场组成部分的其他场所包括：</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BDDA01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1.1.3.9 永久占地包括：</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11C9764">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1.1.3.10 临时占地包括：</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C34E4FC">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1.3法律 </w:t>
      </w:r>
    </w:p>
    <w:p w14:paraId="4F52B100">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适用于合同的其他规范性文件：</w:t>
      </w:r>
      <w:r>
        <w:rPr>
          <w:rFonts w:hint="eastAsia" w:ascii="宋体" w:hAnsi="宋体" w:cs="宋体"/>
          <w:b/>
          <w:bCs/>
          <w:color w:val="auto"/>
          <w:sz w:val="24"/>
          <w:highlight w:val="none"/>
          <w:u w:val="single"/>
          <w:lang w:val="zh-CN"/>
        </w:rPr>
        <w:t>《中华人民共和国建筑法》、《中华人民共和国</w:t>
      </w:r>
      <w:r>
        <w:rPr>
          <w:rFonts w:hint="eastAsia" w:ascii="宋体" w:hAnsi="宋体" w:cs="宋体"/>
          <w:b/>
          <w:bCs/>
          <w:color w:val="auto"/>
          <w:sz w:val="24"/>
          <w:highlight w:val="none"/>
          <w:u w:val="single"/>
        </w:rPr>
        <w:t>民法典</w:t>
      </w:r>
      <w:r>
        <w:rPr>
          <w:rFonts w:hint="eastAsia" w:ascii="宋体" w:hAnsi="宋体" w:cs="宋体"/>
          <w:b/>
          <w:bCs/>
          <w:color w:val="auto"/>
          <w:sz w:val="24"/>
          <w:highlight w:val="none"/>
          <w:u w:val="single"/>
          <w:lang w:val="zh-CN"/>
        </w:rPr>
        <w:t>》、《中华人民共和国招标投标法》、七部委第12号令《评标委员会和评标方法暂行规定》 、建设部第89号令《房屋建筑和市政基础设施工程施工招标投标管理办法》、七部委第30号令《建设工程质量管理条例》（国务院第279号令）、《江苏省建筑市场管理条例》等。</w:t>
      </w:r>
    </w:p>
    <w:p w14:paraId="1DB460E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1.4 标准和规范</w:t>
      </w:r>
    </w:p>
    <w:p w14:paraId="7A171CA8">
      <w:pPr>
        <w:spacing w:line="360" w:lineRule="auto"/>
        <w:ind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lang w:val="zh-CN"/>
        </w:rPr>
        <w:t>1.4.1适用于工程的标准规范包括：</w:t>
      </w:r>
      <w:r>
        <w:rPr>
          <w:rFonts w:hint="eastAsia" w:ascii="宋体" w:hAnsi="宋体" w:cs="宋体"/>
          <w:color w:val="auto"/>
          <w:sz w:val="24"/>
          <w:highlight w:val="none"/>
          <w:u w:val="single"/>
        </w:rPr>
        <w:t>国家、地方、行业现行的建设工程规范和标准；国家、地方、行业现行的有关材料、设备的规范和标准；现行的江苏省工程预算定额及相关规定</w:t>
      </w:r>
      <w:r>
        <w:rPr>
          <w:rFonts w:hint="eastAsia" w:ascii="宋体" w:hAnsi="宋体" w:cs="宋体"/>
          <w:color w:val="auto"/>
          <w:sz w:val="24"/>
          <w:highlight w:val="none"/>
          <w:lang w:val="zh-CN"/>
        </w:rPr>
        <w:t>；</w:t>
      </w:r>
    </w:p>
    <w:p w14:paraId="786BE87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1.4.2 发包人提供国外标准、规范的名称：</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B80990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发包人提供国外标准、规范的份数：</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FB33F5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发包人提供国外标准、规范的名称：</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95094A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1.4.3发包人对工程的技术标准和功能要求的特殊要求：</w:t>
      </w:r>
      <w:r>
        <w:rPr>
          <w:rFonts w:hint="eastAsia" w:ascii="宋体" w:hAnsi="宋体" w:cs="宋体"/>
          <w:color w:val="auto"/>
          <w:sz w:val="24"/>
          <w:highlight w:val="none"/>
          <w:u w:val="single"/>
          <w:lang w:val="zh-CN"/>
        </w:rPr>
        <w:t xml:space="preserve"> 按相关规范及文件要求执行。</w:t>
      </w:r>
    </w:p>
    <w:p w14:paraId="27ED855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1.5 合同文件的优先顺序</w:t>
      </w:r>
    </w:p>
    <w:p w14:paraId="6136D9AC">
      <w:pPr>
        <w:autoSpaceDE w:val="0"/>
        <w:autoSpaceDN w:val="0"/>
        <w:adjustRightInd w:val="0"/>
        <w:spacing w:line="360" w:lineRule="auto"/>
        <w:ind w:firstLine="480"/>
        <w:rPr>
          <w:rFonts w:hint="eastAsia" w:ascii="宋体" w:hAnsi="宋体" w:cs="宋体"/>
          <w:b/>
          <w:color w:val="auto"/>
          <w:sz w:val="24"/>
          <w:highlight w:val="none"/>
          <w:u w:val="single"/>
          <w:lang w:val="zh-CN"/>
        </w:rPr>
      </w:pPr>
      <w:r>
        <w:rPr>
          <w:rFonts w:hint="eastAsia" w:ascii="宋体" w:hAnsi="宋体" w:cs="宋体"/>
          <w:color w:val="auto"/>
          <w:sz w:val="24"/>
          <w:highlight w:val="none"/>
          <w:lang w:val="zh-CN"/>
        </w:rPr>
        <w:t>合同文件组成及优先顺序为：</w:t>
      </w:r>
      <w:r>
        <w:rPr>
          <w:rFonts w:hint="eastAsia" w:ascii="宋体" w:hAnsi="宋体" w:cs="宋体"/>
          <w:b/>
          <w:bCs/>
          <w:color w:val="auto"/>
          <w:kern w:val="0"/>
          <w:sz w:val="24"/>
          <w:highlight w:val="none"/>
          <w:u w:val="single"/>
        </w:rPr>
        <w:t>（1）</w:t>
      </w:r>
      <w:r>
        <w:rPr>
          <w:rFonts w:hint="eastAsia" w:ascii="宋体" w:hAnsi="宋体" w:cs="宋体"/>
          <w:b/>
          <w:bCs/>
          <w:color w:val="auto"/>
          <w:sz w:val="24"/>
          <w:highlight w:val="none"/>
          <w:u w:val="single"/>
        </w:rPr>
        <w:t>合同协议书</w:t>
      </w:r>
      <w:r>
        <w:rPr>
          <w:rFonts w:hint="eastAsia" w:ascii="宋体" w:hAnsi="宋体" w:cs="宋体"/>
          <w:b/>
          <w:bCs/>
          <w:color w:val="auto"/>
          <w:kern w:val="0"/>
          <w:sz w:val="24"/>
          <w:highlight w:val="none"/>
          <w:u w:val="single"/>
        </w:rPr>
        <w:t>；（2）</w:t>
      </w:r>
      <w:r>
        <w:rPr>
          <w:rFonts w:hint="eastAsia" w:ascii="宋体" w:hAnsi="宋体" w:cs="宋体"/>
          <w:b/>
          <w:bCs/>
          <w:color w:val="auto"/>
          <w:kern w:val="0"/>
          <w:sz w:val="24"/>
          <w:highlight w:val="none"/>
          <w:u w:val="single"/>
          <w:lang w:eastAsia="zh-TW"/>
        </w:rPr>
        <w:t>中标通</w:t>
      </w:r>
      <w:r>
        <w:rPr>
          <w:rFonts w:hint="eastAsia" w:ascii="宋体" w:hAnsi="宋体" w:cs="宋体"/>
          <w:b/>
          <w:bCs/>
          <w:color w:val="auto"/>
          <w:kern w:val="0"/>
          <w:sz w:val="24"/>
          <w:highlight w:val="none"/>
          <w:u w:val="single"/>
        </w:rPr>
        <w:t>知</w:t>
      </w:r>
      <w:r>
        <w:rPr>
          <w:rFonts w:hint="eastAsia" w:ascii="宋体" w:hAnsi="宋体" w:cs="宋体"/>
          <w:b/>
          <w:bCs/>
          <w:color w:val="auto"/>
          <w:kern w:val="0"/>
          <w:sz w:val="24"/>
          <w:highlight w:val="none"/>
          <w:u w:val="single"/>
          <w:lang w:eastAsia="zh-TW"/>
        </w:rPr>
        <w:t>书</w:t>
      </w:r>
      <w:r>
        <w:rPr>
          <w:rFonts w:hint="eastAsia" w:ascii="宋体" w:hAnsi="宋体" w:cs="宋体"/>
          <w:b/>
          <w:bCs/>
          <w:color w:val="auto"/>
          <w:kern w:val="0"/>
          <w:sz w:val="24"/>
          <w:highlight w:val="none"/>
          <w:u w:val="single"/>
        </w:rPr>
        <w:t>；（3）</w:t>
      </w:r>
      <w:r>
        <w:rPr>
          <w:rFonts w:hint="eastAsia" w:ascii="宋体" w:hAnsi="宋体" w:cs="宋体"/>
          <w:b/>
          <w:bCs/>
          <w:color w:val="auto"/>
          <w:sz w:val="24"/>
          <w:highlight w:val="none"/>
          <w:u w:val="single"/>
        </w:rPr>
        <w:t>招标文件及修改、补充文件</w:t>
      </w:r>
      <w:r>
        <w:rPr>
          <w:rFonts w:hint="eastAsia" w:ascii="宋体" w:hAnsi="宋体" w:cs="宋体"/>
          <w:b/>
          <w:bCs/>
          <w:color w:val="auto"/>
          <w:kern w:val="0"/>
          <w:sz w:val="24"/>
          <w:highlight w:val="none"/>
          <w:u w:val="single"/>
        </w:rPr>
        <w:t>；（4） 本合同</w:t>
      </w:r>
      <w:r>
        <w:rPr>
          <w:rFonts w:hint="eastAsia" w:ascii="宋体" w:hAnsi="宋体" w:cs="宋体"/>
          <w:b/>
          <w:bCs/>
          <w:color w:val="auto"/>
          <w:kern w:val="0"/>
          <w:sz w:val="24"/>
          <w:highlight w:val="none"/>
          <w:u w:val="single"/>
          <w:lang w:eastAsia="zh-TW"/>
        </w:rPr>
        <w:t>专用条款</w:t>
      </w:r>
      <w:r>
        <w:rPr>
          <w:rFonts w:hint="eastAsia" w:ascii="宋体" w:hAnsi="宋体" w:cs="宋体"/>
          <w:b/>
          <w:bCs/>
          <w:color w:val="auto"/>
          <w:kern w:val="0"/>
          <w:sz w:val="24"/>
          <w:highlight w:val="none"/>
          <w:u w:val="single"/>
        </w:rPr>
        <w:t>；（5） 本合同</w:t>
      </w:r>
      <w:r>
        <w:rPr>
          <w:rFonts w:hint="eastAsia" w:ascii="宋体" w:hAnsi="宋体" w:cs="宋体"/>
          <w:b/>
          <w:bCs/>
          <w:color w:val="auto"/>
          <w:kern w:val="0"/>
          <w:sz w:val="24"/>
          <w:highlight w:val="none"/>
          <w:u w:val="single"/>
          <w:lang w:eastAsia="zh-TW"/>
        </w:rPr>
        <w:t>通用条款</w:t>
      </w:r>
      <w:r>
        <w:rPr>
          <w:rFonts w:hint="eastAsia" w:ascii="宋体" w:hAnsi="宋体" w:cs="宋体"/>
          <w:b/>
          <w:bCs/>
          <w:color w:val="auto"/>
          <w:kern w:val="0"/>
          <w:sz w:val="24"/>
          <w:highlight w:val="none"/>
          <w:u w:val="single"/>
        </w:rPr>
        <w:t>；（6）</w:t>
      </w:r>
      <w:r>
        <w:rPr>
          <w:rFonts w:hint="eastAsia" w:ascii="宋体" w:hAnsi="宋体" w:cs="宋体"/>
          <w:b/>
          <w:bCs/>
          <w:color w:val="auto"/>
          <w:kern w:val="0"/>
          <w:sz w:val="24"/>
          <w:highlight w:val="none"/>
          <w:u w:val="single"/>
          <w:lang w:eastAsia="zh-TW"/>
        </w:rPr>
        <w:t>投标书及其附件</w:t>
      </w:r>
      <w:r>
        <w:rPr>
          <w:rFonts w:hint="eastAsia" w:ascii="宋体" w:hAnsi="宋体" w:cs="宋体"/>
          <w:b/>
          <w:bCs/>
          <w:color w:val="auto"/>
          <w:kern w:val="0"/>
          <w:sz w:val="24"/>
          <w:highlight w:val="none"/>
          <w:u w:val="single"/>
        </w:rPr>
        <w:t>；（7）</w:t>
      </w:r>
      <w:r>
        <w:rPr>
          <w:rFonts w:hint="eastAsia" w:ascii="宋体" w:hAnsi="宋体" w:cs="宋体"/>
          <w:b/>
          <w:bCs/>
          <w:color w:val="auto"/>
          <w:kern w:val="0"/>
          <w:sz w:val="24"/>
          <w:highlight w:val="none"/>
          <w:u w:val="single"/>
          <w:lang w:eastAsia="zh-TW"/>
        </w:rPr>
        <w:t>标准、规范及有关技术资料</w:t>
      </w:r>
      <w:r>
        <w:rPr>
          <w:rFonts w:hint="eastAsia" w:ascii="宋体" w:hAnsi="宋体" w:cs="宋体"/>
          <w:b/>
          <w:bCs/>
          <w:color w:val="auto"/>
          <w:kern w:val="0"/>
          <w:sz w:val="24"/>
          <w:highlight w:val="none"/>
          <w:u w:val="single"/>
        </w:rPr>
        <w:t>；（8）</w:t>
      </w:r>
      <w:r>
        <w:rPr>
          <w:rFonts w:hint="eastAsia" w:ascii="宋体" w:hAnsi="宋体" w:cs="宋体"/>
          <w:b/>
          <w:bCs/>
          <w:color w:val="auto"/>
          <w:kern w:val="0"/>
          <w:sz w:val="24"/>
          <w:highlight w:val="none"/>
          <w:u w:val="single"/>
          <w:lang w:eastAsia="zh-TW"/>
        </w:rPr>
        <w:t>图纸</w:t>
      </w:r>
      <w:r>
        <w:rPr>
          <w:rFonts w:hint="eastAsia" w:ascii="宋体" w:hAnsi="宋体" w:cs="宋体"/>
          <w:b/>
          <w:bCs/>
          <w:color w:val="auto"/>
          <w:kern w:val="0"/>
          <w:sz w:val="24"/>
          <w:highlight w:val="none"/>
          <w:u w:val="single"/>
        </w:rPr>
        <w:t>；（9）</w:t>
      </w:r>
      <w:r>
        <w:rPr>
          <w:rFonts w:hint="eastAsia" w:ascii="宋体" w:hAnsi="宋体" w:cs="宋体"/>
          <w:b/>
          <w:bCs/>
          <w:color w:val="auto"/>
          <w:kern w:val="0"/>
          <w:sz w:val="24"/>
          <w:highlight w:val="none"/>
          <w:u w:val="single"/>
          <w:lang w:eastAsia="zh-TW"/>
        </w:rPr>
        <w:t>工程报</w:t>
      </w:r>
      <w:r>
        <w:rPr>
          <w:rFonts w:hint="eastAsia" w:ascii="宋体" w:hAnsi="宋体" w:cs="宋体"/>
          <w:b/>
          <w:bCs/>
          <w:color w:val="auto"/>
          <w:kern w:val="0"/>
          <w:sz w:val="24"/>
          <w:highlight w:val="none"/>
          <w:u w:val="single"/>
        </w:rPr>
        <w:t>价</w:t>
      </w:r>
      <w:r>
        <w:rPr>
          <w:rFonts w:hint="eastAsia" w:ascii="宋体" w:hAnsi="宋体" w:cs="宋体"/>
          <w:b/>
          <w:bCs/>
          <w:color w:val="auto"/>
          <w:kern w:val="0"/>
          <w:sz w:val="24"/>
          <w:highlight w:val="none"/>
          <w:u w:val="single"/>
          <w:lang w:eastAsia="zh-TW"/>
        </w:rPr>
        <w:t>单或预算书</w:t>
      </w:r>
      <w:r>
        <w:rPr>
          <w:rFonts w:hint="eastAsia" w:ascii="宋体" w:hAnsi="宋体" w:cs="宋体"/>
          <w:b/>
          <w:bCs/>
          <w:color w:val="auto"/>
          <w:kern w:val="0"/>
          <w:sz w:val="24"/>
          <w:highlight w:val="none"/>
          <w:u w:val="single"/>
        </w:rPr>
        <w:t>；</w:t>
      </w:r>
      <w:r>
        <w:rPr>
          <w:rFonts w:hint="eastAsia" w:ascii="宋体" w:hAnsi="宋体" w:cs="宋体"/>
          <w:b/>
          <w:bCs/>
          <w:color w:val="auto"/>
          <w:sz w:val="24"/>
          <w:highlight w:val="none"/>
          <w:u w:val="single"/>
        </w:rPr>
        <w:t>（10）其他合同文件。</w:t>
      </w:r>
    </w:p>
    <w:p w14:paraId="2CED2DF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1.6 图纸和承包人文件</w:t>
      </w:r>
      <w:r>
        <w:rPr>
          <w:rFonts w:hint="eastAsia" w:ascii="宋体" w:hAnsi="宋体" w:cs="宋体"/>
          <w:color w:val="auto"/>
          <w:sz w:val="24"/>
          <w:highlight w:val="none"/>
          <w:lang w:val="zh-CN"/>
        </w:rPr>
        <w:tab/>
      </w:r>
    </w:p>
    <w:p w14:paraId="075AAC9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1.6.1 图纸的提供</w:t>
      </w:r>
    </w:p>
    <w:p w14:paraId="59EFE21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发包人向承包人提供图纸的期限：</w:t>
      </w:r>
      <w:r>
        <w:rPr>
          <w:rFonts w:hint="eastAsia" w:ascii="宋体" w:hAnsi="宋体" w:cs="宋体"/>
          <w:b/>
          <w:bCs/>
          <w:color w:val="auto"/>
          <w:sz w:val="24"/>
          <w:highlight w:val="none"/>
          <w:u w:val="single"/>
          <w:lang w:val="zh-CN"/>
        </w:rPr>
        <w:t>合同签订后开工前</w:t>
      </w:r>
      <w:r>
        <w:rPr>
          <w:rFonts w:hint="eastAsia" w:ascii="宋体" w:hAnsi="宋体" w:cs="宋体"/>
          <w:color w:val="auto"/>
          <w:sz w:val="24"/>
          <w:highlight w:val="none"/>
          <w:lang w:val="zh-CN"/>
        </w:rPr>
        <w:t>；</w:t>
      </w:r>
    </w:p>
    <w:p w14:paraId="36A24393">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发包人向承包人提供图纸的数量：</w:t>
      </w:r>
      <w:r>
        <w:rPr>
          <w:rFonts w:hint="eastAsia" w:ascii="宋体" w:hAnsi="宋体" w:cs="宋体"/>
          <w:b/>
          <w:bCs/>
          <w:color w:val="auto"/>
          <w:sz w:val="24"/>
          <w:highlight w:val="none"/>
          <w:u w:val="single"/>
          <w:lang w:val="zh-CN"/>
        </w:rPr>
        <w:t>肆套；</w:t>
      </w:r>
    </w:p>
    <w:p w14:paraId="06E4F49B">
      <w:pPr>
        <w:autoSpaceDE w:val="0"/>
        <w:autoSpaceDN w:val="0"/>
        <w:adjustRightInd w:val="0"/>
        <w:spacing w:line="360" w:lineRule="auto"/>
        <w:ind w:firstLine="480"/>
        <w:rPr>
          <w:rFonts w:hint="eastAsia" w:ascii="宋体" w:hAnsi="宋体" w:cs="宋体"/>
          <w:b/>
          <w:bCs/>
          <w:color w:val="auto"/>
          <w:sz w:val="24"/>
          <w:highlight w:val="none"/>
          <w:u w:val="single"/>
          <w:lang w:val="zh-CN"/>
        </w:rPr>
      </w:pPr>
      <w:r>
        <w:rPr>
          <w:rFonts w:hint="eastAsia" w:ascii="宋体" w:hAnsi="宋体" w:cs="宋体"/>
          <w:color w:val="auto"/>
          <w:sz w:val="24"/>
          <w:highlight w:val="none"/>
          <w:lang w:val="zh-CN"/>
        </w:rPr>
        <w:t>发包人向承包人提供图纸的内容：</w:t>
      </w:r>
      <w:r>
        <w:rPr>
          <w:rFonts w:hint="eastAsia" w:ascii="宋体" w:hAnsi="宋体" w:cs="宋体"/>
          <w:b/>
          <w:bCs/>
          <w:color w:val="auto"/>
          <w:sz w:val="24"/>
          <w:highlight w:val="none"/>
          <w:u w:val="single"/>
          <w:lang w:val="zh-CN"/>
        </w:rPr>
        <w:t>施工图。</w:t>
      </w:r>
    </w:p>
    <w:p w14:paraId="6C79CF4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1.6.4 承包人文件</w:t>
      </w:r>
    </w:p>
    <w:p w14:paraId="507368F0">
      <w:pPr>
        <w:autoSpaceDE w:val="0"/>
        <w:autoSpaceDN w:val="0"/>
        <w:adjustRightInd w:val="0"/>
        <w:spacing w:line="360" w:lineRule="auto"/>
        <w:ind w:firstLine="480"/>
        <w:rPr>
          <w:rFonts w:hint="eastAsia" w:ascii="宋体" w:hAnsi="宋体" w:cs="宋体"/>
          <w:b/>
          <w:bCs/>
          <w:color w:val="auto"/>
          <w:sz w:val="24"/>
          <w:highlight w:val="none"/>
          <w:u w:val="single"/>
          <w:lang w:val="zh-CN"/>
        </w:rPr>
      </w:pPr>
      <w:r>
        <w:rPr>
          <w:rFonts w:hint="eastAsia" w:ascii="宋体" w:hAnsi="宋体" w:cs="宋体"/>
          <w:color w:val="auto"/>
          <w:sz w:val="24"/>
          <w:highlight w:val="none"/>
        </w:rPr>
        <w:t>需要由承包人提供的文件，包括：</w:t>
      </w:r>
      <w:r>
        <w:rPr>
          <w:rFonts w:hint="eastAsia" w:ascii="宋体" w:hAnsi="宋体" w:cs="宋体"/>
          <w:b/>
          <w:bCs/>
          <w:color w:val="auto"/>
          <w:sz w:val="24"/>
          <w:highlight w:val="none"/>
          <w:u w:val="single"/>
          <w:lang w:val="zh-CN"/>
        </w:rPr>
        <w:t>承包人在开工前</w:t>
      </w:r>
      <w:r>
        <w:rPr>
          <w:rFonts w:hint="eastAsia" w:ascii="宋体" w:hAnsi="宋体" w:cs="宋体"/>
          <w:b/>
          <w:bCs/>
          <w:color w:val="auto"/>
          <w:sz w:val="24"/>
          <w:highlight w:val="none"/>
          <w:u w:val="single"/>
        </w:rPr>
        <w:t>必须</w:t>
      </w:r>
      <w:r>
        <w:rPr>
          <w:rFonts w:hint="eastAsia" w:ascii="宋体" w:hAnsi="宋体" w:cs="宋体"/>
          <w:b/>
          <w:bCs/>
          <w:color w:val="auto"/>
          <w:sz w:val="24"/>
          <w:highlight w:val="none"/>
          <w:u w:val="single"/>
          <w:lang w:val="zh-CN"/>
        </w:rPr>
        <w:t>提供详细的</w:t>
      </w:r>
      <w:r>
        <w:rPr>
          <w:rFonts w:hint="eastAsia" w:ascii="宋体" w:hAnsi="宋体" w:cs="宋体"/>
          <w:b/>
          <w:bCs/>
          <w:color w:val="auto"/>
          <w:sz w:val="24"/>
          <w:highlight w:val="none"/>
          <w:u w:val="single"/>
        </w:rPr>
        <w:t>施工组织设计、工程总进度计划及人员、机械、材料安排计划</w:t>
      </w:r>
      <w:r>
        <w:rPr>
          <w:rFonts w:hint="eastAsia" w:ascii="宋体" w:hAnsi="宋体" w:cs="宋体"/>
          <w:color w:val="auto"/>
          <w:sz w:val="24"/>
          <w:highlight w:val="none"/>
        </w:rPr>
        <w:t>；</w:t>
      </w:r>
      <w:r>
        <w:rPr>
          <w:rFonts w:hint="eastAsia" w:ascii="宋体" w:hAnsi="宋体" w:cs="宋体"/>
          <w:b/>
          <w:bCs/>
          <w:color w:val="auto"/>
          <w:sz w:val="24"/>
          <w:highlight w:val="none"/>
          <w:u w:val="single"/>
          <w:lang w:val="zh-CN"/>
        </w:rPr>
        <w:t>每周四向监理和发包人提供下一周详细的施工进度计划及本周施工进度报表（</w:t>
      </w:r>
      <w:r>
        <w:rPr>
          <w:rFonts w:hint="eastAsia" w:ascii="宋体" w:hAnsi="宋体" w:cs="宋体"/>
          <w:b/>
          <w:bCs/>
          <w:color w:val="auto"/>
          <w:sz w:val="24"/>
          <w:highlight w:val="none"/>
          <w:u w:val="single"/>
        </w:rPr>
        <w:t>具体以发包人要求为准</w:t>
      </w:r>
      <w:r>
        <w:rPr>
          <w:rFonts w:hint="eastAsia" w:ascii="宋体" w:hAnsi="宋体" w:cs="宋体"/>
          <w:b/>
          <w:bCs/>
          <w:color w:val="auto"/>
          <w:sz w:val="24"/>
          <w:highlight w:val="none"/>
          <w:u w:val="single"/>
          <w:lang w:val="zh-CN"/>
        </w:rPr>
        <w:t>）。具体计划及时间要求根据工程需要补充明确。施工组织设计经发包人及监理认可后方可开工。</w:t>
      </w:r>
    </w:p>
    <w:p w14:paraId="0D04C64E">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未按时提交上述资料，每项每次承包人应支付发包人1000元违约金；每延迟一天，另按1000元/天向发包人支付违约金。</w:t>
      </w:r>
    </w:p>
    <w:p w14:paraId="70F381A3">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承包人提供的文件的数量为：</w:t>
      </w:r>
      <w:r>
        <w:rPr>
          <w:rFonts w:hint="eastAsia" w:ascii="宋体" w:hAnsi="宋体" w:cs="宋体"/>
          <w:b/>
          <w:bCs/>
          <w:color w:val="auto"/>
          <w:sz w:val="24"/>
          <w:highlight w:val="none"/>
          <w:u w:val="single"/>
          <w:lang w:val="zh-CN"/>
        </w:rPr>
        <w:t>按发包人要求</w:t>
      </w:r>
      <w:r>
        <w:rPr>
          <w:rFonts w:hint="eastAsia" w:ascii="宋体" w:hAnsi="宋体" w:cs="宋体"/>
          <w:color w:val="auto"/>
          <w:sz w:val="24"/>
          <w:highlight w:val="none"/>
          <w:lang w:val="zh-CN"/>
        </w:rPr>
        <w:t>；</w:t>
      </w:r>
    </w:p>
    <w:p w14:paraId="0441229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承包人提供的文件的形式为：</w:t>
      </w:r>
      <w:r>
        <w:rPr>
          <w:rFonts w:hint="eastAsia" w:ascii="宋体" w:hAnsi="宋体" w:cs="宋体"/>
          <w:b/>
          <w:bCs/>
          <w:color w:val="auto"/>
          <w:sz w:val="24"/>
          <w:highlight w:val="none"/>
          <w:u w:val="single"/>
          <w:lang w:val="zh-CN"/>
        </w:rPr>
        <w:t>书面形式</w:t>
      </w:r>
      <w:r>
        <w:rPr>
          <w:rFonts w:hint="eastAsia" w:ascii="宋体" w:hAnsi="宋体" w:cs="宋体"/>
          <w:color w:val="auto"/>
          <w:sz w:val="24"/>
          <w:highlight w:val="none"/>
          <w:lang w:val="zh-CN"/>
        </w:rPr>
        <w:t>；</w:t>
      </w:r>
    </w:p>
    <w:p w14:paraId="4882F0E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发包人审批承包人文件的期限：</w:t>
      </w:r>
      <w:r>
        <w:rPr>
          <w:rFonts w:hint="eastAsia" w:ascii="宋体" w:hAnsi="宋体" w:cs="宋体"/>
          <w:b/>
          <w:bCs/>
          <w:color w:val="auto"/>
          <w:sz w:val="24"/>
          <w:highlight w:val="none"/>
          <w:u w:val="single"/>
          <w:lang w:val="zh-CN"/>
        </w:rPr>
        <w:t>收到文件后</w:t>
      </w:r>
      <w:r>
        <w:rPr>
          <w:rFonts w:hint="eastAsia" w:ascii="宋体" w:hAnsi="宋体" w:cs="宋体"/>
          <w:b/>
          <w:bCs/>
          <w:color w:val="auto"/>
          <w:sz w:val="24"/>
          <w:highlight w:val="none"/>
          <w:u w:val="single"/>
        </w:rPr>
        <w:t>7</w:t>
      </w:r>
      <w:r>
        <w:rPr>
          <w:rFonts w:hint="eastAsia" w:ascii="宋体" w:hAnsi="宋体" w:cs="宋体"/>
          <w:b/>
          <w:bCs/>
          <w:color w:val="auto"/>
          <w:sz w:val="24"/>
          <w:highlight w:val="none"/>
          <w:u w:val="single"/>
          <w:lang w:val="zh-CN"/>
        </w:rPr>
        <w:t>天内</w:t>
      </w:r>
      <w:r>
        <w:rPr>
          <w:rFonts w:hint="eastAsia" w:ascii="宋体" w:hAnsi="宋体" w:cs="宋体"/>
          <w:color w:val="auto"/>
          <w:sz w:val="24"/>
          <w:highlight w:val="none"/>
          <w:lang w:val="zh-CN"/>
        </w:rPr>
        <w:t>。</w:t>
      </w:r>
    </w:p>
    <w:p w14:paraId="3DE90AC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1.6.5 现场图纸准备</w:t>
      </w:r>
    </w:p>
    <w:p w14:paraId="5B29F003">
      <w:pPr>
        <w:autoSpaceDE w:val="0"/>
        <w:autoSpaceDN w:val="0"/>
        <w:adjustRightInd w:val="0"/>
        <w:spacing w:line="360" w:lineRule="auto"/>
        <w:ind w:firstLine="480"/>
        <w:rPr>
          <w:rFonts w:hint="eastAsia" w:ascii="宋体" w:hAnsi="宋体" w:cs="宋体"/>
          <w:b/>
          <w:bCs/>
          <w:color w:val="auto"/>
          <w:sz w:val="24"/>
          <w:highlight w:val="none"/>
          <w:u w:val="single"/>
        </w:rPr>
      </w:pPr>
      <w:r>
        <w:rPr>
          <w:rFonts w:hint="eastAsia" w:ascii="宋体" w:hAnsi="宋体" w:cs="宋体"/>
          <w:color w:val="auto"/>
          <w:sz w:val="24"/>
          <w:highlight w:val="none"/>
          <w:lang w:val="zh-CN"/>
        </w:rPr>
        <w:t>关于现场图纸准备的约定：</w:t>
      </w:r>
      <w:r>
        <w:rPr>
          <w:rFonts w:hint="eastAsia" w:ascii="宋体" w:hAnsi="宋体" w:cs="宋体"/>
          <w:b/>
          <w:bCs/>
          <w:color w:val="auto"/>
          <w:sz w:val="24"/>
          <w:highlight w:val="none"/>
          <w:u w:val="single"/>
          <w:lang w:val="zh-CN"/>
        </w:rPr>
        <w:t>施工现场保留一套完整图纸供发包人、监理人及有关人员使用。</w:t>
      </w:r>
    </w:p>
    <w:p w14:paraId="1A62698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1.7 联络</w:t>
      </w:r>
    </w:p>
    <w:p w14:paraId="0D471FE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1.7.1发包人和承包人应当在</w:t>
      </w:r>
      <w:r>
        <w:rPr>
          <w:rFonts w:hint="eastAsia" w:ascii="宋体" w:hAnsi="宋体" w:cs="宋体"/>
          <w:b/>
          <w:bCs/>
          <w:color w:val="auto"/>
          <w:sz w:val="24"/>
          <w:highlight w:val="none"/>
          <w:u w:val="single"/>
        </w:rPr>
        <w:t xml:space="preserve"> 3 </w:t>
      </w:r>
      <w:r>
        <w:rPr>
          <w:rFonts w:hint="eastAsia" w:ascii="宋体" w:hAnsi="宋体" w:cs="宋体"/>
          <w:color w:val="auto"/>
          <w:sz w:val="24"/>
          <w:highlight w:val="none"/>
          <w:lang w:val="zh-CN"/>
        </w:rPr>
        <w:t>天内将与合同有关的通知、批准、证明、证书、指示、指令、要求、请求、同意、意见、确定和决定等书面函件送达对方当事人。</w:t>
      </w:r>
    </w:p>
    <w:p w14:paraId="05167D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发包人接收文件的地点：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8432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发包人指定的接收人为：</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0ECCAD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承包人接收文件的地点：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3B820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承包人指定的接收人为：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9AD7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监理人接收文件的地点：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010D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监理人指定的接收人为：</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3527A99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1.10 交通运输</w:t>
      </w:r>
    </w:p>
    <w:p w14:paraId="35B4046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1.10.1 出入现场的权利</w:t>
      </w:r>
    </w:p>
    <w:p w14:paraId="478C508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关于出入现场的权利的约定：</w:t>
      </w:r>
      <w:r>
        <w:rPr>
          <w:rFonts w:hint="eastAsia" w:ascii="宋体" w:hAnsi="宋体" w:cs="宋体"/>
          <w:b/>
          <w:bCs/>
          <w:color w:val="auto"/>
          <w:sz w:val="24"/>
          <w:highlight w:val="none"/>
          <w:u w:val="single"/>
          <w:lang w:val="zh-CN"/>
        </w:rPr>
        <w:t xml:space="preserve">     /         </w:t>
      </w:r>
      <w:r>
        <w:rPr>
          <w:rFonts w:hint="eastAsia" w:ascii="宋体" w:hAnsi="宋体" w:cs="宋体"/>
          <w:color w:val="auto"/>
          <w:sz w:val="24"/>
          <w:highlight w:val="none"/>
          <w:lang w:val="zh-CN"/>
        </w:rPr>
        <w:t>。</w:t>
      </w:r>
    </w:p>
    <w:p w14:paraId="5ABFCBA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1.10.3 场内交通</w:t>
      </w:r>
    </w:p>
    <w:p w14:paraId="32ED85F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关于场外交通和场内交通的边界的约定：</w:t>
      </w:r>
      <w:r>
        <w:rPr>
          <w:rFonts w:hint="eastAsia" w:ascii="宋体" w:hAnsi="宋体" w:cs="宋体"/>
          <w:color w:val="auto"/>
          <w:sz w:val="24"/>
          <w:highlight w:val="none"/>
          <w:u w:val="single"/>
        </w:rPr>
        <w:t xml:space="preserve">已具备施工条件 </w:t>
      </w:r>
      <w:r>
        <w:rPr>
          <w:rFonts w:hint="eastAsia" w:ascii="宋体" w:hAnsi="宋体" w:cs="宋体"/>
          <w:color w:val="auto"/>
          <w:sz w:val="24"/>
          <w:highlight w:val="none"/>
          <w:lang w:val="zh-CN"/>
        </w:rPr>
        <w:t>。</w:t>
      </w:r>
    </w:p>
    <w:p w14:paraId="1F053DB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关于发包人向承包人免费提供满足工程施工需要的场内道路和交通设施的约定：</w:t>
      </w:r>
      <w:r>
        <w:rPr>
          <w:rFonts w:hint="eastAsia" w:ascii="宋体" w:hAnsi="宋体" w:cs="宋体"/>
          <w:b/>
          <w:bCs/>
          <w:color w:val="auto"/>
          <w:sz w:val="24"/>
          <w:highlight w:val="none"/>
          <w:u w:val="single"/>
          <w:lang w:val="zh-CN"/>
        </w:rPr>
        <w:t>无</w:t>
      </w:r>
      <w:r>
        <w:rPr>
          <w:rFonts w:hint="eastAsia" w:ascii="宋体" w:hAnsi="宋体" w:cs="宋体"/>
          <w:color w:val="auto"/>
          <w:sz w:val="24"/>
          <w:highlight w:val="none"/>
          <w:lang w:val="zh-CN"/>
        </w:rPr>
        <w:t xml:space="preserve">。  </w:t>
      </w:r>
    </w:p>
    <w:p w14:paraId="200E509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1.10.4超大件和超重件的运输</w:t>
      </w:r>
    </w:p>
    <w:p w14:paraId="50D815F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运输超大件或超重件所需的道路和桥梁临时加固改造费用和其他有关费用由</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承包人</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lang w:val="zh-CN"/>
        </w:rPr>
        <w:t>承担。</w:t>
      </w:r>
    </w:p>
    <w:p w14:paraId="033CCF5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1.11 知识产权</w:t>
      </w:r>
    </w:p>
    <w:p w14:paraId="38EAF045">
      <w:pPr>
        <w:autoSpaceDE w:val="0"/>
        <w:autoSpaceDN w:val="0"/>
        <w:adjustRightInd w:val="0"/>
        <w:spacing w:line="360" w:lineRule="auto"/>
        <w:ind w:firstLine="480"/>
        <w:rPr>
          <w:rFonts w:hint="eastAsia" w:ascii="宋体" w:hAnsi="宋体" w:cs="宋体"/>
          <w:b/>
          <w:bCs/>
          <w:color w:val="auto"/>
          <w:sz w:val="24"/>
          <w:highlight w:val="none"/>
          <w:u w:val="single"/>
        </w:rPr>
      </w:pPr>
      <w:r>
        <w:rPr>
          <w:rFonts w:hint="eastAsia" w:ascii="宋体" w:hAnsi="宋体" w:cs="宋体"/>
          <w:color w:val="auto"/>
          <w:sz w:val="24"/>
          <w:highlight w:val="none"/>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color w:val="auto"/>
          <w:sz w:val="24"/>
          <w:highlight w:val="none"/>
          <w:u w:val="single"/>
          <w:lang w:val="zh-CN"/>
        </w:rPr>
        <w:t>著作权属发包人。承包人未经发包人同意不得将本工程图纸转给第三人，不得进行复制，不得向承包人以外的人泄露有关图纸内容。</w:t>
      </w:r>
    </w:p>
    <w:p w14:paraId="24F270D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关于发包人提供的上述文件的使用限制的要求：</w:t>
      </w:r>
      <w:r>
        <w:rPr>
          <w:rFonts w:hint="eastAsia" w:ascii="宋体" w:hAnsi="宋体" w:cs="宋体"/>
          <w:b/>
          <w:bCs/>
          <w:color w:val="auto"/>
          <w:sz w:val="24"/>
          <w:highlight w:val="none"/>
          <w:u w:val="single"/>
          <w:lang w:val="zh-CN"/>
        </w:rPr>
        <w:t>按通用条款执行</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63C6453">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1.11.2 关于承包人为实施工程所编制文件的著作权的归属：</w:t>
      </w:r>
      <w:r>
        <w:rPr>
          <w:rFonts w:hint="eastAsia" w:ascii="宋体" w:hAnsi="宋体" w:cs="宋体"/>
          <w:b/>
          <w:bCs/>
          <w:color w:val="auto"/>
          <w:sz w:val="24"/>
          <w:highlight w:val="none"/>
          <w:u w:val="single"/>
          <w:lang w:val="zh-CN"/>
        </w:rPr>
        <w:t>按通用条款执行</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AE1723E">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关于承包人提供的上述文件的使用限制的要求：</w:t>
      </w:r>
      <w:r>
        <w:rPr>
          <w:rFonts w:hint="eastAsia" w:ascii="宋体" w:hAnsi="宋体" w:cs="宋体"/>
          <w:b/>
          <w:bCs/>
          <w:color w:val="auto"/>
          <w:sz w:val="24"/>
          <w:highlight w:val="none"/>
          <w:u w:val="single"/>
          <w:lang w:val="zh-CN"/>
        </w:rPr>
        <w:t>按通用条款执行</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CD0F2C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1.11.4 承包人在施工过程中所采用的专利、专有技术、技术秘密的使用费的承担方式：</w:t>
      </w:r>
      <w:r>
        <w:rPr>
          <w:rFonts w:hint="eastAsia" w:ascii="宋体" w:hAnsi="宋体" w:cs="宋体"/>
          <w:b/>
          <w:bCs/>
          <w:color w:val="auto"/>
          <w:sz w:val="24"/>
          <w:highlight w:val="none"/>
          <w:u w:val="single"/>
          <w:lang w:val="zh-CN"/>
        </w:rPr>
        <w:t>已含在合同价中。</w:t>
      </w:r>
    </w:p>
    <w:p w14:paraId="253A712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1.13工程量清单错误的修正</w:t>
      </w:r>
    </w:p>
    <w:p w14:paraId="709378D3">
      <w:pPr>
        <w:spacing w:line="360" w:lineRule="auto"/>
        <w:ind w:firstLine="480" w:firstLineChars="200"/>
        <w:jc w:val="left"/>
        <w:rPr>
          <w:rFonts w:hint="eastAsia" w:ascii="宋体" w:hAnsi="宋体" w:cs="宋体"/>
          <w:b/>
          <w:color w:val="auto"/>
          <w:sz w:val="24"/>
          <w:highlight w:val="none"/>
          <w:u w:val="single"/>
        </w:rPr>
      </w:pPr>
      <w:r>
        <w:rPr>
          <w:rFonts w:hint="eastAsia" w:ascii="宋体" w:hAnsi="宋体" w:cs="宋体"/>
          <w:bCs/>
          <w:color w:val="auto"/>
          <w:sz w:val="24"/>
          <w:highlight w:val="none"/>
        </w:rPr>
        <w:t>出现工程量清单错误时，是否调整合同价格：</w:t>
      </w:r>
      <w:r>
        <w:rPr>
          <w:rFonts w:hint="eastAsia" w:ascii="宋体" w:hAnsi="宋体" w:cs="宋体"/>
          <w:b/>
          <w:color w:val="auto"/>
          <w:sz w:val="24"/>
          <w:highlight w:val="none"/>
          <w:u w:val="single"/>
        </w:rPr>
        <w:t>按本合同条款中第12.1相应条款执行。</w:t>
      </w:r>
    </w:p>
    <w:p w14:paraId="2154806C">
      <w:pPr>
        <w:autoSpaceDE w:val="0"/>
        <w:autoSpaceDN w:val="0"/>
        <w:adjustRightIn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lang w:val="zh-CN"/>
        </w:rPr>
        <w:t>2. 发包人</w:t>
      </w:r>
    </w:p>
    <w:p w14:paraId="47A58203">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2.2 发包人代表</w:t>
      </w:r>
    </w:p>
    <w:p w14:paraId="5D592D7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发包人代表：</w:t>
      </w:r>
    </w:p>
    <w:p w14:paraId="5B33EC3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姓    名：</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B85792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身份证号：</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5741ABD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职    务：</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F88371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E8B34C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电子信箱：</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300C73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通信地址：</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00183CA">
      <w:pPr>
        <w:autoSpaceDE w:val="0"/>
        <w:autoSpaceDN w:val="0"/>
        <w:adjustRightInd w:val="0"/>
        <w:spacing w:line="360" w:lineRule="auto"/>
        <w:ind w:firstLine="480"/>
        <w:rPr>
          <w:rFonts w:hint="eastAsia" w:ascii="宋体" w:hAnsi="宋体" w:cs="宋体"/>
          <w:b/>
          <w:bCs/>
          <w:color w:val="auto"/>
          <w:sz w:val="24"/>
          <w:highlight w:val="none"/>
          <w:lang w:val="zh-CN"/>
        </w:rPr>
      </w:pPr>
      <w:r>
        <w:rPr>
          <w:rFonts w:hint="eastAsia" w:ascii="宋体" w:hAnsi="宋体" w:cs="宋体"/>
          <w:color w:val="auto"/>
          <w:sz w:val="24"/>
          <w:highlight w:val="none"/>
          <w:lang w:val="zh-CN"/>
        </w:rPr>
        <w:t>发包人对发包人代表的授权范围如下：</w:t>
      </w:r>
      <w:r>
        <w:rPr>
          <w:rFonts w:hint="eastAsia" w:ascii="宋体" w:hAnsi="宋体" w:cs="宋体"/>
          <w:b/>
          <w:bCs/>
          <w:color w:val="auto"/>
          <w:sz w:val="24"/>
          <w:highlight w:val="none"/>
          <w:u w:val="single"/>
          <w:lang w:val="zh-CN"/>
        </w:rPr>
        <w:t>代表发包方行使发包方的权力和监理人需要取得发包人批准的权力。</w:t>
      </w:r>
    </w:p>
    <w:p w14:paraId="132ACBE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2.4 施工现场、施工条件和基础资料的提供</w:t>
      </w:r>
    </w:p>
    <w:p w14:paraId="702F752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2.4.1 提供施工现场</w:t>
      </w:r>
    </w:p>
    <w:p w14:paraId="3683F81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关于发包人移交施工现场的期限要求：</w:t>
      </w:r>
      <w:r>
        <w:rPr>
          <w:rFonts w:hint="eastAsia" w:ascii="宋体" w:hAnsi="宋体" w:cs="宋体"/>
          <w:b/>
          <w:bCs/>
          <w:color w:val="auto"/>
          <w:sz w:val="24"/>
          <w:highlight w:val="none"/>
          <w:u w:val="single"/>
          <w:lang w:val="zh-CN"/>
        </w:rPr>
        <w:t>以施工现场的现状为准</w:t>
      </w:r>
      <w:r>
        <w:rPr>
          <w:rFonts w:hint="eastAsia" w:ascii="宋体" w:hAnsi="宋体" w:cs="宋体"/>
          <w:color w:val="auto"/>
          <w:sz w:val="24"/>
          <w:highlight w:val="none"/>
          <w:lang w:val="zh-CN"/>
        </w:rPr>
        <w:t>。</w:t>
      </w:r>
    </w:p>
    <w:p w14:paraId="4208A65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2.4.2 提供施工条件</w:t>
      </w:r>
    </w:p>
    <w:p w14:paraId="7A963F99">
      <w:pPr>
        <w:autoSpaceDE w:val="0"/>
        <w:autoSpaceDN w:val="0"/>
        <w:adjustRightInd w:val="0"/>
        <w:spacing w:line="360" w:lineRule="auto"/>
        <w:ind w:firstLine="480"/>
        <w:rPr>
          <w:rFonts w:hint="eastAsia" w:ascii="宋体" w:hAnsi="宋体" w:cs="宋体"/>
          <w:b/>
          <w:bCs/>
          <w:color w:val="auto"/>
          <w:sz w:val="24"/>
          <w:highlight w:val="none"/>
          <w:u w:val="single"/>
        </w:rPr>
      </w:pPr>
      <w:r>
        <w:rPr>
          <w:rFonts w:hint="eastAsia" w:ascii="宋体" w:hAnsi="宋体" w:cs="宋体"/>
          <w:color w:val="auto"/>
          <w:sz w:val="24"/>
          <w:highlight w:val="none"/>
          <w:lang w:val="zh-CN"/>
        </w:rPr>
        <w:t>关于发包人应负责提供施工所需要的条件，包括：</w:t>
      </w:r>
      <w:r>
        <w:rPr>
          <w:rFonts w:hint="eastAsia" w:ascii="宋体" w:hAnsi="宋体" w:cs="宋体"/>
          <w:b/>
          <w:bCs/>
          <w:color w:val="auto"/>
          <w:sz w:val="24"/>
          <w:highlight w:val="none"/>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2E0B529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2.5 资金来源证明及支付担保</w:t>
      </w:r>
    </w:p>
    <w:p w14:paraId="03EBCDA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发包人提供资金来源证明的期限要求：</w:t>
      </w:r>
      <w:r>
        <w:rPr>
          <w:rFonts w:hint="eastAsia" w:ascii="宋体" w:hAnsi="宋体" w:cs="宋体"/>
          <w:b/>
          <w:bCs/>
          <w:color w:val="auto"/>
          <w:sz w:val="24"/>
          <w:highlight w:val="none"/>
          <w:u w:val="single"/>
        </w:rPr>
        <w:t>/</w:t>
      </w:r>
      <w:r>
        <w:rPr>
          <w:rFonts w:hint="eastAsia" w:ascii="宋体" w:hAnsi="宋体" w:cs="宋体"/>
          <w:color w:val="auto"/>
          <w:sz w:val="24"/>
          <w:highlight w:val="none"/>
          <w:lang w:val="zh-CN"/>
        </w:rPr>
        <w:t>。</w:t>
      </w:r>
    </w:p>
    <w:p w14:paraId="41576E1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发包人是否提供支付担保：</w:t>
      </w:r>
      <w:r>
        <w:rPr>
          <w:rFonts w:hint="eastAsia" w:ascii="宋体" w:hAnsi="宋体" w:cs="宋体"/>
          <w:b/>
          <w:bCs/>
          <w:color w:val="auto"/>
          <w:sz w:val="24"/>
          <w:highlight w:val="none"/>
          <w:u w:val="single"/>
        </w:rPr>
        <w:t>/</w:t>
      </w:r>
      <w:r>
        <w:rPr>
          <w:rFonts w:hint="eastAsia" w:ascii="宋体" w:hAnsi="宋体" w:cs="宋体"/>
          <w:color w:val="auto"/>
          <w:sz w:val="24"/>
          <w:highlight w:val="none"/>
          <w:lang w:val="zh-CN"/>
        </w:rPr>
        <w:t>。</w:t>
      </w:r>
    </w:p>
    <w:p w14:paraId="2AB48DDB">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发包人提供支付担保的形式：</w:t>
      </w:r>
      <w:r>
        <w:rPr>
          <w:rFonts w:hint="eastAsia" w:ascii="宋体" w:hAnsi="宋体" w:cs="宋体"/>
          <w:b/>
          <w:bCs/>
          <w:color w:val="auto"/>
          <w:sz w:val="24"/>
          <w:highlight w:val="none"/>
          <w:u w:val="single"/>
          <w:lang w:val="zh-CN"/>
        </w:rPr>
        <w:t xml:space="preserve"> / </w:t>
      </w:r>
      <w:r>
        <w:rPr>
          <w:rFonts w:hint="eastAsia" w:ascii="宋体" w:hAnsi="宋体" w:cs="宋体"/>
          <w:color w:val="auto"/>
          <w:sz w:val="24"/>
          <w:highlight w:val="none"/>
          <w:lang w:val="zh-CN"/>
        </w:rPr>
        <w:t>。</w:t>
      </w:r>
    </w:p>
    <w:p w14:paraId="26091EB8">
      <w:pPr>
        <w:keepNext/>
        <w:keepLines/>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3. 承包人</w:t>
      </w:r>
    </w:p>
    <w:p w14:paraId="3053A29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3.1 承包人的一般义务</w:t>
      </w:r>
    </w:p>
    <w:p w14:paraId="2FD0CE58">
      <w:pPr>
        <w:tabs>
          <w:tab w:val="left" w:pos="2410"/>
        </w:tabs>
        <w:spacing w:line="360" w:lineRule="auto"/>
        <w:ind w:firstLine="480" w:firstLineChars="200"/>
        <w:jc w:val="left"/>
        <w:rPr>
          <w:rFonts w:hint="eastAsia" w:ascii="宋体" w:hAnsi="宋体" w:cs="宋体"/>
          <w:b/>
          <w:bCs/>
          <w:color w:val="auto"/>
          <w:sz w:val="24"/>
          <w:highlight w:val="none"/>
          <w:u w:val="single"/>
          <w:lang w:val="zh-CN"/>
        </w:rPr>
      </w:pPr>
      <w:r>
        <w:rPr>
          <w:rFonts w:hint="eastAsia" w:ascii="宋体" w:hAnsi="宋体" w:cs="宋体"/>
          <w:color w:val="auto"/>
          <w:kern w:val="0"/>
          <w:sz w:val="24"/>
          <w:highlight w:val="none"/>
        </w:rPr>
        <w:t>（9）</w:t>
      </w:r>
      <w:r>
        <w:rPr>
          <w:rFonts w:hint="eastAsia" w:ascii="宋体" w:hAnsi="宋体" w:cs="宋体"/>
          <w:color w:val="auto"/>
          <w:sz w:val="24"/>
          <w:highlight w:val="none"/>
        </w:rPr>
        <w:t>承包人提交的竣工资料的内容：</w:t>
      </w:r>
      <w:r>
        <w:rPr>
          <w:rFonts w:hint="eastAsia" w:ascii="宋体" w:hAnsi="宋体" w:cs="宋体"/>
          <w:b/>
          <w:bCs/>
          <w:color w:val="auto"/>
          <w:sz w:val="24"/>
          <w:highlight w:val="none"/>
          <w:u w:val="single"/>
          <w:lang w:val="zh-CN"/>
        </w:rPr>
        <w:t>工程具备竣工验收条件后，承包人应按《建设工程文件归档整理规范》（GB/T50328-2001）以及崇川区内相关工程管理办法的要求，向发包人提供监理工程师审查通过的完整的竣工图和其他资料。A. 施工中没有设计变更，施工后由承包人在发包人提供的施工图纸上加盖竣工图章，提交发包人；B.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以作为竣工图，应由承包人组织重新绘制竣工图，并承担相应费用。</w:t>
      </w:r>
    </w:p>
    <w:p w14:paraId="222237A2">
      <w:pPr>
        <w:spacing w:line="360" w:lineRule="auto"/>
        <w:ind w:firstLine="480" w:firstLineChars="200"/>
        <w:jc w:val="left"/>
        <w:rPr>
          <w:rFonts w:hint="eastAsia" w:ascii="宋体" w:hAnsi="宋体" w:cs="宋体"/>
          <w:b/>
          <w:color w:val="auto"/>
          <w:sz w:val="24"/>
          <w:highlight w:val="none"/>
          <w:u w:val="single"/>
        </w:rPr>
      </w:pPr>
      <w:r>
        <w:rPr>
          <w:rFonts w:hint="eastAsia" w:ascii="宋体" w:hAnsi="宋体" w:cs="宋体"/>
          <w:color w:val="auto"/>
          <w:sz w:val="24"/>
          <w:highlight w:val="none"/>
        </w:rPr>
        <w:t>承包人需要提交的竣工资料套数：</w:t>
      </w:r>
      <w:r>
        <w:rPr>
          <w:rFonts w:hint="eastAsia" w:ascii="宋体" w:hAnsi="宋体" w:cs="宋体"/>
          <w:b/>
          <w:color w:val="auto"/>
          <w:sz w:val="24"/>
          <w:highlight w:val="none"/>
          <w:u w:val="single"/>
        </w:rPr>
        <w:t>完整的工程技术资料贰份（包括但不限于竣工图），其中壹套必须是原件。</w:t>
      </w:r>
    </w:p>
    <w:p w14:paraId="030F849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承包人提交的竣工资料的费用承担：</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由承包人承担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080853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承包人提交的竣工资料移交时间：</w:t>
      </w:r>
      <w:r>
        <w:rPr>
          <w:rFonts w:hint="eastAsia" w:ascii="宋体" w:hAnsi="宋体" w:cs="宋体"/>
          <w:b/>
          <w:color w:val="auto"/>
          <w:sz w:val="24"/>
          <w:highlight w:val="none"/>
          <w:u w:val="single"/>
        </w:rPr>
        <w:t>工程竣工验收合格之日算起28天内</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578142">
      <w:pPr>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sz w:val="24"/>
          <w:highlight w:val="none"/>
        </w:rPr>
        <w:t>承包人提交的竣工资料形式要求：</w:t>
      </w:r>
      <w:r>
        <w:rPr>
          <w:rFonts w:hint="eastAsia" w:ascii="宋体" w:hAnsi="宋体" w:cs="宋体"/>
          <w:b/>
          <w:color w:val="auto"/>
          <w:sz w:val="24"/>
          <w:highlight w:val="none"/>
          <w:u w:val="single"/>
        </w:rPr>
        <w:t>承包人提供的竣工图必须与实际相符合，否则由此对发包人所造成的所有损失由承包人承担。竣工时，承包人根据发包人的要求在竣工图标出各类管线的实际走向和定位。</w:t>
      </w:r>
    </w:p>
    <w:p w14:paraId="64EF4B25">
      <w:pPr>
        <w:spacing w:line="360" w:lineRule="auto"/>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（10）承包人应履行的其他义务：</w:t>
      </w:r>
    </w:p>
    <w:p w14:paraId="013A28C4">
      <w:pPr>
        <w:pStyle w:val="8"/>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①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承包人根据有关指示，负责修理那些已被破坏的公共设施，并恢复原状，费用由责任方承担。D.临时停水、停电、二次搬运、成品保护等所需措施费用和工期承包人在投标报价中已充分考虑，并考虑了各种可能因素影响施工所增加的费用，因此，发生上述情况，发包方不另行增加费用。E.在工程施工过程中，因承包人的原因出现质量问题、安全事故或者因其他原因受到报纸、电视等媒体的曝光或被政府有关主管部门通报批评，给本工程的社会形象带来负面影响，每次由承包人向发包人支付2万元违约金，从承包人工程进度款中扣除。</w:t>
      </w:r>
    </w:p>
    <w:p w14:paraId="2CCF16D3">
      <w:pPr>
        <w:pStyle w:val="8"/>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②应提供计划、报表的名称及完成时间：根据现场工程师的要求提供。</w:t>
      </w:r>
    </w:p>
    <w:p w14:paraId="0472CBBA">
      <w:pPr>
        <w:pStyle w:val="8"/>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③需承包人办理的有关施工场地交通、环卫和施工噪音管理等手续：</w:t>
      </w:r>
    </w:p>
    <w:p w14:paraId="406F57E2">
      <w:pPr>
        <w:pStyle w:val="8"/>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遵守政府有关主管部门对施工场地交通、施工噪音、环境保护和安全生产等的管理规定，按规定办理有关手续，并以书面形式通知发包人。所需费用均包含在合同价中。</w:t>
      </w:r>
    </w:p>
    <w:p w14:paraId="7615CE01">
      <w:pPr>
        <w:pStyle w:val="8"/>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④已完工程成品保护的特殊要求及费用承担：已完工程未交付给发包人之前，承包人负责已完成工程的保护工作，所需费用包含在合同价内。</w:t>
      </w:r>
    </w:p>
    <w:p w14:paraId="712CFAD9">
      <w:pPr>
        <w:pStyle w:val="8"/>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⑤施工场地周围地下管线和邻近建筑物、构筑物（含文物保护建筑）、古树名木的保护要求及费用承担：保护措施由承包人根据实际情况制定，报发包人和现场监理审核批准后执行。</w:t>
      </w:r>
    </w:p>
    <w:p w14:paraId="792AF881">
      <w:pPr>
        <w:pStyle w:val="8"/>
        <w:spacing w:line="360" w:lineRule="auto"/>
        <w:ind w:firstLine="480" w:firstLineChars="200"/>
        <w:rPr>
          <w:rFonts w:hint="eastAsia" w:ascii="宋体" w:hAnsi="宋体" w:cs="宋体"/>
          <w:b/>
          <w:bCs/>
          <w:color w:val="auto"/>
          <w:highlight w:val="none"/>
          <w:u w:val="single"/>
          <w:lang w:val="zh-CN"/>
        </w:rPr>
      </w:pPr>
      <w:r>
        <w:rPr>
          <w:rFonts w:hint="eastAsia" w:ascii="宋体" w:hAnsi="宋体" w:cs="宋体"/>
          <w:color w:val="auto"/>
          <w:highlight w:val="none"/>
          <w:u w:val="single"/>
        </w:rPr>
        <w:t>⑥中标后承包人做好各项进场准备，施工合同签订后及时组织机械、设施和人员等进场施工。</w:t>
      </w:r>
    </w:p>
    <w:p w14:paraId="70293BD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3.2 项目经理</w:t>
      </w:r>
    </w:p>
    <w:p w14:paraId="154E918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3.2.1 项目经理：</w:t>
      </w:r>
    </w:p>
    <w:p w14:paraId="12B38C4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姓    名：</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9A3004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身份证号：</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5430992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建造师执业资格等级：</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0A1330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建造师注册证书号：</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3A6BE0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建造师执业印章号：</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5284B8E1">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安全生产考核合格证书号：</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8C2301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1679C71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电子信箱：</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944BE7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通信地址：</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18A6A47">
      <w:pPr>
        <w:tabs>
          <w:tab w:val="left" w:pos="2410"/>
        </w:tabs>
        <w:spacing w:line="360" w:lineRule="auto"/>
        <w:ind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rPr>
        <w:t>承包人对项目经理的授权范围如下：</w:t>
      </w:r>
      <w:r>
        <w:rPr>
          <w:rFonts w:hint="eastAsia" w:ascii="宋体" w:hAnsi="宋体" w:cs="宋体"/>
          <w:b/>
          <w:bCs/>
          <w:color w:val="auto"/>
          <w:sz w:val="24"/>
          <w:highlight w:val="none"/>
          <w:u w:val="single"/>
        </w:rPr>
        <w:t>全</w:t>
      </w:r>
      <w:r>
        <w:rPr>
          <w:rFonts w:hint="eastAsia" w:ascii="宋体" w:hAnsi="宋体" w:cs="宋体"/>
          <w:b/>
          <w:color w:val="auto"/>
          <w:sz w:val="24"/>
          <w:highlight w:val="none"/>
          <w:u w:val="single"/>
        </w:rPr>
        <w:t>面履行本合同工程的施工管理职责，为工程参与各方做好协调和服务，在资金、技术、工程进度、质量、安全、环境保护、文明施工等合约目标范围向发包人直接负责，听从发包人和监理的指挥。</w:t>
      </w:r>
    </w:p>
    <w:p w14:paraId="7B6EA7D1">
      <w:pPr>
        <w:tabs>
          <w:tab w:val="left" w:pos="2410"/>
        </w:tabs>
        <w:spacing w:line="360" w:lineRule="auto"/>
        <w:ind w:firstLine="480" w:firstLineChars="200"/>
        <w:jc w:val="left"/>
        <w:rPr>
          <w:rFonts w:hint="eastAsia" w:ascii="宋体" w:hAnsi="宋体" w:cs="宋体"/>
          <w:b/>
          <w:color w:val="auto"/>
          <w:sz w:val="24"/>
          <w:highlight w:val="none"/>
          <w:u w:val="single"/>
        </w:rPr>
      </w:pPr>
      <w:r>
        <w:rPr>
          <w:rFonts w:hint="eastAsia" w:ascii="宋体" w:hAnsi="宋体" w:cs="宋体"/>
          <w:color w:val="auto"/>
          <w:kern w:val="0"/>
          <w:sz w:val="24"/>
          <w:highlight w:val="none"/>
        </w:rPr>
        <w:t>关于项目经理每月在施工现场的时间要求：</w:t>
      </w:r>
      <w:r>
        <w:rPr>
          <w:rFonts w:hint="eastAsia" w:ascii="宋体" w:hAnsi="宋体" w:cs="宋体"/>
          <w:b/>
          <w:color w:val="auto"/>
          <w:sz w:val="24"/>
          <w:highlight w:val="none"/>
          <w:u w:val="single"/>
        </w:rPr>
        <w:t>本工程施工期内月出勤率必须达26天以上，每天不少于8小时 。</w:t>
      </w:r>
    </w:p>
    <w:p w14:paraId="23B371F9">
      <w:pPr>
        <w:tabs>
          <w:tab w:val="left" w:pos="2410"/>
        </w:tabs>
        <w:spacing w:line="360" w:lineRule="auto"/>
        <w:ind w:firstLine="480" w:firstLineChars="200"/>
        <w:rPr>
          <w:rFonts w:hint="eastAsia" w:ascii="宋体" w:hAnsi="宋体" w:cs="宋体"/>
          <w:b/>
          <w:color w:val="auto"/>
          <w:sz w:val="24"/>
          <w:highlight w:val="none"/>
          <w:u w:val="single"/>
        </w:rPr>
      </w:pPr>
      <w:r>
        <w:rPr>
          <w:rFonts w:hint="eastAsia" w:ascii="宋体" w:hAnsi="宋体" w:cs="宋体"/>
          <w:color w:val="auto"/>
          <w:kern w:val="0"/>
          <w:sz w:val="24"/>
          <w:highlight w:val="none"/>
        </w:rPr>
        <w:t>承包人未提交劳动合同，以及没有为项目经理缴纳社会保险证明的违约责任：</w:t>
      </w:r>
      <w:r>
        <w:rPr>
          <w:rFonts w:hint="eastAsia" w:ascii="宋体" w:hAnsi="宋体" w:cs="宋体"/>
          <w:b/>
          <w:color w:val="auto"/>
          <w:sz w:val="24"/>
          <w:highlight w:val="none"/>
          <w:u w:val="single"/>
        </w:rPr>
        <w:t>除必须补齐手续外，另须缴纳违约金，详见16.2.2承包人违约的责任。</w:t>
      </w:r>
    </w:p>
    <w:p w14:paraId="6FBD1E76">
      <w:pPr>
        <w:adjustRightInd w:val="0"/>
        <w:snapToGrid w:val="0"/>
        <w:spacing w:line="360" w:lineRule="auto"/>
        <w:ind w:left="-2" w:leftChars="-1"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项目经理</w:t>
      </w:r>
      <w:r>
        <w:rPr>
          <w:rFonts w:hint="eastAsia" w:ascii="宋体" w:hAnsi="宋体" w:cs="宋体"/>
          <w:color w:val="auto"/>
          <w:kern w:val="0"/>
          <w:sz w:val="24"/>
          <w:highlight w:val="none"/>
        </w:rPr>
        <w:t>未经批准，擅自离开施工现场的违约责任：</w:t>
      </w:r>
      <w:r>
        <w:rPr>
          <w:rFonts w:hint="eastAsia" w:ascii="宋体" w:hAnsi="宋体" w:cs="宋体"/>
          <w:color w:val="auto"/>
          <w:sz w:val="24"/>
          <w:highlight w:val="none"/>
          <w:u w:val="single"/>
        </w:rPr>
        <w:t>发包人将不定期进行考核检查，检查时，发现项目经理不在现场发包人有权收取承包人5000元/人·天的违约金。如缺勤次数过多，且施工质量、进度等不能满足要求，招标人有权将承包人清出施工现场，已完工程量不予结算，</w:t>
      </w:r>
      <w:r>
        <w:rPr>
          <w:rFonts w:hint="eastAsia" w:ascii="宋体" w:hAnsi="宋体" w:cs="宋体"/>
          <w:b/>
          <w:color w:val="auto"/>
          <w:sz w:val="24"/>
          <w:highlight w:val="none"/>
          <w:u w:val="single"/>
        </w:rPr>
        <w:t>承包人常驻项目负责人及主要施工管理人员经发包人和监理方考核不合格者，承包方一周内必须无条件更换，同时须支付相应金额的违约金（更换项目经理</w:t>
      </w:r>
      <w:r>
        <w:rPr>
          <w:rFonts w:hint="eastAsia" w:ascii="宋体" w:hAnsi="宋体" w:cs="宋体"/>
          <w:b/>
          <w:color w:val="auto"/>
          <w:sz w:val="24"/>
          <w:highlight w:val="none"/>
          <w:u w:val="single"/>
          <w:lang w:val="en-US" w:eastAsia="zh-CN"/>
        </w:rPr>
        <w:t>5000</w:t>
      </w:r>
      <w:r>
        <w:rPr>
          <w:rFonts w:hint="eastAsia" w:ascii="宋体" w:hAnsi="宋体" w:cs="宋体"/>
          <w:b/>
          <w:color w:val="auto"/>
          <w:sz w:val="24"/>
          <w:highlight w:val="none"/>
          <w:u w:val="single"/>
        </w:rPr>
        <w:t>元/次，更换其他五大员</w:t>
      </w:r>
      <w:r>
        <w:rPr>
          <w:rFonts w:hint="eastAsia" w:ascii="宋体" w:hAnsi="宋体" w:cs="宋体"/>
          <w:b/>
          <w:color w:val="auto"/>
          <w:sz w:val="24"/>
          <w:highlight w:val="none"/>
          <w:u w:val="single"/>
          <w:lang w:val="en-US" w:eastAsia="zh-CN"/>
        </w:rPr>
        <w:t>1000</w:t>
      </w:r>
      <w:r>
        <w:rPr>
          <w:rFonts w:hint="eastAsia" w:ascii="宋体" w:hAnsi="宋体" w:cs="宋体"/>
          <w:b/>
          <w:color w:val="auto"/>
          <w:sz w:val="24"/>
          <w:highlight w:val="none"/>
          <w:u w:val="single"/>
        </w:rPr>
        <w:t>元/次/人）。</w:t>
      </w:r>
      <w:r>
        <w:rPr>
          <w:rFonts w:hint="eastAsia" w:ascii="宋体" w:hAnsi="宋体" w:cs="宋体"/>
          <w:b/>
          <w:bCs/>
          <w:color w:val="auto"/>
          <w:sz w:val="24"/>
          <w:highlight w:val="none"/>
          <w:u w:val="single"/>
        </w:rPr>
        <w:t xml:space="preserve"> </w:t>
      </w:r>
    </w:p>
    <w:p w14:paraId="677F39B6">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3.2.3 承包人擅自更换项目经理的违约责任：</w:t>
      </w:r>
      <w:r>
        <w:rPr>
          <w:rFonts w:hint="eastAsia" w:ascii="宋体" w:hAnsi="宋体" w:cs="宋体"/>
          <w:b/>
          <w:color w:val="auto"/>
          <w:sz w:val="24"/>
          <w:highlight w:val="none"/>
          <w:u w:val="single"/>
        </w:rPr>
        <w:t>派驻现场的项目负责人应与投标文件一致，工程施工期间承包人报名及投标书中明确的主要施工管理人员，必须保证施工全过程在本项目工地工作，项目组的任何成员变动，均须得到发包人书面认可，同时须向招标人支付违约金（更换项目经理</w:t>
      </w:r>
      <w:r>
        <w:rPr>
          <w:rFonts w:hint="eastAsia" w:ascii="宋体" w:hAnsi="宋体" w:cs="宋体"/>
          <w:b/>
          <w:color w:val="auto"/>
          <w:sz w:val="24"/>
          <w:highlight w:val="none"/>
          <w:u w:val="single"/>
          <w:lang w:val="en-US" w:eastAsia="zh-CN"/>
        </w:rPr>
        <w:t>5000</w:t>
      </w:r>
      <w:r>
        <w:rPr>
          <w:rFonts w:hint="eastAsia" w:ascii="宋体" w:hAnsi="宋体" w:cs="宋体"/>
          <w:b/>
          <w:color w:val="auto"/>
          <w:sz w:val="24"/>
          <w:highlight w:val="none"/>
          <w:u w:val="single"/>
        </w:rPr>
        <w:t>元/次）。项目经理及主要施工管理人员必须坚守岗位，不得兼职本工程以外的工作，在本工程施工期内月出勤率必须达26天以上，每天不少于8小时，离开施工现场必须向发包人或总监请假。</w:t>
      </w:r>
    </w:p>
    <w:p w14:paraId="37F7CDA7">
      <w:pPr>
        <w:adjustRightInd w:val="0"/>
        <w:snapToGrid w:val="0"/>
        <w:spacing w:line="360" w:lineRule="auto"/>
        <w:ind w:left="-2" w:leftChars="-1"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rPr>
        <w:t>3.2.4 承包人无正当理由拒绝更换项目经理的违约责任：</w:t>
      </w:r>
      <w:r>
        <w:rPr>
          <w:rFonts w:hint="eastAsia" w:ascii="宋体" w:hAnsi="宋体" w:cs="宋体"/>
          <w:b/>
          <w:color w:val="auto"/>
          <w:sz w:val="24"/>
          <w:highlight w:val="none"/>
          <w:u w:val="single"/>
        </w:rPr>
        <w:t>承包人常驻项目经理及主要施工管理人员经发包人和监理方考核不合格者，承包方一周内必须无条件更换，同时须支付相应金额的违约金（更换项目经理5万元/次）。</w:t>
      </w:r>
    </w:p>
    <w:p w14:paraId="0EB7C4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承包人人员</w:t>
      </w:r>
    </w:p>
    <w:p w14:paraId="6D94A7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 承包人提交项目管理机构及施工现场管理人员安排报告的期限：</w:t>
      </w:r>
      <w:r>
        <w:rPr>
          <w:rFonts w:hint="eastAsia" w:ascii="宋体" w:hAnsi="宋体" w:cs="宋体"/>
          <w:b/>
          <w:bCs/>
          <w:color w:val="auto"/>
          <w:sz w:val="24"/>
          <w:highlight w:val="none"/>
          <w:u w:val="single"/>
        </w:rPr>
        <w:t>开工前3天</w:t>
      </w:r>
      <w:r>
        <w:rPr>
          <w:rFonts w:hint="eastAsia" w:ascii="宋体" w:hAnsi="宋体" w:cs="宋体"/>
          <w:b/>
          <w:color w:val="auto"/>
          <w:sz w:val="24"/>
          <w:highlight w:val="none"/>
        </w:rPr>
        <w:t>。</w:t>
      </w:r>
    </w:p>
    <w:p w14:paraId="4671E6AF">
      <w:pPr>
        <w:tabs>
          <w:tab w:val="left" w:pos="2410"/>
        </w:tabs>
        <w:spacing w:line="360" w:lineRule="auto"/>
        <w:ind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rPr>
        <w:t>3.3.3 承包人无正当理由拒绝撤换主要施工管理人员的违约责任：</w:t>
      </w:r>
      <w:r>
        <w:rPr>
          <w:rFonts w:hint="eastAsia" w:ascii="宋体" w:hAnsi="宋体" w:cs="宋体"/>
          <w:b/>
          <w:color w:val="auto"/>
          <w:sz w:val="24"/>
          <w:highlight w:val="none"/>
          <w:u w:val="single"/>
        </w:rPr>
        <w:t>/ 。</w:t>
      </w:r>
    </w:p>
    <w:p w14:paraId="11359FA8">
      <w:pPr>
        <w:tabs>
          <w:tab w:val="left" w:pos="2410"/>
        </w:tabs>
        <w:spacing w:line="360" w:lineRule="auto"/>
        <w:ind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rPr>
        <w:t>3.3.4 承包人主要施工管理人员离开施工现场的批准要求：</w:t>
      </w:r>
      <w:r>
        <w:rPr>
          <w:rFonts w:hint="eastAsia" w:ascii="宋体" w:hAnsi="宋体" w:cs="宋体"/>
          <w:b/>
          <w:bCs/>
          <w:color w:val="auto"/>
          <w:sz w:val="24"/>
          <w:highlight w:val="none"/>
          <w:u w:val="single"/>
        </w:rPr>
        <w:t>须经监理及发包人现场代表书面同意。</w:t>
      </w:r>
    </w:p>
    <w:p w14:paraId="148DFCAD">
      <w:pPr>
        <w:tabs>
          <w:tab w:val="left" w:pos="2410"/>
        </w:tabs>
        <w:spacing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3.3.5承包人擅自更换主要施工管理人员的违约责任：</w:t>
      </w:r>
      <w:r>
        <w:rPr>
          <w:rFonts w:hint="eastAsia" w:ascii="宋体" w:hAnsi="宋体" w:cs="宋体"/>
          <w:b/>
          <w:bCs/>
          <w:color w:val="auto"/>
          <w:sz w:val="24"/>
          <w:highlight w:val="none"/>
          <w:u w:val="single"/>
        </w:rPr>
        <w:t>驻现场的投标书中明确的</w:t>
      </w:r>
      <w:r>
        <w:rPr>
          <w:rFonts w:hint="eastAsia" w:ascii="宋体" w:hAnsi="宋体" w:cs="宋体"/>
          <w:b/>
          <w:color w:val="auto"/>
          <w:sz w:val="24"/>
          <w:highlight w:val="none"/>
          <w:u w:val="single"/>
        </w:rPr>
        <w:t>项目经理及主要施工管理人员</w:t>
      </w:r>
      <w:r>
        <w:rPr>
          <w:rFonts w:hint="eastAsia" w:ascii="宋体" w:hAnsi="宋体" w:cs="宋体"/>
          <w:b/>
          <w:bCs/>
          <w:color w:val="auto"/>
          <w:sz w:val="24"/>
          <w:highlight w:val="none"/>
          <w:u w:val="single"/>
        </w:rPr>
        <w:t>在工程施工期间，必须保证施工全过程在本项目工地工作，</w:t>
      </w:r>
      <w:r>
        <w:rPr>
          <w:rFonts w:hint="eastAsia" w:ascii="宋体" w:hAnsi="宋体" w:cs="宋体"/>
          <w:b/>
          <w:color w:val="auto"/>
          <w:sz w:val="24"/>
          <w:highlight w:val="none"/>
          <w:u w:val="single"/>
        </w:rPr>
        <w:t>项目经理及主要施工管理人员</w:t>
      </w:r>
      <w:r>
        <w:rPr>
          <w:rFonts w:hint="eastAsia" w:ascii="宋体" w:hAnsi="宋体" w:cs="宋体"/>
          <w:b/>
          <w:bCs/>
          <w:color w:val="auto"/>
          <w:sz w:val="24"/>
          <w:highlight w:val="none"/>
          <w:u w:val="single"/>
        </w:rPr>
        <w:t>变动，均须得到招标人书面认可，同时须向招标人支付违约金（更换五大员</w:t>
      </w:r>
      <w:r>
        <w:rPr>
          <w:rFonts w:hint="eastAsia" w:ascii="宋体" w:hAnsi="宋体" w:cs="宋体"/>
          <w:b/>
          <w:bCs/>
          <w:color w:val="auto"/>
          <w:sz w:val="24"/>
          <w:highlight w:val="none"/>
          <w:u w:val="single"/>
          <w:lang w:val="en-US" w:eastAsia="zh-CN"/>
        </w:rPr>
        <w:t>1000</w:t>
      </w:r>
      <w:r>
        <w:rPr>
          <w:rFonts w:hint="eastAsia" w:ascii="宋体" w:hAnsi="宋体" w:cs="宋体"/>
          <w:b/>
          <w:bCs/>
          <w:color w:val="auto"/>
          <w:sz w:val="24"/>
          <w:highlight w:val="none"/>
          <w:u w:val="single"/>
        </w:rPr>
        <w:t>元/次/人）。</w:t>
      </w:r>
      <w:r>
        <w:rPr>
          <w:rFonts w:hint="eastAsia" w:ascii="宋体" w:hAnsi="宋体" w:cs="宋体"/>
          <w:b/>
          <w:color w:val="auto"/>
          <w:sz w:val="24"/>
          <w:highlight w:val="none"/>
          <w:u w:val="single"/>
        </w:rPr>
        <w:t>项目经理及主要施工管理人员</w:t>
      </w:r>
      <w:r>
        <w:rPr>
          <w:rFonts w:hint="eastAsia" w:ascii="宋体" w:hAnsi="宋体" w:cs="宋体"/>
          <w:b/>
          <w:bCs/>
          <w:color w:val="auto"/>
          <w:sz w:val="24"/>
          <w:highlight w:val="none"/>
          <w:u w:val="single"/>
        </w:rPr>
        <w:t>必须坚守岗位，不得兼职本工程以外的工作，在本工程施工期内月出勤率必须达26天以上，每天不少于8小时，离开施工现场必须向发包人请假。</w:t>
      </w:r>
    </w:p>
    <w:p w14:paraId="6432DCB9">
      <w:pPr>
        <w:spacing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承包人主要施工管理人员擅自离开施工现场的违约责任：</w:t>
      </w:r>
      <w:r>
        <w:rPr>
          <w:rFonts w:hint="eastAsia" w:ascii="宋体" w:hAnsi="宋体" w:cs="宋体"/>
          <w:b/>
          <w:bCs/>
          <w:color w:val="auto"/>
          <w:sz w:val="24"/>
          <w:highlight w:val="none"/>
          <w:u w:val="single"/>
        </w:rPr>
        <w:t>发现施工管理人不在现场发包人有权收取承包人2000元/人·天的违约金。如缺勤次数过多，发包人有权要求承包人无条件更换施工管理人员。</w:t>
      </w:r>
    </w:p>
    <w:p w14:paraId="2D40199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3.5 分包</w:t>
      </w:r>
    </w:p>
    <w:p w14:paraId="420935C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3.5.1 分包的一般约定</w:t>
      </w:r>
    </w:p>
    <w:p w14:paraId="45EF031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禁止分包的工程包括：</w:t>
      </w:r>
      <w:r>
        <w:rPr>
          <w:rFonts w:hint="eastAsia" w:ascii="宋体" w:hAnsi="宋体" w:cs="宋体"/>
          <w:color w:val="auto"/>
          <w:sz w:val="24"/>
          <w:highlight w:val="none"/>
          <w:u w:val="single"/>
        </w:rPr>
        <w:t>在履行合同过程中，承包人不得转包和违法分包，一经发现，发包人可以解除本合同，并不予退还全额履约保证金，并且已完成的工程量不予结算，所造成的责任与损失均由承包人承担。</w:t>
      </w:r>
    </w:p>
    <w:p w14:paraId="6E480828">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主体结构、关键性工作的范围：</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w:t>
      </w:r>
    </w:p>
    <w:p w14:paraId="477A6A7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3.5.2分包的确定</w:t>
      </w:r>
    </w:p>
    <w:p w14:paraId="0705A4BB">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允许分包的专业工程包括：</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54F372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其他关于分包的约定：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1ADF95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3.5.4 分包合同价款</w:t>
      </w:r>
    </w:p>
    <w:p w14:paraId="6DD02F9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关于分包合同价款支付的约定：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330D15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3.6 工程照管与成品、半成品保护</w:t>
      </w:r>
    </w:p>
    <w:p w14:paraId="1DF1A844">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承包人负责照管工程及工程相关的材料、工程设备的起始时间：</w:t>
      </w:r>
      <w:r>
        <w:rPr>
          <w:rFonts w:hint="eastAsia" w:ascii="宋体" w:hAnsi="宋体" w:cs="宋体"/>
          <w:color w:val="auto"/>
          <w:sz w:val="24"/>
          <w:highlight w:val="none"/>
          <w:u w:val="single"/>
          <w:lang w:val="zh-CN"/>
        </w:rPr>
        <w:t xml:space="preserve"> </w:t>
      </w:r>
      <w:r>
        <w:rPr>
          <w:rFonts w:hint="eastAsia" w:ascii="宋体" w:hAnsi="宋体" w:cs="宋体"/>
          <w:b/>
          <w:color w:val="auto"/>
          <w:sz w:val="24"/>
          <w:highlight w:val="none"/>
          <w:u w:val="single"/>
        </w:rPr>
        <w:t>设备、人员进场至验收交付使用前由承包人负责保修，费用由承包人承担</w:t>
      </w:r>
      <w:r>
        <w:rPr>
          <w:rFonts w:hint="eastAsia" w:ascii="宋体" w:hAnsi="宋体" w:cs="宋体"/>
          <w:color w:val="auto"/>
          <w:sz w:val="24"/>
          <w:highlight w:val="none"/>
          <w:lang w:val="zh-CN"/>
        </w:rPr>
        <w:t>。</w:t>
      </w:r>
    </w:p>
    <w:p w14:paraId="4E4F250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3.7 履约担保</w:t>
      </w:r>
    </w:p>
    <w:p w14:paraId="3A3699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承包人是否提供履约担保：</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8D18A80">
      <w:pPr>
        <w:spacing w:line="360" w:lineRule="auto"/>
        <w:ind w:firstLine="480" w:firstLineChars="200"/>
        <w:jc w:val="left"/>
        <w:rPr>
          <w:rFonts w:hint="eastAsia" w:ascii="宋体" w:hAnsi="宋体" w:cs="宋体"/>
          <w:b/>
          <w:color w:val="auto"/>
          <w:sz w:val="24"/>
          <w:highlight w:val="none"/>
          <w:u w:val="single"/>
        </w:rPr>
      </w:pPr>
      <w:r>
        <w:rPr>
          <w:rFonts w:hint="eastAsia" w:ascii="宋体" w:hAnsi="宋体" w:cs="宋体"/>
          <w:color w:val="auto"/>
          <w:sz w:val="24"/>
          <w:highlight w:val="none"/>
        </w:rPr>
        <w:t>承包人提供履约担保的形式、金额及期限的：</w:t>
      </w:r>
      <w:r>
        <w:rPr>
          <w:rFonts w:hint="eastAsia" w:ascii="宋体" w:hAnsi="宋体" w:cs="宋体"/>
          <w:b/>
          <w:color w:val="auto"/>
          <w:sz w:val="24"/>
          <w:highlight w:val="none"/>
          <w:u w:val="single"/>
        </w:rPr>
        <w:t>银行转账（必须从投标人基本账户转出）或见索即付银行保函形式，中标人须在中标通知书发出后5个工作日内交齐履约保证金后根据招标文件的要求签订合同。承包人提供的履约保证金为合同总价的10%，其中：工期占履约保证金额的30%，工期履约保证金待工程按合同规定的工期内完成并经验收合格且提供完整的完工资料后返还；质量占履约保证金额的30%，在施工期间，由于承包人原因造成的严重质量问题或质量事故，除根据质量问题或事故的严重程度扣除部分或全部质量履约保证金外，还需承担全部责任及由此引起的一切费用，同时承包人必须在发包人要求的期限内整改到位达到验收标准，否则已完成合格工作量在结算时按60%计算。质量履约保证金待工程完工验收，且完成约定的验收标准后返还；安全文明施工占履约保证金额的20%，承包人在施工期间未发生安全事故，待工程完工验收合格后返还，凡在施工期间，由于承包人原因造成的事故，除根据事故的严重程度或等级扣除部分或全部安全文明施工保证金外，还需承担全部责任及由此引起的一切费用，发包人不承担任何责任；完工资料占履约保证金额的10%，若未达到招标文件要求，该保证金不予退还；项目部人员到岗占履约保证金额的10%，施工期间经发包人考核未达到要求的，应按合同约定予以处罚，并扣除部分或全部项目部人员到岗保证金。</w:t>
      </w:r>
    </w:p>
    <w:p w14:paraId="16EED2FA">
      <w:pPr>
        <w:autoSpaceDE w:val="0"/>
        <w:autoSpaceDN w:val="0"/>
        <w:adjustRightInd w:val="0"/>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4. 监理人</w:t>
      </w:r>
    </w:p>
    <w:p w14:paraId="2764F4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4.1监理人的一般规定</w:t>
      </w:r>
    </w:p>
    <w:p w14:paraId="4BD71E49">
      <w:pPr>
        <w:spacing w:line="360" w:lineRule="auto"/>
        <w:ind w:firstLine="480" w:firstLineChars="200"/>
        <w:rPr>
          <w:rFonts w:hint="eastAsia" w:ascii="宋体" w:hAnsi="宋体" w:cs="宋体"/>
          <w:b/>
          <w:color w:val="auto"/>
          <w:sz w:val="24"/>
          <w:highlight w:val="none"/>
          <w:u w:val="single"/>
        </w:rPr>
      </w:pPr>
      <w:r>
        <w:rPr>
          <w:rFonts w:hint="eastAsia" w:ascii="宋体" w:hAnsi="宋体" w:cs="宋体"/>
          <w:color w:val="auto"/>
          <w:sz w:val="24"/>
          <w:highlight w:val="none"/>
        </w:rPr>
        <w:t>关于监理人的监理内容：</w:t>
      </w:r>
      <w:r>
        <w:rPr>
          <w:rFonts w:hint="eastAsia" w:ascii="宋体" w:hAnsi="宋体" w:cs="宋体"/>
          <w:b/>
          <w:color w:val="auto"/>
          <w:sz w:val="24"/>
          <w:highlight w:val="none"/>
          <w:u w:val="single"/>
        </w:rPr>
        <w:t>见《建设工程委托监理合同》。</w:t>
      </w:r>
    </w:p>
    <w:p w14:paraId="0CBC25DA">
      <w:pPr>
        <w:spacing w:line="360" w:lineRule="auto"/>
        <w:ind w:firstLine="480" w:firstLineChars="200"/>
        <w:jc w:val="left"/>
        <w:rPr>
          <w:rFonts w:hint="eastAsia" w:ascii="宋体" w:hAnsi="宋体" w:cs="宋体"/>
          <w:b/>
          <w:color w:val="auto"/>
          <w:sz w:val="24"/>
          <w:highlight w:val="none"/>
          <w:u w:val="single"/>
        </w:rPr>
      </w:pPr>
      <w:r>
        <w:rPr>
          <w:rFonts w:hint="eastAsia" w:ascii="宋体" w:hAnsi="宋体" w:cs="宋体"/>
          <w:color w:val="auto"/>
          <w:sz w:val="24"/>
          <w:highlight w:val="none"/>
        </w:rPr>
        <w:t>关于监理人的监理权限：</w:t>
      </w:r>
      <w:r>
        <w:rPr>
          <w:rFonts w:hint="eastAsia" w:ascii="宋体" w:hAnsi="宋体" w:cs="宋体"/>
          <w:b/>
          <w:color w:val="auto"/>
          <w:sz w:val="24"/>
          <w:highlight w:val="none"/>
          <w:u w:val="single"/>
        </w:rPr>
        <w:t>见《建设工程委托监理合同》。</w:t>
      </w:r>
    </w:p>
    <w:p w14:paraId="3CAC9937">
      <w:pPr>
        <w:autoSpaceDE w:val="0"/>
        <w:autoSpaceDN w:val="0"/>
        <w:adjustRightInd w:val="0"/>
        <w:spacing w:line="360" w:lineRule="auto"/>
        <w:ind w:firstLine="480" w:firstLineChars="200"/>
        <w:rPr>
          <w:rFonts w:hint="eastAsia" w:ascii="宋体" w:hAnsi="宋体" w:cs="宋体"/>
          <w:b/>
          <w:color w:val="auto"/>
          <w:sz w:val="24"/>
          <w:highlight w:val="none"/>
          <w:lang w:val="zh-CN"/>
        </w:rPr>
      </w:pPr>
      <w:r>
        <w:rPr>
          <w:rFonts w:hint="eastAsia" w:ascii="宋体" w:hAnsi="宋体" w:cs="宋体"/>
          <w:color w:val="auto"/>
          <w:sz w:val="24"/>
          <w:highlight w:val="none"/>
          <w:lang w:val="zh-CN"/>
        </w:rPr>
        <w:t>关于监理人在施工现场的办公场所、生活场所的提供和费用承担的约定</w:t>
      </w:r>
      <w:r>
        <w:rPr>
          <w:rFonts w:hint="eastAsia" w:ascii="宋体" w:hAnsi="宋体" w:cs="宋体"/>
          <w:b/>
          <w:color w:val="auto"/>
          <w:sz w:val="24"/>
          <w:highlight w:val="none"/>
          <w:lang w:val="zh-CN"/>
        </w:rPr>
        <w:t>：</w:t>
      </w:r>
      <w:r>
        <w:rPr>
          <w:rFonts w:hint="eastAsia" w:ascii="宋体" w:hAnsi="宋体" w:cs="宋体"/>
          <w:b/>
          <w:bCs/>
          <w:color w:val="auto"/>
          <w:sz w:val="24"/>
          <w:highlight w:val="none"/>
          <w:u w:val="single"/>
        </w:rPr>
        <w:t>/</w:t>
      </w:r>
      <w:r>
        <w:rPr>
          <w:rFonts w:hint="eastAsia" w:ascii="宋体" w:hAnsi="宋体" w:cs="宋体"/>
          <w:b/>
          <w:color w:val="auto"/>
          <w:sz w:val="24"/>
          <w:highlight w:val="none"/>
          <w:lang w:val="zh-CN"/>
        </w:rPr>
        <w:t>。</w:t>
      </w:r>
    </w:p>
    <w:p w14:paraId="2599EF9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4.2 监理人员</w:t>
      </w:r>
    </w:p>
    <w:p w14:paraId="443F0BF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总监理工程师：</w:t>
      </w:r>
    </w:p>
    <w:p w14:paraId="585A603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姓    名：</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86801B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职    务：</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F7E670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监理工程师执业资格证书号：</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5EA85C3">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105E57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电子信箱：</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D2B15D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通信地址：</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BF0885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关于监理人的其他约定：</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1FC2FB9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4.4 商定或确定</w:t>
      </w:r>
    </w:p>
    <w:p w14:paraId="3A723A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在发包人和承包人不能通过协商达成一致意见时，发包人授权监理人对以下事项进行确定：</w:t>
      </w:r>
    </w:p>
    <w:p w14:paraId="25AE7104">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6A7763">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E07DE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EB9E7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 质量要求</w:t>
      </w:r>
    </w:p>
    <w:p w14:paraId="54A82B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5.1.1 特殊质量标准和要求：</w:t>
      </w:r>
      <w:r>
        <w:rPr>
          <w:rFonts w:hint="eastAsia" w:ascii="宋体" w:hAnsi="宋体" w:cs="宋体"/>
          <w:b/>
          <w:color w:val="auto"/>
          <w:sz w:val="24"/>
          <w:highlight w:val="none"/>
          <w:u w:val="single"/>
        </w:rPr>
        <w:t>工程质量必须达到国家施工质量验收规范合格标准</w:t>
      </w:r>
      <w:r>
        <w:rPr>
          <w:rFonts w:hint="eastAsia" w:ascii="宋体" w:hAnsi="宋体" w:cs="宋体"/>
          <w:color w:val="auto"/>
          <w:sz w:val="24"/>
          <w:highlight w:val="none"/>
        </w:rPr>
        <w:t>。</w:t>
      </w:r>
    </w:p>
    <w:p w14:paraId="1578C89A">
      <w:pPr>
        <w:tabs>
          <w:tab w:val="left" w:pos="2410"/>
        </w:tabs>
        <w:spacing w:line="360" w:lineRule="auto"/>
        <w:ind w:firstLine="600" w:firstLineChars="249"/>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rPr>
        <w:t>承包人必须严格按照施工图纸、工程技术要求及有关工程施工规范、规格和标准施工，并无条件地接受发包人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14:paraId="62A697F2">
      <w:pPr>
        <w:tabs>
          <w:tab w:val="left" w:pos="2410"/>
        </w:tabs>
        <w:spacing w:line="360" w:lineRule="auto"/>
        <w:ind w:firstLine="600" w:firstLineChars="249"/>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rPr>
        <w:t>质量保证体系：承包人应按照合同规定，必须进行质量管理（QC），承包人应以GB/T19000《质量管理与质量保证》为标准，建立并保持一个健全的工程质量保证体系，完善质量管理制度，建立质量控制流程。</w:t>
      </w:r>
    </w:p>
    <w:p w14:paraId="56FA4538">
      <w:pPr>
        <w:pStyle w:val="12"/>
        <w:spacing w:line="360" w:lineRule="auto"/>
        <w:ind w:firstLine="482" w:firstLineChars="200"/>
        <w:rPr>
          <w:rFonts w:hint="eastAsia" w:ascii="宋体" w:hAnsi="宋体" w:cs="宋体"/>
          <w:b/>
          <w:color w:val="auto"/>
          <w:kern w:val="2"/>
          <w:sz w:val="24"/>
          <w:szCs w:val="24"/>
          <w:highlight w:val="none"/>
          <w:u w:val="single"/>
        </w:rPr>
      </w:pPr>
      <w:r>
        <w:rPr>
          <w:rFonts w:hint="eastAsia" w:ascii="宋体" w:hAnsi="宋体" w:cs="宋体"/>
          <w:b/>
          <w:color w:val="auto"/>
          <w:kern w:val="2"/>
          <w:sz w:val="24"/>
          <w:szCs w:val="24"/>
          <w:highlight w:val="none"/>
          <w:u w:val="single"/>
        </w:rPr>
        <w:t xml:space="preserve">若竣工验收时经质量监督部门验收认定未达到合格，则承包人须无偿返工直至达到合格。 </w:t>
      </w:r>
    </w:p>
    <w:p w14:paraId="421937BA">
      <w:pPr>
        <w:spacing w:line="360" w:lineRule="auto"/>
        <w:ind w:firstLine="482" w:firstLineChars="20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rPr>
        <w:t>关于工程奖项的约定：工程质量达不到协议书中约定的质量标准的，没收履约保证金的40%作为违约金。</w:t>
      </w:r>
    </w:p>
    <w:p w14:paraId="3171C00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5.3 隐蔽工程检查</w:t>
      </w:r>
    </w:p>
    <w:p w14:paraId="0D21ABB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5.3.2承包人提前通知监理人隐蔽工程检查的期限的约定： </w:t>
      </w:r>
      <w:r>
        <w:rPr>
          <w:rFonts w:hint="eastAsia" w:ascii="宋体" w:hAnsi="宋体" w:cs="宋体"/>
          <w:b/>
          <w:color w:val="auto"/>
          <w:sz w:val="24"/>
          <w:highlight w:val="none"/>
          <w:u w:val="single"/>
        </w:rPr>
        <w:t>隐蔽工程检查前48小时书面通知监理人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w:t>
      </w:r>
    </w:p>
    <w:p w14:paraId="3BFC117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监理人不能按时进行检查时，应提前</w:t>
      </w:r>
      <w:r>
        <w:rPr>
          <w:rFonts w:hint="eastAsia" w:ascii="宋体" w:hAnsi="宋体" w:cs="宋体"/>
          <w:b/>
          <w:bCs/>
          <w:color w:val="auto"/>
          <w:sz w:val="24"/>
          <w:highlight w:val="none"/>
          <w:u w:val="single"/>
          <w:lang w:val="zh-CN"/>
        </w:rPr>
        <w:t xml:space="preserve"> </w:t>
      </w:r>
      <w:r>
        <w:rPr>
          <w:rFonts w:hint="eastAsia" w:ascii="宋体" w:hAnsi="宋体" w:cs="宋体"/>
          <w:b/>
          <w:bCs/>
          <w:color w:val="auto"/>
          <w:sz w:val="24"/>
          <w:highlight w:val="none"/>
          <w:u w:val="single"/>
        </w:rPr>
        <w:t>/</w:t>
      </w:r>
      <w:r>
        <w:rPr>
          <w:rFonts w:hint="eastAsia" w:ascii="宋体" w:hAnsi="宋体" w:cs="宋体"/>
          <w:color w:val="auto"/>
          <w:sz w:val="24"/>
          <w:highlight w:val="none"/>
          <w:lang w:val="zh-CN"/>
        </w:rPr>
        <w:t>小时提交书面延期要求。</w:t>
      </w:r>
    </w:p>
    <w:p w14:paraId="73D4BE7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关于延期最长不得超过：</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lang w:val="zh-CN"/>
        </w:rPr>
        <w:t>小时。</w:t>
      </w:r>
    </w:p>
    <w:p w14:paraId="391D715E">
      <w:pPr>
        <w:keepNext/>
        <w:keepLines/>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6. 安全文明施工与环境保护</w:t>
      </w:r>
    </w:p>
    <w:p w14:paraId="5903B9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6.1安全文明施工</w:t>
      </w:r>
    </w:p>
    <w:p w14:paraId="3C526BE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（1）承</w:t>
      </w:r>
      <w:r>
        <w:rPr>
          <w:rFonts w:hint="eastAsia" w:ascii="宋体" w:hAnsi="宋体" w:cs="宋体"/>
          <w:color w:val="auto"/>
          <w:sz w:val="24"/>
          <w:highlight w:val="none"/>
          <w:u w:val="single" w:color="000000"/>
        </w:rPr>
        <w:t>包人须对本合同范围内所</w:t>
      </w:r>
      <w:r>
        <w:rPr>
          <w:rFonts w:hint="eastAsia" w:ascii="宋体" w:hAnsi="宋体" w:cs="宋体"/>
          <w:color w:val="auto"/>
          <w:sz w:val="24"/>
          <w:highlight w:val="none"/>
          <w:u w:val="single"/>
        </w:rPr>
        <w:t>有施工范</w:t>
      </w:r>
      <w:r>
        <w:rPr>
          <w:rFonts w:hint="eastAsia" w:ascii="宋体" w:hAnsi="宋体" w:cs="宋体"/>
          <w:color w:val="auto"/>
          <w:sz w:val="24"/>
          <w:highlight w:val="none"/>
          <w:u w:val="single" w:color="000000"/>
        </w:rPr>
        <w:t>围和施工人员负全部安全施工责</w:t>
      </w:r>
      <w:r>
        <w:rPr>
          <w:rFonts w:hint="eastAsia" w:ascii="宋体" w:hAnsi="宋体" w:cs="宋体"/>
          <w:color w:val="auto"/>
          <w:sz w:val="24"/>
          <w:highlight w:val="none"/>
          <w:u w:val="single"/>
        </w:rPr>
        <w:t>任。承包人应严格按</w:t>
      </w:r>
      <w:r>
        <w:rPr>
          <w:rFonts w:hint="eastAsia" w:ascii="宋体" w:hAnsi="宋体" w:cs="宋体"/>
          <w:bCs/>
          <w:color w:val="auto"/>
          <w:sz w:val="24"/>
          <w:highlight w:val="none"/>
          <w:u w:val="single"/>
        </w:rPr>
        <w:t>《建设工程安全生产管理条例》等法律、</w:t>
      </w:r>
      <w:r>
        <w:rPr>
          <w:rFonts w:hint="eastAsia" w:ascii="宋体" w:hAnsi="宋体" w:cs="宋体"/>
          <w:color w:val="auto"/>
          <w:sz w:val="24"/>
          <w:highlight w:val="none"/>
          <w:u w:val="single"/>
        </w:rPr>
        <w:t>工程建设安全生产有关管理规定，采取安全措施组织施工。若发生安全事故，一切责任由承包方承担。</w:t>
      </w:r>
    </w:p>
    <w:p w14:paraId="590B69E7">
      <w:pPr>
        <w:pStyle w:val="13"/>
        <w:spacing w:before="0" w:beforeAutospacing="0" w:after="0" w:afterAutospacing="0" w:line="360" w:lineRule="auto"/>
        <w:ind w:firstLine="480" w:firstLineChars="200"/>
        <w:rPr>
          <w:rFonts w:hint="eastAsia"/>
          <w:bCs/>
          <w:color w:val="auto"/>
          <w:highlight w:val="none"/>
          <w:u w:val="single"/>
        </w:rPr>
      </w:pPr>
      <w:r>
        <w:rPr>
          <w:rFonts w:hint="eastAsia"/>
          <w:color w:val="auto"/>
          <w:highlight w:val="none"/>
          <w:u w:val="single"/>
        </w:rPr>
        <w:t>（2）</w:t>
      </w:r>
      <w:r>
        <w:rPr>
          <w:rFonts w:hint="eastAsia"/>
          <w:bCs/>
          <w:color w:val="auto"/>
          <w:highlight w:val="none"/>
          <w:u w:val="single"/>
        </w:rPr>
        <w:t>承包人对施工现场安全生产负总责，现场必须按要求配备安全员，安全员及特种作业人员应持证上岗，如发包人检查到承包人人员不到位的，则发包人有权按</w:t>
      </w:r>
      <w:r>
        <w:rPr>
          <w:rFonts w:hint="eastAsia"/>
          <w:bCs/>
          <w:color w:val="auto"/>
          <w:highlight w:val="none"/>
          <w:u w:val="single"/>
          <w:lang w:val="en-US" w:eastAsia="zh-CN"/>
        </w:rPr>
        <w:t>1</w:t>
      </w:r>
      <w:r>
        <w:rPr>
          <w:rFonts w:hint="eastAsia"/>
          <w:bCs/>
          <w:color w:val="auto"/>
          <w:highlight w:val="none"/>
          <w:u w:val="single"/>
        </w:rPr>
        <w:t>000元/人·次计取违约金，从工程款中直接扣除。</w:t>
      </w:r>
    </w:p>
    <w:p w14:paraId="389A1131">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3）工程施工前和施工中，承包人项目负责人或技术负责人应当对有关安全施工技术进行交底；承包人必须编制安全施工措施和施工现场临时用电、施工现场周边及主要通道的安全防护措施及其他有关法规要求的专项施工方案，专项施工方案必须经本单位技术负责人批准后，报发包人代表和现场监理批准后实施。</w:t>
      </w:r>
    </w:p>
    <w:p w14:paraId="731227A7">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工程施工前，承包人应根据法律法规、规范、标准等要求，制定安全施工标准及要求，负责向施工作业班组、作业人员作出详细的说明，并由双方签字确认。</w:t>
      </w:r>
    </w:p>
    <w:p w14:paraId="5A150847">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工程施工前，承包人使用的安全防护用具、机械设备、施工机具及配件，应当具有生产（制造）许可证、产品合格证，并在进入施工现场前进行查验，经监理工程师签字确认后方可使用。</w:t>
      </w:r>
    </w:p>
    <w:p w14:paraId="6DFFB715">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特种作业人员，必须按照国家有关规定经过专门的安全作业培训，并取得特种作业操作资格证书后，方可上岗作业。</w:t>
      </w:r>
    </w:p>
    <w:p w14:paraId="6588571B">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u w:val="single"/>
        </w:rPr>
        <w:t>4）承包人应严格按《建设工程安全生产管理条例》等法律法规采取安全措施、组织施工，如发生事故，所造成的一切责任与后果均由承包人承担。</w:t>
      </w:r>
    </w:p>
    <w:p w14:paraId="3A848356">
      <w:pPr>
        <w:pStyle w:val="8"/>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u w:val="single"/>
        </w:rPr>
        <w:t>（5）未能达到上述（1）－（3）条要求，发包人有权扣除承包人履约保证金的5%—10%。</w:t>
      </w:r>
    </w:p>
    <w:p w14:paraId="4B12F659">
      <w:pPr>
        <w:pStyle w:val="8"/>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7DCA7B52">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u w:val="single"/>
        </w:rPr>
        <w:t>（7）</w:t>
      </w:r>
      <w:r>
        <w:rPr>
          <w:rFonts w:hint="eastAsia" w:ascii="宋体" w:hAnsi="宋体" w:cs="宋体"/>
          <w:b/>
          <w:bCs/>
          <w:color w:val="auto"/>
          <w:sz w:val="24"/>
          <w:highlight w:val="none"/>
          <w:u w:val="single"/>
        </w:rPr>
        <w:t>本工程设安全文明施工保证金，凡在施工期间，由于承包人原因造成的事故，除根据事故的严重程度或等级扣除部分或全安全文明施工履约保证金外，还需承担全部责任及由此引起的一切费用，发包人不承担任何责任。</w:t>
      </w:r>
    </w:p>
    <w:p w14:paraId="08C21D74">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6.1.4 关于治安保卫的特别约定：</w:t>
      </w:r>
      <w:r>
        <w:rPr>
          <w:rFonts w:hint="eastAsia" w:ascii="宋体" w:hAnsi="宋体" w:cs="宋体"/>
          <w:bCs/>
          <w:color w:val="auto"/>
          <w:sz w:val="24"/>
          <w:highlight w:val="none"/>
          <w:u w:val="single"/>
        </w:rPr>
        <w:t>施工期间承包人按发包人要求做好成品保护工作；发包人另行发包的工程每项工程完成后，经发包方、承包方、分包方三方验收合格后，交招标人负责总包管理</w:t>
      </w:r>
      <w:r>
        <w:rPr>
          <w:rFonts w:hint="eastAsia" w:ascii="宋体" w:hAnsi="宋体" w:cs="宋体"/>
          <w:color w:val="auto"/>
          <w:sz w:val="24"/>
          <w:highlight w:val="none"/>
        </w:rPr>
        <w:t>。</w:t>
      </w:r>
    </w:p>
    <w:p w14:paraId="79D76E6A">
      <w:pPr>
        <w:tabs>
          <w:tab w:val="left" w:pos="2410"/>
        </w:tabs>
        <w:spacing w:line="360" w:lineRule="auto"/>
        <w:ind w:firstLine="597" w:firstLineChars="249"/>
        <w:jc w:val="left"/>
        <w:rPr>
          <w:rFonts w:hint="eastAsia" w:ascii="宋体" w:hAnsi="宋体" w:cs="宋体"/>
          <w:color w:val="auto"/>
          <w:sz w:val="24"/>
          <w:highlight w:val="none"/>
        </w:rPr>
      </w:pPr>
      <w:r>
        <w:rPr>
          <w:rFonts w:hint="eastAsia" w:ascii="宋体" w:hAnsi="宋体" w:cs="宋体"/>
          <w:color w:val="auto"/>
          <w:sz w:val="24"/>
          <w:highlight w:val="none"/>
        </w:rPr>
        <w:t>关于编制施工场地治安管理计划的约定：</w:t>
      </w:r>
      <w:r>
        <w:rPr>
          <w:rFonts w:hint="eastAsia" w:ascii="宋体" w:hAnsi="宋体" w:cs="宋体"/>
          <w:b/>
          <w:color w:val="auto"/>
          <w:sz w:val="24"/>
          <w:highlight w:val="none"/>
          <w:u w:val="single"/>
        </w:rPr>
        <w:t xml:space="preserve">开工前三天提供施工场地治安管理计划  </w:t>
      </w:r>
      <w:r>
        <w:rPr>
          <w:rFonts w:hint="eastAsia" w:ascii="宋体" w:hAnsi="宋体" w:cs="宋体"/>
          <w:color w:val="auto"/>
          <w:sz w:val="24"/>
          <w:highlight w:val="none"/>
        </w:rPr>
        <w:t>。</w:t>
      </w:r>
    </w:p>
    <w:p w14:paraId="15AE98DC">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6.1.5 文明施工</w:t>
      </w:r>
    </w:p>
    <w:p w14:paraId="613DA64E">
      <w:pPr>
        <w:tabs>
          <w:tab w:val="left" w:pos="2410"/>
        </w:tabs>
        <w:spacing w:line="360" w:lineRule="auto"/>
        <w:ind w:firstLine="480" w:firstLineChars="200"/>
        <w:jc w:val="left"/>
        <w:rPr>
          <w:rFonts w:hint="eastAsia" w:ascii="宋体" w:hAnsi="宋体" w:cs="宋体"/>
          <w:bCs/>
          <w:color w:val="auto"/>
          <w:sz w:val="24"/>
          <w:highlight w:val="none"/>
          <w:u w:val="single"/>
        </w:rPr>
      </w:pPr>
      <w:r>
        <w:rPr>
          <w:rFonts w:hint="eastAsia" w:ascii="宋体" w:hAnsi="宋体" w:cs="宋体"/>
          <w:color w:val="auto"/>
          <w:sz w:val="24"/>
          <w:highlight w:val="none"/>
        </w:rPr>
        <w:t>合同当事人对文明施工的要求：</w:t>
      </w:r>
      <w:r>
        <w:rPr>
          <w:rFonts w:hint="eastAsia" w:ascii="宋体" w:hAnsi="宋体" w:cs="宋体"/>
          <w:bCs/>
          <w:color w:val="auto"/>
          <w:sz w:val="24"/>
          <w:highlight w:val="none"/>
          <w:u w:val="single"/>
        </w:rPr>
        <w:t>承包人必须按文明工地要求，做好场地清理及相关工作。施工现场的材料堆放要整齐，机械停放有序，做到工完料清；遵守环境卫生管理的有关规定，符合清洁卫生要求；定期将所有建筑垃圾从施工场地清除，并运出场外；交工前，将所有剩余的建筑材料运走或运至指定地点堆放，将所有施工机械和设备从施工场地运走。上述费用包含在合同价中。未能达到上述要求发包人有权扣除承包人文明施工履约保证金费用的20%。若承包人现场施工作业面、办公区、生活区内清洁卫生满足不了文明施工要求，发包人有权安排其他单位或个人打扫，按具体发生的费用2倍及以上从进度款中扣除。承包人必须服从发包人现场的统一管理和协调，做到文明施工。施工现场要设立标语、标牌，做到文明施工，树立企业形象，主动接受社会监督和有关部门的管理。</w:t>
      </w:r>
    </w:p>
    <w:p w14:paraId="1F1769FE">
      <w:pPr>
        <w:tabs>
          <w:tab w:val="left" w:pos="2410"/>
        </w:tabs>
        <w:spacing w:line="360" w:lineRule="auto"/>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6.1.6 关于安全文明施工费支付比例和支付期限的约定：</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无 </w:t>
      </w:r>
      <w:r>
        <w:rPr>
          <w:rFonts w:hint="eastAsia" w:ascii="宋体" w:hAnsi="宋体" w:cs="宋体"/>
          <w:b/>
          <w:color w:val="auto"/>
          <w:sz w:val="24"/>
          <w:highlight w:val="none"/>
        </w:rPr>
        <w:t>。</w:t>
      </w:r>
    </w:p>
    <w:p w14:paraId="72FFE32D">
      <w:pPr>
        <w:spacing w:line="360" w:lineRule="auto"/>
        <w:ind w:left="479" w:leftChars="228"/>
        <w:jc w:val="left"/>
        <w:rPr>
          <w:rFonts w:hint="eastAsia" w:ascii="宋体" w:hAnsi="宋体" w:cs="宋体"/>
          <w:color w:val="auto"/>
          <w:sz w:val="24"/>
          <w:highlight w:val="none"/>
        </w:rPr>
      </w:pPr>
      <w:r>
        <w:rPr>
          <w:rFonts w:hint="eastAsia" w:ascii="宋体" w:hAnsi="宋体" w:cs="宋体"/>
          <w:color w:val="auto"/>
          <w:sz w:val="24"/>
          <w:highlight w:val="none"/>
        </w:rPr>
        <w:t>6.1.9安全生产责任</w:t>
      </w:r>
    </w:p>
    <w:p w14:paraId="68A79497">
      <w:pPr>
        <w:tabs>
          <w:tab w:val="left" w:pos="2410"/>
        </w:tabs>
        <w:spacing w:line="360" w:lineRule="auto"/>
        <w:ind w:firstLine="480" w:firstLineChars="200"/>
        <w:jc w:val="left"/>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承包人应严格按《建设工程安全生产管理条例》等法律法规采取安全措施、组织施工，承包人须对本合同范围内所有施工范围和施工人员负全部安全施工责任。承包人应严格按工程建设安全生产有关管理规定，采取安全措施组织施工。若发生安全事故，一切责任由分包方承担。</w:t>
      </w:r>
    </w:p>
    <w:p w14:paraId="104255D4">
      <w:pPr>
        <w:tabs>
          <w:tab w:val="left" w:pos="2410"/>
        </w:tabs>
        <w:spacing w:line="360" w:lineRule="auto"/>
        <w:ind w:firstLine="480" w:firstLineChars="200"/>
        <w:jc w:val="left"/>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7C2A10CA">
      <w:pPr>
        <w:tabs>
          <w:tab w:val="left" w:pos="2410"/>
        </w:tabs>
        <w:spacing w:line="360" w:lineRule="auto"/>
        <w:ind w:firstLine="480" w:firstLineChars="200"/>
        <w:jc w:val="left"/>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承包人必须建立完善的消防管理制度，并有专人负责现场的消防管理，施工现场必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74E6099F">
      <w:pPr>
        <w:tabs>
          <w:tab w:val="left" w:pos="2410"/>
        </w:tabs>
        <w:spacing w:line="360" w:lineRule="auto"/>
        <w:ind w:firstLine="480" w:firstLineChars="200"/>
        <w:jc w:val="left"/>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承包人对现场人员（含发包人）的施工安全、现场秩序、工程保护、环境保护等负责，禁止外单位施工车辆、人员出入工地。承包人还须对工地围墙、照明、防护、标志、警告信号和门卫等做出具体安排，在各种危险部位设置明显的安全警示标志，安全警示标志必须符合国家标准，如发生安全事故，责任概由承包人承担。</w:t>
      </w:r>
    </w:p>
    <w:p w14:paraId="3EBB407C">
      <w:pPr>
        <w:pStyle w:val="7"/>
        <w:spacing w:before="120" w:after="12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 工期和进度</w:t>
      </w:r>
    </w:p>
    <w:p w14:paraId="31D4E54B">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 施工组织设计</w:t>
      </w:r>
    </w:p>
    <w:p w14:paraId="3CE16A80">
      <w:pPr>
        <w:tabs>
          <w:tab w:val="left" w:pos="2410"/>
        </w:tabs>
        <w:autoSpaceDE w:val="0"/>
        <w:autoSpaceDN w:val="0"/>
        <w:adjustRightInd w:val="0"/>
        <w:snapToGrid w:val="0"/>
        <w:spacing w:line="360" w:lineRule="auto"/>
        <w:ind w:firstLine="480" w:firstLineChars="200"/>
        <w:jc w:val="left"/>
        <w:rPr>
          <w:rFonts w:hint="eastAsia" w:ascii="宋体" w:hAnsi="宋体" w:cs="宋体"/>
          <w:b/>
          <w:color w:val="auto"/>
          <w:sz w:val="24"/>
          <w:highlight w:val="none"/>
          <w:u w:val="single"/>
        </w:rPr>
      </w:pPr>
      <w:r>
        <w:rPr>
          <w:rFonts w:hint="eastAsia" w:ascii="宋体" w:hAnsi="宋体" w:cs="宋体"/>
          <w:color w:val="auto"/>
          <w:sz w:val="24"/>
          <w:highlight w:val="none"/>
        </w:rPr>
        <w:t>7.1.1 合同当事人约定的施工组织设计应包括的其他内容：</w:t>
      </w:r>
      <w:r>
        <w:rPr>
          <w:rFonts w:hint="eastAsia" w:ascii="宋体" w:hAnsi="宋体" w:cs="宋体"/>
          <w:b/>
          <w:color w:val="auto"/>
          <w:sz w:val="24"/>
          <w:highlight w:val="none"/>
          <w:u w:val="single"/>
        </w:rPr>
        <w:t>承包人在开工前必须提交详细的施工组织设计，报发包人及总监审批，施工组织设计经发包人及监理认可后方可开工。施工组织设计将作为工程款支付的参考依据之一。</w:t>
      </w:r>
    </w:p>
    <w:p w14:paraId="25FF367C">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7.1.2 施工组织设计的提交和修改</w:t>
      </w:r>
    </w:p>
    <w:p w14:paraId="4AA9B442">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承包人提交详细施工组织设计的期限的约定：</w:t>
      </w:r>
      <w:r>
        <w:rPr>
          <w:rFonts w:hint="eastAsia" w:ascii="宋体" w:hAnsi="宋体" w:cs="宋体"/>
          <w:b/>
          <w:color w:val="auto"/>
          <w:sz w:val="24"/>
          <w:highlight w:val="none"/>
          <w:u w:val="single"/>
        </w:rPr>
        <w:t>开工前3天</w:t>
      </w:r>
      <w:r>
        <w:rPr>
          <w:rFonts w:hint="eastAsia" w:ascii="宋体" w:hAnsi="宋体" w:cs="宋体"/>
          <w:b/>
          <w:bCs/>
          <w:color w:val="auto"/>
          <w:sz w:val="24"/>
          <w:highlight w:val="none"/>
          <w:u w:val="single"/>
        </w:rPr>
        <w:t>。</w:t>
      </w:r>
    </w:p>
    <w:p w14:paraId="58B7517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承包人编制的进度计划中应明确各分部完成的具体时间，关键线路，劳动力动态变化图等。发包人或监理每天记录施工人数，实际施工人数小于计划人数时，承包人按所缺人数向发包人支付违约金500元/人·天。</w:t>
      </w:r>
    </w:p>
    <w:p w14:paraId="70232CB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实际进度滞后计划进度时，承包人在接到监理通知单后，必须落实纠偏调整措施并认真实施，否则向发包人支付违约金2000元/次。实际进度严重滞后进度计划明显不满足工期要求时，则视情节扣除部分或全部工期履约保证金。</w:t>
      </w:r>
    </w:p>
    <w:p w14:paraId="3261F86F">
      <w:pPr>
        <w:tabs>
          <w:tab w:val="left" w:pos="2410"/>
        </w:tabs>
        <w:snapToGrid w:val="0"/>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sz w:val="24"/>
          <w:highlight w:val="none"/>
        </w:rPr>
        <w:t>发包人和监理人在收到详细的施工组织设计后确认或提出修改意见的期限：</w:t>
      </w:r>
      <w:r>
        <w:rPr>
          <w:rFonts w:hint="eastAsia" w:ascii="宋体" w:hAnsi="宋体" w:cs="宋体"/>
          <w:b/>
          <w:bCs/>
          <w:color w:val="auto"/>
          <w:sz w:val="24"/>
          <w:highlight w:val="none"/>
          <w:u w:val="single"/>
        </w:rPr>
        <w:t>收到上述完整的、符合要求的文件后3个工作日内予以确认或提出修改意见，逾期视为已确认。</w:t>
      </w:r>
    </w:p>
    <w:p w14:paraId="1DFDC947">
      <w:pPr>
        <w:tabs>
          <w:tab w:val="left" w:pos="2410"/>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33" w:name="_Toc297123514"/>
      <w:bookmarkStart w:id="34" w:name="_Toc300934966"/>
      <w:bookmarkStart w:id="35" w:name="_Toc303539123"/>
      <w:bookmarkStart w:id="36" w:name="_Toc304295541"/>
      <w:bookmarkStart w:id="37" w:name="_Toc312677479"/>
      <w:bookmarkStart w:id="38" w:name="_Toc312678005"/>
      <w:bookmarkStart w:id="39" w:name="_Toc297216173"/>
      <w:r>
        <w:rPr>
          <w:rFonts w:hint="eastAsia" w:ascii="宋体" w:hAnsi="宋体" w:cs="宋体"/>
          <w:color w:val="auto"/>
          <w:sz w:val="24"/>
          <w:highlight w:val="none"/>
        </w:rPr>
        <w:t>.2 施工进度计划</w:t>
      </w:r>
    </w:p>
    <w:p w14:paraId="30F76AF8">
      <w:pPr>
        <w:tabs>
          <w:tab w:val="left" w:pos="2410"/>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7.2.2 施工进度计划的修订</w:t>
      </w:r>
    </w:p>
    <w:p w14:paraId="01ED93C9">
      <w:pPr>
        <w:tabs>
          <w:tab w:val="left" w:pos="2410"/>
        </w:tabs>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sz w:val="24"/>
          <w:highlight w:val="none"/>
        </w:rPr>
        <w:t>发包人和监理人在收到修订的施工进度计划后确认或提出修改意见的期限：</w:t>
      </w:r>
      <w:r>
        <w:rPr>
          <w:rFonts w:hint="eastAsia" w:ascii="宋体" w:hAnsi="宋体" w:cs="宋体"/>
          <w:b/>
          <w:bCs/>
          <w:color w:val="auto"/>
          <w:sz w:val="24"/>
          <w:highlight w:val="none"/>
          <w:u w:val="single"/>
        </w:rPr>
        <w:t>收到施工组织设计（施工方案）和进度计划后3日内予以确认或提出修改意见，逾期视为已确认。</w:t>
      </w:r>
    </w:p>
    <w:p w14:paraId="1CBA9CBE">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 开工</w:t>
      </w:r>
    </w:p>
    <w:bookmarkEnd w:id="33"/>
    <w:bookmarkEnd w:id="34"/>
    <w:bookmarkEnd w:id="35"/>
    <w:bookmarkEnd w:id="36"/>
    <w:bookmarkEnd w:id="37"/>
    <w:bookmarkEnd w:id="38"/>
    <w:bookmarkEnd w:id="39"/>
    <w:p w14:paraId="661FD095">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7.3.1 开工准备</w:t>
      </w:r>
    </w:p>
    <w:p w14:paraId="0B282FA7">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关于承包人提交</w:t>
      </w:r>
      <w:r>
        <w:rPr>
          <w:rFonts w:hint="eastAsia" w:ascii="宋体" w:hAnsi="宋体" w:cs="宋体"/>
          <w:color w:val="auto"/>
          <w:kern w:val="0"/>
          <w:sz w:val="24"/>
          <w:highlight w:val="none"/>
        </w:rPr>
        <w:t>工程开工报审表的期限：</w:t>
      </w:r>
      <w:r>
        <w:rPr>
          <w:rFonts w:hint="eastAsia" w:ascii="宋体" w:hAnsi="宋体" w:cs="宋体"/>
          <w:b/>
          <w:bCs/>
          <w:color w:val="auto"/>
          <w:sz w:val="24"/>
          <w:highlight w:val="none"/>
          <w:u w:val="single"/>
        </w:rPr>
        <w:t>合同签订后7天内。</w:t>
      </w:r>
    </w:p>
    <w:p w14:paraId="73DA34E4">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关于发包人应完成的其他开工准备工作及期限：</w:t>
      </w:r>
      <w:r>
        <w:rPr>
          <w:rFonts w:hint="eastAsia" w:ascii="宋体" w:hAnsi="宋体" w:cs="宋体"/>
          <w:b/>
          <w:color w:val="auto"/>
          <w:sz w:val="24"/>
          <w:highlight w:val="none"/>
          <w:u w:val="single"/>
        </w:rPr>
        <w:t>开工前</w:t>
      </w:r>
      <w:r>
        <w:rPr>
          <w:rFonts w:hint="eastAsia" w:ascii="宋体" w:hAnsi="宋体" w:cs="宋体"/>
          <w:b/>
          <w:snapToGrid w:val="0"/>
          <w:color w:val="auto"/>
          <w:sz w:val="24"/>
          <w:highlight w:val="none"/>
          <w:u w:val="single"/>
        </w:rPr>
        <w:t>发包人提供</w:t>
      </w:r>
      <w:r>
        <w:rPr>
          <w:rFonts w:hint="eastAsia" w:ascii="宋体" w:hAnsi="宋体" w:cs="宋体"/>
          <w:b/>
          <w:bCs/>
          <w:snapToGrid w:val="0"/>
          <w:color w:val="auto"/>
          <w:sz w:val="24"/>
          <w:highlight w:val="none"/>
          <w:u w:val="single"/>
        </w:rPr>
        <w:t>施工用水源及电源，水、电费用由承包人承担</w:t>
      </w:r>
      <w:r>
        <w:rPr>
          <w:rFonts w:hint="eastAsia" w:ascii="宋体" w:hAnsi="宋体" w:cs="宋体"/>
          <w:b/>
          <w:bCs/>
          <w:color w:val="auto"/>
          <w:sz w:val="24"/>
          <w:highlight w:val="none"/>
          <w:u w:val="single"/>
        </w:rPr>
        <w:t xml:space="preserve">；开工前组织图纸会审和设计交底 </w:t>
      </w:r>
      <w:r>
        <w:rPr>
          <w:rFonts w:hint="eastAsia" w:ascii="宋体" w:hAnsi="宋体" w:cs="宋体"/>
          <w:color w:val="auto"/>
          <w:sz w:val="24"/>
          <w:highlight w:val="none"/>
        </w:rPr>
        <w:t>。</w:t>
      </w:r>
    </w:p>
    <w:p w14:paraId="2DC71A5E">
      <w:pPr>
        <w:spacing w:line="360" w:lineRule="auto"/>
        <w:ind w:firstLine="480" w:firstLineChars="200"/>
        <w:jc w:val="left"/>
        <w:rPr>
          <w:rFonts w:hint="eastAsia" w:ascii="宋体" w:hAnsi="宋体" w:cs="宋体"/>
          <w:b/>
          <w:color w:val="auto"/>
          <w:sz w:val="24"/>
          <w:highlight w:val="none"/>
          <w:u w:val="single"/>
        </w:rPr>
      </w:pPr>
      <w:r>
        <w:rPr>
          <w:rFonts w:hint="eastAsia" w:ascii="宋体" w:hAnsi="宋体" w:cs="宋体"/>
          <w:color w:val="auto"/>
          <w:sz w:val="24"/>
          <w:highlight w:val="none"/>
        </w:rPr>
        <w:t>关于承包人应完成的其他开工准备工作及期限：</w:t>
      </w:r>
      <w:r>
        <w:rPr>
          <w:rFonts w:hint="eastAsia" w:ascii="宋体" w:hAnsi="宋体" w:cs="宋体"/>
          <w:b/>
          <w:color w:val="auto"/>
          <w:sz w:val="24"/>
          <w:highlight w:val="none"/>
          <w:u w:val="single"/>
        </w:rPr>
        <w:t>遵守政府有关主管部门对施工场地交通、施工噪音、环境保护和安全生产等的管理规定，按规定办理有关手续，并以书面形式通知发包人。</w:t>
      </w:r>
    </w:p>
    <w:p w14:paraId="391B41BF">
      <w:pPr>
        <w:spacing w:line="360" w:lineRule="auto"/>
        <w:ind w:firstLine="480" w:firstLineChars="200"/>
        <w:jc w:val="left"/>
        <w:rPr>
          <w:rFonts w:hint="eastAsia" w:ascii="宋体" w:hAnsi="宋体" w:cs="宋体"/>
          <w:color w:val="auto"/>
          <w:sz w:val="24"/>
          <w:highlight w:val="none"/>
        </w:rPr>
      </w:pPr>
      <w:bookmarkStart w:id="40" w:name="_Toc2816"/>
      <w:bookmarkStart w:id="41" w:name="_Toc351203640"/>
      <w:bookmarkStart w:id="42" w:name="_Toc1521"/>
      <w:r>
        <w:rPr>
          <w:rFonts w:hint="eastAsia" w:ascii="宋体" w:hAnsi="宋体" w:cs="宋体"/>
          <w:color w:val="auto"/>
          <w:sz w:val="24"/>
          <w:highlight w:val="none"/>
        </w:rPr>
        <w:t>7.4 测量放线</w:t>
      </w:r>
    </w:p>
    <w:p w14:paraId="546323C6">
      <w:pPr>
        <w:spacing w:line="360" w:lineRule="auto"/>
        <w:ind w:firstLine="480" w:firstLineChars="200"/>
        <w:jc w:val="left"/>
        <w:rPr>
          <w:rFonts w:hint="eastAsia" w:ascii="宋体" w:hAnsi="宋体" w:cs="宋体"/>
          <w:b/>
          <w:bCs/>
          <w:snapToGrid w:val="0"/>
          <w:color w:val="auto"/>
          <w:sz w:val="24"/>
          <w:highlight w:val="none"/>
          <w:u w:val="single"/>
        </w:rPr>
      </w:pPr>
      <w:r>
        <w:rPr>
          <w:rFonts w:hint="eastAsia" w:ascii="宋体" w:hAnsi="宋体" w:cs="宋体"/>
          <w:color w:val="auto"/>
          <w:sz w:val="24"/>
          <w:highlight w:val="none"/>
        </w:rPr>
        <w:t>7.4.1发包人通过监理人向承包人提供测量基准点、基准线和水准点及其书面资料的期限：</w:t>
      </w:r>
      <w:r>
        <w:rPr>
          <w:rFonts w:hint="eastAsia" w:ascii="宋体" w:hAnsi="宋体" w:cs="宋体"/>
          <w:b/>
          <w:bCs/>
          <w:color w:val="auto"/>
          <w:sz w:val="24"/>
          <w:highlight w:val="none"/>
          <w:u w:val="single"/>
        </w:rPr>
        <w:t>以书面形式交给承包人，并于开工前进行现场交验。</w:t>
      </w:r>
    </w:p>
    <w:p w14:paraId="49A78F4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43" w:name="_Toc312677484"/>
      <w:bookmarkStart w:id="44" w:name="_Toc312678010"/>
      <w:bookmarkStart w:id="45" w:name="_Toc300934968"/>
      <w:bookmarkStart w:id="46" w:name="_Toc297123516"/>
      <w:bookmarkStart w:id="47" w:name="_Toc304295546"/>
      <w:bookmarkStart w:id="48" w:name="_Toc297216175"/>
      <w:bookmarkStart w:id="49" w:name="_Toc303539125"/>
      <w:r>
        <w:rPr>
          <w:rFonts w:hint="eastAsia" w:ascii="宋体" w:hAnsi="宋体" w:cs="宋体"/>
          <w:color w:val="auto"/>
          <w:sz w:val="24"/>
          <w:highlight w:val="none"/>
        </w:rPr>
        <w:t>.5 工期延误</w:t>
      </w:r>
    </w:p>
    <w:bookmarkEnd w:id="43"/>
    <w:bookmarkEnd w:id="44"/>
    <w:bookmarkEnd w:id="45"/>
    <w:bookmarkEnd w:id="46"/>
    <w:bookmarkEnd w:id="47"/>
    <w:bookmarkEnd w:id="48"/>
    <w:bookmarkEnd w:id="49"/>
    <w:p w14:paraId="1C67CED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7.5.1 因发包人原因导致工期延误</w:t>
      </w:r>
    </w:p>
    <w:p w14:paraId="60D4604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u w:val="single"/>
        </w:rPr>
        <w:t>双方在确定竣工日期、施工工期及各控制节点工期时，已充分考虑可能出现的各种形式的暴雨、台风、高温天气、停水、停电、节假日、扰民等不利因素的影响，因此施工过程中，除下列情况外，不管发生任何情况，均不顺延工期。</w:t>
      </w:r>
    </w:p>
    <w:p w14:paraId="32B2A6B0">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A.因发包人未在开工前提供施工场地或者因发包人原因不具备施工条件，提供图纸；</w:t>
      </w:r>
    </w:p>
    <w:p w14:paraId="2C463524">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B.因发包人原因造成工程延期开工、停建、缓建、暂停施工（不含勒令停工）；</w:t>
      </w:r>
    </w:p>
    <w:p w14:paraId="08C3A27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C.因发包人原因提出的单次设计变更导致工程量增加超过合同总价的8%以上的；</w:t>
      </w:r>
    </w:p>
    <w:p w14:paraId="2EADBEC1">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D.由市级以上有关部门正式发布和认定的自然灾害。</w:t>
      </w:r>
    </w:p>
    <w:p w14:paraId="37EFBC48">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E.因发包人原因不具备施工条件；</w:t>
      </w:r>
    </w:p>
    <w:p w14:paraId="279AB2BD">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上述情况发生后，承包人须就延误的内容，向发包人提交书面报告办理延期手续，经发包人批准后方可顺延工期，否则工期不予顺延。</w:t>
      </w:r>
    </w:p>
    <w:p w14:paraId="0A099D2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50" w:name="_Toc312677486"/>
      <w:bookmarkStart w:id="51" w:name="_Toc318581169"/>
      <w:bookmarkStart w:id="52" w:name="_Toc312678012"/>
      <w:bookmarkStart w:id="53" w:name="_Toc304295548"/>
      <w:bookmarkStart w:id="54" w:name="_Toc303539127"/>
      <w:bookmarkStart w:id="55" w:name="_Toc297123518"/>
      <w:bookmarkStart w:id="56" w:name="_Toc300934970"/>
      <w:bookmarkStart w:id="57" w:name="_Toc297216177"/>
      <w:r>
        <w:rPr>
          <w:rFonts w:hint="eastAsia" w:ascii="宋体" w:hAnsi="宋体" w:cs="宋体"/>
          <w:color w:val="auto"/>
          <w:sz w:val="24"/>
          <w:highlight w:val="none"/>
        </w:rPr>
        <w:t>.5.2 因承包人原因导致工期延误</w:t>
      </w:r>
    </w:p>
    <w:bookmarkEnd w:id="50"/>
    <w:bookmarkEnd w:id="51"/>
    <w:bookmarkEnd w:id="52"/>
    <w:p w14:paraId="3EDFCDF7">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因</w:t>
      </w:r>
      <w:bookmarkStart w:id="58" w:name="_Toc312678013"/>
      <w:bookmarkStart w:id="59" w:name="_Toc318581170"/>
      <w:bookmarkStart w:id="60" w:name="_Toc312677487"/>
      <w:r>
        <w:rPr>
          <w:rFonts w:hint="eastAsia" w:ascii="宋体" w:hAnsi="宋体" w:cs="宋体"/>
          <w:color w:val="auto"/>
          <w:sz w:val="24"/>
          <w:highlight w:val="none"/>
        </w:rPr>
        <w:t>承包人原因造成工期延误，逾期竣工违约金的计算方法为：</w:t>
      </w:r>
    </w:p>
    <w:bookmarkEnd w:id="53"/>
    <w:bookmarkEnd w:id="54"/>
    <w:bookmarkEnd w:id="55"/>
    <w:bookmarkEnd w:id="56"/>
    <w:bookmarkEnd w:id="57"/>
    <w:bookmarkEnd w:id="58"/>
    <w:bookmarkEnd w:id="59"/>
    <w:bookmarkEnd w:id="60"/>
    <w:p w14:paraId="264E9566">
      <w:pPr>
        <w:tabs>
          <w:tab w:val="left" w:pos="180"/>
        </w:tabs>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因承包人原因延误工期，在规定的工期前未能完成，则履约保证金的20%不予退还外，工期每推迟一天，向发包人支付违约金</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000元；超过10天，发包人有权要求承包人清退出场，所完成的合格工程量按60%计算，或者由发包人安排其他施工单位进行施工，所发生费用直接按实际费用的2倍或以上金额从承包人合同价款中扣除，同时发包人有权扣除全部工期保证金。其他按通用条款中约定内容执行。 </w:t>
      </w:r>
    </w:p>
    <w:p w14:paraId="1DA6AAB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7.5.3 其他原因导致工期延误</w:t>
      </w:r>
    </w:p>
    <w:p w14:paraId="0A4EAAF2">
      <w:pPr>
        <w:tabs>
          <w:tab w:val="left" w:pos="180"/>
        </w:tabs>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双方在确定竣工日期、施工工期及各控制点工期时，已充分考虑可能出现的各种形式的雨雪、冰雹、台风、高温天气、低温天气、停水、停电、节假日、扰民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65D0632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bookmarkStart w:id="61" w:name="_Toc312678015"/>
      <w:bookmarkStart w:id="62" w:name="_Toc303539128"/>
      <w:bookmarkStart w:id="63" w:name="_Toc297216178"/>
      <w:bookmarkStart w:id="64" w:name="_Toc300934971"/>
      <w:bookmarkStart w:id="65" w:name="_Toc297123519"/>
      <w:bookmarkStart w:id="66" w:name="_Toc304295549"/>
      <w:r>
        <w:rPr>
          <w:rFonts w:hint="eastAsia" w:ascii="宋体" w:hAnsi="宋体" w:cs="宋体"/>
          <w:color w:val="auto"/>
          <w:sz w:val="24"/>
          <w:highlight w:val="none"/>
        </w:rPr>
        <w:t>.6 不</w:t>
      </w:r>
      <w:bookmarkEnd w:id="61"/>
      <w:bookmarkEnd w:id="62"/>
      <w:bookmarkEnd w:id="63"/>
      <w:bookmarkEnd w:id="64"/>
      <w:bookmarkEnd w:id="65"/>
      <w:bookmarkEnd w:id="66"/>
      <w:r>
        <w:rPr>
          <w:rFonts w:hint="eastAsia" w:ascii="宋体" w:hAnsi="宋体" w:cs="宋体"/>
          <w:color w:val="auto"/>
          <w:sz w:val="24"/>
          <w:highlight w:val="none"/>
        </w:rPr>
        <w:t>利物质条件</w:t>
      </w:r>
    </w:p>
    <w:p w14:paraId="392E255F">
      <w:pPr>
        <w:spacing w:line="360" w:lineRule="auto"/>
        <w:ind w:firstLine="480" w:firstLineChars="200"/>
        <w:rPr>
          <w:rFonts w:hint="eastAsia" w:ascii="宋体" w:hAnsi="宋体" w:cs="宋体"/>
          <w:color w:val="auto"/>
          <w:sz w:val="24"/>
          <w:highlight w:val="none"/>
          <w:u w:val="single"/>
        </w:rPr>
      </w:pPr>
      <w:bookmarkStart w:id="67" w:name="_Toc318581172"/>
      <w:bookmarkStart w:id="68" w:name="_Toc312678016"/>
      <w:bookmarkStart w:id="69" w:name="_Toc297216179"/>
      <w:bookmarkStart w:id="70" w:name="_Toc304295550"/>
      <w:bookmarkStart w:id="71" w:name="_Toc297123520"/>
      <w:bookmarkStart w:id="72" w:name="_Toc303539129"/>
      <w:bookmarkStart w:id="73" w:name="_Toc300934972"/>
      <w:r>
        <w:rPr>
          <w:rFonts w:hint="eastAsia" w:ascii="宋体" w:hAnsi="宋体" w:cs="宋体"/>
          <w:color w:val="auto"/>
          <w:sz w:val="24"/>
          <w:highlight w:val="none"/>
        </w:rPr>
        <w:t>不利物质条件的其他情形和有关约定：</w:t>
      </w:r>
      <w:bookmarkEnd w:id="67"/>
      <w:bookmarkEnd w:id="68"/>
      <w:bookmarkEnd w:id="69"/>
      <w:bookmarkEnd w:id="70"/>
      <w:bookmarkEnd w:id="71"/>
      <w:bookmarkEnd w:id="72"/>
      <w:bookmarkEnd w:id="73"/>
      <w:r>
        <w:rPr>
          <w:rFonts w:hint="eastAsia" w:ascii="宋体" w:hAnsi="宋体" w:cs="宋体"/>
          <w:color w:val="auto"/>
          <w:sz w:val="24"/>
          <w:highlight w:val="none"/>
          <w:u w:val="single"/>
        </w:rPr>
        <w:t>/。</w:t>
      </w:r>
    </w:p>
    <w:p w14:paraId="06757F3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7.9 提前竣工的奖励</w:t>
      </w:r>
    </w:p>
    <w:p w14:paraId="5DAE23C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7.9.2提前竣工的奖励：</w:t>
      </w:r>
      <w:r>
        <w:rPr>
          <w:rFonts w:hint="eastAsia" w:ascii="宋体" w:hAnsi="宋体" w:cs="宋体"/>
          <w:b/>
          <w:bCs/>
          <w:color w:val="auto"/>
          <w:sz w:val="24"/>
          <w:highlight w:val="none"/>
          <w:u w:val="single"/>
        </w:rPr>
        <w:t>无。</w:t>
      </w:r>
    </w:p>
    <w:p w14:paraId="4A9B6018">
      <w:pPr>
        <w:pStyle w:val="7"/>
        <w:spacing w:before="120" w:after="12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8. 材料与设备</w:t>
      </w:r>
      <w:bookmarkEnd w:id="40"/>
      <w:bookmarkEnd w:id="41"/>
      <w:bookmarkEnd w:id="42"/>
    </w:p>
    <w:p w14:paraId="4D331A99">
      <w:pPr>
        <w:tabs>
          <w:tab w:val="left" w:pos="2410"/>
        </w:tabs>
        <w:snapToGrid w:val="0"/>
        <w:spacing w:line="360" w:lineRule="auto"/>
        <w:ind w:firstLine="480" w:firstLineChars="200"/>
        <w:jc w:val="left"/>
        <w:rPr>
          <w:rFonts w:hint="eastAsia" w:ascii="宋体" w:hAnsi="宋体" w:cs="宋体"/>
          <w:color w:val="auto"/>
          <w:sz w:val="24"/>
          <w:highlight w:val="none"/>
        </w:rPr>
      </w:pPr>
      <w:bookmarkStart w:id="74" w:name="_Toc318581173"/>
      <w:bookmarkStart w:id="75" w:name="_Toc300934980"/>
      <w:bookmarkStart w:id="76" w:name="_Toc312677494"/>
      <w:bookmarkStart w:id="77" w:name="_Toc297123528"/>
      <w:bookmarkStart w:id="78" w:name="_Toc312678020"/>
      <w:bookmarkStart w:id="79" w:name="_Toc303539137"/>
      <w:bookmarkStart w:id="80" w:name="_Toc304295557"/>
      <w:bookmarkStart w:id="81" w:name="_Toc296891208"/>
      <w:bookmarkStart w:id="82" w:name="_Toc296347167"/>
      <w:bookmarkStart w:id="83" w:name="_Toc297120468"/>
      <w:bookmarkStart w:id="84" w:name="_Toc297048354"/>
      <w:bookmarkStart w:id="85" w:name="_Toc297216187"/>
      <w:bookmarkStart w:id="86" w:name="_Toc296346669"/>
      <w:bookmarkStart w:id="87" w:name="_Toc296890996"/>
      <w:bookmarkStart w:id="88" w:name="_Toc296503168"/>
      <w:bookmarkStart w:id="89" w:name="_Toc296944507"/>
      <w:bookmarkStart w:id="90" w:name="_Toc280868656"/>
      <w:bookmarkStart w:id="91" w:name="_Toc267251424"/>
      <w:bookmarkStart w:id="92" w:name="_Toc280868655"/>
      <w:bookmarkStart w:id="93" w:name="_Toc32477"/>
      <w:bookmarkStart w:id="94" w:name="_Toc351203641"/>
      <w:bookmarkStart w:id="95" w:name="_Toc32207"/>
      <w:r>
        <w:rPr>
          <w:rFonts w:hint="eastAsia" w:ascii="宋体" w:hAnsi="宋体" w:cs="宋体"/>
          <w:color w:val="auto"/>
          <w:sz w:val="24"/>
          <w:highlight w:val="none"/>
        </w:rPr>
        <w:t>8.1发包人供应材料与工程设备</w:t>
      </w:r>
    </w:p>
    <w:p w14:paraId="780F64EB">
      <w:pPr>
        <w:tabs>
          <w:tab w:val="left" w:pos="180"/>
        </w:tabs>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承包人应编制材料供应计划。合同生效后一般材料承包人应提前25天向发包人按实提交所需材料品种、数量、型号、规格、质量等级，如有误差造成的损失由承包人承担。</w:t>
      </w:r>
    </w:p>
    <w:p w14:paraId="70F39107">
      <w:pPr>
        <w:spacing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发包人供应材料设备的结算方法：</w:t>
      </w:r>
      <w:r>
        <w:rPr>
          <w:rFonts w:hint="eastAsia" w:ascii="宋体" w:hAnsi="宋体" w:cs="宋体"/>
          <w:color w:val="auto"/>
          <w:sz w:val="24"/>
          <w:highlight w:val="none"/>
          <w:u w:val="single"/>
        </w:rPr>
        <w:t>按结算审计的甲供材料数量乘以招标时规定的暂定价扣除工程款，承包人超领部分，按发包人采购最高价结算，发包人在竣工决算时扣回；承包人领用不足部分，按发包人采购综合平均价结算，发包人在竣工决算时对承包人予以增补。</w:t>
      </w:r>
    </w:p>
    <w:p w14:paraId="035E709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8.2承包人供应材料与工程设备</w:t>
      </w:r>
    </w:p>
    <w:p w14:paraId="075F9FB6">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639F1016">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他为保证工程质量进行的材料检验试验工作和一切费用（含检测机构所收取的检测费）。由发包人指定工程质量检测机构进行检测，承包人支付所有费用，该费用已包含在承包人的投标报价中，发包人不再承担。</w:t>
      </w:r>
    </w:p>
    <w:p w14:paraId="3C96551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（3）招标时推荐品牌和厂家的材料，承包人在实际采购前，必须由发包人、监理认质认可后方可采购。代用材料时，须经发包人认可。</w:t>
      </w:r>
    </w:p>
    <w:p w14:paraId="1AF22B3C">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（4）发包人和监理人有权对承包人提供的材料和设备进行抽检，对不符合设计要求及验收规范的材料和设备，有权终止使用，发生的一切损失和费用由承包人承担，由此延误的工期不予顺延。 </w:t>
      </w:r>
    </w:p>
    <w:p w14:paraId="06D6EF9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5）发包人和监理工程师对材料的决定或认可并不解除承包人应负的质量、工期的责任，也不免除承包人对材料应负的责任。承包人采购的材料与设计或规范要求不符时，承包人应按监理工程师要求的时间运出施工场地。重新采购符合要求的产品，承担由此发生的费用，由此延误的工期不予顺延。</w:t>
      </w:r>
    </w:p>
    <w:p w14:paraId="5F4B62C9">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（6）招标时暂定价和认质认价材料发包人保留甲供或另行发包权利。</w:t>
      </w:r>
    </w:p>
    <w:p w14:paraId="688D70D2">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（7）承包人对专业分包单位采购的材料，承包人应该对各种材料、器材、设备按规范进行检查，拒绝不符合要求的材料、器材、设备用于工程。</w:t>
      </w:r>
    </w:p>
    <w:p w14:paraId="6FA7731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8）承包人应对所有进场材料按有关规定进行严格把关，如因材料出现的质量和安全事故由承包人负全责，并赔偿相应损失。设计图纸没有规定的或图纸规定与清单不符的以清单为准，且经发包人和监理方事先认可。</w:t>
      </w:r>
    </w:p>
    <w:p w14:paraId="1A6A5D4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（9）若发包人、监理单位对某批材料持有异议时，承包人须无条件、积极主动地配合发包人、监理单位进行检测，发生的费用按相关规定执行。 </w:t>
      </w:r>
    </w:p>
    <w:p w14:paraId="7A29E58B">
      <w:pPr>
        <w:tabs>
          <w:tab w:val="left" w:pos="1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w:t>
      </w:r>
      <w:bookmarkStart w:id="96" w:name="_Toc297216186"/>
      <w:bookmarkStart w:id="97" w:name="_Toc304295556"/>
      <w:bookmarkStart w:id="98" w:name="_Toc296503167"/>
      <w:bookmarkStart w:id="99" w:name="_Toc296891207"/>
      <w:bookmarkStart w:id="100" w:name="_Toc296347166"/>
      <w:bookmarkStart w:id="101" w:name="_Toc303539136"/>
      <w:bookmarkStart w:id="102" w:name="_Toc312677493"/>
      <w:bookmarkStart w:id="103" w:name="_Toc297048353"/>
      <w:bookmarkStart w:id="104" w:name="_Toc292559372"/>
      <w:bookmarkStart w:id="105" w:name="_Toc296890995"/>
      <w:bookmarkStart w:id="106" w:name="_Toc297123527"/>
      <w:bookmarkStart w:id="107" w:name="_Toc280868654"/>
      <w:bookmarkStart w:id="108" w:name="_Toc312678019"/>
      <w:bookmarkStart w:id="109" w:name="_Toc296346668"/>
      <w:bookmarkStart w:id="110" w:name="_Toc292559877"/>
      <w:bookmarkStart w:id="111" w:name="_Toc300934979"/>
      <w:bookmarkStart w:id="112" w:name="_Toc297120467"/>
      <w:bookmarkStart w:id="113" w:name="_Toc296944506"/>
      <w:r>
        <w:rPr>
          <w:rFonts w:hint="eastAsia" w:ascii="宋体" w:hAnsi="宋体" w:cs="宋体"/>
          <w:color w:val="auto"/>
          <w:sz w:val="24"/>
          <w:highlight w:val="none"/>
        </w:rPr>
        <w:t>.4材料与工程设备的保管与使用</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6E15E1E9">
      <w:pPr>
        <w:tabs>
          <w:tab w:val="left" w:pos="1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w:t>
      </w:r>
      <w:bookmarkStart w:id="114" w:name="_Toc292559373"/>
      <w:bookmarkStart w:id="115" w:name="_Toc292559878"/>
      <w:r>
        <w:rPr>
          <w:rFonts w:hint="eastAsia" w:ascii="宋体" w:hAnsi="宋体" w:cs="宋体"/>
          <w:color w:val="auto"/>
          <w:sz w:val="24"/>
          <w:highlight w:val="none"/>
        </w:rPr>
        <w:t>.4.1发包人供应的材料设备的保管费用的承担：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bookmarkEnd w:id="114"/>
      <w:bookmarkEnd w:id="115"/>
    </w:p>
    <w:p w14:paraId="5724B1A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8.6 样品</w:t>
      </w:r>
    </w:p>
    <w:p w14:paraId="5AB6AAA1">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7223204A">
      <w:pPr>
        <w:tabs>
          <w:tab w:val="left" w:pos="180"/>
        </w:tabs>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需要承包人报送样品的材料或工程设备，样品的种类、名称、规格、数量要求：</w:t>
      </w:r>
      <w:r>
        <w:rPr>
          <w:rFonts w:hint="eastAsia" w:ascii="宋体" w:hAnsi="宋体" w:cs="宋体"/>
          <w:color w:val="auto"/>
          <w:kern w:val="0"/>
          <w:sz w:val="24"/>
          <w:highlight w:val="none"/>
          <w:u w:val="single"/>
        </w:rPr>
        <w:t>本工程的所有材料（除甲供材料），均由承包人按设计及招标文件及规范要求自行采购和保管，所有材料要有质保书或出厂合格证，并进行有关必要的检验或试验，合格后方可使用。承包人必须在监理人现场见证的情况下取样、封样和送样，样品须送至发包人指定的试验检测机构进行检测，否则不予认可，检验或试验费用由承包人承担。在施工过程中发包方对承包人提供材料进行不定期抽检，费用由承包人承担。</w:t>
      </w:r>
    </w:p>
    <w:p w14:paraId="081E08B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因承包人投标价原因所采购材料等无法满足发包人要求时，发包人有权在招标控制价范围内采购并计取管理费，所产生的费用均由承包人承担。</w:t>
      </w:r>
    </w:p>
    <w:p w14:paraId="6B020E99">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8.8 施工设备和临时设施</w:t>
      </w:r>
    </w:p>
    <w:p w14:paraId="36923564">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8.8.1 承包人提供的施工设备和临时设施</w:t>
      </w:r>
    </w:p>
    <w:p w14:paraId="78CCA207">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关于修建临时设施费用承担的约定：</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由承包人承担</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490E269">
      <w:pPr>
        <w:pStyle w:val="7"/>
        <w:spacing w:before="120" w:after="12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9</w:t>
      </w:r>
      <w:bookmarkEnd w:id="90"/>
      <w:bookmarkEnd w:id="91"/>
      <w:bookmarkEnd w:id="92"/>
      <w:bookmarkStart w:id="116" w:name="_Toc300934982"/>
      <w:bookmarkStart w:id="117" w:name="_Toc312678021"/>
      <w:bookmarkStart w:id="118" w:name="_Toc297216192"/>
      <w:bookmarkStart w:id="119" w:name="_Toc312677495"/>
      <w:bookmarkStart w:id="120" w:name="_Toc303539139"/>
      <w:bookmarkStart w:id="121" w:name="_Toc304295559"/>
      <w:bookmarkStart w:id="122" w:name="_Toc297123533"/>
      <w:bookmarkStart w:id="123" w:name="_Toc267251428"/>
      <w:bookmarkStart w:id="124" w:name="_Toc296891001"/>
      <w:bookmarkStart w:id="125" w:name="_Toc297048359"/>
      <w:bookmarkStart w:id="126" w:name="_Toc296944512"/>
      <w:bookmarkStart w:id="127" w:name="_Toc296891213"/>
      <w:bookmarkStart w:id="128" w:name="_Toc296346674"/>
      <w:bookmarkStart w:id="129" w:name="_Toc296347172"/>
      <w:bookmarkStart w:id="130" w:name="_Toc297120473"/>
      <w:bookmarkStart w:id="131" w:name="_Toc292559378"/>
      <w:bookmarkStart w:id="132" w:name="_Toc267251427"/>
      <w:bookmarkStart w:id="133" w:name="_Toc296503173"/>
      <w:bookmarkStart w:id="134" w:name="_Toc292559883"/>
      <w:r>
        <w:rPr>
          <w:rFonts w:hint="eastAsia" w:ascii="宋体" w:hAnsi="宋体" w:cs="宋体"/>
          <w:b w:val="0"/>
          <w:color w:val="auto"/>
          <w:sz w:val="24"/>
          <w:szCs w:val="24"/>
          <w:highlight w:val="none"/>
        </w:rPr>
        <w:t>. 试验与检验</w:t>
      </w:r>
      <w:bookmarkEnd w:id="93"/>
      <w:bookmarkEnd w:id="94"/>
      <w:bookmarkEnd w:id="95"/>
      <w:bookmarkEnd w:id="116"/>
      <w:bookmarkEnd w:id="117"/>
      <w:bookmarkEnd w:id="118"/>
      <w:bookmarkEnd w:id="119"/>
      <w:bookmarkEnd w:id="120"/>
      <w:bookmarkEnd w:id="121"/>
      <w:bookmarkEnd w:id="122"/>
    </w:p>
    <w:p w14:paraId="69A99E5B">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w:t>
      </w:r>
      <w:bookmarkStart w:id="135" w:name="_Toc303539140"/>
      <w:bookmarkStart w:id="136" w:name="_Toc304295560"/>
      <w:bookmarkStart w:id="137" w:name="_Toc312678022"/>
      <w:bookmarkStart w:id="138" w:name="_Toc300934983"/>
      <w:bookmarkStart w:id="139" w:name="_Toc312677496"/>
      <w:bookmarkStart w:id="140" w:name="_Toc297216193"/>
      <w:bookmarkStart w:id="141" w:name="_Toc297123534"/>
      <w:r>
        <w:rPr>
          <w:rFonts w:hint="eastAsia" w:ascii="宋体" w:hAnsi="宋体" w:cs="宋体"/>
          <w:color w:val="auto"/>
          <w:sz w:val="24"/>
          <w:highlight w:val="none"/>
        </w:rPr>
        <w:t>.1试验设备与试验人员</w:t>
      </w:r>
    </w:p>
    <w:bookmarkEnd w:id="135"/>
    <w:bookmarkEnd w:id="136"/>
    <w:bookmarkEnd w:id="137"/>
    <w:bookmarkEnd w:id="138"/>
    <w:bookmarkEnd w:id="139"/>
    <w:bookmarkEnd w:id="140"/>
    <w:bookmarkEnd w:id="141"/>
    <w:p w14:paraId="1971079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w:t>
      </w:r>
      <w:bookmarkStart w:id="142" w:name="_Toc312677497"/>
      <w:bookmarkStart w:id="143" w:name="_Toc303539141"/>
      <w:bookmarkStart w:id="144" w:name="_Toc300934984"/>
      <w:bookmarkStart w:id="145" w:name="_Toc304295561"/>
      <w:bookmarkStart w:id="146" w:name="_Toc297216194"/>
      <w:bookmarkStart w:id="147" w:name="_Toc297123535"/>
      <w:bookmarkStart w:id="148" w:name="_Toc312678023"/>
      <w:bookmarkStart w:id="149" w:name="_Toc318581174"/>
      <w:r>
        <w:rPr>
          <w:rFonts w:hint="eastAsia" w:ascii="宋体" w:hAnsi="宋体" w:cs="宋体"/>
          <w:color w:val="auto"/>
          <w:sz w:val="24"/>
          <w:highlight w:val="none"/>
        </w:rPr>
        <w:t>.1.2 试验设备</w:t>
      </w:r>
    </w:p>
    <w:bookmarkEnd w:id="142"/>
    <w:bookmarkEnd w:id="143"/>
    <w:bookmarkEnd w:id="144"/>
    <w:bookmarkEnd w:id="145"/>
    <w:bookmarkEnd w:id="146"/>
    <w:bookmarkEnd w:id="147"/>
    <w:bookmarkEnd w:id="148"/>
    <w:p w14:paraId="22D79D1E">
      <w:pPr>
        <w:tabs>
          <w:tab w:val="left" w:pos="2410"/>
        </w:tabs>
        <w:spacing w:line="360" w:lineRule="auto"/>
        <w:ind w:firstLine="480" w:firstLineChars="200"/>
        <w:jc w:val="left"/>
        <w:rPr>
          <w:rFonts w:hint="eastAsia" w:ascii="宋体" w:hAnsi="宋体" w:cs="宋体"/>
          <w:color w:val="auto"/>
          <w:sz w:val="24"/>
          <w:highlight w:val="none"/>
        </w:rPr>
      </w:pPr>
      <w:bookmarkStart w:id="150" w:name="_Toc312677498"/>
      <w:bookmarkStart w:id="151" w:name="_Toc304295562"/>
      <w:bookmarkStart w:id="152" w:name="_Toc303539142"/>
      <w:bookmarkStart w:id="153" w:name="_Toc297216195"/>
      <w:bookmarkStart w:id="154" w:name="_Toc300934985"/>
      <w:bookmarkStart w:id="155" w:name="_Toc297123536"/>
      <w:bookmarkStart w:id="156" w:name="_Toc312678024"/>
      <w:r>
        <w:rPr>
          <w:rFonts w:hint="eastAsia" w:ascii="宋体" w:hAnsi="宋体" w:cs="宋体"/>
          <w:color w:val="auto"/>
          <w:sz w:val="24"/>
          <w:highlight w:val="none"/>
        </w:rPr>
        <w:t>施工现场需要配置的试验场所：</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按有关规定执行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795FA95">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施工现场需要配备的试验设备：</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按有关规定执行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34763E">
      <w:pPr>
        <w:tabs>
          <w:tab w:val="left" w:pos="2410"/>
        </w:tabs>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施工现场需要具备的其他试验条件：</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按有关规定执行</w:t>
      </w:r>
      <w:r>
        <w:rPr>
          <w:rFonts w:hint="eastAsia" w:ascii="宋体" w:hAnsi="宋体" w:cs="宋体"/>
          <w:color w:val="auto"/>
          <w:sz w:val="24"/>
          <w:highlight w:val="none"/>
          <w:u w:val="single"/>
        </w:rPr>
        <w:t xml:space="preserve"> 。  </w:t>
      </w:r>
    </w:p>
    <w:p w14:paraId="695341F0">
      <w:pPr>
        <w:tabs>
          <w:tab w:val="left" w:pos="2410"/>
        </w:tabs>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 xml:space="preserve">9.4 现场工艺试验 </w:t>
      </w:r>
    </w:p>
    <w:bookmarkEnd w:id="149"/>
    <w:bookmarkEnd w:id="150"/>
    <w:bookmarkEnd w:id="151"/>
    <w:bookmarkEnd w:id="152"/>
    <w:bookmarkEnd w:id="153"/>
    <w:bookmarkEnd w:id="154"/>
    <w:bookmarkEnd w:id="155"/>
    <w:bookmarkEnd w:id="156"/>
    <w:p w14:paraId="6436F993">
      <w:pPr>
        <w:tabs>
          <w:tab w:val="left" w:pos="2410"/>
        </w:tabs>
        <w:spacing w:line="360" w:lineRule="auto"/>
        <w:ind w:firstLine="480" w:firstLineChars="200"/>
        <w:jc w:val="left"/>
        <w:rPr>
          <w:rFonts w:hint="eastAsia" w:ascii="宋体" w:hAnsi="宋体" w:cs="宋体"/>
          <w:color w:val="auto"/>
          <w:sz w:val="24"/>
          <w:highlight w:val="none"/>
        </w:rPr>
      </w:pPr>
      <w:bookmarkStart w:id="157" w:name="_Toc351203642"/>
      <w:r>
        <w:rPr>
          <w:rFonts w:hint="eastAsia" w:ascii="宋体" w:hAnsi="宋体" w:cs="宋体"/>
          <w:color w:val="auto"/>
          <w:sz w:val="24"/>
          <w:highlight w:val="none"/>
        </w:rPr>
        <w:t>现场工艺试验的有关约定：</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9E4B878">
      <w:pPr>
        <w:pStyle w:val="7"/>
        <w:spacing w:before="120" w:after="120" w:line="360" w:lineRule="auto"/>
        <w:rPr>
          <w:rFonts w:hint="eastAsia" w:ascii="宋体" w:hAnsi="宋体" w:cs="宋体"/>
          <w:b w:val="0"/>
          <w:color w:val="auto"/>
          <w:sz w:val="24"/>
          <w:szCs w:val="24"/>
          <w:highlight w:val="none"/>
        </w:rPr>
      </w:pPr>
      <w:bookmarkStart w:id="158" w:name="_Toc20983"/>
      <w:bookmarkStart w:id="159" w:name="_Toc28339"/>
      <w:r>
        <w:rPr>
          <w:rFonts w:hint="eastAsia" w:ascii="宋体" w:hAnsi="宋体" w:cs="宋体"/>
          <w:b w:val="0"/>
          <w:color w:val="auto"/>
          <w:sz w:val="24"/>
          <w:szCs w:val="24"/>
          <w:highlight w:val="none"/>
        </w:rPr>
        <w:t>1</w:t>
      </w:r>
      <w:bookmarkEnd w:id="123"/>
      <w:bookmarkEnd w:id="124"/>
      <w:bookmarkEnd w:id="125"/>
      <w:bookmarkEnd w:id="126"/>
      <w:bookmarkEnd w:id="127"/>
      <w:bookmarkEnd w:id="128"/>
      <w:bookmarkEnd w:id="129"/>
      <w:bookmarkEnd w:id="130"/>
      <w:bookmarkEnd w:id="131"/>
      <w:bookmarkEnd w:id="132"/>
      <w:bookmarkEnd w:id="133"/>
      <w:bookmarkEnd w:id="134"/>
      <w:bookmarkStart w:id="160" w:name="_Toc297120493"/>
      <w:bookmarkStart w:id="161" w:name="_Toc292559398"/>
      <w:bookmarkStart w:id="162" w:name="_Toc297216199"/>
      <w:bookmarkStart w:id="163" w:name="_Toc292559903"/>
      <w:bookmarkStart w:id="164" w:name="_Toc296891021"/>
      <w:bookmarkStart w:id="165" w:name="_Toc296346694"/>
      <w:bookmarkStart w:id="166" w:name="_Toc296503193"/>
      <w:bookmarkStart w:id="167" w:name="_Toc297123540"/>
      <w:bookmarkStart w:id="168" w:name="_Toc300934989"/>
      <w:bookmarkStart w:id="169" w:name="_Toc304295566"/>
      <w:bookmarkStart w:id="170" w:name="_Toc297048379"/>
      <w:bookmarkStart w:id="171" w:name="_Toc296347192"/>
      <w:bookmarkStart w:id="172" w:name="_Toc296891233"/>
      <w:bookmarkStart w:id="173" w:name="_Toc303539146"/>
      <w:bookmarkStart w:id="174" w:name="_Toc296944532"/>
      <w:bookmarkStart w:id="175" w:name="_Toc312678025"/>
      <w:bookmarkStart w:id="176" w:name="_Toc312677499"/>
      <w:bookmarkStart w:id="177" w:name="_Toc267251437"/>
      <w:bookmarkStart w:id="178" w:name="_Toc267251442"/>
      <w:bookmarkStart w:id="179" w:name="_Toc267251439"/>
      <w:bookmarkStart w:id="180" w:name="_Toc267251440"/>
      <w:bookmarkStart w:id="181" w:name="_Toc267251441"/>
      <w:bookmarkStart w:id="182" w:name="_Toc267251435"/>
      <w:bookmarkStart w:id="183" w:name="_Toc267251433"/>
      <w:r>
        <w:rPr>
          <w:rFonts w:hint="eastAsia" w:ascii="宋体" w:hAnsi="宋体" w:cs="宋体"/>
          <w:b w:val="0"/>
          <w:color w:val="auto"/>
          <w:sz w:val="24"/>
          <w:szCs w:val="24"/>
          <w:highlight w:val="none"/>
        </w:rPr>
        <w:t>0. 变更</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bookmarkEnd w:id="175"/>
    <w:bookmarkEnd w:id="176"/>
    <w:p w14:paraId="5E01C7C5">
      <w:pPr>
        <w:spacing w:line="360" w:lineRule="auto"/>
        <w:ind w:firstLine="480" w:firstLineChars="200"/>
        <w:jc w:val="left"/>
        <w:rPr>
          <w:rFonts w:hint="eastAsia" w:ascii="宋体" w:hAnsi="宋体" w:cs="宋体"/>
          <w:color w:val="auto"/>
          <w:sz w:val="24"/>
          <w:highlight w:val="none"/>
        </w:rPr>
      </w:pPr>
      <w:bookmarkStart w:id="184" w:name="_Toc297048380"/>
      <w:bookmarkStart w:id="185" w:name="_Toc292559904"/>
      <w:bookmarkStart w:id="186" w:name="_Toc297123541"/>
      <w:bookmarkStart w:id="187" w:name="_Toc296347193"/>
      <w:bookmarkStart w:id="188" w:name="_Toc296891234"/>
      <w:bookmarkStart w:id="189" w:name="_Toc296891022"/>
      <w:bookmarkStart w:id="190" w:name="_Toc304295567"/>
      <w:bookmarkStart w:id="191" w:name="_Toc292559399"/>
      <w:bookmarkStart w:id="192" w:name="_Toc300934990"/>
      <w:bookmarkStart w:id="193" w:name="_Toc296346695"/>
      <w:bookmarkStart w:id="194" w:name="_Toc297216200"/>
      <w:bookmarkStart w:id="195" w:name="_Toc312677500"/>
      <w:bookmarkStart w:id="196" w:name="_Toc303539147"/>
      <w:bookmarkStart w:id="197" w:name="_Toc296944533"/>
      <w:bookmarkStart w:id="198" w:name="_Toc297120494"/>
      <w:bookmarkStart w:id="199" w:name="_Toc312678026"/>
      <w:bookmarkStart w:id="200" w:name="_Toc296503194"/>
      <w:bookmarkStart w:id="201" w:name="_Toc351203643"/>
      <w:r>
        <w:rPr>
          <w:rFonts w:hint="eastAsia" w:ascii="宋体" w:hAnsi="宋体" w:cs="宋体"/>
          <w:color w:val="auto"/>
          <w:sz w:val="24"/>
          <w:highlight w:val="none"/>
        </w:rPr>
        <w:t>10.1变更的范围</w:t>
      </w:r>
    </w:p>
    <w:p w14:paraId="304D8D38">
      <w:pPr>
        <w:spacing w:line="360" w:lineRule="auto"/>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关于变更的范围的约定：</w:t>
      </w:r>
      <w:r>
        <w:rPr>
          <w:rFonts w:hint="eastAsia" w:ascii="宋体" w:hAnsi="宋体" w:cs="宋体"/>
          <w:b/>
          <w:bCs/>
          <w:color w:val="auto"/>
          <w:sz w:val="24"/>
          <w:highlight w:val="none"/>
          <w:u w:val="single"/>
        </w:rPr>
        <w:t>按通用条款约定。监理单位、承包人、设计单位根据工程需要提出工程变更，需由发包人组织审核其必要性、技术性、可行性、经济性等。设计单位出具变更通知单或变更图纸应经发包人审核同意签字盖章后，方可按工程变更实施。承包人不得随意更改设计，因承包人自身原因导致的工程变更，承包人无权要求追加合同价款。如承包人擅自变更，发包人有权视情节严重情况进行处罚，并向承包人收取违约金，详见16.2.2承包人违约的责任。</w:t>
      </w:r>
    </w:p>
    <w:p w14:paraId="0734548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 变更估价</w:t>
      </w:r>
    </w:p>
    <w:p w14:paraId="7CF0E34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10.4.1 变更估价原则</w:t>
      </w:r>
      <w:r>
        <w:rPr>
          <w:rFonts w:hint="eastAsia" w:ascii="宋体" w:hAnsi="宋体" w:cs="宋体"/>
          <w:b/>
          <w:color w:val="auto"/>
          <w:sz w:val="24"/>
          <w:highlight w:val="none"/>
          <w:u w:val="single"/>
        </w:rPr>
        <w:t>详见本合同专业条款第12.1条。</w:t>
      </w:r>
    </w:p>
    <w:p w14:paraId="1A6E7D7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Start w:id="202" w:name="_Toc296347196"/>
      <w:bookmarkStart w:id="203" w:name="_Toc297048383"/>
      <w:bookmarkStart w:id="204" w:name="_Toc300934993"/>
      <w:bookmarkStart w:id="205" w:name="_Toc292559402"/>
      <w:bookmarkStart w:id="206" w:name="_Toc296346698"/>
      <w:bookmarkStart w:id="207" w:name="_Toc292559907"/>
      <w:bookmarkStart w:id="208" w:name="_Toc296503197"/>
      <w:bookmarkStart w:id="209" w:name="_Toc296891025"/>
      <w:bookmarkStart w:id="210" w:name="_Toc297216203"/>
      <w:bookmarkStart w:id="211" w:name="_Toc297123544"/>
      <w:bookmarkStart w:id="212" w:name="_Toc297120497"/>
      <w:bookmarkStart w:id="213" w:name="_Toc303539150"/>
      <w:bookmarkStart w:id="214" w:name="_Toc296891237"/>
      <w:bookmarkStart w:id="215" w:name="_Toc296944536"/>
      <w:bookmarkStart w:id="216" w:name="_Toc312678029"/>
      <w:bookmarkStart w:id="217" w:name="_Toc304295570"/>
      <w:bookmarkStart w:id="218" w:name="_Toc312677503"/>
      <w:r>
        <w:rPr>
          <w:rFonts w:hint="eastAsia" w:ascii="宋体" w:hAnsi="宋体" w:cs="宋体"/>
          <w:color w:val="auto"/>
          <w:sz w:val="24"/>
          <w:highlight w:val="none"/>
        </w:rPr>
        <w:t>0.5</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9" w:name="_Toc296944542"/>
      <w:bookmarkStart w:id="220" w:name="_Toc297120503"/>
      <w:bookmarkStart w:id="221" w:name="_Toc300934994"/>
      <w:bookmarkStart w:id="222" w:name="_Toc297216204"/>
      <w:bookmarkStart w:id="223" w:name="_Toc303539151"/>
      <w:bookmarkStart w:id="224" w:name="_Toc296891243"/>
      <w:bookmarkStart w:id="225" w:name="_Toc296503203"/>
      <w:bookmarkStart w:id="226" w:name="_Toc296346704"/>
      <w:bookmarkStart w:id="227" w:name="_Toc297048389"/>
      <w:bookmarkStart w:id="228" w:name="_Toc296347202"/>
      <w:bookmarkStart w:id="229" w:name="_Toc292559408"/>
      <w:bookmarkStart w:id="230" w:name="_Toc296891031"/>
      <w:bookmarkStart w:id="231" w:name="_Toc292559913"/>
      <w:bookmarkStart w:id="232" w:name="_Toc297123545"/>
      <w:r>
        <w:rPr>
          <w:rFonts w:hint="eastAsia" w:ascii="宋体" w:hAnsi="宋体" w:cs="宋体"/>
          <w:color w:val="auto"/>
          <w:sz w:val="24"/>
          <w:highlight w:val="none"/>
        </w:rPr>
        <w:t>承包人的合理化建议</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1B56317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监理人审查承包人合理化建议的期限：</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F63A7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发包人审批承包人合理化建议的期限：</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368762">
      <w:pPr>
        <w:spacing w:line="360" w:lineRule="auto"/>
        <w:ind w:firstLine="480" w:firstLineChars="200"/>
        <w:jc w:val="left"/>
        <w:rPr>
          <w:rFonts w:hint="eastAsia" w:ascii="宋体" w:hAnsi="宋体" w:cs="宋体"/>
          <w:color w:val="auto"/>
          <w:sz w:val="24"/>
          <w:highlight w:val="none"/>
          <w:u w:val="single"/>
        </w:rPr>
      </w:pPr>
      <w:bookmarkStart w:id="233" w:name="_Toc303539152"/>
      <w:bookmarkStart w:id="234" w:name="_Toc297120504"/>
      <w:bookmarkStart w:id="235" w:name="_Toc297123546"/>
      <w:bookmarkStart w:id="236" w:name="_Toc304295571"/>
      <w:bookmarkStart w:id="237" w:name="_Toc318581175"/>
      <w:bookmarkStart w:id="238" w:name="_Toc292559409"/>
      <w:bookmarkStart w:id="239" w:name="_Toc300934995"/>
      <w:bookmarkStart w:id="240" w:name="_Toc312677504"/>
      <w:bookmarkStart w:id="241" w:name="_Toc296347203"/>
      <w:bookmarkStart w:id="242" w:name="_Toc297048390"/>
      <w:bookmarkStart w:id="243" w:name="_Toc296346705"/>
      <w:bookmarkStart w:id="244" w:name="_Toc296891032"/>
      <w:bookmarkStart w:id="245" w:name="_Toc297216205"/>
      <w:bookmarkStart w:id="246" w:name="_Toc296891244"/>
      <w:bookmarkStart w:id="247" w:name="_Toc312678030"/>
      <w:bookmarkStart w:id="248" w:name="_Toc292559914"/>
      <w:bookmarkStart w:id="249" w:name="_Toc296503204"/>
      <w:bookmarkStart w:id="250" w:name="_Toc296944543"/>
      <w:r>
        <w:rPr>
          <w:rFonts w:hint="eastAsia" w:ascii="宋体" w:hAnsi="宋体" w:cs="宋体"/>
          <w:color w:val="auto"/>
          <w:sz w:val="24"/>
          <w:highlight w:val="none"/>
        </w:rPr>
        <w:t>承包人提出的合理化建议降低了合同价格或者提高了工程经济效益的奖励的方法和金额为：</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57AA442">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1</w:t>
      </w:r>
      <w:bookmarkStart w:id="251" w:name="_Toc296346700"/>
      <w:bookmarkStart w:id="252" w:name="_Toc303539154"/>
      <w:bookmarkStart w:id="253" w:name="_Toc296891027"/>
      <w:bookmarkStart w:id="254" w:name="_Toc292559404"/>
      <w:bookmarkStart w:id="255" w:name="_Toc296503199"/>
      <w:bookmarkStart w:id="256" w:name="_Toc312677507"/>
      <w:bookmarkStart w:id="257" w:name="_Toc297216207"/>
      <w:bookmarkStart w:id="258" w:name="_Toc304295574"/>
      <w:bookmarkStart w:id="259" w:name="_Toc292559909"/>
      <w:bookmarkStart w:id="260" w:name="_Toc297048385"/>
      <w:bookmarkStart w:id="261" w:name="_Toc296944538"/>
      <w:bookmarkStart w:id="262" w:name="_Toc296347198"/>
      <w:bookmarkStart w:id="263" w:name="_Toc296891239"/>
      <w:bookmarkStart w:id="264" w:name="_Toc297123548"/>
      <w:bookmarkStart w:id="265" w:name="_Toc297120499"/>
      <w:bookmarkStart w:id="266" w:name="_Toc312678033"/>
      <w:bookmarkStart w:id="267" w:name="_Toc300934997"/>
      <w:r>
        <w:rPr>
          <w:rFonts w:hint="eastAsia" w:ascii="宋体" w:hAnsi="宋体" w:cs="宋体"/>
          <w:color w:val="auto"/>
          <w:sz w:val="24"/>
          <w:highlight w:val="none"/>
        </w:rPr>
        <w:t>0.7 暂估价</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DC34B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暂</w:t>
      </w:r>
      <w:bookmarkStart w:id="268" w:name="_Toc312678034"/>
      <w:bookmarkStart w:id="269" w:name="_Toc312677508"/>
      <w:bookmarkStart w:id="270" w:name="_Toc318581176"/>
      <w:r>
        <w:rPr>
          <w:rFonts w:hint="eastAsia" w:ascii="宋体" w:hAnsi="宋体" w:cs="宋体"/>
          <w:color w:val="auto"/>
          <w:kern w:val="0"/>
          <w:sz w:val="24"/>
          <w:highlight w:val="none"/>
        </w:rPr>
        <w:t>估价材料和工程设备的明细详见附件11：《</w:t>
      </w:r>
      <w:r>
        <w:rPr>
          <w:rFonts w:hint="eastAsia" w:ascii="宋体" w:hAnsi="宋体" w:cs="宋体"/>
          <w:color w:val="auto"/>
          <w:sz w:val="24"/>
          <w:highlight w:val="none"/>
        </w:rPr>
        <w:t>暂估价一览表》</w:t>
      </w:r>
      <w:r>
        <w:rPr>
          <w:rFonts w:hint="eastAsia" w:ascii="宋体" w:hAnsi="宋体" w:cs="宋体"/>
          <w:color w:val="auto"/>
          <w:kern w:val="0"/>
          <w:sz w:val="24"/>
          <w:highlight w:val="none"/>
        </w:rPr>
        <w:t>。</w:t>
      </w:r>
    </w:p>
    <w:bookmarkEnd w:id="268"/>
    <w:bookmarkEnd w:id="269"/>
    <w:bookmarkEnd w:id="270"/>
    <w:p w14:paraId="5DEB90C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10.7.1 依法必须招标的暂估价项目</w:t>
      </w:r>
    </w:p>
    <w:p w14:paraId="2F7F555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种方式确定。</w:t>
      </w:r>
    </w:p>
    <w:p w14:paraId="49B2120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10.7.2 不属于依法必须招标的暂估价项目</w:t>
      </w:r>
    </w:p>
    <w:p w14:paraId="32AAC93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对于不属于依法必须招标的暂估价项目的确认和批准采取第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种方式确定。</w:t>
      </w:r>
    </w:p>
    <w:p w14:paraId="73730D1A">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0D2ECF19">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承包人直接实施的暂估价项目的约定：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05F94DCD">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10.8 暂列金额</w:t>
      </w:r>
    </w:p>
    <w:p w14:paraId="16F9E946">
      <w:pPr>
        <w:tabs>
          <w:tab w:val="left" w:pos="2410"/>
        </w:tabs>
        <w:spacing w:line="360" w:lineRule="auto"/>
        <w:ind w:firstLine="460"/>
        <w:rPr>
          <w:rFonts w:hint="eastAsia" w:ascii="宋体" w:hAnsi="宋体" w:cs="宋体"/>
          <w:b/>
          <w:bCs/>
          <w:color w:val="auto"/>
          <w:sz w:val="24"/>
          <w:highlight w:val="none"/>
          <w:u w:val="single"/>
        </w:rPr>
      </w:pPr>
      <w:r>
        <w:rPr>
          <w:rFonts w:hint="eastAsia" w:ascii="宋体" w:hAnsi="宋体" w:cs="宋体"/>
          <w:color w:val="auto"/>
          <w:kern w:val="0"/>
          <w:sz w:val="24"/>
          <w:highlight w:val="none"/>
        </w:rPr>
        <w:t>合同当事人关于暂列金额使用的约定：</w:t>
      </w:r>
      <w:r>
        <w:rPr>
          <w:rFonts w:hint="eastAsia" w:ascii="宋体" w:hAnsi="宋体" w:cs="宋体"/>
          <w:b/>
          <w:bCs/>
          <w:color w:val="auto"/>
          <w:sz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w:t>
      </w:r>
      <w:r>
        <w:rPr>
          <w:rFonts w:hint="eastAsia" w:ascii="宋体" w:hAnsi="宋体" w:cs="宋体"/>
          <w:b/>
          <w:color w:val="auto"/>
          <w:sz w:val="24"/>
          <w:highlight w:val="none"/>
          <w:u w:val="single"/>
        </w:rPr>
        <w:t>发包人</w:t>
      </w:r>
      <w:r>
        <w:rPr>
          <w:rFonts w:hint="eastAsia" w:ascii="宋体" w:hAnsi="宋体" w:cs="宋体"/>
          <w:b/>
          <w:bCs/>
          <w:color w:val="auto"/>
          <w:sz w:val="24"/>
          <w:highlight w:val="none"/>
          <w:u w:val="single"/>
        </w:rPr>
        <w:t>自行确定设立的，承包人无权使用此笔费用。此费用按实际发生经发包人签证后确定全部使用、部分使用或不使用。暂列金不计入工程款付款的基数。</w:t>
      </w:r>
    </w:p>
    <w:bookmarkEnd w:id="177"/>
    <w:bookmarkEnd w:id="178"/>
    <w:bookmarkEnd w:id="179"/>
    <w:bookmarkEnd w:id="180"/>
    <w:bookmarkEnd w:id="181"/>
    <w:bookmarkEnd w:id="182"/>
    <w:bookmarkEnd w:id="183"/>
    <w:bookmarkEnd w:id="201"/>
    <w:p w14:paraId="698B9B95">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11. 价格调整</w:t>
      </w:r>
    </w:p>
    <w:p w14:paraId="6839CA6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 市场价格波动引起的调整</w:t>
      </w:r>
    </w:p>
    <w:p w14:paraId="5709C7D2">
      <w:pPr>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市场价格波动是否调整合同价格的约定：</w:t>
      </w:r>
      <w:r>
        <w:rPr>
          <w:rFonts w:hint="eastAsia" w:ascii="宋体" w:hAnsi="宋体" w:cs="宋体"/>
          <w:b/>
          <w:color w:val="auto"/>
          <w:kern w:val="0"/>
          <w:sz w:val="24"/>
          <w:highlight w:val="none"/>
          <w:u w:val="single"/>
          <w:lang w:val="en-US" w:eastAsia="zh-CN"/>
        </w:rPr>
        <w:t>人工及材料价</w:t>
      </w:r>
      <w:r>
        <w:rPr>
          <w:rFonts w:hint="eastAsia" w:ascii="宋体" w:hAnsi="宋体" w:cs="宋体"/>
          <w:b/>
          <w:color w:val="auto"/>
          <w:kern w:val="0"/>
          <w:sz w:val="24"/>
          <w:highlight w:val="none"/>
          <w:u w:val="single"/>
        </w:rPr>
        <w:t>不予调整</w:t>
      </w:r>
      <w:r>
        <w:rPr>
          <w:rFonts w:hint="eastAsia" w:ascii="宋体" w:hAnsi="宋体" w:cs="宋体"/>
          <w:b/>
          <w:color w:val="auto"/>
          <w:sz w:val="24"/>
          <w:highlight w:val="none"/>
          <w:u w:val="single"/>
        </w:rPr>
        <w:t>。</w:t>
      </w:r>
    </w:p>
    <w:p w14:paraId="672D4A03">
      <w:pPr>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 xml:space="preserve">12. </w:t>
      </w:r>
      <w:r>
        <w:rPr>
          <w:rFonts w:hint="eastAsia" w:ascii="宋体" w:hAnsi="宋体" w:cs="宋体"/>
          <w:color w:val="auto"/>
          <w:sz w:val="24"/>
          <w:highlight w:val="none"/>
        </w:rPr>
        <w:t>合同价格、计量与支付</w:t>
      </w:r>
    </w:p>
    <w:p w14:paraId="0CF07D2A">
      <w:pPr>
        <w:spacing w:line="360" w:lineRule="auto"/>
        <w:ind w:firstLine="480" w:firstLineChars="200"/>
        <w:jc w:val="left"/>
        <w:rPr>
          <w:rFonts w:hint="eastAsia" w:ascii="宋体" w:hAnsi="宋体" w:cs="宋体"/>
          <w:color w:val="auto"/>
          <w:sz w:val="24"/>
          <w:highlight w:val="none"/>
        </w:rPr>
      </w:pPr>
      <w:bookmarkStart w:id="271" w:name="_Toc292559411"/>
      <w:bookmarkStart w:id="272" w:name="_Toc292559916"/>
      <w:bookmarkStart w:id="273" w:name="_Toc267251461"/>
      <w:bookmarkStart w:id="274" w:name="_Toc296944545"/>
      <w:bookmarkStart w:id="275" w:name="_Toc296347205"/>
      <w:bookmarkStart w:id="276" w:name="_Toc297048392"/>
      <w:bookmarkStart w:id="277" w:name="_Toc296891034"/>
      <w:bookmarkStart w:id="278" w:name="_Toc297120506"/>
      <w:bookmarkStart w:id="279" w:name="_Toc296346707"/>
      <w:bookmarkStart w:id="280" w:name="_Toc296891246"/>
      <w:bookmarkStart w:id="281" w:name="_Toc296503206"/>
      <w:bookmarkStart w:id="282" w:name="_Toc312678041"/>
      <w:bookmarkStart w:id="283" w:name="_Toc304295580"/>
      <w:bookmarkStart w:id="284" w:name="_Toc300935003"/>
      <w:bookmarkStart w:id="285" w:name="_Toc297123553"/>
      <w:bookmarkStart w:id="286" w:name="_Toc303539160"/>
      <w:bookmarkStart w:id="287" w:name="_Toc297216212"/>
      <w:r>
        <w:rPr>
          <w:rFonts w:hint="eastAsia" w:ascii="宋体" w:hAnsi="宋体" w:cs="宋体"/>
          <w:color w:val="auto"/>
          <w:sz w:val="24"/>
          <w:highlight w:val="none"/>
        </w:rPr>
        <w:t>12.1 合</w:t>
      </w:r>
      <w:bookmarkEnd w:id="271"/>
      <w:bookmarkEnd w:id="272"/>
      <w:bookmarkEnd w:id="273"/>
      <w:r>
        <w:rPr>
          <w:rFonts w:hint="eastAsia" w:ascii="宋体" w:hAnsi="宋体" w:cs="宋体"/>
          <w:color w:val="auto"/>
          <w:sz w:val="24"/>
          <w:highlight w:val="none"/>
        </w:rPr>
        <w:t>同价</w:t>
      </w:r>
      <w:bookmarkEnd w:id="274"/>
      <w:bookmarkEnd w:id="275"/>
      <w:bookmarkEnd w:id="276"/>
      <w:bookmarkEnd w:id="277"/>
      <w:bookmarkEnd w:id="278"/>
      <w:bookmarkEnd w:id="279"/>
      <w:bookmarkEnd w:id="280"/>
      <w:bookmarkEnd w:id="281"/>
      <w:r>
        <w:rPr>
          <w:rFonts w:hint="eastAsia" w:ascii="宋体" w:hAnsi="宋体" w:cs="宋体"/>
          <w:color w:val="auto"/>
          <w:sz w:val="24"/>
          <w:highlight w:val="none"/>
        </w:rPr>
        <w:t>格形式</w:t>
      </w:r>
    </w:p>
    <w:bookmarkEnd w:id="282"/>
    <w:bookmarkEnd w:id="283"/>
    <w:bookmarkEnd w:id="284"/>
    <w:bookmarkEnd w:id="285"/>
    <w:bookmarkEnd w:id="286"/>
    <w:bookmarkEnd w:id="287"/>
    <w:p w14:paraId="1B0B5EF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1、单价合同。</w:t>
      </w:r>
    </w:p>
    <w:p w14:paraId="7F50F257">
      <w:pPr>
        <w:autoSpaceDE w:val="0"/>
        <w:autoSpaceDN w:val="0"/>
        <w:adjustRightInd w:val="0"/>
        <w:spacing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综合单价包含的风险范围：</w:t>
      </w:r>
      <w:r>
        <w:rPr>
          <w:rFonts w:hint="eastAsia" w:ascii="宋体" w:hAnsi="宋体" w:cs="宋体"/>
          <w:b/>
          <w:bCs/>
          <w:color w:val="auto"/>
          <w:sz w:val="24"/>
          <w:highlight w:val="none"/>
          <w:u w:val="single"/>
        </w:rPr>
        <w:t>除下述风险范围内容可调整外，其余不可调整。</w:t>
      </w:r>
    </w:p>
    <w:p w14:paraId="0256DEDD">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（1）工程量偏差；</w:t>
      </w:r>
    </w:p>
    <w:p w14:paraId="7A1E05D8">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（2）与招标清单项目特征描述不符；</w:t>
      </w:r>
    </w:p>
    <w:p w14:paraId="4D334AB1">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 xml:space="preserve">（3）工程量清单缺、漏项； </w:t>
      </w:r>
    </w:p>
    <w:p w14:paraId="32A2EA6F">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（4）工程变更；</w:t>
      </w:r>
    </w:p>
    <w:p w14:paraId="7567AAE8">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（5）现场签证；</w:t>
      </w:r>
    </w:p>
    <w:p w14:paraId="00B37CB3">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（6）暂列金额及暂估价；</w:t>
      </w:r>
    </w:p>
    <w:p w14:paraId="105EF11B">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（7）发承包人双方约定的其他调整事项。</w:t>
      </w:r>
    </w:p>
    <w:p w14:paraId="3A584C43">
      <w:pPr>
        <w:spacing w:line="360" w:lineRule="auto"/>
        <w:ind w:right="20" w:firstLine="480"/>
        <w:rPr>
          <w:rFonts w:hint="eastAsia" w:ascii="宋体" w:hAnsi="宋体" w:cs="宋体"/>
          <w:b/>
          <w:bCs/>
          <w:color w:val="auto"/>
          <w:sz w:val="24"/>
          <w:highlight w:val="none"/>
          <w:u w:val="single"/>
        </w:rPr>
      </w:pPr>
      <w:r>
        <w:rPr>
          <w:rFonts w:hint="eastAsia" w:ascii="宋体" w:hAnsi="宋体" w:cs="宋体"/>
          <w:color w:val="auto"/>
          <w:sz w:val="24"/>
          <w:highlight w:val="none"/>
        </w:rPr>
        <w:t>风险费用的计算方法：</w:t>
      </w:r>
      <w:r>
        <w:rPr>
          <w:rFonts w:hint="eastAsia" w:ascii="宋体" w:hAnsi="宋体" w:cs="宋体"/>
          <w:b/>
          <w:bCs/>
          <w:color w:val="auto"/>
          <w:sz w:val="24"/>
          <w:highlight w:val="none"/>
          <w:u w:val="single"/>
        </w:rPr>
        <w:t>风险范围内的由承包人承担，风险范围外的按合同约定。</w:t>
      </w:r>
    </w:p>
    <w:p w14:paraId="1C27A74F">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风险范围以外合同价格的调整方法：</w:t>
      </w:r>
    </w:p>
    <w:p w14:paraId="41E6601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（1）本工程以投标截止日前28天为基准，其后国家的法律法规、规章和政策发生变化影响工程造价，按照省级或行业建设主管部门或其授权的工程造价管理机构发布的规定及合同的约定调整合同价格。</w:t>
      </w:r>
    </w:p>
    <w:p w14:paraId="3E5E50B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（2）因非承包人原因引起原有工程量清单项目的工程量增减，即招标人提供的工程量清单漏项或缺项，或因设计变更及招标人要求变动的按照以下的计价办法结算：</w:t>
      </w:r>
    </w:p>
    <w:p w14:paraId="66A61EC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A、工程量清单漏项或缺项、变更（或新增项目）引起新的工程量清单项目，其相应综合单价由承包人按本招标文件招标控制价的计价方法提出，并按投标报价相对招标控制价的下浮率下浮（承包人报价浮动率=（1-中标价/招标控制价）×100%，中标价、招标控制价须扣除暂估价、暂列金额及相应的规费税金），经监理方、发包人确认后作为结算依据。</w:t>
      </w:r>
    </w:p>
    <w:p w14:paraId="375604AB">
      <w:pPr>
        <w:snapToGrid w:val="0"/>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B、变更引起工程量增减</w:t>
      </w:r>
    </w:p>
    <w:p w14:paraId="2FEBF353">
      <w:pPr>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（1）当变更引起工程量增减在15%以内（含15%），</w:t>
      </w:r>
      <w:r>
        <w:rPr>
          <w:rFonts w:hint="eastAsia" w:ascii="宋体" w:hAnsi="宋体" w:cs="宋体"/>
          <w:b/>
          <w:color w:val="auto"/>
          <w:sz w:val="24"/>
          <w:highlight w:val="none"/>
        </w:rPr>
        <w:t>S= N2* Q1；</w:t>
      </w:r>
    </w:p>
    <w:p w14:paraId="594D50BD">
      <w:pPr>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 xml:space="preserve">（2）工程量增加在15%以上时， </w:t>
      </w:r>
    </w:p>
    <w:p w14:paraId="0A9F57FB">
      <w:pPr>
        <w:snapToGrid w:val="0"/>
        <w:spacing w:line="360" w:lineRule="auto"/>
        <w:ind w:firstLine="718" w:firstLineChars="298"/>
        <w:rPr>
          <w:rFonts w:hint="eastAsia" w:ascii="宋体" w:hAnsi="宋体" w:cs="宋体"/>
          <w:b/>
          <w:color w:val="auto"/>
          <w:sz w:val="24"/>
          <w:highlight w:val="none"/>
        </w:rPr>
      </w:pPr>
      <w:r>
        <w:rPr>
          <w:rFonts w:hint="eastAsia" w:ascii="宋体" w:hAnsi="宋体" w:cs="宋体"/>
          <w:b/>
          <w:color w:val="auto"/>
          <w:sz w:val="24"/>
          <w:highlight w:val="none"/>
        </w:rPr>
        <w:t>当Q1&lt;Q2,S= N2* Q1</w:t>
      </w:r>
    </w:p>
    <w:p w14:paraId="7E74483D">
      <w:pPr>
        <w:snapToGrid w:val="0"/>
        <w:spacing w:line="360" w:lineRule="auto"/>
        <w:ind w:firstLine="718" w:firstLineChars="298"/>
        <w:rPr>
          <w:rFonts w:hint="eastAsia" w:ascii="宋体" w:hAnsi="宋体" w:cs="宋体"/>
          <w:b/>
          <w:color w:val="auto"/>
          <w:sz w:val="24"/>
          <w:highlight w:val="none"/>
        </w:rPr>
      </w:pPr>
      <w:r>
        <w:rPr>
          <w:rFonts w:hint="eastAsia" w:ascii="宋体" w:hAnsi="宋体" w:cs="宋体"/>
          <w:b/>
          <w:color w:val="auto"/>
          <w:sz w:val="24"/>
          <w:highlight w:val="none"/>
        </w:rPr>
        <w:t>当Q1&gt;Q2,S= 1.15N1*Q1+（N2-1.15N1）* Q2</w:t>
      </w:r>
    </w:p>
    <w:p w14:paraId="411FADA0">
      <w:pPr>
        <w:numPr>
          <w:ilvl w:val="0"/>
          <w:numId w:val="4"/>
        </w:numPr>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 xml:space="preserve">工程量减少在15%以上时， </w:t>
      </w:r>
    </w:p>
    <w:p w14:paraId="18892D90">
      <w:pPr>
        <w:snapToGrid w:val="0"/>
        <w:spacing w:line="360" w:lineRule="auto"/>
        <w:ind w:left="776" w:leftChars="341" w:hanging="60" w:hangingChars="25"/>
        <w:rPr>
          <w:rFonts w:hint="eastAsia" w:ascii="宋体" w:hAnsi="宋体" w:cs="宋体"/>
          <w:b/>
          <w:color w:val="auto"/>
          <w:sz w:val="24"/>
          <w:highlight w:val="none"/>
        </w:rPr>
      </w:pPr>
      <w:r>
        <w:rPr>
          <w:rFonts w:hint="eastAsia" w:ascii="宋体" w:hAnsi="宋体" w:cs="宋体"/>
          <w:b/>
          <w:color w:val="auto"/>
          <w:sz w:val="24"/>
          <w:highlight w:val="none"/>
        </w:rPr>
        <w:t>当Q1&gt;Q2，S=N2* Q1。但Q1&gt;1.2*Q2时，Q1确认为不平衡报价，则S=N2*Q2。</w:t>
      </w:r>
    </w:p>
    <w:p w14:paraId="41F4A831">
      <w:pPr>
        <w:snapToGrid w:val="0"/>
        <w:spacing w:line="360" w:lineRule="auto"/>
        <w:ind w:left="15" w:leftChars="7" w:firstLine="701" w:firstLineChars="291"/>
        <w:rPr>
          <w:rFonts w:hint="eastAsia" w:ascii="宋体" w:hAnsi="宋体" w:cs="宋体"/>
          <w:b/>
          <w:color w:val="auto"/>
          <w:sz w:val="24"/>
          <w:highlight w:val="none"/>
        </w:rPr>
      </w:pPr>
      <w:r>
        <w:rPr>
          <w:rFonts w:hint="eastAsia" w:ascii="宋体" w:hAnsi="宋体" w:cs="宋体"/>
          <w:b/>
          <w:color w:val="auto"/>
          <w:sz w:val="24"/>
          <w:highlight w:val="none"/>
        </w:rPr>
        <w:t>当Q1&lt;Q2，S=N2* Q1+N2*（Q2-Q1）*30%。但Q1&lt;Q2*0.8时，确认为不平衡报价的，则S=N2*Q1。</w:t>
      </w:r>
    </w:p>
    <w:p w14:paraId="76B2F8F5">
      <w:pPr>
        <w:snapToGrid w:val="0"/>
        <w:spacing w:line="360" w:lineRule="auto"/>
        <w:ind w:firstLine="723" w:firstLineChars="300"/>
        <w:rPr>
          <w:rFonts w:hint="eastAsia" w:ascii="宋体" w:hAnsi="宋体" w:cs="宋体"/>
          <w:color w:val="auto"/>
          <w:sz w:val="24"/>
          <w:highlight w:val="none"/>
        </w:rPr>
      </w:pPr>
      <w:r>
        <w:rPr>
          <w:rFonts w:hint="eastAsia" w:ascii="宋体" w:hAnsi="宋体" w:cs="宋体"/>
          <w:b/>
          <w:color w:val="auto"/>
          <w:sz w:val="24"/>
          <w:highlight w:val="none"/>
        </w:rPr>
        <w:t>注：审定价S、标底量N1、审定量N2、投标价Q1、按上述A原则组价下浮价Q2</w:t>
      </w:r>
    </w:p>
    <w:p w14:paraId="3754E20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分部分项工程量清单漏项或非承包人原因的工程变更，造成施工组织设计或施工方案变更，引起措施项目发生变化时，措施项目费应按下列原则调整：总价措施项目费仍按投标时费率且不高于标底费率进行调整；单价措施项目费发生关联变化时，按2014年江苏省计价定额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w:t>
      </w:r>
    </w:p>
    <w:p w14:paraId="30CBB73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2、总价合同。</w:t>
      </w:r>
    </w:p>
    <w:p w14:paraId="276CEA4F">
      <w:pPr>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总价包含的风险范围：</w:t>
      </w:r>
      <w:r>
        <w:rPr>
          <w:rFonts w:hint="eastAsia" w:ascii="宋体" w:hAnsi="宋体" w:cs="宋体"/>
          <w:color w:val="auto"/>
          <w:sz w:val="24"/>
          <w:highlight w:val="none"/>
          <w:u w:val="single"/>
        </w:rPr>
        <w:t xml:space="preserve">           </w:t>
      </w:r>
      <w:r>
        <w:rPr>
          <w:rFonts w:hint="eastAsia" w:ascii="宋体" w:hAnsi="宋体" w:cs="宋体"/>
          <w:b/>
          <w:color w:val="auto"/>
          <w:kern w:val="0"/>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4C6A2A">
      <w:pPr>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风险费用的计算方法：</w:t>
      </w:r>
      <w:r>
        <w:rPr>
          <w:rFonts w:hint="eastAsia" w:ascii="宋体" w:hAnsi="宋体" w:cs="宋体"/>
          <w:color w:val="auto"/>
          <w:sz w:val="24"/>
          <w:highlight w:val="none"/>
          <w:u w:val="single"/>
        </w:rPr>
        <w:t xml:space="preserve">          </w:t>
      </w:r>
      <w:r>
        <w:rPr>
          <w:rFonts w:hint="eastAsia" w:ascii="宋体" w:hAnsi="宋体" w:cs="宋体"/>
          <w:b/>
          <w:color w:val="auto"/>
          <w:kern w:val="0"/>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6E49A5">
      <w:pPr>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风险范围以外合同价格的调整方法：</w:t>
      </w:r>
      <w:r>
        <w:rPr>
          <w:rFonts w:hint="eastAsia" w:ascii="宋体" w:hAnsi="宋体" w:cs="宋体"/>
          <w:color w:val="auto"/>
          <w:sz w:val="24"/>
          <w:highlight w:val="none"/>
          <w:u w:val="single"/>
        </w:rPr>
        <w:t xml:space="preserve">      </w:t>
      </w:r>
      <w:r>
        <w:rPr>
          <w:rFonts w:hint="eastAsia" w:ascii="宋体" w:hAnsi="宋体" w:cs="宋体"/>
          <w:b/>
          <w:color w:val="auto"/>
          <w:kern w:val="0"/>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5300A5F">
      <w:pPr>
        <w:snapToGrid w:val="0"/>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3、其他价格方式：</w:t>
      </w:r>
      <w:r>
        <w:rPr>
          <w:rFonts w:hint="eastAsia" w:ascii="宋体" w:hAnsi="宋体" w:cs="宋体"/>
          <w:color w:val="auto"/>
          <w:sz w:val="24"/>
          <w:highlight w:val="none"/>
          <w:u w:val="single"/>
        </w:rPr>
        <w:t xml:space="preserve">              </w:t>
      </w:r>
      <w:r>
        <w:rPr>
          <w:rFonts w:hint="eastAsia" w:ascii="宋体" w:hAnsi="宋体" w:cs="宋体"/>
          <w:b/>
          <w:color w:val="auto"/>
          <w:kern w:val="0"/>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C3FC5A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12.2 预付款</w:t>
      </w:r>
    </w:p>
    <w:p w14:paraId="086131F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12.2.1 预付款的支付</w:t>
      </w:r>
    </w:p>
    <w:p w14:paraId="5C9D3AB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预付款支付比例或金额：</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1B0B1C6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预付款支付期限：</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43067E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预付款扣回的方式：</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C3271C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12.2.2 预付款担保</w:t>
      </w:r>
    </w:p>
    <w:p w14:paraId="137B61B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承包人提交预付款担保的期限：</w:t>
      </w:r>
      <w:r>
        <w:rPr>
          <w:rFonts w:hint="eastAsia" w:ascii="宋体" w:hAnsi="宋体" w:cs="宋体"/>
          <w:color w:val="auto"/>
          <w:sz w:val="24"/>
          <w:highlight w:val="none"/>
          <w:u w:val="single"/>
          <w:lang w:val="zh-CN"/>
        </w:rPr>
        <w:t xml:space="preserve">  /   </w:t>
      </w:r>
      <w:r>
        <w:rPr>
          <w:rFonts w:hint="eastAsia" w:ascii="宋体" w:hAnsi="宋体" w:cs="宋体"/>
          <w:color w:val="auto"/>
          <w:sz w:val="24"/>
          <w:highlight w:val="none"/>
          <w:lang w:val="zh-CN"/>
        </w:rPr>
        <w:t>。</w:t>
      </w:r>
    </w:p>
    <w:p w14:paraId="248BE373">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预付款担保的形式为：</w:t>
      </w:r>
      <w:r>
        <w:rPr>
          <w:rFonts w:hint="eastAsia" w:ascii="宋体" w:hAnsi="宋体" w:cs="宋体"/>
          <w:color w:val="auto"/>
          <w:sz w:val="24"/>
          <w:highlight w:val="none"/>
          <w:u w:val="single"/>
          <w:lang w:val="zh-CN"/>
        </w:rPr>
        <w:t xml:space="preserve">   /        </w:t>
      </w:r>
      <w:r>
        <w:rPr>
          <w:rFonts w:hint="eastAsia" w:ascii="宋体" w:hAnsi="宋体" w:cs="宋体"/>
          <w:color w:val="auto"/>
          <w:sz w:val="24"/>
          <w:highlight w:val="none"/>
          <w:lang w:val="zh-CN"/>
        </w:rPr>
        <w:t>。</w:t>
      </w:r>
    </w:p>
    <w:p w14:paraId="3F43F1F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12.3 计量</w:t>
      </w:r>
    </w:p>
    <w:p w14:paraId="1FE75B5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12.3.1 计量原则</w:t>
      </w:r>
    </w:p>
    <w:p w14:paraId="692DB032">
      <w:pPr>
        <w:autoSpaceDE w:val="0"/>
        <w:autoSpaceDN w:val="0"/>
        <w:adjustRightInd w:val="0"/>
        <w:spacing w:line="360" w:lineRule="auto"/>
        <w:ind w:firstLine="480"/>
        <w:rPr>
          <w:rFonts w:hint="eastAsia" w:ascii="宋体" w:hAnsi="宋体" w:cs="宋体"/>
          <w:b/>
          <w:bCs/>
          <w:color w:val="auto"/>
          <w:sz w:val="24"/>
          <w:highlight w:val="none"/>
          <w:u w:val="single"/>
        </w:rPr>
      </w:pPr>
      <w:r>
        <w:rPr>
          <w:rFonts w:hint="eastAsia" w:ascii="宋体" w:hAnsi="宋体" w:cs="宋体"/>
          <w:color w:val="auto"/>
          <w:sz w:val="24"/>
          <w:highlight w:val="none"/>
          <w:lang w:val="zh-CN"/>
        </w:rPr>
        <w:t>工程量计算规则：</w:t>
      </w:r>
      <w:r>
        <w:rPr>
          <w:rFonts w:hint="eastAsia" w:ascii="宋体" w:hAnsi="宋体" w:cs="宋体"/>
          <w:color w:val="auto"/>
          <w:sz w:val="24"/>
          <w:highlight w:val="none"/>
          <w:u w:val="single"/>
          <w:lang w:val="zh-CN"/>
        </w:rPr>
        <w:t xml:space="preserve"> 《建设工程工程量计价规范》（GB50500-2013）、《市政工程工程量计算规范》（GB50857-2013）（GB50856-2013）、《江苏土建装饰工程定额计价表》（2014）、《江苏省市政工程计价定额2014》、《江苏土建装饰工程定额计价表》（2014）、《江苏省水利工程预算定额安装工程》（2010年版）以及相应的补充规定和省市颁布的有关工程造价文件</w:t>
      </w:r>
      <w:r>
        <w:rPr>
          <w:rFonts w:hint="eastAsia" w:ascii="宋体" w:hAnsi="宋体" w:cs="宋体"/>
          <w:b/>
          <w:bCs/>
          <w:color w:val="auto"/>
          <w:sz w:val="24"/>
          <w:highlight w:val="none"/>
          <w:u w:val="single"/>
        </w:rPr>
        <w:t>。</w:t>
      </w:r>
    </w:p>
    <w:p w14:paraId="0E61CAC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12.3.2 计量周期</w:t>
      </w:r>
    </w:p>
    <w:p w14:paraId="1FC3607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关于计量周期的约定：</w:t>
      </w:r>
      <w:r>
        <w:rPr>
          <w:rFonts w:hint="eastAsia" w:ascii="宋体" w:hAnsi="宋体" w:cs="宋体"/>
          <w:b/>
          <w:bCs/>
          <w:color w:val="auto"/>
          <w:sz w:val="24"/>
          <w:highlight w:val="none"/>
          <w:u w:val="single"/>
          <w:lang w:val="zh-CN"/>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E10C4C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12.3.3 单价合同的计量</w:t>
      </w:r>
    </w:p>
    <w:p w14:paraId="76F6D73B">
      <w:pPr>
        <w:tabs>
          <w:tab w:val="left" w:pos="2410"/>
        </w:tabs>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关于单价合同计量的约定：</w:t>
      </w:r>
      <w:r>
        <w:rPr>
          <w:rFonts w:hint="eastAsia" w:ascii="宋体" w:hAnsi="宋体" w:cs="宋体"/>
          <w:b/>
          <w:bCs/>
          <w:color w:val="auto"/>
          <w:sz w:val="24"/>
          <w:highlight w:val="none"/>
          <w:u w:val="single"/>
        </w:rPr>
        <w:t>竣工结算的工程量按发分包双方在合同中约定应予计量且实际完成的工程量确定，完成发包人要求的合同以外的零星工作或发生非承包人责任事件的工程量按现场签证确定。</w:t>
      </w:r>
    </w:p>
    <w:p w14:paraId="459A2F3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12.3.4 总价合同的计量</w:t>
      </w:r>
    </w:p>
    <w:p w14:paraId="3BAA90A1">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关于总价合同计量的约定：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155E890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12.3.5总价合同采用支付分解表计量支付的，是否适用第12.3.4 项〔总价合同的计量〕约定进行计量：</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618272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12.3.6 其他价格形式合同的计量</w:t>
      </w:r>
    </w:p>
    <w:p w14:paraId="15EB275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其他价格形式的计量方式和程序：</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34D52E5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12.4 工程进度款支付</w:t>
      </w:r>
    </w:p>
    <w:p w14:paraId="3DBFBCB1">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12.4.1 付款周期</w:t>
      </w:r>
    </w:p>
    <w:p w14:paraId="75B8BB25">
      <w:pP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关于付款周期的约定：</w:t>
      </w:r>
    </w:p>
    <w:p w14:paraId="571F1282">
      <w:pPr>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承包人交纳履约保证金且施工合同签订，工程完工且相应资料齐全，并经验收合格后付至付款基数的60%；待审计结束后按审计价付至审计价80%，余款质保期满后无质量问题一次性付清（保修期为两年）。</w:t>
      </w:r>
    </w:p>
    <w:p w14:paraId="4DD11224">
      <w:pPr>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付款基数=签约合同价-暂列金（如有）。</w:t>
      </w:r>
    </w:p>
    <w:p w14:paraId="7D22E6D6">
      <w:pPr>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（1）履约保证金在竣工验收合格、结算资料送审完成后退还。承包人不得因工程造价低，造成质量、停工等问题，如有发生，该保证金不退。</w:t>
      </w:r>
    </w:p>
    <w:p w14:paraId="479E7CF6">
      <w:pPr>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（2）承包人不得因拖欠材料商、分包商等工程款而影响工程进度和质量，否则承包人除承担违约责任外，还需承担发包人对其罚款，金额为拖欠款的 20%。</w:t>
      </w:r>
    </w:p>
    <w:p w14:paraId="7AC9F716">
      <w:pPr>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 xml:space="preserve">（3）发包人有权直接扣除按合同规定对承包人的各项违约金或罚金，并以工程联系单的形式发放给承包人。 </w:t>
      </w:r>
    </w:p>
    <w:p w14:paraId="4CD6023B">
      <w:pPr>
        <w:spacing w:line="360" w:lineRule="auto"/>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u w:val="single"/>
        </w:rPr>
        <w:t xml:space="preserve">（5）所有工程付款必须经总监理工程师和发包方项目负责人签发付款证书后发包人才予以支付。 </w:t>
      </w:r>
    </w:p>
    <w:p w14:paraId="7D24F26D">
      <w:pPr>
        <w:tabs>
          <w:tab w:val="left" w:pos="241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其他：</w:t>
      </w:r>
    </w:p>
    <w:p w14:paraId="3CF1C9DE">
      <w:pPr>
        <w:tabs>
          <w:tab w:val="left" w:pos="2410"/>
        </w:tab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u w:val="single"/>
        </w:rPr>
        <w:t>调整价款、变更增补项目价款不在进度款中支付。违约金由承包人缴纳至发包人指定账户或从其工程款中扣除。所有工程款的支付必须由承包人递交付款申请，总监理工程师和发包人现场代表审核。发包人代垫代扣的所有费用可以从工程款中直接扣除。每次支付前，均应出具税务部门认可的相应金额的发票，机构所在地不在崇川区的施工企业，</w:t>
      </w:r>
      <w:r>
        <w:rPr>
          <w:rFonts w:hint="eastAsia" w:ascii="宋体" w:hAnsi="宋体" w:cs="宋体"/>
          <w:b/>
          <w:color w:val="auto"/>
          <w:sz w:val="24"/>
          <w:highlight w:val="none"/>
          <w:u w:val="single"/>
        </w:rPr>
        <w:t>异地项目根据税法按规定要在当地先预缴2%的增值税及附加，每次支付前，须提供在南通市崇川区税务部门开出的预缴增值税的相关资料，</w:t>
      </w:r>
      <w:r>
        <w:rPr>
          <w:rFonts w:hint="eastAsia" w:ascii="宋体" w:hAnsi="宋体" w:cs="宋体"/>
          <w:b/>
          <w:bCs/>
          <w:color w:val="auto"/>
          <w:sz w:val="24"/>
          <w:highlight w:val="none"/>
          <w:u w:val="single"/>
        </w:rPr>
        <w:t xml:space="preserve">承包人未提供符合要求的发票，发包人有权拒绝付款。 </w:t>
      </w:r>
    </w:p>
    <w:p w14:paraId="5F17C28B">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12.4.2 进度付款申请单的编制</w:t>
      </w:r>
    </w:p>
    <w:p w14:paraId="3B5E85D5">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关于进度付款申请单编制的约定：</w:t>
      </w:r>
      <w:r>
        <w:rPr>
          <w:rFonts w:hint="eastAsia" w:ascii="宋体" w:hAnsi="宋体" w:cs="宋体"/>
          <w:b/>
          <w:bCs/>
          <w:color w:val="auto"/>
          <w:sz w:val="24"/>
          <w:highlight w:val="none"/>
          <w:u w:val="single"/>
          <w:lang w:val="zh-CN"/>
        </w:rPr>
        <w:t xml:space="preserve">        </w:t>
      </w:r>
    </w:p>
    <w:p w14:paraId="6F0EEAA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12.4.3 进度付款申请单的提交</w:t>
      </w:r>
    </w:p>
    <w:p w14:paraId="0B8057B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（1）单价合同进度付款申请单提交的约定：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32BFA4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（2）总价合同进度付款申请单提交的约定：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76EA9FE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（3）其他价格形式合同进度付款申请单提交的约定：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lang w:val="zh-CN"/>
        </w:rPr>
        <w:t>。</w:t>
      </w:r>
    </w:p>
    <w:p w14:paraId="223CBCC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12.4.4 进度款审核和支付</w:t>
      </w:r>
    </w:p>
    <w:p w14:paraId="260151E3">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（1）监理人审查并报送发包人的期限：</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5DCD215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发包人完成审批并签发进度款支付证书的期限：</w:t>
      </w:r>
      <w:r>
        <w:rPr>
          <w:rFonts w:hint="eastAsia" w:ascii="宋体" w:hAnsi="宋体" w:cs="宋体"/>
          <w:b/>
          <w:bCs/>
          <w:color w:val="auto"/>
          <w:sz w:val="24"/>
          <w:highlight w:val="none"/>
          <w:u w:val="single"/>
        </w:rPr>
        <w:t>/</w:t>
      </w:r>
      <w:r>
        <w:rPr>
          <w:rFonts w:hint="eastAsia" w:ascii="宋体" w:hAnsi="宋体" w:cs="宋体"/>
          <w:color w:val="auto"/>
          <w:sz w:val="24"/>
          <w:highlight w:val="none"/>
          <w:lang w:val="zh-CN"/>
        </w:rPr>
        <w:t>。</w:t>
      </w:r>
    </w:p>
    <w:p w14:paraId="51C241C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（2）发包人支付进度款的期限：</w:t>
      </w:r>
      <w:r>
        <w:rPr>
          <w:rFonts w:hint="eastAsia" w:ascii="宋体" w:hAnsi="宋体" w:cs="宋体"/>
          <w:b/>
          <w:bCs/>
          <w:color w:val="auto"/>
          <w:sz w:val="24"/>
          <w:highlight w:val="none"/>
          <w:u w:val="single"/>
          <w:lang w:val="zh-CN"/>
        </w:rPr>
        <w:t xml:space="preserve"> </w:t>
      </w:r>
      <w:r>
        <w:rPr>
          <w:rFonts w:hint="eastAsia" w:ascii="宋体" w:hAnsi="宋体" w:cs="宋体"/>
          <w:b/>
          <w:bCs/>
          <w:color w:val="auto"/>
          <w:sz w:val="24"/>
          <w:highlight w:val="none"/>
          <w:u w:val="single"/>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D8C3B9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发包人逾期支付进度款的违约金的计算方式：</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EAD178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12.4.6 支付分解表的编制</w:t>
      </w:r>
    </w:p>
    <w:p w14:paraId="582B36B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2、总价合同支付分解表的编制与审批：</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728840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3、单价合同的总价项目支付分解表的编制与审批：</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BA3FA16">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13. 验收和工程试车</w:t>
      </w:r>
    </w:p>
    <w:p w14:paraId="65450C6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13.1 分部分项工程验收</w:t>
      </w:r>
    </w:p>
    <w:p w14:paraId="678C347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13.1.2监理人不能按时进行验收时，应提前</w:t>
      </w:r>
      <w:r>
        <w:rPr>
          <w:rFonts w:hint="eastAsia" w:ascii="宋体" w:hAnsi="宋体" w:cs="宋体"/>
          <w:b/>
          <w:bCs/>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lang w:val="zh-CN"/>
        </w:rPr>
        <w:t>小时提交书面延期要求。</w:t>
      </w:r>
    </w:p>
    <w:p w14:paraId="0177E342">
      <w:pPr>
        <w:autoSpaceDE w:val="0"/>
        <w:autoSpaceDN w:val="0"/>
        <w:adjustRightInd w:val="0"/>
        <w:spacing w:line="360" w:lineRule="auto"/>
        <w:ind w:firstLine="480"/>
        <w:rPr>
          <w:rFonts w:hint="eastAsia" w:ascii="宋体" w:hAnsi="宋体" w:cs="宋体"/>
          <w:b/>
          <w:bCs/>
          <w:color w:val="auto"/>
          <w:sz w:val="24"/>
          <w:highlight w:val="none"/>
          <w:lang w:val="zh-CN"/>
        </w:rPr>
      </w:pPr>
      <w:r>
        <w:rPr>
          <w:rFonts w:hint="eastAsia" w:ascii="宋体" w:hAnsi="宋体" w:cs="宋体"/>
          <w:color w:val="auto"/>
          <w:sz w:val="24"/>
          <w:highlight w:val="none"/>
          <w:lang w:val="zh-CN"/>
        </w:rPr>
        <w:t>关于延期最长不得超过：</w:t>
      </w:r>
      <w:r>
        <w:rPr>
          <w:rFonts w:hint="eastAsia" w:ascii="宋体" w:hAnsi="宋体" w:cs="宋体"/>
          <w:b/>
          <w:bCs/>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zh-CN"/>
        </w:rPr>
        <w:t xml:space="preserve"> </w:t>
      </w:r>
      <w:r>
        <w:rPr>
          <w:rFonts w:hint="eastAsia" w:ascii="宋体" w:hAnsi="宋体" w:cs="宋体"/>
          <w:color w:val="auto"/>
          <w:sz w:val="24"/>
          <w:highlight w:val="none"/>
          <w:lang w:val="zh-CN"/>
        </w:rPr>
        <w:t>小时。</w:t>
      </w:r>
    </w:p>
    <w:p w14:paraId="3506603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13.2 竣工验收</w:t>
      </w:r>
    </w:p>
    <w:p w14:paraId="6B9626C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13.2.2竣工验收程序</w:t>
      </w:r>
    </w:p>
    <w:p w14:paraId="33F1C2E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关于竣工验收程序的约定：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zh-CN"/>
        </w:rPr>
        <w:t>按通用条款执行</w:t>
      </w:r>
      <w:r>
        <w:rPr>
          <w:rFonts w:hint="eastAsia" w:ascii="宋体" w:hAnsi="宋体" w:cs="宋体"/>
          <w:color w:val="auto"/>
          <w:sz w:val="24"/>
          <w:highlight w:val="none"/>
          <w:lang w:val="zh-CN"/>
        </w:rPr>
        <w:t>。</w:t>
      </w:r>
    </w:p>
    <w:p w14:paraId="1B48A55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发包人不按照本项约定组织竣工验收、颁发工程接收证书的违约金的计算方法：</w:t>
      </w:r>
      <w:r>
        <w:rPr>
          <w:rFonts w:hint="eastAsia" w:ascii="宋体" w:hAnsi="宋体" w:cs="宋体"/>
          <w:b/>
          <w:bCs/>
          <w:color w:val="auto"/>
          <w:sz w:val="24"/>
          <w:highlight w:val="none"/>
          <w:u w:val="single"/>
        </w:rPr>
        <w:t>/</w:t>
      </w:r>
      <w:r>
        <w:rPr>
          <w:rFonts w:hint="eastAsia" w:ascii="宋体" w:hAnsi="宋体" w:cs="宋体"/>
          <w:color w:val="auto"/>
          <w:sz w:val="24"/>
          <w:highlight w:val="none"/>
          <w:lang w:val="zh-CN"/>
        </w:rPr>
        <w:t>。</w:t>
      </w:r>
    </w:p>
    <w:p w14:paraId="0CC5A03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13.2.5移交、接收全部与部分工程</w:t>
      </w:r>
    </w:p>
    <w:p w14:paraId="496F993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承包人向发包人移交工程的期限：</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2D1B605">
      <w:pPr>
        <w:autoSpaceDE w:val="0"/>
        <w:autoSpaceDN w:val="0"/>
        <w:adjustRightInd w:val="0"/>
        <w:spacing w:line="360" w:lineRule="auto"/>
        <w:ind w:firstLine="480"/>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发包人未按本合同约定接收全部或部分工程的，违约金的计算方法为：</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7B5292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承包人未按时移交工程的，违约金的计算方法为：</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CD2C84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13.3 工程试车</w:t>
      </w:r>
    </w:p>
    <w:p w14:paraId="0B80FE1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13.3.1 试车程序</w:t>
      </w:r>
    </w:p>
    <w:p w14:paraId="2302B97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工程试车内容：</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1EC847B1">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（1）单机无负荷试车费用由</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承担；</w:t>
      </w:r>
    </w:p>
    <w:p w14:paraId="27BDE14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（2）无负荷联动试车费用由</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承担。</w:t>
      </w:r>
    </w:p>
    <w:p w14:paraId="2BAC049E">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13.3.3 投料试车</w:t>
      </w:r>
    </w:p>
    <w:p w14:paraId="1026000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关于投料试车相关事项的约定：</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2B9814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13.6 完工退场</w:t>
      </w:r>
    </w:p>
    <w:p w14:paraId="4491EA2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13.6.1 完工退场</w:t>
      </w:r>
    </w:p>
    <w:p w14:paraId="65612C54">
      <w:pPr>
        <w:tabs>
          <w:tab w:val="left" w:pos="2410"/>
        </w:tabs>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承包人完成完工退场的期限：</w:t>
      </w:r>
      <w:r>
        <w:rPr>
          <w:rFonts w:hint="eastAsia" w:ascii="宋体" w:hAnsi="宋体" w:cs="宋体"/>
          <w:b/>
          <w:bCs/>
          <w:color w:val="auto"/>
          <w:sz w:val="24"/>
          <w:highlight w:val="none"/>
          <w:u w:val="single"/>
        </w:rPr>
        <w:t>承包人须在工程完工验收后7天内拆除现场所有临时设施。包括所有的建筑垃圾及剩余材料全部清运出现场的费用。清理标准应得到发包人认可，否则，如发生相关费用则由发包人在工程完工结算价款中扣除，并收取违约金，详见16.2.2承包人违约的责任。</w:t>
      </w:r>
    </w:p>
    <w:p w14:paraId="51179019">
      <w:pPr>
        <w:tabs>
          <w:tab w:val="left" w:pos="2410"/>
        </w:tabs>
        <w:spacing w:line="360" w:lineRule="auto"/>
        <w:ind w:firstLine="482" w:firstLineChars="200"/>
        <w:jc w:val="left"/>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完工日期以验收合格当日的完工验收报告日期为准，工程完工验收人员全部撤离现场后仍然有配合监理和审计工作的义务，并能及时处理现场事务。</w:t>
      </w:r>
    </w:p>
    <w:p w14:paraId="589F0B70">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14. 完工结算</w:t>
      </w:r>
    </w:p>
    <w:p w14:paraId="28EAEF3B">
      <w:pPr>
        <w:tabs>
          <w:tab w:val="left" w:pos="241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承包人提交完工结算申请单的期限：</w:t>
      </w:r>
      <w:r>
        <w:rPr>
          <w:rFonts w:hint="eastAsia" w:ascii="宋体" w:hAnsi="宋体" w:cs="宋体"/>
          <w:b/>
          <w:bCs/>
          <w:color w:val="auto"/>
          <w:sz w:val="24"/>
          <w:highlight w:val="none"/>
          <w:u w:val="single"/>
        </w:rPr>
        <w:t>/</w:t>
      </w:r>
      <w:r>
        <w:rPr>
          <w:rFonts w:hint="eastAsia" w:ascii="宋体" w:hAnsi="宋体" w:cs="宋体"/>
          <w:color w:val="auto"/>
          <w:sz w:val="24"/>
          <w:highlight w:val="none"/>
        </w:rPr>
        <w:t>。</w:t>
      </w:r>
    </w:p>
    <w:p w14:paraId="47526BD8">
      <w:pPr>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sz w:val="24"/>
          <w:highlight w:val="none"/>
        </w:rPr>
        <w:t>完工结算申请单应包括的内容：</w:t>
      </w:r>
      <w:r>
        <w:rPr>
          <w:rFonts w:hint="eastAsia" w:ascii="宋体" w:hAnsi="宋体" w:cs="宋体"/>
          <w:b/>
          <w:bCs/>
          <w:color w:val="auto"/>
          <w:sz w:val="24"/>
          <w:highlight w:val="none"/>
          <w:u w:val="single"/>
        </w:rPr>
        <w:t>承包人在工程完工后一个月内提供经监理工程师审查通过的四套完整的完工图和完工结算及其他资料，承包人提供的所有资料必须满足工程备案要求，否则按每迟一日向发包人支付1000元/天的违约金，同时发包人可拒绝递交审计或延期审计，由此带来的一切后果由承包人承担。A施工中没有设计变更，施工后由承包人在发包人提供的施工图纸上加盖完工图章，提交发包人；B施工中对原设计中变更较多，原施工图难于作为完工图，应由承包人组织重新绘制完工图，并承担相应费用。并经发包人确认后进行审计。工程完工验收合格后28天内，承包人应向发包人递交完整的符合审计要求的结算资料，若承包人原因不能提交结算资料的，发包人有权拒绝或延期审计并拒付工程款。</w:t>
      </w:r>
    </w:p>
    <w:p w14:paraId="087928B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发包人审批完工付款申请单的期限：</w:t>
      </w:r>
      <w:r>
        <w:rPr>
          <w:rFonts w:hint="eastAsia" w:ascii="宋体" w:hAnsi="宋体" w:cs="宋体"/>
          <w:b/>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E4E175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发包人完成完工付款的期限：</w:t>
      </w:r>
      <w:r>
        <w:rPr>
          <w:rFonts w:hint="eastAsia" w:ascii="宋体" w:hAnsi="宋体" w:cs="宋体"/>
          <w:b/>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9ECE23">
      <w:pPr>
        <w:tabs>
          <w:tab w:val="left" w:pos="2410"/>
        </w:tabs>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关于完工付款证书异议部分复核的方式和程序：</w:t>
      </w:r>
      <w:r>
        <w:rPr>
          <w:rFonts w:hint="eastAsia" w:ascii="宋体" w:hAnsi="宋体" w:cs="宋体"/>
          <w:b/>
          <w:bCs/>
          <w:color w:val="auto"/>
          <w:sz w:val="24"/>
          <w:highlight w:val="none"/>
          <w:u w:val="single"/>
        </w:rPr>
        <w:t>/。</w:t>
      </w:r>
    </w:p>
    <w:p w14:paraId="3BA58FFB">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14.4 最终结清</w:t>
      </w:r>
    </w:p>
    <w:p w14:paraId="54843C2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14.4.1 最终结清申请单</w:t>
      </w:r>
    </w:p>
    <w:p w14:paraId="27378862">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承包人提交最终结清申请单的份数：</w:t>
      </w:r>
      <w:r>
        <w:rPr>
          <w:rFonts w:hint="eastAsia" w:ascii="宋体" w:hAnsi="宋体" w:cs="宋体"/>
          <w:b/>
          <w:bCs/>
          <w:color w:val="auto"/>
          <w:sz w:val="24"/>
          <w:highlight w:val="none"/>
          <w:u w:val="single"/>
        </w:rPr>
        <w:t>/。</w:t>
      </w:r>
    </w:p>
    <w:p w14:paraId="2CC02BCF">
      <w:pP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kern w:val="0"/>
          <w:sz w:val="24"/>
          <w:highlight w:val="none"/>
        </w:rPr>
        <w:t>承包人提交最终结算申请单的期限：</w:t>
      </w:r>
      <w:r>
        <w:rPr>
          <w:rFonts w:hint="eastAsia" w:ascii="宋体" w:hAnsi="宋体" w:cs="宋体"/>
          <w:b/>
          <w:bCs/>
          <w:color w:val="auto"/>
          <w:sz w:val="24"/>
          <w:highlight w:val="none"/>
          <w:u w:val="single"/>
        </w:rPr>
        <w:t>/。</w:t>
      </w:r>
    </w:p>
    <w:p w14:paraId="1BD5D6CF">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14.4.2 最终结清证书和支付</w:t>
      </w:r>
    </w:p>
    <w:p w14:paraId="23470005">
      <w:pPr>
        <w:autoSpaceDE w:val="0"/>
        <w:autoSpaceDN w:val="0"/>
        <w:adjustRightInd w:val="0"/>
        <w:spacing w:line="360" w:lineRule="auto"/>
        <w:ind w:firstLine="480"/>
        <w:rPr>
          <w:rFonts w:hint="eastAsia" w:ascii="宋体" w:hAnsi="宋体" w:cs="宋体"/>
          <w:b/>
          <w:bCs/>
          <w:color w:val="auto"/>
          <w:sz w:val="24"/>
          <w:highlight w:val="none"/>
          <w:lang w:val="zh-CN"/>
        </w:rPr>
      </w:pPr>
      <w:r>
        <w:rPr>
          <w:rFonts w:hint="eastAsia" w:ascii="宋体" w:hAnsi="宋体" w:cs="宋体"/>
          <w:color w:val="auto"/>
          <w:sz w:val="24"/>
          <w:highlight w:val="none"/>
          <w:lang w:val="zh-CN"/>
        </w:rPr>
        <w:t>（1）发包人完成最终结清申请单的审批并颁发最终结清证书的期限：</w:t>
      </w:r>
      <w:r>
        <w:rPr>
          <w:rFonts w:hint="eastAsia" w:ascii="宋体" w:hAnsi="宋体" w:cs="宋体"/>
          <w:b/>
          <w:bCs/>
          <w:color w:val="auto"/>
          <w:sz w:val="24"/>
          <w:highlight w:val="none"/>
          <w:u w:val="single"/>
          <w:lang w:val="zh-CN"/>
        </w:rPr>
        <w:t xml:space="preserve"> </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zh-CN"/>
        </w:rPr>
        <w:t>。</w:t>
      </w:r>
    </w:p>
    <w:p w14:paraId="03342AD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（2）发包人完成支付的期限：</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lang w:val="zh-CN"/>
        </w:rPr>
        <w:t>。</w:t>
      </w:r>
    </w:p>
    <w:p w14:paraId="05D342CA">
      <w:pPr>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15. 缺陷责任期与保修</w:t>
      </w:r>
    </w:p>
    <w:p w14:paraId="308D211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15.2缺陷责任期</w:t>
      </w:r>
    </w:p>
    <w:p w14:paraId="18640D2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缺陷责任期的具体期限：</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两年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82C376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15.3质量保修金</w:t>
      </w:r>
    </w:p>
    <w:p w14:paraId="24D34E2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关于是否扣留质量保修金的约定：</w:t>
      </w:r>
      <w:r>
        <w:rPr>
          <w:rFonts w:hint="eastAsia" w:ascii="宋体" w:hAnsi="宋体" w:cs="宋体"/>
          <w:b/>
          <w:bCs/>
          <w:color w:val="auto"/>
          <w:sz w:val="24"/>
          <w:highlight w:val="none"/>
          <w:u w:val="single"/>
          <w:lang w:val="zh-CN"/>
        </w:rPr>
        <w:t>扣留</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A5F4B4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15.3.2质量保修金的扣留 </w:t>
      </w:r>
    </w:p>
    <w:p w14:paraId="1A55A20C">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质量保修金的扣留采取以下第</w:t>
      </w:r>
      <w:r>
        <w:rPr>
          <w:rFonts w:hint="eastAsia" w:ascii="宋体" w:hAnsi="宋体" w:cs="宋体"/>
          <w:b/>
          <w:bCs/>
          <w:color w:val="auto"/>
          <w:sz w:val="24"/>
          <w:highlight w:val="none"/>
          <w:u w:val="single"/>
          <w:lang w:val="zh-CN"/>
        </w:rPr>
        <w:t>（2）</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种方式：</w:t>
      </w:r>
    </w:p>
    <w:p w14:paraId="15ECCE7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（1）在支付工程进度款时逐次扣留，在此情形下，质量保修金的计算基数不包括预付款的支付、扣回以及价格调整的金额；</w:t>
      </w:r>
    </w:p>
    <w:p w14:paraId="2F22D11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（2）工程竣工结算时一次性扣留质量保修金；</w:t>
      </w:r>
    </w:p>
    <w:p w14:paraId="2E8D2C3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（3）其他扣留方式：</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606B250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15.4保修</w:t>
      </w:r>
    </w:p>
    <w:p w14:paraId="716680D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15.4.1 保修责任</w:t>
      </w:r>
    </w:p>
    <w:p w14:paraId="7A5295E1">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工程保修期为：</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zh-CN"/>
        </w:rPr>
        <w:t>见工程质量保修书</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19042DA1">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15.4.3 修复通知</w:t>
      </w:r>
    </w:p>
    <w:p w14:paraId="05E8423A">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承包人收到保修通知并到达工程现场的合理时间：</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zh-CN"/>
        </w:rPr>
        <w:t>见工程质量保修书</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1F9BE2F5">
      <w:pPr>
        <w:keepNext/>
        <w:keepLines/>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16. 违约</w:t>
      </w:r>
    </w:p>
    <w:p w14:paraId="3A87377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16.1 发包人违约</w:t>
      </w:r>
    </w:p>
    <w:p w14:paraId="5A7D4824">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16.1.1发包人违约的情形</w:t>
      </w:r>
    </w:p>
    <w:p w14:paraId="477681E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发包人违约责任的承担方式和计算方法：</w:t>
      </w:r>
    </w:p>
    <w:p w14:paraId="0D9E50F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）因发包人原因未能按合同约定支付合同价款的违约责任：</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双方另行协商</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65E9FF8">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）发包人违反第10.1款〔变更的范围〕第（2）项约定，自行实施被取消的工作或转由他人实施的违约责任：</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双方另行协商</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F5F24C9">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3</w:t>
      </w:r>
      <w:r>
        <w:rPr>
          <w:rFonts w:hint="eastAsia" w:ascii="宋体" w:hAnsi="宋体" w:cs="宋体"/>
          <w:color w:val="auto"/>
          <w:sz w:val="24"/>
          <w:highlight w:val="none"/>
          <w:lang w:val="zh-CN"/>
        </w:rPr>
        <w:t>）发包人提供的材料、工程设备的规格、数量或质量不符合合同约定，或因发包人原因导致交货日期延误或交货地点变更等情况的违约责任：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双方另行协商</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E792E97">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4</w:t>
      </w:r>
      <w:r>
        <w:rPr>
          <w:rFonts w:hint="eastAsia" w:ascii="宋体" w:hAnsi="宋体" w:cs="宋体"/>
          <w:color w:val="auto"/>
          <w:sz w:val="24"/>
          <w:highlight w:val="none"/>
          <w:lang w:val="zh-CN"/>
        </w:rPr>
        <w:t>）因发包人违反合同约定造成暂停施工的违约责任：</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lang w:val="zh-CN"/>
        </w:rPr>
        <w:t xml:space="preserve"> 双方另行协商</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033B7C4D">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5</w:t>
      </w:r>
      <w:r>
        <w:rPr>
          <w:rFonts w:hint="eastAsia" w:ascii="宋体" w:hAnsi="宋体" w:cs="宋体"/>
          <w:color w:val="auto"/>
          <w:sz w:val="24"/>
          <w:highlight w:val="none"/>
          <w:lang w:val="zh-CN"/>
        </w:rPr>
        <w:t>）发包人无正当理由没有在约定期限内发出复工指示，导致承包人无法复工的违约责任：</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zh-CN"/>
        </w:rPr>
        <w:t>双方另行协商</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299A4032">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6</w:t>
      </w:r>
      <w:r>
        <w:rPr>
          <w:rFonts w:hint="eastAsia" w:ascii="宋体" w:hAnsi="宋体" w:cs="宋体"/>
          <w:color w:val="auto"/>
          <w:sz w:val="24"/>
          <w:highlight w:val="none"/>
          <w:lang w:val="zh-CN"/>
        </w:rPr>
        <w:t>）其他：</w:t>
      </w:r>
      <w:r>
        <w:rPr>
          <w:rFonts w:hint="eastAsia" w:ascii="宋体" w:hAnsi="宋体" w:cs="宋体"/>
          <w:color w:val="auto"/>
          <w:sz w:val="24"/>
          <w:highlight w:val="none"/>
          <w:u w:val="single"/>
          <w:lang w:val="zh-CN"/>
        </w:rPr>
        <w:t xml:space="preserve">   </w:t>
      </w:r>
      <w:r>
        <w:rPr>
          <w:rFonts w:hint="eastAsia" w:ascii="宋体" w:hAnsi="宋体" w:cs="宋体"/>
          <w:b/>
          <w:bCs/>
          <w:color w:val="auto"/>
          <w:sz w:val="24"/>
          <w:highlight w:val="none"/>
          <w:u w:val="single"/>
        </w:rPr>
        <w:t xml:space="preserve">  /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p>
    <w:p w14:paraId="403EB735">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16.1.3 因发包人违约解除合同</w:t>
      </w:r>
    </w:p>
    <w:p w14:paraId="1086C5D0">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承包人按16.1.1项〔发包人违约的情形〕约定暂停施工满</w:t>
      </w:r>
      <w:r>
        <w:rPr>
          <w:rFonts w:hint="eastAsia" w:ascii="宋体" w:hAnsi="宋体" w:cs="宋体"/>
          <w:b/>
          <w:bCs/>
          <w:color w:val="auto"/>
          <w:sz w:val="24"/>
          <w:highlight w:val="none"/>
          <w:u w:val="single"/>
          <w:lang w:val="zh-CN"/>
        </w:rPr>
        <w:t xml:space="preserve"> </w:t>
      </w:r>
      <w:r>
        <w:rPr>
          <w:rFonts w:hint="eastAsia" w:ascii="宋体" w:hAnsi="宋体" w:cs="宋体"/>
          <w:b/>
          <w:bCs/>
          <w:color w:val="auto"/>
          <w:sz w:val="24"/>
          <w:highlight w:val="none"/>
          <w:u w:val="single"/>
        </w:rPr>
        <w:t xml:space="preserve">90 </w:t>
      </w:r>
      <w:r>
        <w:rPr>
          <w:rFonts w:hint="eastAsia" w:ascii="宋体" w:hAnsi="宋体" w:cs="宋体"/>
          <w:color w:val="auto"/>
          <w:sz w:val="24"/>
          <w:highlight w:val="none"/>
          <w:lang w:val="zh-CN"/>
        </w:rPr>
        <w:t>天后发包人仍不纠正其违约行为并致使合同目的不能实现的，承包人有权解除合同。</w:t>
      </w:r>
    </w:p>
    <w:p w14:paraId="5F219AF4">
      <w:pPr>
        <w:autoSpaceDE w:val="0"/>
        <w:autoSpaceDN w:val="0"/>
        <w:adjustRightInd w:val="0"/>
        <w:spacing w:line="360" w:lineRule="auto"/>
        <w:ind w:firstLine="580"/>
        <w:jc w:val="left"/>
        <w:rPr>
          <w:rFonts w:hint="eastAsia" w:ascii="宋体" w:hAnsi="宋体" w:cs="宋体"/>
          <w:color w:val="auto"/>
          <w:kern w:val="0"/>
          <w:sz w:val="24"/>
          <w:highlight w:val="none"/>
          <w:u w:val="single"/>
        </w:rPr>
      </w:pPr>
      <w:r>
        <w:rPr>
          <w:rFonts w:hint="eastAsia" w:ascii="宋体" w:hAnsi="宋体" w:cs="宋体"/>
          <w:b/>
          <w:bCs/>
          <w:color w:val="auto"/>
          <w:kern w:val="0"/>
          <w:sz w:val="24"/>
          <w:highlight w:val="none"/>
          <w:u w:val="single"/>
        </w:rPr>
        <w:t>1、施工单位出现严重安全、质量事故，或在建设单位规定的整改期限内达不到整改要求或明显无法按期完工的，建设单位有权要求施工单位退场，并按验收合格的工程量的60%款项结算。</w:t>
      </w:r>
      <w:r>
        <w:rPr>
          <w:rFonts w:hint="eastAsia" w:ascii="宋体" w:hAnsi="宋体" w:cs="宋体"/>
          <w:color w:val="auto"/>
          <w:kern w:val="0"/>
          <w:sz w:val="24"/>
          <w:highlight w:val="none"/>
          <w:u w:val="single"/>
        </w:rPr>
        <w:t xml:space="preserve"> </w:t>
      </w:r>
    </w:p>
    <w:p w14:paraId="45F6673F">
      <w:pPr>
        <w:autoSpaceDE w:val="0"/>
        <w:autoSpaceDN w:val="0"/>
        <w:adjustRightInd w:val="0"/>
        <w:spacing w:line="360" w:lineRule="auto"/>
        <w:ind w:firstLine="580"/>
        <w:jc w:val="left"/>
        <w:rPr>
          <w:rFonts w:hint="eastAsia" w:ascii="宋体" w:hAnsi="宋体" w:cs="宋体"/>
          <w:b/>
          <w:bCs/>
          <w:color w:val="auto"/>
          <w:kern w:val="0"/>
          <w:sz w:val="24"/>
          <w:highlight w:val="none"/>
          <w:u w:val="single"/>
        </w:rPr>
      </w:pPr>
      <w:r>
        <w:rPr>
          <w:rFonts w:hint="eastAsia" w:ascii="宋体" w:hAnsi="宋体" w:cs="宋体"/>
          <w:b/>
          <w:bCs/>
          <w:color w:val="auto"/>
          <w:sz w:val="24"/>
          <w:highlight w:val="none"/>
          <w:u w:val="single"/>
        </w:rPr>
        <w:t>2、监理、承包人对所有进场材料的质量共同把关，承包人必须根据有关规定要求由具备相应专业资质的试验单位对材料、设备进行必要的试验、检验，如发现质量问题时，应及时退货。如承包人不按规定送检或明知有问题而不予处理，继续施工，由此引起返工而造成的材料、人工、机械、工期损失等一切费用全部由承包人承担。监理根据需要可在</w:t>
      </w:r>
      <w:r>
        <w:rPr>
          <w:rFonts w:hint="eastAsia" w:ascii="宋体" w:hAnsi="宋体" w:cs="宋体"/>
          <w:b/>
          <w:bCs/>
          <w:color w:val="auto"/>
          <w:kern w:val="0"/>
          <w:sz w:val="24"/>
          <w:highlight w:val="none"/>
          <w:u w:val="single"/>
        </w:rPr>
        <w:t>事前、事中、事后进行抽检，不论在哪个阶段查出问题，所造成的损失均由承包人负责。</w:t>
      </w:r>
    </w:p>
    <w:p w14:paraId="72166794">
      <w:pPr>
        <w:tabs>
          <w:tab w:val="left" w:pos="241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16.2.2承包人违约的责任</w:t>
      </w:r>
    </w:p>
    <w:p w14:paraId="171A487F">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承包人违约责任的承担方式和计算方法：</w:t>
      </w:r>
      <w:r>
        <w:rPr>
          <w:rFonts w:hint="eastAsia" w:ascii="宋体" w:hAnsi="宋体" w:cs="宋体"/>
          <w:color w:val="auto"/>
          <w:kern w:val="0"/>
          <w:sz w:val="24"/>
          <w:highlight w:val="none"/>
          <w:u w:val="single"/>
        </w:rPr>
        <w:t>（1）发生其他不可抗力因素影响工期， 造成工期延长的，承包人需办理延期手续，批准后方可顺延工期；因承包人原因延误则工期保证金不予退还外，工期每推迟一天，处罚</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 xml:space="preserve">000元，超过10天，发包人有权要求承包人清退出场，所完成的合格工程量按60%计算，或者由发包人安排其他施工单位进行施工，所发生费用直接按实际费用的2倍或以上金额从承包人合同价款中扣除，同时发包人有权扣除履约保证金的20%。其他按通用条款中约定内容执行；（2）施工单位出现严重安全、质量事故，或在发包人规定的整改期限内达不到整改要求或明显无法按期完工的，发包人有权要求施工单位退场，并按验收合格的工程量的60%款项结算；（3）若由于承包人原因造成施工质量存在严重缺陷，则发包人有权解除合同，并限令退场，除工程保证金的40%不予退还外，还应承担赔偿发包人损失的责任；（4）承包人必须达到合同约定的质量标准，达不到标准的，除履约保证金的40%不予退还外，还必须负责返工、修理；经返工、修理后，仍不能消除质量缺陷或隐患，不能达到设计标准和施工要求的，发包人有权解除合同，并减少或拒绝支付工程款。造成发包人经济损失的，仍由承包人承担。 </w:t>
      </w:r>
    </w:p>
    <w:p w14:paraId="3790E4D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16.2.3 因承包人违约解除合同</w:t>
      </w:r>
    </w:p>
    <w:p w14:paraId="240744CF">
      <w:pPr>
        <w:tabs>
          <w:tab w:val="left" w:pos="241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关于承包人违约解除合同的特别约定：</w:t>
      </w:r>
      <w:r>
        <w:rPr>
          <w:rFonts w:hint="eastAsia" w:ascii="宋体" w:hAnsi="宋体" w:cs="宋体"/>
          <w:b/>
          <w:bCs/>
          <w:color w:val="auto"/>
          <w:kern w:val="0"/>
          <w:sz w:val="24"/>
          <w:highlight w:val="none"/>
          <w:u w:val="single"/>
        </w:rPr>
        <w:t xml:space="preserve">由承包人承担全部费用并承担相关法律责任。 </w:t>
      </w:r>
      <w:r>
        <w:rPr>
          <w:rFonts w:hint="eastAsia" w:ascii="宋体" w:hAnsi="宋体" w:cs="宋体"/>
          <w:color w:val="auto"/>
          <w:kern w:val="0"/>
          <w:sz w:val="24"/>
          <w:highlight w:val="none"/>
        </w:rPr>
        <w:t xml:space="preserve">   </w:t>
      </w:r>
    </w:p>
    <w:p w14:paraId="70DE4A7E">
      <w:pPr>
        <w:tabs>
          <w:tab w:val="left" w:pos="241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另行协商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03D48D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17. 不可抗力 </w:t>
      </w:r>
    </w:p>
    <w:p w14:paraId="24B090F6">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17.1</w:t>
      </w:r>
      <w:r>
        <w:rPr>
          <w:rFonts w:hint="eastAsia" w:ascii="宋体" w:hAnsi="宋体" w:cs="宋体"/>
          <w:color w:val="auto"/>
          <w:kern w:val="0"/>
          <w:sz w:val="24"/>
          <w:highlight w:val="none"/>
        </w:rPr>
        <w:t xml:space="preserve"> 不可抗力的确认</w:t>
      </w:r>
    </w:p>
    <w:p w14:paraId="18385E21">
      <w:pPr>
        <w:spacing w:line="360" w:lineRule="auto"/>
        <w:ind w:firstLine="480" w:firstLineChars="200"/>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除通用合同条款约定的不可抗力事件之外，视为不可抗力的其他情形：</w:t>
      </w:r>
      <w:r>
        <w:rPr>
          <w:rFonts w:hint="eastAsia" w:ascii="宋体" w:hAnsi="宋体" w:cs="宋体"/>
          <w:b/>
          <w:bCs/>
          <w:color w:val="auto"/>
          <w:sz w:val="24"/>
          <w:highlight w:val="none"/>
          <w:u w:val="single"/>
        </w:rPr>
        <w:t>由市级以上有关部门正式发布和认定的自然灾害。</w:t>
      </w:r>
    </w:p>
    <w:p w14:paraId="15DCCC8B">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17.4 因不可抗力解除合同</w:t>
      </w:r>
    </w:p>
    <w:p w14:paraId="69BCF44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合同解除后，</w:t>
      </w:r>
      <w:r>
        <w:rPr>
          <w:rFonts w:hint="eastAsia" w:ascii="宋体" w:hAnsi="宋体" w:cs="宋体"/>
          <w:color w:val="auto"/>
          <w:sz w:val="24"/>
          <w:highlight w:val="none"/>
        </w:rPr>
        <w:t>发包人应在商定或确定发包人应支付款项后</w:t>
      </w:r>
      <w:r>
        <w:rPr>
          <w:rFonts w:hint="eastAsia" w:ascii="宋体" w:hAnsi="宋体" w:cs="宋体"/>
          <w:b/>
          <w:bCs/>
          <w:color w:val="auto"/>
          <w:sz w:val="24"/>
          <w:highlight w:val="none"/>
          <w:u w:val="single"/>
        </w:rPr>
        <w:t>按通用条款</w:t>
      </w:r>
      <w:r>
        <w:rPr>
          <w:rFonts w:hint="eastAsia" w:ascii="宋体" w:hAnsi="宋体" w:cs="宋体"/>
          <w:color w:val="auto"/>
          <w:sz w:val="24"/>
          <w:highlight w:val="none"/>
        </w:rPr>
        <w:t>天内完成款项的支付。</w:t>
      </w:r>
    </w:p>
    <w:p w14:paraId="03BA1D6C">
      <w:pPr>
        <w:spacing w:line="360" w:lineRule="auto"/>
        <w:jc w:val="left"/>
        <w:rPr>
          <w:rFonts w:hint="eastAsia" w:ascii="宋体" w:hAnsi="宋体" w:cs="宋体"/>
          <w:color w:val="auto"/>
          <w:sz w:val="24"/>
          <w:highlight w:val="none"/>
        </w:rPr>
      </w:pPr>
      <w:bookmarkStart w:id="288" w:name="_Toc351203650"/>
      <w:r>
        <w:rPr>
          <w:rFonts w:hint="eastAsia" w:ascii="宋体" w:hAnsi="宋体" w:cs="宋体"/>
          <w:color w:val="auto"/>
          <w:sz w:val="24"/>
          <w:highlight w:val="none"/>
        </w:rPr>
        <w:t>18. 保险</w:t>
      </w:r>
      <w:bookmarkEnd w:id="288"/>
    </w:p>
    <w:p w14:paraId="4401AD0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18.1 工程保险</w:t>
      </w:r>
    </w:p>
    <w:p w14:paraId="1F9CD7C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关于工程保险的特别约定：</w:t>
      </w:r>
    </w:p>
    <w:p w14:paraId="49D15FD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承包人投保内容：从事危险作业职工的意外伤害险、施工场地内自有人员的生命财产险、施工机械设备的财产险、第三人人员的生命财产险、运至施工场地内用于工程的材料和待安装设备的财产险。承包人须根据相关法律法规要求进行投保。</w:t>
      </w:r>
    </w:p>
    <w:p w14:paraId="352F736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18.3 其他保险</w:t>
      </w:r>
    </w:p>
    <w:p w14:paraId="4E95A20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关于其他保险的约定：</w:t>
      </w:r>
      <w:r>
        <w:rPr>
          <w:rFonts w:hint="eastAsia" w:ascii="宋体" w:hAnsi="宋体" w:cs="宋体"/>
          <w:bCs/>
          <w:color w:val="auto"/>
          <w:sz w:val="24"/>
          <w:highlight w:val="none"/>
          <w:u w:val="single"/>
        </w:rPr>
        <w:t>开工前承包人必须按规定办理农民工的工伤保险</w:t>
      </w:r>
      <w:r>
        <w:rPr>
          <w:rFonts w:hint="eastAsia" w:ascii="宋体" w:hAnsi="宋体" w:cs="宋体"/>
          <w:color w:val="auto"/>
          <w:sz w:val="24"/>
          <w:highlight w:val="none"/>
        </w:rPr>
        <w:t>。</w:t>
      </w:r>
    </w:p>
    <w:p w14:paraId="1F7A65EE">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承包人是否应为其施工设备等办理财产保险：</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是  。</w:t>
      </w:r>
    </w:p>
    <w:p w14:paraId="2EB1DF1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18.7 通知义务</w:t>
      </w:r>
    </w:p>
    <w:p w14:paraId="0F61F61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关于</w:t>
      </w:r>
      <w:r>
        <w:rPr>
          <w:rFonts w:hint="eastAsia" w:ascii="宋体" w:hAnsi="宋体" w:cs="宋体"/>
          <w:color w:val="auto"/>
          <w:kern w:val="0"/>
          <w:sz w:val="24"/>
          <w:highlight w:val="none"/>
        </w:rPr>
        <w:t>变更保险合同时的通知义务的约定：</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849C76B">
      <w:pPr>
        <w:spacing w:line="360" w:lineRule="auto"/>
        <w:jc w:val="left"/>
        <w:rPr>
          <w:rFonts w:hint="eastAsia" w:ascii="宋体" w:hAnsi="宋体" w:cs="宋体"/>
          <w:color w:val="auto"/>
          <w:sz w:val="24"/>
          <w:highlight w:val="none"/>
        </w:rPr>
      </w:pPr>
      <w:bookmarkStart w:id="289" w:name="_Toc351203651"/>
      <w:r>
        <w:rPr>
          <w:rFonts w:hint="eastAsia" w:ascii="宋体" w:hAnsi="宋体" w:cs="宋体"/>
          <w:color w:val="auto"/>
          <w:sz w:val="24"/>
          <w:highlight w:val="none"/>
        </w:rPr>
        <w:t>20. 争议解决</w:t>
      </w:r>
      <w:bookmarkEnd w:id="289"/>
    </w:p>
    <w:p w14:paraId="103E841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20.3 争议评审</w:t>
      </w:r>
    </w:p>
    <w:p w14:paraId="45937C8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合同当事人是否同意将工程争议提交争议评审小组决定：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31C5986">
      <w:pPr>
        <w:spacing w:line="360" w:lineRule="auto"/>
        <w:ind w:firstLine="480" w:firstLineChars="200"/>
        <w:jc w:val="left"/>
        <w:outlineLvl w:val="0"/>
        <w:rPr>
          <w:rFonts w:hint="eastAsia" w:ascii="宋体" w:hAnsi="宋体" w:cs="宋体"/>
          <w:color w:val="auto"/>
          <w:sz w:val="24"/>
          <w:highlight w:val="none"/>
        </w:rPr>
      </w:pPr>
      <w:r>
        <w:rPr>
          <w:rFonts w:hint="eastAsia" w:ascii="宋体" w:hAnsi="宋体" w:cs="宋体"/>
          <w:color w:val="auto"/>
          <w:sz w:val="24"/>
          <w:highlight w:val="none"/>
        </w:rPr>
        <w:t>20.3.1 争议评审小组的确定</w:t>
      </w:r>
    </w:p>
    <w:p w14:paraId="711F5287">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争议评审小组成员的确定：</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BD551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选定争议评审员的期限：</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BDB2D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争议评审小组成员的报酬承担方式：</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662F6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其他事项的约定：</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0C7865E">
      <w:pPr>
        <w:autoSpaceDE w:val="0"/>
        <w:autoSpaceDN w:val="0"/>
        <w:adjustRightInd w:val="0"/>
        <w:spacing w:line="360" w:lineRule="auto"/>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63E0ACF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合同当事人关于本项的约定：</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F5BA2C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20.4仲裁或诉讼</w:t>
      </w:r>
    </w:p>
    <w:p w14:paraId="52959C3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因合同及合同有关事项发生的争议，按下列第</w:t>
      </w:r>
      <w:r>
        <w:rPr>
          <w:rFonts w:hint="eastAsia" w:ascii="宋体" w:hAnsi="宋体" w:cs="宋体"/>
          <w:b/>
          <w:bCs/>
          <w:color w:val="auto"/>
          <w:sz w:val="24"/>
          <w:highlight w:val="none"/>
          <w:u w:val="singl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15DB5C6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南通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仲裁委员会申请仲裁；</w:t>
      </w:r>
    </w:p>
    <w:p w14:paraId="23C470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工程所在地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人民法院起诉。</w:t>
      </w:r>
    </w:p>
    <w:p w14:paraId="75791A96">
      <w:pPr>
        <w:autoSpaceDE w:val="0"/>
        <w:autoSpaceDN w:val="0"/>
        <w:adjustRightInd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rPr>
        <w:t>21.</w:t>
      </w:r>
      <w:r>
        <w:rPr>
          <w:rFonts w:hint="eastAsia" w:ascii="宋体" w:hAnsi="宋体" w:cs="宋体"/>
          <w:color w:val="auto"/>
          <w:sz w:val="24"/>
          <w:highlight w:val="none"/>
          <w:lang w:val="zh-CN"/>
        </w:rPr>
        <w:t>补充条款</w:t>
      </w:r>
    </w:p>
    <w:p w14:paraId="1658675B">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1）文明施工措施费，结算时按南通市造价管理处核定费率为准。</w:t>
      </w:r>
    </w:p>
    <w:p w14:paraId="0E3F1311">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施工过程中涉及排污、环保、市容、城建城管、消防、治安、人口管理、居委会、派出所等相关部门收取的费用及相关手续，对邻近居民、行人的影响等，夜间文明施工、保护周边地下管线和架空线的安全的费用等，投标人均应综合考虑在投标报价中，由承包人负责协调处理，竣工结算时一律不作调整。</w:t>
      </w:r>
    </w:p>
    <w:p w14:paraId="1517C493">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7BA8062C">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4）如承包人发生上述情况而拒交违约金的，发包人有权从工程款中或履约担保金中双倍扣除。</w:t>
      </w:r>
    </w:p>
    <w:p w14:paraId="61ABEABF">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5）承包人在施工过程中，如有以下情形，招标人可对承包人直接收取</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000～</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0000元的违约金：</w:t>
      </w:r>
    </w:p>
    <w:p w14:paraId="471B88AB">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A、施工期间工程资料不能及时到位的；</w:t>
      </w:r>
    </w:p>
    <w:p w14:paraId="279013AC">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B、隐蔽部位不经验收通过就进行下一道工序的；</w:t>
      </w:r>
    </w:p>
    <w:p w14:paraId="63BC8DD2">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C、不论以何种形式被检查发现偷工减料、以次充好的；</w:t>
      </w:r>
    </w:p>
    <w:p w14:paraId="37705EDF">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D、不按施工图及设计规范的要求，擅自施工的；</w:t>
      </w:r>
    </w:p>
    <w:p w14:paraId="0289306C">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E、施工质量不达标的，发现一次收取违约金一次。</w:t>
      </w:r>
    </w:p>
    <w:p w14:paraId="3C6A6EA1">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6）如承包人发生上述情况而拒交违约金的，发包人有权从工程款中或履约担保金中双倍扣除。</w:t>
      </w:r>
    </w:p>
    <w:p w14:paraId="0B920800">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7）凡发包人或行业主管部门禁止使用的材料，一律不得进入施工现场，一经发现，视同使用。发包人将视情节严重程度，按每次提交0.5万元至1万元给发包人，现金直接支付，同时由此产生的一切后果，由承包人自行承担。</w:t>
      </w:r>
    </w:p>
    <w:p w14:paraId="18F9E7DF">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8）承包人已充分考虑并为主做好工程实施范围内外的单位、个人和其他可能出现的阻挠施工的情况，并承担所发生的费用，发包人不再承担此类费用（行政性停工除外）。</w:t>
      </w:r>
    </w:p>
    <w:p w14:paraId="017908B6">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9）与其他承包商间的协调、配合、通信关系，由承包人自行解决，确保各分项工程满足设计图纸、验收规范等要求，发生的费用由承包人自行承担，并相互做好成品保护工作，并无条件接受总承包人的总包管理，发包人不再另行支付任何涉及工序交叉影响的费用。</w:t>
      </w:r>
    </w:p>
    <w:p w14:paraId="27EB01D3">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10）参考招标控制价编制依据（人工费由投标人结合实际情况自行考虑），承包人不得以招标控制价中可能存在的不合理或错误作为借口而要求签证或索赔。若结算时发现承包人有明显的不平衡报价（如：子目中个别材料、人工、机械费低于市场询价的80%），发包人可自行按有利发包人利益的调整，无须承包人确认。</w:t>
      </w:r>
    </w:p>
    <w:p w14:paraId="49560000">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）施工时必须无条件服从发包人及监理方的安排，不得影响主体工程的施工。</w:t>
      </w:r>
    </w:p>
    <w:p w14:paraId="659804E8">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）承包人不得拒绝完成发包人在施工地点范围内变更或要求增加的工程内容，如拒绝，发包人有权拒绝其文明施工措施费考评申请。</w:t>
      </w:r>
    </w:p>
    <w:p w14:paraId="13D1A563">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本工程严禁使用不合格或不符合设计要求的材料，一经发现，限期退场，不按要求退场的，造成的损失由承包人负责。如购进的材料设备与提供的样品不一致时，由承包人无条件退货，造成的损失由承包人负责。</w:t>
      </w:r>
    </w:p>
    <w:p w14:paraId="5CFA96FA">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48113BF">
      <w:pPr>
        <w:tabs>
          <w:tab w:val="left" w:pos="595"/>
        </w:tabs>
        <w:autoSpaceDE w:val="0"/>
        <w:autoSpaceDN w:val="0"/>
        <w:adjustRightIn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）若承包人在投标报价时擅自改变招标文件及清单内容，评审时未被发现，实际施工时均按招标文件及清单内容执行，结算时不予调整。</w:t>
      </w:r>
    </w:p>
    <w:p w14:paraId="34911A61">
      <w:pPr>
        <w:tabs>
          <w:tab w:val="left" w:pos="595"/>
        </w:tabs>
        <w:autoSpaceDE w:val="0"/>
        <w:autoSpaceDN w:val="0"/>
        <w:adjustRightInd w:val="0"/>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）本工程所有乙供材料均由承包人在确保质量的前提下自行采购，材料价格按照中档及以上的质量自行市场询价进入报价，结算价格不予调整。所有乙供材料均须得到发包人确认后方可进场。</w:t>
      </w:r>
    </w:p>
    <w:p w14:paraId="3426F476">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）按相关管理部门的质量、安全要求施工，同时做好协调工作。</w:t>
      </w:r>
    </w:p>
    <w:p w14:paraId="217E3ECA">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18</w:t>
      </w:r>
      <w:r>
        <w:rPr>
          <w:rFonts w:hint="eastAsia" w:ascii="宋体" w:hAnsi="宋体" w:cs="宋体"/>
          <w:b/>
          <w:color w:val="auto"/>
          <w:sz w:val="24"/>
          <w:highlight w:val="none"/>
        </w:rPr>
        <w:t>）在工程实施过程中，承包人必须收集齐全所有隐蔽项目的影像视频资料，在送审结算资料中必须一并提交。所有签证资料必须附有详细影像彩色照片，所摄照片必须有可参照性。如影像资料未能反映清单、签证等列明的工作内容则结算时该项内容不予认可。</w:t>
      </w:r>
    </w:p>
    <w:p w14:paraId="2F412595">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19</w:t>
      </w:r>
      <w:r>
        <w:rPr>
          <w:rFonts w:hint="eastAsia" w:ascii="宋体" w:hAnsi="宋体" w:cs="宋体"/>
          <w:b/>
          <w:color w:val="auto"/>
          <w:sz w:val="24"/>
          <w:highlight w:val="none"/>
        </w:rPr>
        <w:t>）合同价中包含对原有建筑工程结构及饰面造成破损及损坏部分进行修复，使其恢复原样等所包含的各项费用，竣工结算时一律不再另行支付其费用。</w:t>
      </w:r>
    </w:p>
    <w:p w14:paraId="32496B49">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）承包人在施工过程中运出的淤泥等渣土必须合法运出崇川区范围以外，否则，除须接受崇川区相关部门的处罚外，发现一次发包人将向承包人收取1万元/次的违约金同时费用已包含在合同价中，结算时不调整。</w:t>
      </w:r>
    </w:p>
    <w:p w14:paraId="55A42D5A">
      <w:pPr>
        <w:widowControl/>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）本工程承包人的所有材料必须由发包人确认后方能执行并采用，若无发包人确认程序的所有材料均视为无效材料，结算时不予承认。</w:t>
      </w:r>
    </w:p>
    <w:p w14:paraId="1E826198">
      <w:pPr>
        <w:widowControl/>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本工程承包人的非道路移动机械需满足环保要求，具体环保要求可参照《柴油货车污染治理攻坚战行动计划》（环大气〔2018〕179号）和《关于印发江苏省柴油货车污染治理攻坚战实施方案的通知》（苏污防攻坚指办〔2019〕40号）的有关规定执行。</w:t>
      </w:r>
    </w:p>
    <w:p w14:paraId="444C3B57">
      <w:pPr>
        <w:widowControl/>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23</w:t>
      </w:r>
      <w:r>
        <w:rPr>
          <w:rFonts w:hint="eastAsia" w:ascii="宋体" w:hAnsi="宋体" w:cs="宋体"/>
          <w:b/>
          <w:color w:val="auto"/>
          <w:sz w:val="24"/>
          <w:highlight w:val="none"/>
        </w:rPr>
        <w:t>）招标文件约定的内容均作为本合同的附件。</w:t>
      </w:r>
    </w:p>
    <w:p w14:paraId="170714E3">
      <w:pPr>
        <w:tabs>
          <w:tab w:val="left" w:pos="2410"/>
        </w:tabs>
        <w:snapToGrid w:val="0"/>
        <w:spacing w:line="440" w:lineRule="exact"/>
        <w:ind w:firstLine="482"/>
        <w:rPr>
          <w:b/>
          <w:bCs/>
          <w:color w:val="auto"/>
          <w:sz w:val="24"/>
          <w:highlight w:val="none"/>
          <w:u w:val="single"/>
        </w:rPr>
      </w:pPr>
    </w:p>
    <w:p w14:paraId="74C45CE6">
      <w:pPr>
        <w:spacing w:line="440" w:lineRule="exact"/>
        <w:rPr>
          <w:b/>
          <w:color w:val="auto"/>
          <w:kern w:val="0"/>
          <w:highlight w:val="none"/>
        </w:rPr>
      </w:pPr>
      <w:r>
        <w:rPr>
          <w:b/>
          <w:color w:val="auto"/>
          <w:kern w:val="0"/>
          <w:sz w:val="24"/>
          <w:highlight w:val="none"/>
        </w:rPr>
        <w:t>协议书附件：</w:t>
      </w:r>
    </w:p>
    <w:p w14:paraId="18E47D1C">
      <w:pPr>
        <w:autoSpaceDE w:val="0"/>
        <w:autoSpaceDN w:val="0"/>
        <w:spacing w:line="440" w:lineRule="exact"/>
        <w:ind w:left="221"/>
        <w:jc w:val="left"/>
        <w:rPr>
          <w:color w:val="auto"/>
          <w:kern w:val="0"/>
          <w:sz w:val="24"/>
          <w:highlight w:val="none"/>
        </w:rPr>
      </w:pPr>
      <w:r>
        <w:rPr>
          <w:color w:val="auto"/>
          <w:kern w:val="0"/>
          <w:sz w:val="24"/>
          <w:highlight w:val="none"/>
        </w:rPr>
        <w:t>附件 1：廉政合同</w:t>
      </w:r>
    </w:p>
    <w:p w14:paraId="42012B39">
      <w:pPr>
        <w:autoSpaceDE w:val="0"/>
        <w:autoSpaceDN w:val="0"/>
        <w:spacing w:line="440" w:lineRule="exact"/>
        <w:ind w:left="221"/>
        <w:jc w:val="left"/>
        <w:rPr>
          <w:color w:val="auto"/>
          <w:kern w:val="0"/>
          <w:sz w:val="24"/>
          <w:highlight w:val="none"/>
        </w:rPr>
      </w:pPr>
      <w:r>
        <w:rPr>
          <w:color w:val="auto"/>
          <w:kern w:val="0"/>
          <w:sz w:val="24"/>
          <w:highlight w:val="none"/>
        </w:rPr>
        <w:t xml:space="preserve">附件 </w:t>
      </w:r>
      <w:r>
        <w:rPr>
          <w:rFonts w:hint="eastAsia"/>
          <w:color w:val="auto"/>
          <w:kern w:val="0"/>
          <w:sz w:val="24"/>
          <w:highlight w:val="none"/>
          <w:lang w:val="en-US" w:eastAsia="zh-CN"/>
        </w:rPr>
        <w:t>3</w:t>
      </w:r>
      <w:r>
        <w:rPr>
          <w:color w:val="auto"/>
          <w:kern w:val="0"/>
          <w:sz w:val="24"/>
          <w:highlight w:val="none"/>
        </w:rPr>
        <w:t xml:space="preserve">：安全生产协议书 </w:t>
      </w:r>
    </w:p>
    <w:p w14:paraId="35FDA1B8">
      <w:pPr>
        <w:autoSpaceDE w:val="0"/>
        <w:autoSpaceDN w:val="0"/>
        <w:spacing w:line="440" w:lineRule="exact"/>
        <w:ind w:left="221"/>
        <w:jc w:val="left"/>
        <w:rPr>
          <w:rFonts w:hint="eastAsia"/>
          <w:color w:val="auto"/>
          <w:kern w:val="0"/>
          <w:sz w:val="24"/>
          <w:highlight w:val="none"/>
        </w:rPr>
      </w:pPr>
      <w:r>
        <w:rPr>
          <w:color w:val="auto"/>
          <w:kern w:val="0"/>
          <w:sz w:val="24"/>
          <w:highlight w:val="none"/>
        </w:rPr>
        <w:t xml:space="preserve">附件 </w:t>
      </w:r>
      <w:r>
        <w:rPr>
          <w:rFonts w:hint="eastAsia"/>
          <w:color w:val="auto"/>
          <w:kern w:val="0"/>
          <w:sz w:val="24"/>
          <w:highlight w:val="none"/>
          <w:lang w:val="en-US" w:eastAsia="zh-CN"/>
        </w:rPr>
        <w:t>3</w:t>
      </w:r>
      <w:r>
        <w:rPr>
          <w:color w:val="auto"/>
          <w:kern w:val="0"/>
          <w:sz w:val="24"/>
          <w:highlight w:val="none"/>
        </w:rPr>
        <w:t>：工程质量保修书</w:t>
      </w:r>
    </w:p>
    <w:p w14:paraId="3EF84B3E">
      <w:pPr>
        <w:autoSpaceDE w:val="0"/>
        <w:autoSpaceDN w:val="0"/>
        <w:jc w:val="left"/>
        <w:rPr>
          <w:color w:val="auto"/>
          <w:kern w:val="0"/>
          <w:sz w:val="22"/>
          <w:szCs w:val="22"/>
          <w:highlight w:val="none"/>
        </w:rPr>
        <w:sectPr>
          <w:footerReference r:id="rId3" w:type="default"/>
          <w:pgSz w:w="11910" w:h="16850"/>
          <w:pgMar w:top="1400" w:right="920" w:bottom="1040" w:left="920" w:header="0" w:footer="853" w:gutter="0"/>
          <w:cols w:space="720" w:num="1"/>
        </w:sectPr>
      </w:pPr>
    </w:p>
    <w:p w14:paraId="02CDFB19">
      <w:pPr>
        <w:autoSpaceDE w:val="0"/>
        <w:autoSpaceDN w:val="0"/>
        <w:spacing w:line="360" w:lineRule="auto"/>
        <w:ind w:left="221"/>
        <w:jc w:val="left"/>
        <w:rPr>
          <w:color w:val="auto"/>
          <w:kern w:val="0"/>
          <w:sz w:val="24"/>
          <w:highlight w:val="none"/>
        </w:rPr>
      </w:pPr>
      <w:r>
        <w:rPr>
          <w:color w:val="auto"/>
          <w:kern w:val="0"/>
          <w:sz w:val="24"/>
          <w:highlight w:val="none"/>
        </w:rPr>
        <w:t>附件</w:t>
      </w:r>
      <w:r>
        <w:rPr>
          <w:rFonts w:hint="eastAsia"/>
          <w:color w:val="auto"/>
          <w:kern w:val="0"/>
          <w:sz w:val="24"/>
          <w:highlight w:val="none"/>
          <w:lang w:val="en-US" w:eastAsia="zh-CN"/>
        </w:rPr>
        <w:t>1</w:t>
      </w:r>
      <w:r>
        <w:rPr>
          <w:color w:val="auto"/>
          <w:kern w:val="0"/>
          <w:sz w:val="24"/>
          <w:highlight w:val="none"/>
        </w:rPr>
        <w:t>：</w:t>
      </w:r>
    </w:p>
    <w:p w14:paraId="6470BF4C">
      <w:pPr>
        <w:autoSpaceDE w:val="0"/>
        <w:autoSpaceDN w:val="0"/>
        <w:spacing w:line="360" w:lineRule="auto"/>
        <w:ind w:left="221"/>
        <w:jc w:val="center"/>
        <w:rPr>
          <w:b/>
          <w:color w:val="auto"/>
          <w:kern w:val="0"/>
          <w:sz w:val="32"/>
          <w:szCs w:val="32"/>
          <w:highlight w:val="none"/>
        </w:rPr>
      </w:pPr>
      <w:r>
        <w:rPr>
          <w:b/>
          <w:color w:val="auto"/>
          <w:kern w:val="0"/>
          <w:sz w:val="32"/>
          <w:szCs w:val="32"/>
          <w:highlight w:val="none"/>
        </w:rPr>
        <w:t>廉政合同</w:t>
      </w:r>
    </w:p>
    <w:p w14:paraId="28A4BC81">
      <w:pPr>
        <w:autoSpaceDE w:val="0"/>
        <w:autoSpaceDN w:val="0"/>
        <w:spacing w:line="360" w:lineRule="auto"/>
        <w:ind w:left="221"/>
        <w:jc w:val="left"/>
        <w:rPr>
          <w:color w:val="auto"/>
          <w:kern w:val="0"/>
          <w:sz w:val="24"/>
          <w:highlight w:val="none"/>
        </w:rPr>
      </w:pPr>
      <w:r>
        <w:rPr>
          <w:color w:val="auto"/>
          <w:kern w:val="0"/>
          <w:sz w:val="24"/>
          <w:highlight w:val="none"/>
        </w:rPr>
        <w:t>发包人：</w:t>
      </w:r>
      <w:r>
        <w:rPr>
          <w:rFonts w:hint="eastAsia"/>
          <w:color w:val="auto"/>
          <w:kern w:val="0"/>
          <w:sz w:val="24"/>
          <w:highlight w:val="none"/>
        </w:rPr>
        <w:t xml:space="preserve"> </w:t>
      </w:r>
      <w:r>
        <w:rPr>
          <w:color w:val="auto"/>
          <w:kern w:val="0"/>
          <w:sz w:val="24"/>
          <w:highlight w:val="none"/>
        </w:rPr>
        <w:t xml:space="preserve"> </w:t>
      </w:r>
    </w:p>
    <w:p w14:paraId="681FB2AF">
      <w:pPr>
        <w:autoSpaceDE w:val="0"/>
        <w:autoSpaceDN w:val="0"/>
        <w:spacing w:line="360" w:lineRule="auto"/>
        <w:ind w:left="221"/>
        <w:jc w:val="left"/>
        <w:rPr>
          <w:color w:val="auto"/>
          <w:kern w:val="0"/>
          <w:sz w:val="24"/>
          <w:highlight w:val="none"/>
        </w:rPr>
      </w:pPr>
      <w:r>
        <w:rPr>
          <w:color w:val="auto"/>
          <w:kern w:val="0"/>
          <w:sz w:val="24"/>
          <w:highlight w:val="none"/>
        </w:rPr>
        <w:t>承包人：</w:t>
      </w:r>
    </w:p>
    <w:p w14:paraId="0D524B33">
      <w:pPr>
        <w:autoSpaceDE w:val="0"/>
        <w:autoSpaceDN w:val="0"/>
        <w:spacing w:line="360" w:lineRule="auto"/>
        <w:ind w:left="221"/>
        <w:jc w:val="left"/>
        <w:rPr>
          <w:color w:val="auto"/>
          <w:kern w:val="0"/>
          <w:sz w:val="24"/>
          <w:highlight w:val="none"/>
        </w:rPr>
      </w:pPr>
      <w:r>
        <w:rPr>
          <w:color w:val="auto"/>
          <w:kern w:val="0"/>
          <w:sz w:val="24"/>
          <w:highlight w:val="none"/>
        </w:rPr>
        <w:t xml:space="preserve">    为加强建设工程廉政建设，规范建设工程各项活动中发包</w:t>
      </w:r>
      <w:r>
        <w:rPr>
          <w:rFonts w:hint="eastAsia"/>
          <w:color w:val="auto"/>
          <w:kern w:val="0"/>
          <w:sz w:val="24"/>
          <w:highlight w:val="none"/>
        </w:rPr>
        <w:t>人和</w:t>
      </w:r>
      <w:r>
        <w:rPr>
          <w:color w:val="auto"/>
          <w:kern w:val="0"/>
          <w:sz w:val="24"/>
          <w:highlight w:val="none"/>
        </w:rPr>
        <w:t>承包人双方的行为，防止谋取不正当利益的违法违纪现象的发生，保护国家、集体和当事人的合法权益，根据国家有关工程建设的法律法规和廉政建设的有关规定，订立本廉政责任书。</w:t>
      </w:r>
    </w:p>
    <w:p w14:paraId="34CD78D0">
      <w:pPr>
        <w:autoSpaceDE w:val="0"/>
        <w:autoSpaceDN w:val="0"/>
        <w:spacing w:line="360" w:lineRule="auto"/>
        <w:ind w:firstLine="480" w:firstLineChars="200"/>
        <w:jc w:val="left"/>
        <w:rPr>
          <w:color w:val="auto"/>
          <w:kern w:val="0"/>
          <w:sz w:val="24"/>
          <w:highlight w:val="none"/>
        </w:rPr>
      </w:pPr>
      <w:r>
        <w:rPr>
          <w:color w:val="auto"/>
          <w:kern w:val="0"/>
          <w:sz w:val="24"/>
          <w:highlight w:val="none"/>
        </w:rPr>
        <w:t>一、双方的责任</w:t>
      </w:r>
    </w:p>
    <w:p w14:paraId="3A94212B">
      <w:pPr>
        <w:autoSpaceDE w:val="0"/>
        <w:autoSpaceDN w:val="0"/>
        <w:spacing w:line="360" w:lineRule="auto"/>
        <w:ind w:firstLine="480" w:firstLineChars="200"/>
        <w:jc w:val="left"/>
        <w:rPr>
          <w:color w:val="auto"/>
          <w:kern w:val="0"/>
          <w:sz w:val="24"/>
          <w:highlight w:val="none"/>
        </w:rPr>
      </w:pPr>
      <w:r>
        <w:rPr>
          <w:color w:val="auto"/>
          <w:kern w:val="0"/>
          <w:sz w:val="24"/>
          <w:highlight w:val="none"/>
        </w:rPr>
        <w:t>1.1 应严格遵守国家关于建设工程的有关</w:t>
      </w:r>
      <w:r>
        <w:rPr>
          <w:rFonts w:hint="eastAsia"/>
          <w:color w:val="auto"/>
          <w:kern w:val="0"/>
          <w:sz w:val="24"/>
          <w:highlight w:val="none"/>
        </w:rPr>
        <w:t>法律法规</w:t>
      </w:r>
      <w:r>
        <w:rPr>
          <w:color w:val="auto"/>
          <w:kern w:val="0"/>
          <w:sz w:val="24"/>
          <w:highlight w:val="none"/>
        </w:rPr>
        <w:t>，相关政策，以及廉政建设的各项规定。</w:t>
      </w:r>
    </w:p>
    <w:p w14:paraId="72BF784C">
      <w:pPr>
        <w:autoSpaceDE w:val="0"/>
        <w:autoSpaceDN w:val="0"/>
        <w:spacing w:line="360" w:lineRule="auto"/>
        <w:ind w:firstLine="480" w:firstLineChars="200"/>
        <w:jc w:val="left"/>
        <w:rPr>
          <w:color w:val="auto"/>
          <w:kern w:val="0"/>
          <w:sz w:val="24"/>
          <w:highlight w:val="none"/>
        </w:rPr>
      </w:pPr>
      <w:r>
        <w:rPr>
          <w:color w:val="auto"/>
          <w:kern w:val="0"/>
          <w:sz w:val="24"/>
          <w:highlight w:val="none"/>
        </w:rPr>
        <w:t>1.2 严格执行建设工程合同文件，自觉按合同办事。</w:t>
      </w:r>
    </w:p>
    <w:p w14:paraId="5E24D8DB">
      <w:pPr>
        <w:autoSpaceDE w:val="0"/>
        <w:autoSpaceDN w:val="0"/>
        <w:spacing w:line="360" w:lineRule="auto"/>
        <w:ind w:firstLine="480" w:firstLineChars="200"/>
        <w:jc w:val="left"/>
        <w:rPr>
          <w:color w:val="auto"/>
          <w:kern w:val="0"/>
          <w:sz w:val="24"/>
          <w:highlight w:val="none"/>
        </w:rPr>
      </w:pPr>
      <w:r>
        <w:rPr>
          <w:color w:val="auto"/>
          <w:kern w:val="0"/>
          <w:sz w:val="24"/>
          <w:highlight w:val="none"/>
        </w:rPr>
        <w:t>1.3 各项活动必须坚持公开、公平、公正、诚信、透明的原则</w:t>
      </w:r>
      <w:r>
        <w:rPr>
          <w:rFonts w:hint="eastAsia"/>
          <w:color w:val="auto"/>
          <w:kern w:val="0"/>
          <w:sz w:val="24"/>
          <w:highlight w:val="none"/>
        </w:rPr>
        <w:t>（</w:t>
      </w:r>
      <w:r>
        <w:rPr>
          <w:color w:val="auto"/>
          <w:kern w:val="0"/>
          <w:sz w:val="24"/>
          <w:highlight w:val="none"/>
        </w:rPr>
        <w:t>除法律法规另有规定者外</w:t>
      </w:r>
      <w:r>
        <w:rPr>
          <w:rFonts w:hint="eastAsia"/>
          <w:color w:val="auto"/>
          <w:kern w:val="0"/>
          <w:sz w:val="24"/>
          <w:highlight w:val="none"/>
        </w:rPr>
        <w:t>）</w:t>
      </w:r>
      <w:r>
        <w:rPr>
          <w:color w:val="auto"/>
          <w:kern w:val="0"/>
          <w:sz w:val="24"/>
          <w:highlight w:val="none"/>
        </w:rPr>
        <w:t>，不得为获取不正当的利益，损害国家、集体和对方利益，不得违反建设工程管理的规章制度。</w:t>
      </w:r>
    </w:p>
    <w:p w14:paraId="18FB8F86">
      <w:pPr>
        <w:autoSpaceDE w:val="0"/>
        <w:autoSpaceDN w:val="0"/>
        <w:spacing w:line="360" w:lineRule="auto"/>
        <w:ind w:firstLine="480" w:firstLineChars="200"/>
        <w:jc w:val="left"/>
        <w:rPr>
          <w:color w:val="auto"/>
          <w:kern w:val="0"/>
          <w:sz w:val="24"/>
          <w:highlight w:val="none"/>
        </w:rPr>
      </w:pPr>
      <w:r>
        <w:rPr>
          <w:color w:val="auto"/>
          <w:kern w:val="0"/>
          <w:sz w:val="24"/>
          <w:highlight w:val="none"/>
        </w:rPr>
        <w:t>1.4 发现对方在业务活动中有违规、违纪、违法行为的，应及时提醒对方，情节严重的，应向其上级主管部门或纪检监察、司法等有关机关举报。</w:t>
      </w:r>
    </w:p>
    <w:p w14:paraId="4090A29E">
      <w:pPr>
        <w:autoSpaceDE w:val="0"/>
        <w:autoSpaceDN w:val="0"/>
        <w:spacing w:line="360" w:lineRule="auto"/>
        <w:ind w:firstLine="480" w:firstLineChars="200"/>
        <w:jc w:val="left"/>
        <w:rPr>
          <w:color w:val="auto"/>
          <w:kern w:val="0"/>
          <w:sz w:val="24"/>
          <w:highlight w:val="none"/>
        </w:rPr>
      </w:pPr>
      <w:r>
        <w:rPr>
          <w:color w:val="auto"/>
          <w:kern w:val="0"/>
          <w:sz w:val="24"/>
          <w:highlight w:val="none"/>
        </w:rPr>
        <w:t>二、发包人责任</w:t>
      </w:r>
    </w:p>
    <w:p w14:paraId="079426DF">
      <w:pPr>
        <w:autoSpaceDE w:val="0"/>
        <w:autoSpaceDN w:val="0"/>
        <w:spacing w:line="360" w:lineRule="auto"/>
        <w:ind w:firstLine="480" w:firstLineChars="200"/>
        <w:jc w:val="left"/>
        <w:rPr>
          <w:color w:val="auto"/>
          <w:kern w:val="0"/>
          <w:sz w:val="24"/>
          <w:highlight w:val="none"/>
        </w:rPr>
      </w:pPr>
      <w:r>
        <w:rPr>
          <w:color w:val="auto"/>
          <w:kern w:val="0"/>
          <w:sz w:val="24"/>
          <w:highlight w:val="none"/>
        </w:rPr>
        <w:t>发包人的领导和从事该建设工程项目的工作人员，在工程建设的事前、事中、事后应遵守以下规定：</w:t>
      </w:r>
    </w:p>
    <w:p w14:paraId="1E0BA222">
      <w:pPr>
        <w:autoSpaceDE w:val="0"/>
        <w:autoSpaceDN w:val="0"/>
        <w:spacing w:line="360" w:lineRule="auto"/>
        <w:ind w:firstLine="480" w:firstLineChars="200"/>
        <w:jc w:val="left"/>
        <w:rPr>
          <w:color w:val="auto"/>
          <w:kern w:val="0"/>
          <w:sz w:val="24"/>
          <w:highlight w:val="none"/>
        </w:rPr>
      </w:pPr>
      <w:r>
        <w:rPr>
          <w:color w:val="auto"/>
          <w:kern w:val="0"/>
          <w:sz w:val="24"/>
          <w:highlight w:val="none"/>
        </w:rPr>
        <w:t>2.1 不得向承包人和相关单位索要或接受回扣、礼金、有价证券、贵重物品和好处费、感谢费等。</w:t>
      </w:r>
    </w:p>
    <w:p w14:paraId="28F4561B">
      <w:pPr>
        <w:autoSpaceDE w:val="0"/>
        <w:autoSpaceDN w:val="0"/>
        <w:spacing w:line="360" w:lineRule="auto"/>
        <w:ind w:firstLine="480" w:firstLineChars="200"/>
        <w:jc w:val="left"/>
        <w:rPr>
          <w:color w:val="auto"/>
          <w:kern w:val="0"/>
          <w:sz w:val="24"/>
          <w:highlight w:val="none"/>
        </w:rPr>
      </w:pPr>
      <w:r>
        <w:rPr>
          <w:color w:val="auto"/>
          <w:kern w:val="0"/>
          <w:sz w:val="24"/>
          <w:highlight w:val="none"/>
        </w:rPr>
        <w:t>2.2 不得在承包人和相关单位报销任何应由发包人或个人支付的费用。</w:t>
      </w:r>
    </w:p>
    <w:p w14:paraId="20A40A8F">
      <w:pPr>
        <w:autoSpaceDE w:val="0"/>
        <w:autoSpaceDN w:val="0"/>
        <w:spacing w:line="360" w:lineRule="auto"/>
        <w:ind w:firstLine="480" w:firstLineChars="200"/>
        <w:jc w:val="left"/>
        <w:rPr>
          <w:color w:val="auto"/>
          <w:kern w:val="0"/>
          <w:sz w:val="24"/>
          <w:highlight w:val="none"/>
        </w:rPr>
      </w:pPr>
      <w:r>
        <w:rPr>
          <w:color w:val="auto"/>
          <w:kern w:val="0"/>
          <w:sz w:val="24"/>
          <w:highlight w:val="none"/>
        </w:rPr>
        <w:t>2.3 不得要求、暗示或接受承包人和相关单位为个人装修住房、婚丧嫁娶、配偶子女的工作安排以及出国</w:t>
      </w:r>
      <w:r>
        <w:rPr>
          <w:rFonts w:hint="eastAsia"/>
          <w:color w:val="auto"/>
          <w:kern w:val="0"/>
          <w:sz w:val="24"/>
          <w:highlight w:val="none"/>
        </w:rPr>
        <w:t>（</w:t>
      </w:r>
      <w:r>
        <w:rPr>
          <w:color w:val="auto"/>
          <w:kern w:val="0"/>
          <w:sz w:val="24"/>
          <w:highlight w:val="none"/>
        </w:rPr>
        <w:t>境</w:t>
      </w:r>
      <w:r>
        <w:rPr>
          <w:rFonts w:hint="eastAsia"/>
          <w:color w:val="auto"/>
          <w:kern w:val="0"/>
          <w:sz w:val="24"/>
          <w:highlight w:val="none"/>
        </w:rPr>
        <w:t>）</w:t>
      </w:r>
      <w:r>
        <w:rPr>
          <w:color w:val="auto"/>
          <w:kern w:val="0"/>
          <w:sz w:val="24"/>
          <w:highlight w:val="none"/>
        </w:rPr>
        <w:t>、旅游等提供方便。</w:t>
      </w:r>
    </w:p>
    <w:p w14:paraId="4E8A81FD">
      <w:pPr>
        <w:autoSpaceDE w:val="0"/>
        <w:autoSpaceDN w:val="0"/>
        <w:spacing w:line="360" w:lineRule="auto"/>
        <w:ind w:firstLine="480" w:firstLineChars="200"/>
        <w:jc w:val="left"/>
        <w:rPr>
          <w:color w:val="auto"/>
          <w:kern w:val="0"/>
          <w:sz w:val="24"/>
          <w:highlight w:val="none"/>
        </w:rPr>
      </w:pPr>
      <w:r>
        <w:rPr>
          <w:color w:val="auto"/>
          <w:kern w:val="0"/>
          <w:sz w:val="24"/>
          <w:highlight w:val="none"/>
        </w:rPr>
        <w:t>2.4 不得参加有可能影响公正执行公务的承包人和相关单位的宴请、健身、娱乐等活动。</w:t>
      </w:r>
    </w:p>
    <w:p w14:paraId="442EF74C">
      <w:pPr>
        <w:autoSpaceDE w:val="0"/>
        <w:autoSpaceDN w:val="0"/>
        <w:spacing w:line="360" w:lineRule="auto"/>
        <w:ind w:firstLine="480" w:firstLineChars="200"/>
        <w:jc w:val="left"/>
        <w:rPr>
          <w:color w:val="auto"/>
          <w:kern w:val="0"/>
          <w:sz w:val="24"/>
          <w:highlight w:val="none"/>
        </w:rPr>
      </w:pPr>
      <w:r>
        <w:rPr>
          <w:color w:val="auto"/>
          <w:kern w:val="0"/>
          <w:sz w:val="24"/>
          <w:highlight w:val="none"/>
        </w:rPr>
        <w:t>2.5 不得向承包人和相关单位介绍或为配偶、子女、亲属参与同发包人工程建设管理合同有关的业务活动；不得以任何理由要求承包人和相关单位使用某种产品、材料和设备。</w:t>
      </w:r>
    </w:p>
    <w:p w14:paraId="24617A4F">
      <w:pPr>
        <w:autoSpaceDE w:val="0"/>
        <w:autoSpaceDN w:val="0"/>
        <w:spacing w:line="360" w:lineRule="auto"/>
        <w:ind w:firstLine="480" w:firstLineChars="200"/>
        <w:jc w:val="left"/>
        <w:rPr>
          <w:color w:val="auto"/>
          <w:kern w:val="0"/>
          <w:sz w:val="24"/>
          <w:highlight w:val="none"/>
        </w:rPr>
      </w:pPr>
      <w:r>
        <w:rPr>
          <w:color w:val="auto"/>
          <w:kern w:val="0"/>
          <w:sz w:val="24"/>
          <w:highlight w:val="none"/>
        </w:rPr>
        <w:t>三、承包人责任</w:t>
      </w:r>
    </w:p>
    <w:p w14:paraId="4126A87C">
      <w:pPr>
        <w:autoSpaceDE w:val="0"/>
        <w:autoSpaceDN w:val="0"/>
        <w:spacing w:line="360" w:lineRule="auto"/>
        <w:ind w:firstLine="480" w:firstLineChars="200"/>
        <w:jc w:val="left"/>
        <w:rPr>
          <w:color w:val="auto"/>
          <w:kern w:val="0"/>
          <w:sz w:val="24"/>
          <w:highlight w:val="none"/>
        </w:rPr>
      </w:pPr>
      <w:r>
        <w:rPr>
          <w:color w:val="auto"/>
          <w:kern w:val="0"/>
          <w:sz w:val="24"/>
          <w:highlight w:val="none"/>
        </w:rPr>
        <w:t>应与发包人保持正常的业务交往，按照有关法律法规和程序开展业务工作，严格执行工程建设的有关方针政策，执行工程建设强制性标准，并遵守以下规定：</w:t>
      </w:r>
    </w:p>
    <w:p w14:paraId="13B63900">
      <w:pPr>
        <w:autoSpaceDE w:val="0"/>
        <w:autoSpaceDN w:val="0"/>
        <w:spacing w:line="360" w:lineRule="auto"/>
        <w:ind w:firstLine="480" w:firstLineChars="200"/>
        <w:jc w:val="left"/>
        <w:rPr>
          <w:color w:val="auto"/>
          <w:kern w:val="0"/>
          <w:sz w:val="24"/>
          <w:highlight w:val="none"/>
        </w:rPr>
      </w:pPr>
      <w:r>
        <w:rPr>
          <w:color w:val="auto"/>
          <w:kern w:val="0"/>
          <w:sz w:val="24"/>
          <w:highlight w:val="none"/>
        </w:rPr>
        <w:t>3.1 不得以任何理由向发包人及其工作人员索要、接受或赠送礼金、有价证券、贵重物品及回扣、好处费、感谢费等。</w:t>
      </w:r>
    </w:p>
    <w:p w14:paraId="68B22289">
      <w:pPr>
        <w:autoSpaceDE w:val="0"/>
        <w:autoSpaceDN w:val="0"/>
        <w:spacing w:line="360" w:lineRule="auto"/>
        <w:ind w:firstLine="480" w:firstLineChars="200"/>
        <w:jc w:val="left"/>
        <w:rPr>
          <w:color w:val="auto"/>
          <w:kern w:val="0"/>
          <w:sz w:val="24"/>
          <w:highlight w:val="none"/>
        </w:rPr>
      </w:pPr>
      <w:r>
        <w:rPr>
          <w:color w:val="auto"/>
          <w:kern w:val="0"/>
          <w:sz w:val="24"/>
          <w:highlight w:val="none"/>
        </w:rPr>
        <w:t>3.2 不得以任何理由为发包人和相关单位报销应由对方或个人支付的费用。</w:t>
      </w:r>
    </w:p>
    <w:p w14:paraId="1958179B">
      <w:pPr>
        <w:autoSpaceDE w:val="0"/>
        <w:autoSpaceDN w:val="0"/>
        <w:spacing w:line="360" w:lineRule="auto"/>
        <w:ind w:firstLine="480" w:firstLineChars="200"/>
        <w:jc w:val="left"/>
        <w:rPr>
          <w:color w:val="auto"/>
          <w:kern w:val="0"/>
          <w:sz w:val="24"/>
          <w:highlight w:val="none"/>
        </w:rPr>
      </w:pPr>
      <w:r>
        <w:rPr>
          <w:color w:val="auto"/>
          <w:kern w:val="0"/>
          <w:sz w:val="24"/>
          <w:highlight w:val="none"/>
        </w:rPr>
        <w:t>3.3 不得接受或暗示为发包人、相关单位或个人装修住房、婚丧嫁娶、配偶子女的工作安排以及出国</w:t>
      </w:r>
      <w:r>
        <w:rPr>
          <w:rFonts w:hint="eastAsia"/>
          <w:color w:val="auto"/>
          <w:kern w:val="0"/>
          <w:sz w:val="24"/>
          <w:highlight w:val="none"/>
        </w:rPr>
        <w:t>（</w:t>
      </w:r>
      <w:r>
        <w:rPr>
          <w:color w:val="auto"/>
          <w:kern w:val="0"/>
          <w:sz w:val="24"/>
          <w:highlight w:val="none"/>
        </w:rPr>
        <w:t>境</w:t>
      </w:r>
      <w:r>
        <w:rPr>
          <w:rFonts w:hint="eastAsia"/>
          <w:color w:val="auto"/>
          <w:kern w:val="0"/>
          <w:sz w:val="24"/>
          <w:highlight w:val="none"/>
        </w:rPr>
        <w:t>）</w:t>
      </w:r>
      <w:r>
        <w:rPr>
          <w:color w:val="auto"/>
          <w:kern w:val="0"/>
          <w:sz w:val="24"/>
          <w:highlight w:val="none"/>
        </w:rPr>
        <w:t>旅游等提供方便。</w:t>
      </w:r>
    </w:p>
    <w:p w14:paraId="3C2F7398">
      <w:pPr>
        <w:autoSpaceDE w:val="0"/>
        <w:autoSpaceDN w:val="0"/>
        <w:spacing w:line="360" w:lineRule="auto"/>
        <w:ind w:firstLine="480" w:firstLineChars="200"/>
        <w:jc w:val="left"/>
        <w:rPr>
          <w:color w:val="auto"/>
          <w:kern w:val="0"/>
          <w:sz w:val="24"/>
          <w:highlight w:val="none"/>
        </w:rPr>
      </w:pPr>
      <w:r>
        <w:rPr>
          <w:color w:val="auto"/>
          <w:kern w:val="0"/>
          <w:sz w:val="24"/>
          <w:highlight w:val="none"/>
        </w:rPr>
        <w:t>3.4 不得以任何理由为发包人、相关单位或个人组织有可能影响公正执行公务的宴请、健身、娱乐等活动。</w:t>
      </w:r>
    </w:p>
    <w:p w14:paraId="0218E38A">
      <w:pPr>
        <w:autoSpaceDE w:val="0"/>
        <w:autoSpaceDN w:val="0"/>
        <w:spacing w:line="360" w:lineRule="auto"/>
        <w:ind w:firstLine="480" w:firstLineChars="200"/>
        <w:jc w:val="left"/>
        <w:rPr>
          <w:color w:val="auto"/>
          <w:kern w:val="0"/>
          <w:sz w:val="24"/>
          <w:highlight w:val="none"/>
        </w:rPr>
      </w:pPr>
      <w:r>
        <w:rPr>
          <w:color w:val="auto"/>
          <w:kern w:val="0"/>
          <w:sz w:val="24"/>
          <w:highlight w:val="none"/>
        </w:rPr>
        <w:t>四、违约责任</w:t>
      </w:r>
    </w:p>
    <w:p w14:paraId="04800472">
      <w:pPr>
        <w:autoSpaceDE w:val="0"/>
        <w:autoSpaceDN w:val="0"/>
        <w:spacing w:line="360" w:lineRule="auto"/>
        <w:ind w:firstLine="480" w:firstLineChars="200"/>
        <w:jc w:val="left"/>
        <w:rPr>
          <w:color w:val="auto"/>
          <w:kern w:val="0"/>
          <w:sz w:val="24"/>
          <w:highlight w:val="none"/>
        </w:rPr>
      </w:pPr>
      <w:r>
        <w:rPr>
          <w:color w:val="auto"/>
          <w:kern w:val="0"/>
          <w:sz w:val="24"/>
          <w:highlight w:val="none"/>
        </w:rPr>
        <w:t>4.1 发包人工作人员有违反本责任书第一</w:t>
      </w:r>
      <w:r>
        <w:rPr>
          <w:rFonts w:hint="eastAsia"/>
          <w:color w:val="auto"/>
          <w:kern w:val="0"/>
          <w:sz w:val="24"/>
          <w:highlight w:val="none"/>
        </w:rPr>
        <w:t>、第</w:t>
      </w:r>
      <w:r>
        <w:rPr>
          <w:color w:val="auto"/>
          <w:kern w:val="0"/>
          <w:sz w:val="24"/>
          <w:highlight w:val="none"/>
        </w:rPr>
        <w:t>二条责任行为的，依据有关</w:t>
      </w:r>
      <w:r>
        <w:rPr>
          <w:rFonts w:hint="eastAsia"/>
          <w:color w:val="auto"/>
          <w:kern w:val="0"/>
          <w:sz w:val="24"/>
          <w:highlight w:val="none"/>
        </w:rPr>
        <w:t>法律法规</w:t>
      </w:r>
      <w:r>
        <w:rPr>
          <w:color w:val="auto"/>
          <w:kern w:val="0"/>
          <w:sz w:val="24"/>
          <w:highlight w:val="none"/>
        </w:rPr>
        <w:t>给予处理；涉嫌犯罪的，移交司法机关追究刑事责任；给承包人单位造成经济损失的，应予以赔偿。</w:t>
      </w:r>
    </w:p>
    <w:p w14:paraId="4D531439">
      <w:pPr>
        <w:autoSpaceDE w:val="0"/>
        <w:autoSpaceDN w:val="0"/>
        <w:spacing w:line="360" w:lineRule="auto"/>
        <w:ind w:firstLine="480" w:firstLineChars="200"/>
        <w:jc w:val="left"/>
        <w:rPr>
          <w:color w:val="auto"/>
          <w:kern w:val="0"/>
          <w:sz w:val="24"/>
          <w:highlight w:val="none"/>
        </w:rPr>
      </w:pPr>
      <w:r>
        <w:rPr>
          <w:color w:val="auto"/>
          <w:kern w:val="0"/>
          <w:sz w:val="24"/>
          <w:highlight w:val="none"/>
        </w:rPr>
        <w:t>4.2 承包人工作人员有违反本责任书第一</w:t>
      </w:r>
      <w:r>
        <w:rPr>
          <w:rFonts w:hint="eastAsia"/>
          <w:color w:val="auto"/>
          <w:kern w:val="0"/>
          <w:sz w:val="24"/>
          <w:highlight w:val="none"/>
        </w:rPr>
        <w:t>、第</w:t>
      </w:r>
      <w:r>
        <w:rPr>
          <w:color w:val="auto"/>
          <w:kern w:val="0"/>
          <w:sz w:val="24"/>
          <w:highlight w:val="none"/>
        </w:rPr>
        <w:t>三条责任行为的，依据有关法律法规处理；涉嫌犯罪的，移交司法机关追究刑事责任；给发包人单位造成经济损失的，应予以赔偿。</w:t>
      </w:r>
    </w:p>
    <w:p w14:paraId="42DC2ACF">
      <w:pPr>
        <w:autoSpaceDE w:val="0"/>
        <w:autoSpaceDN w:val="0"/>
        <w:spacing w:line="360" w:lineRule="auto"/>
        <w:ind w:firstLine="480" w:firstLineChars="200"/>
        <w:jc w:val="left"/>
        <w:rPr>
          <w:color w:val="auto"/>
          <w:kern w:val="0"/>
          <w:sz w:val="24"/>
          <w:highlight w:val="none"/>
        </w:rPr>
      </w:pPr>
      <w:r>
        <w:rPr>
          <w:color w:val="auto"/>
          <w:kern w:val="0"/>
          <w:sz w:val="24"/>
          <w:highlight w:val="none"/>
        </w:rPr>
        <w:t>4.3 本责任书作为建设工程合同的组成部分，与建设工程合同具有同等法律效力。经双方签署后立即生效。</w:t>
      </w:r>
    </w:p>
    <w:p w14:paraId="7DAC8977">
      <w:pPr>
        <w:autoSpaceDE w:val="0"/>
        <w:autoSpaceDN w:val="0"/>
        <w:spacing w:line="360" w:lineRule="auto"/>
        <w:ind w:firstLine="480" w:firstLineChars="200"/>
        <w:jc w:val="left"/>
        <w:rPr>
          <w:color w:val="auto"/>
          <w:kern w:val="0"/>
          <w:sz w:val="24"/>
          <w:highlight w:val="none"/>
        </w:rPr>
      </w:pPr>
      <w:r>
        <w:rPr>
          <w:color w:val="auto"/>
          <w:kern w:val="0"/>
          <w:sz w:val="24"/>
          <w:highlight w:val="none"/>
        </w:rPr>
        <w:t>五、责任书有效期</w:t>
      </w:r>
    </w:p>
    <w:p w14:paraId="267AB172">
      <w:pPr>
        <w:autoSpaceDE w:val="0"/>
        <w:autoSpaceDN w:val="0"/>
        <w:spacing w:line="360" w:lineRule="auto"/>
        <w:ind w:firstLine="480" w:firstLineChars="200"/>
        <w:jc w:val="left"/>
        <w:rPr>
          <w:color w:val="auto"/>
          <w:kern w:val="0"/>
          <w:sz w:val="24"/>
          <w:highlight w:val="none"/>
        </w:rPr>
      </w:pPr>
      <w:r>
        <w:rPr>
          <w:color w:val="auto"/>
          <w:kern w:val="0"/>
          <w:sz w:val="24"/>
          <w:highlight w:val="none"/>
        </w:rPr>
        <w:t>本责任书的有效期为双方签署之日起至该工程项目竣工验收合格时止。</w:t>
      </w:r>
    </w:p>
    <w:p w14:paraId="3E7C6261">
      <w:pPr>
        <w:autoSpaceDE w:val="0"/>
        <w:autoSpaceDN w:val="0"/>
        <w:spacing w:line="360" w:lineRule="auto"/>
        <w:ind w:firstLine="480" w:firstLineChars="200"/>
        <w:jc w:val="left"/>
        <w:rPr>
          <w:color w:val="auto"/>
          <w:kern w:val="0"/>
          <w:sz w:val="24"/>
          <w:highlight w:val="none"/>
        </w:rPr>
      </w:pPr>
      <w:r>
        <w:rPr>
          <w:color w:val="auto"/>
          <w:kern w:val="0"/>
          <w:sz w:val="24"/>
          <w:highlight w:val="none"/>
        </w:rPr>
        <w:t>六、责任书份数</w:t>
      </w:r>
    </w:p>
    <w:p w14:paraId="6AA75FEA">
      <w:pPr>
        <w:autoSpaceDE w:val="0"/>
        <w:autoSpaceDN w:val="0"/>
        <w:spacing w:line="360" w:lineRule="auto"/>
        <w:ind w:firstLine="480" w:firstLineChars="200"/>
        <w:jc w:val="left"/>
        <w:rPr>
          <w:color w:val="auto"/>
          <w:kern w:val="0"/>
          <w:sz w:val="24"/>
          <w:highlight w:val="none"/>
        </w:rPr>
      </w:pPr>
      <w:r>
        <w:rPr>
          <w:color w:val="auto"/>
          <w:kern w:val="0"/>
          <w:sz w:val="24"/>
          <w:highlight w:val="none"/>
        </w:rPr>
        <w:t>本责任书一式二份，发包人承包人各执一份，具有同等效力。</w:t>
      </w:r>
    </w:p>
    <w:p w14:paraId="0495D97F">
      <w:pPr>
        <w:autoSpaceDE w:val="0"/>
        <w:autoSpaceDN w:val="0"/>
        <w:spacing w:line="360" w:lineRule="auto"/>
        <w:ind w:firstLine="480" w:firstLineChars="200"/>
        <w:jc w:val="left"/>
        <w:rPr>
          <w:rFonts w:hint="eastAsia"/>
          <w:color w:val="auto"/>
          <w:kern w:val="0"/>
          <w:sz w:val="24"/>
          <w:highlight w:val="none"/>
        </w:rPr>
      </w:pPr>
    </w:p>
    <w:p w14:paraId="2461E0DC">
      <w:pPr>
        <w:autoSpaceDE w:val="0"/>
        <w:autoSpaceDN w:val="0"/>
        <w:spacing w:line="360" w:lineRule="auto"/>
        <w:ind w:firstLine="480" w:firstLineChars="200"/>
        <w:jc w:val="left"/>
        <w:rPr>
          <w:color w:val="auto"/>
          <w:kern w:val="0"/>
          <w:sz w:val="24"/>
          <w:highlight w:val="none"/>
        </w:rPr>
      </w:pPr>
      <w:r>
        <w:rPr>
          <w:color w:val="auto"/>
          <w:kern w:val="0"/>
          <w:sz w:val="24"/>
          <w:highlight w:val="none"/>
        </w:rPr>
        <w:t>发包人：</w:t>
      </w:r>
      <w:r>
        <w:rPr>
          <w:rFonts w:hint="eastAsia"/>
          <w:color w:val="auto"/>
          <w:kern w:val="0"/>
          <w:sz w:val="24"/>
          <w:highlight w:val="none"/>
        </w:rPr>
        <w:t>（</w:t>
      </w:r>
      <w:r>
        <w:rPr>
          <w:color w:val="auto"/>
          <w:kern w:val="0"/>
          <w:sz w:val="24"/>
          <w:highlight w:val="none"/>
        </w:rPr>
        <w:t>公章</w:t>
      </w:r>
      <w:r>
        <w:rPr>
          <w:rFonts w:hint="eastAsia"/>
          <w:color w:val="auto"/>
          <w:kern w:val="0"/>
          <w:sz w:val="24"/>
          <w:highlight w:val="none"/>
        </w:rPr>
        <w:t>）</w:t>
      </w:r>
      <w:r>
        <w:rPr>
          <w:color w:val="auto"/>
          <w:kern w:val="0"/>
          <w:sz w:val="24"/>
          <w:highlight w:val="none"/>
        </w:rPr>
        <w:t xml:space="preserve">               承包人： </w:t>
      </w:r>
      <w:r>
        <w:rPr>
          <w:rFonts w:hint="eastAsia"/>
          <w:color w:val="auto"/>
          <w:kern w:val="0"/>
          <w:sz w:val="24"/>
          <w:highlight w:val="none"/>
        </w:rPr>
        <w:t>（</w:t>
      </w:r>
      <w:r>
        <w:rPr>
          <w:color w:val="auto"/>
          <w:kern w:val="0"/>
          <w:sz w:val="24"/>
          <w:highlight w:val="none"/>
        </w:rPr>
        <w:t>公章</w:t>
      </w:r>
      <w:r>
        <w:rPr>
          <w:rFonts w:hint="eastAsia"/>
          <w:color w:val="auto"/>
          <w:kern w:val="0"/>
          <w:sz w:val="24"/>
          <w:highlight w:val="none"/>
        </w:rPr>
        <w:t>）</w:t>
      </w:r>
    </w:p>
    <w:p w14:paraId="5E6C6CED">
      <w:pPr>
        <w:autoSpaceDE w:val="0"/>
        <w:autoSpaceDN w:val="0"/>
        <w:spacing w:line="360" w:lineRule="auto"/>
        <w:ind w:firstLine="480" w:firstLineChars="200"/>
        <w:jc w:val="left"/>
        <w:rPr>
          <w:color w:val="auto"/>
          <w:kern w:val="0"/>
          <w:sz w:val="24"/>
          <w:highlight w:val="none"/>
        </w:rPr>
      </w:pPr>
      <w:r>
        <w:rPr>
          <w:color w:val="auto"/>
          <w:kern w:val="0"/>
          <w:sz w:val="24"/>
          <w:highlight w:val="none"/>
        </w:rPr>
        <w:t>法定代表人：</w:t>
      </w:r>
      <w:r>
        <w:rPr>
          <w:rFonts w:hint="eastAsia"/>
          <w:color w:val="auto"/>
          <w:kern w:val="0"/>
          <w:sz w:val="24"/>
          <w:highlight w:val="none"/>
        </w:rPr>
        <w:t>（</w:t>
      </w:r>
      <w:r>
        <w:rPr>
          <w:color w:val="auto"/>
          <w:kern w:val="0"/>
          <w:sz w:val="24"/>
          <w:highlight w:val="none"/>
        </w:rPr>
        <w:t>签字</w:t>
      </w:r>
      <w:r>
        <w:rPr>
          <w:rFonts w:hint="eastAsia"/>
          <w:color w:val="auto"/>
          <w:kern w:val="0"/>
          <w:sz w:val="24"/>
          <w:highlight w:val="none"/>
        </w:rPr>
        <w:t>）</w:t>
      </w:r>
      <w:r>
        <w:rPr>
          <w:color w:val="auto"/>
          <w:kern w:val="0"/>
          <w:sz w:val="24"/>
          <w:highlight w:val="none"/>
        </w:rPr>
        <w:t xml:space="preserve">           法定代表人：</w:t>
      </w:r>
      <w:r>
        <w:rPr>
          <w:rFonts w:hint="eastAsia"/>
          <w:color w:val="auto"/>
          <w:kern w:val="0"/>
          <w:sz w:val="24"/>
          <w:highlight w:val="none"/>
        </w:rPr>
        <w:t>（</w:t>
      </w:r>
      <w:r>
        <w:rPr>
          <w:color w:val="auto"/>
          <w:kern w:val="0"/>
          <w:sz w:val="24"/>
          <w:highlight w:val="none"/>
        </w:rPr>
        <w:t>签字</w:t>
      </w:r>
      <w:r>
        <w:rPr>
          <w:rFonts w:hint="eastAsia"/>
          <w:color w:val="auto"/>
          <w:kern w:val="0"/>
          <w:sz w:val="24"/>
          <w:highlight w:val="none"/>
        </w:rPr>
        <w:t>）</w:t>
      </w:r>
    </w:p>
    <w:p w14:paraId="1E2603FE">
      <w:pPr>
        <w:autoSpaceDE w:val="0"/>
        <w:autoSpaceDN w:val="0"/>
        <w:spacing w:line="360" w:lineRule="auto"/>
        <w:ind w:firstLine="480" w:firstLineChars="200"/>
        <w:jc w:val="left"/>
        <w:rPr>
          <w:color w:val="auto"/>
          <w:kern w:val="0"/>
          <w:sz w:val="24"/>
          <w:highlight w:val="none"/>
        </w:rPr>
      </w:pPr>
      <w:r>
        <w:rPr>
          <w:color w:val="auto"/>
          <w:kern w:val="0"/>
          <w:sz w:val="24"/>
          <w:highlight w:val="none"/>
        </w:rPr>
        <w:t>委托代理人：</w:t>
      </w:r>
      <w:r>
        <w:rPr>
          <w:rFonts w:hint="eastAsia"/>
          <w:color w:val="auto"/>
          <w:kern w:val="0"/>
          <w:sz w:val="24"/>
          <w:highlight w:val="none"/>
        </w:rPr>
        <w:t>（</w:t>
      </w:r>
      <w:r>
        <w:rPr>
          <w:color w:val="auto"/>
          <w:kern w:val="0"/>
          <w:sz w:val="24"/>
          <w:highlight w:val="none"/>
        </w:rPr>
        <w:t>签字</w:t>
      </w:r>
      <w:r>
        <w:rPr>
          <w:rFonts w:hint="eastAsia"/>
          <w:color w:val="auto"/>
          <w:kern w:val="0"/>
          <w:sz w:val="24"/>
          <w:highlight w:val="none"/>
        </w:rPr>
        <w:t>）</w:t>
      </w:r>
      <w:r>
        <w:rPr>
          <w:color w:val="auto"/>
          <w:kern w:val="0"/>
          <w:sz w:val="24"/>
          <w:highlight w:val="none"/>
        </w:rPr>
        <w:t xml:space="preserve">           委托代理人：</w:t>
      </w:r>
      <w:r>
        <w:rPr>
          <w:rFonts w:hint="eastAsia"/>
          <w:color w:val="auto"/>
          <w:kern w:val="0"/>
          <w:sz w:val="24"/>
          <w:highlight w:val="none"/>
        </w:rPr>
        <w:t>（</w:t>
      </w:r>
      <w:r>
        <w:rPr>
          <w:color w:val="auto"/>
          <w:kern w:val="0"/>
          <w:sz w:val="24"/>
          <w:highlight w:val="none"/>
        </w:rPr>
        <w:t>签字</w:t>
      </w:r>
      <w:r>
        <w:rPr>
          <w:rFonts w:hint="eastAsia"/>
          <w:color w:val="auto"/>
          <w:kern w:val="0"/>
          <w:sz w:val="24"/>
          <w:highlight w:val="none"/>
        </w:rPr>
        <w:t>）</w:t>
      </w:r>
    </w:p>
    <w:p w14:paraId="258D6EDE">
      <w:pPr>
        <w:autoSpaceDE w:val="0"/>
        <w:autoSpaceDN w:val="0"/>
        <w:spacing w:line="360" w:lineRule="auto"/>
        <w:ind w:firstLine="480" w:firstLineChars="200"/>
        <w:jc w:val="left"/>
        <w:rPr>
          <w:color w:val="auto"/>
          <w:kern w:val="0"/>
          <w:sz w:val="24"/>
          <w:highlight w:val="none"/>
        </w:rPr>
      </w:pPr>
      <w:r>
        <w:rPr>
          <w:color w:val="auto"/>
          <w:kern w:val="0"/>
          <w:sz w:val="24"/>
          <w:highlight w:val="none"/>
        </w:rPr>
        <w:t>地址：                       地址：</w:t>
      </w:r>
    </w:p>
    <w:p w14:paraId="165A8515">
      <w:pPr>
        <w:adjustRightInd w:val="0"/>
        <w:snapToGrid w:val="0"/>
        <w:spacing w:line="360" w:lineRule="auto"/>
        <w:ind w:firstLine="643" w:firstLineChars="200"/>
        <w:jc w:val="center"/>
        <w:outlineLvl w:val="0"/>
        <w:rPr>
          <w:b/>
          <w:bCs/>
          <w:color w:val="auto"/>
          <w:kern w:val="44"/>
          <w:sz w:val="32"/>
          <w:szCs w:val="44"/>
          <w:highlight w:val="none"/>
        </w:rPr>
      </w:pPr>
    </w:p>
    <w:p w14:paraId="160CE359">
      <w:pPr>
        <w:adjustRightInd w:val="0"/>
        <w:snapToGrid w:val="0"/>
        <w:spacing w:line="360" w:lineRule="auto"/>
        <w:ind w:firstLine="643" w:firstLineChars="200"/>
        <w:jc w:val="center"/>
        <w:outlineLvl w:val="0"/>
        <w:rPr>
          <w:b/>
          <w:bCs/>
          <w:color w:val="auto"/>
          <w:kern w:val="44"/>
          <w:sz w:val="32"/>
          <w:szCs w:val="44"/>
          <w:highlight w:val="none"/>
        </w:rPr>
      </w:pPr>
    </w:p>
    <w:p w14:paraId="312E306C">
      <w:pPr>
        <w:adjustRightInd w:val="0"/>
        <w:snapToGrid w:val="0"/>
        <w:spacing w:line="360" w:lineRule="auto"/>
        <w:ind w:firstLine="643" w:firstLineChars="200"/>
        <w:jc w:val="center"/>
        <w:outlineLvl w:val="0"/>
        <w:rPr>
          <w:b/>
          <w:bCs/>
          <w:color w:val="auto"/>
          <w:kern w:val="44"/>
          <w:sz w:val="32"/>
          <w:szCs w:val="44"/>
          <w:highlight w:val="none"/>
        </w:rPr>
      </w:pPr>
    </w:p>
    <w:p w14:paraId="4AD28489">
      <w:pPr>
        <w:adjustRightInd w:val="0"/>
        <w:snapToGrid w:val="0"/>
        <w:spacing w:line="440" w:lineRule="exact"/>
        <w:ind w:firstLine="643" w:firstLineChars="200"/>
        <w:jc w:val="center"/>
        <w:rPr>
          <w:b/>
          <w:color w:val="auto"/>
          <w:sz w:val="32"/>
          <w:szCs w:val="32"/>
          <w:highlight w:val="none"/>
        </w:rPr>
      </w:pPr>
    </w:p>
    <w:p w14:paraId="5823F472">
      <w:pPr>
        <w:adjustRightInd w:val="0"/>
        <w:snapToGrid w:val="0"/>
        <w:spacing w:line="440" w:lineRule="exact"/>
        <w:ind w:firstLine="480" w:firstLineChars="200"/>
        <w:rPr>
          <w:color w:val="auto"/>
          <w:sz w:val="24"/>
          <w:highlight w:val="none"/>
        </w:rPr>
      </w:pPr>
      <w:r>
        <w:rPr>
          <w:color w:val="auto"/>
          <w:kern w:val="0"/>
          <w:sz w:val="24"/>
          <w:highlight w:val="none"/>
        </w:rPr>
        <w:br w:type="page"/>
      </w:r>
      <w:r>
        <w:rPr>
          <w:color w:val="auto"/>
          <w:sz w:val="24"/>
          <w:highlight w:val="none"/>
        </w:rPr>
        <w:t>附件</w:t>
      </w:r>
      <w:r>
        <w:rPr>
          <w:rFonts w:hint="eastAsia"/>
          <w:color w:val="auto"/>
          <w:sz w:val="24"/>
          <w:highlight w:val="none"/>
          <w:lang w:val="en-US" w:eastAsia="zh-CN"/>
        </w:rPr>
        <w:t>2</w:t>
      </w:r>
      <w:r>
        <w:rPr>
          <w:color w:val="auto"/>
          <w:sz w:val="24"/>
          <w:highlight w:val="none"/>
        </w:rPr>
        <w:t>：</w:t>
      </w:r>
    </w:p>
    <w:p w14:paraId="518859A0">
      <w:pPr>
        <w:adjustRightInd w:val="0"/>
        <w:snapToGrid w:val="0"/>
        <w:spacing w:line="440" w:lineRule="exact"/>
        <w:ind w:firstLine="643" w:firstLineChars="200"/>
        <w:jc w:val="center"/>
        <w:rPr>
          <w:b/>
          <w:color w:val="auto"/>
          <w:sz w:val="32"/>
          <w:szCs w:val="32"/>
          <w:highlight w:val="none"/>
        </w:rPr>
      </w:pPr>
      <w:r>
        <w:rPr>
          <w:b/>
          <w:color w:val="auto"/>
          <w:sz w:val="32"/>
          <w:szCs w:val="32"/>
          <w:highlight w:val="none"/>
        </w:rPr>
        <w:t>安全生产协议书</w:t>
      </w:r>
    </w:p>
    <w:p w14:paraId="0CCA5FEF">
      <w:pPr>
        <w:adjustRightInd w:val="0"/>
        <w:snapToGrid w:val="0"/>
        <w:spacing w:line="440" w:lineRule="exact"/>
        <w:ind w:firstLine="480" w:firstLineChars="200"/>
        <w:rPr>
          <w:color w:val="auto"/>
          <w:sz w:val="24"/>
          <w:highlight w:val="none"/>
        </w:rPr>
      </w:pPr>
      <w:r>
        <w:rPr>
          <w:color w:val="auto"/>
          <w:sz w:val="24"/>
          <w:highlight w:val="none"/>
        </w:rPr>
        <w:t>（发包人与承包人）</w:t>
      </w:r>
    </w:p>
    <w:p w14:paraId="4AC79CBC">
      <w:pPr>
        <w:adjustRightInd w:val="0"/>
        <w:snapToGrid w:val="0"/>
        <w:spacing w:line="440" w:lineRule="exact"/>
        <w:ind w:firstLine="480" w:firstLineChars="200"/>
        <w:rPr>
          <w:rFonts w:hint="eastAsia"/>
          <w:color w:val="auto"/>
          <w:sz w:val="24"/>
          <w:highlight w:val="none"/>
        </w:rPr>
      </w:pPr>
      <w:r>
        <w:rPr>
          <w:color w:val="auto"/>
          <w:sz w:val="24"/>
          <w:highlight w:val="none"/>
        </w:rPr>
        <w:t>发包人：（以下简称“甲方”）</w:t>
      </w:r>
    </w:p>
    <w:p w14:paraId="50A3A214">
      <w:pPr>
        <w:adjustRightInd w:val="0"/>
        <w:snapToGrid w:val="0"/>
        <w:spacing w:line="440" w:lineRule="exact"/>
        <w:ind w:firstLine="480" w:firstLineChars="200"/>
        <w:rPr>
          <w:color w:val="auto"/>
          <w:sz w:val="24"/>
          <w:highlight w:val="none"/>
        </w:rPr>
      </w:pPr>
      <w:r>
        <w:rPr>
          <w:color w:val="auto"/>
          <w:sz w:val="24"/>
          <w:highlight w:val="none"/>
        </w:rPr>
        <w:t>承包人：（以下简称“乙方”）</w:t>
      </w:r>
    </w:p>
    <w:p w14:paraId="28DE777D">
      <w:pPr>
        <w:adjustRightInd w:val="0"/>
        <w:snapToGrid w:val="0"/>
        <w:spacing w:line="440" w:lineRule="exact"/>
        <w:ind w:firstLine="480" w:firstLineChars="200"/>
        <w:rPr>
          <w:color w:val="auto"/>
          <w:sz w:val="24"/>
          <w:highlight w:val="none"/>
        </w:rPr>
      </w:pPr>
      <w:r>
        <w:rPr>
          <w:color w:val="auto"/>
          <w:sz w:val="24"/>
          <w:highlight w:val="none"/>
        </w:rPr>
        <w:t>为在施工合同的实施过程中创造安全、高效的施工环境，切实搞好本项目的安全管理工作，特此签订安全生产合同。具体如下：</w:t>
      </w:r>
    </w:p>
    <w:p w14:paraId="167F5917">
      <w:pPr>
        <w:adjustRightInd w:val="0"/>
        <w:snapToGrid w:val="0"/>
        <w:spacing w:line="440" w:lineRule="exact"/>
        <w:ind w:firstLine="480" w:firstLineChars="200"/>
        <w:rPr>
          <w:color w:val="auto"/>
          <w:sz w:val="24"/>
          <w:highlight w:val="none"/>
        </w:rPr>
      </w:pPr>
      <w:r>
        <w:rPr>
          <w:color w:val="auto"/>
          <w:sz w:val="24"/>
          <w:highlight w:val="none"/>
        </w:rPr>
        <w:t>一、甲方职责</w:t>
      </w:r>
    </w:p>
    <w:p w14:paraId="7C4DE0BC">
      <w:pPr>
        <w:adjustRightInd w:val="0"/>
        <w:snapToGrid w:val="0"/>
        <w:spacing w:line="440" w:lineRule="exact"/>
        <w:ind w:firstLine="480" w:firstLineChars="200"/>
        <w:rPr>
          <w:color w:val="auto"/>
          <w:sz w:val="24"/>
          <w:highlight w:val="none"/>
        </w:rPr>
      </w:pPr>
      <w:r>
        <w:rPr>
          <w:rFonts w:hint="eastAsia"/>
          <w:color w:val="auto"/>
          <w:sz w:val="24"/>
          <w:highlight w:val="none"/>
        </w:rPr>
        <w:t>1.</w:t>
      </w:r>
      <w:r>
        <w:rPr>
          <w:color w:val="auto"/>
          <w:sz w:val="24"/>
          <w:highlight w:val="none"/>
        </w:rPr>
        <w:t>严格遵守国家有关安全生产的法律法规，认真执行工程承包合同中的有关安全要求。</w:t>
      </w:r>
    </w:p>
    <w:p w14:paraId="5F67B417">
      <w:pPr>
        <w:adjustRightInd w:val="0"/>
        <w:snapToGrid w:val="0"/>
        <w:spacing w:line="440" w:lineRule="exact"/>
        <w:ind w:firstLine="480" w:firstLineChars="200"/>
        <w:rPr>
          <w:color w:val="auto"/>
          <w:sz w:val="24"/>
          <w:highlight w:val="none"/>
        </w:rPr>
      </w:pPr>
      <w:r>
        <w:rPr>
          <w:rFonts w:hint="eastAsia"/>
          <w:color w:val="auto"/>
          <w:sz w:val="24"/>
          <w:highlight w:val="none"/>
        </w:rPr>
        <w:t>2.</w:t>
      </w:r>
      <w:r>
        <w:rPr>
          <w:color w:val="auto"/>
          <w:sz w:val="24"/>
          <w:highlight w:val="none"/>
        </w:rPr>
        <w:t>按照“安全第一、预防为主”和坚持“管生产</w:t>
      </w:r>
      <w:r>
        <w:rPr>
          <w:rFonts w:hint="eastAsia"/>
          <w:color w:val="auto"/>
          <w:sz w:val="24"/>
          <w:highlight w:val="none"/>
        </w:rPr>
        <w:t>必须</w:t>
      </w:r>
      <w:r>
        <w:rPr>
          <w:color w:val="auto"/>
          <w:sz w:val="24"/>
          <w:highlight w:val="none"/>
        </w:rPr>
        <w:t>管安全”的原则进行安全生产管理，做到生产与安全工作同时计划、布置、检查、总结和评比。</w:t>
      </w:r>
    </w:p>
    <w:p w14:paraId="1A4902D3">
      <w:pPr>
        <w:adjustRightInd w:val="0"/>
        <w:snapToGrid w:val="0"/>
        <w:spacing w:line="440" w:lineRule="exact"/>
        <w:ind w:firstLine="480" w:firstLineChars="200"/>
        <w:rPr>
          <w:color w:val="auto"/>
          <w:sz w:val="24"/>
          <w:highlight w:val="none"/>
        </w:rPr>
      </w:pPr>
      <w:r>
        <w:rPr>
          <w:rFonts w:hint="eastAsia"/>
          <w:color w:val="auto"/>
          <w:sz w:val="24"/>
          <w:highlight w:val="none"/>
        </w:rPr>
        <w:t>3.</w:t>
      </w:r>
      <w:r>
        <w:rPr>
          <w:color w:val="auto"/>
          <w:sz w:val="24"/>
          <w:highlight w:val="none"/>
        </w:rPr>
        <w:t>定期召开安全生产协调会，及时传达中央及地方有关安全生产的精神。</w:t>
      </w:r>
    </w:p>
    <w:p w14:paraId="5D408F2C">
      <w:pPr>
        <w:adjustRightInd w:val="0"/>
        <w:snapToGrid w:val="0"/>
        <w:spacing w:line="440" w:lineRule="exact"/>
        <w:ind w:firstLine="480" w:firstLineChars="200"/>
        <w:rPr>
          <w:color w:val="auto"/>
          <w:sz w:val="24"/>
          <w:highlight w:val="none"/>
        </w:rPr>
      </w:pPr>
      <w:r>
        <w:rPr>
          <w:rFonts w:hint="eastAsia"/>
          <w:color w:val="auto"/>
          <w:sz w:val="24"/>
          <w:highlight w:val="none"/>
        </w:rPr>
        <w:t>4.</w:t>
      </w:r>
      <w:r>
        <w:rPr>
          <w:color w:val="auto"/>
          <w:sz w:val="24"/>
          <w:highlight w:val="none"/>
        </w:rPr>
        <w:t>组织对乙方施工现场安全生产检查，建立安全生产责任制网络、汇总重要危险源、监督乙方及时处理发现的各种安全隐患。</w:t>
      </w:r>
    </w:p>
    <w:p w14:paraId="7473151E">
      <w:pPr>
        <w:adjustRightInd w:val="0"/>
        <w:snapToGrid w:val="0"/>
        <w:spacing w:line="440" w:lineRule="exact"/>
        <w:ind w:firstLine="480" w:firstLineChars="200"/>
        <w:rPr>
          <w:color w:val="auto"/>
          <w:sz w:val="24"/>
          <w:highlight w:val="none"/>
        </w:rPr>
      </w:pPr>
      <w:r>
        <w:rPr>
          <w:color w:val="auto"/>
          <w:sz w:val="24"/>
          <w:highlight w:val="none"/>
        </w:rPr>
        <w:t>二、乙方职责</w:t>
      </w:r>
    </w:p>
    <w:p w14:paraId="7EFA9E7E">
      <w:pPr>
        <w:adjustRightInd w:val="0"/>
        <w:snapToGrid w:val="0"/>
        <w:spacing w:line="440" w:lineRule="exact"/>
        <w:ind w:firstLine="480" w:firstLineChars="200"/>
        <w:rPr>
          <w:color w:val="auto"/>
          <w:sz w:val="24"/>
          <w:highlight w:val="none"/>
        </w:rPr>
      </w:pPr>
      <w:r>
        <w:rPr>
          <w:rFonts w:hint="eastAsia"/>
          <w:color w:val="auto"/>
          <w:sz w:val="24"/>
          <w:highlight w:val="none"/>
        </w:rPr>
        <w:t>1.</w:t>
      </w:r>
      <w:r>
        <w:rPr>
          <w:color w:val="auto"/>
          <w:sz w:val="24"/>
          <w:highlight w:val="none"/>
        </w:rPr>
        <w:t>严格遵守国家有关安全生产的法律法规、有关安全生产的规定，认真执行工程承包合同中的有关安全要求，接受甲方和监理工程师对安全生产工作的指导。</w:t>
      </w:r>
    </w:p>
    <w:p w14:paraId="61253FC7">
      <w:pPr>
        <w:adjustRightInd w:val="0"/>
        <w:snapToGrid w:val="0"/>
        <w:spacing w:line="440" w:lineRule="exact"/>
        <w:ind w:firstLine="480" w:firstLineChars="200"/>
        <w:rPr>
          <w:color w:val="auto"/>
          <w:sz w:val="24"/>
          <w:highlight w:val="none"/>
        </w:rPr>
      </w:pPr>
      <w:r>
        <w:rPr>
          <w:rFonts w:hint="eastAsia"/>
          <w:color w:val="auto"/>
          <w:sz w:val="24"/>
          <w:highlight w:val="none"/>
        </w:rPr>
        <w:t>2.</w:t>
      </w:r>
      <w:r>
        <w:rPr>
          <w:color w:val="auto"/>
          <w:sz w:val="24"/>
          <w:highlight w:val="none"/>
        </w:rPr>
        <w:t xml:space="preserve">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 </w:t>
      </w:r>
    </w:p>
    <w:p w14:paraId="0BECBF9C">
      <w:pPr>
        <w:adjustRightInd w:val="0"/>
        <w:snapToGrid w:val="0"/>
        <w:spacing w:line="440" w:lineRule="exact"/>
        <w:ind w:firstLine="480" w:firstLineChars="200"/>
        <w:rPr>
          <w:color w:val="auto"/>
          <w:sz w:val="24"/>
          <w:highlight w:val="none"/>
        </w:rPr>
      </w:pPr>
      <w:r>
        <w:rPr>
          <w:rFonts w:hint="eastAsia"/>
          <w:color w:val="auto"/>
          <w:sz w:val="24"/>
          <w:highlight w:val="none"/>
        </w:rPr>
        <w:t>3.</w:t>
      </w:r>
      <w:r>
        <w:rPr>
          <w:color w:val="auto"/>
          <w:sz w:val="24"/>
          <w:highlight w:val="none"/>
        </w:rPr>
        <w:t>建立健全安全生产责任制网络。从派往项目实施的项目经理到生产工人（包括临时雇请</w:t>
      </w:r>
      <w:r>
        <w:rPr>
          <w:rFonts w:hint="eastAsia"/>
          <w:color w:val="auto"/>
          <w:sz w:val="24"/>
          <w:highlight w:val="none"/>
        </w:rPr>
        <w:t>的农</w:t>
      </w:r>
      <w:r>
        <w:rPr>
          <w:color w:val="auto"/>
          <w:sz w:val="24"/>
          <w:highlight w:val="none"/>
        </w:rPr>
        <w:t>民工）的安全生产管理系统必须做到纵向到底，一环不漏；各职能部门、人员的安全生产责任制做到横向到边，人人有责。施工单位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其中专职安全员不少于 1 人），专职负责所有员工的安全和治安保卫工作及预防事故的发生。安全机构人员，有权按有关规定发布指令，并采取保护性措施防止事故发生。</w:t>
      </w:r>
    </w:p>
    <w:p w14:paraId="6EAFFD8F">
      <w:pPr>
        <w:adjustRightInd w:val="0"/>
        <w:snapToGrid w:val="0"/>
        <w:spacing w:line="440" w:lineRule="exact"/>
        <w:ind w:firstLine="480" w:firstLineChars="200"/>
        <w:rPr>
          <w:color w:val="auto"/>
          <w:sz w:val="24"/>
          <w:highlight w:val="none"/>
        </w:rPr>
      </w:pPr>
      <w:r>
        <w:rPr>
          <w:rFonts w:hint="eastAsia"/>
          <w:color w:val="auto"/>
          <w:sz w:val="24"/>
          <w:highlight w:val="none"/>
        </w:rPr>
        <w:t>4.</w:t>
      </w:r>
      <w:r>
        <w:rPr>
          <w:color w:val="auto"/>
          <w:sz w:val="24"/>
          <w:highlight w:val="none"/>
        </w:rPr>
        <w:t>乙方在任何</w:t>
      </w:r>
      <w:r>
        <w:rPr>
          <w:rFonts w:hint="eastAsia"/>
          <w:color w:val="auto"/>
          <w:sz w:val="24"/>
          <w:highlight w:val="none"/>
        </w:rPr>
        <w:t>时候</w:t>
      </w:r>
      <w:r>
        <w:rPr>
          <w:color w:val="auto"/>
          <w:sz w:val="24"/>
          <w:highlight w:val="none"/>
        </w:rPr>
        <w:t>都应采取各种合理的预防措施，防止其人员发生任何违法、</w:t>
      </w:r>
      <w:r>
        <w:rPr>
          <w:rFonts w:hint="eastAsia"/>
          <w:color w:val="auto"/>
          <w:sz w:val="24"/>
          <w:highlight w:val="none"/>
        </w:rPr>
        <w:t>违纪</w:t>
      </w:r>
      <w:r>
        <w:rPr>
          <w:color w:val="auto"/>
          <w:sz w:val="24"/>
          <w:highlight w:val="none"/>
        </w:rPr>
        <w:t>、暴力、违规或妨碍治安的行为。</w:t>
      </w:r>
    </w:p>
    <w:p w14:paraId="0DBF6261">
      <w:pPr>
        <w:adjustRightInd w:val="0"/>
        <w:snapToGrid w:val="0"/>
        <w:spacing w:line="440" w:lineRule="exact"/>
        <w:ind w:firstLine="480" w:firstLineChars="200"/>
        <w:rPr>
          <w:color w:val="auto"/>
          <w:sz w:val="24"/>
          <w:highlight w:val="none"/>
        </w:rPr>
      </w:pPr>
      <w:r>
        <w:rPr>
          <w:rFonts w:hint="eastAsia"/>
          <w:color w:val="auto"/>
          <w:sz w:val="24"/>
          <w:highlight w:val="none"/>
        </w:rPr>
        <w:t>5.</w:t>
      </w:r>
      <w:r>
        <w:rPr>
          <w:color w:val="auto"/>
          <w:sz w:val="24"/>
          <w:highlight w:val="none"/>
        </w:rPr>
        <w:t>乙方必须具有省部级行政主管部门颁发的安全生产证书，参加施工的人员，必须</w:t>
      </w:r>
      <w:r>
        <w:rPr>
          <w:rFonts w:hint="eastAsia"/>
          <w:color w:val="auto"/>
          <w:sz w:val="24"/>
          <w:highlight w:val="none"/>
        </w:rPr>
        <w:t>接受</w:t>
      </w:r>
      <w:r>
        <w:rPr>
          <w:color w:val="auto"/>
          <w:sz w:val="24"/>
          <w:highlight w:val="none"/>
        </w:rPr>
        <w:t>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14:paraId="79731C74">
      <w:pPr>
        <w:adjustRightInd w:val="0"/>
        <w:snapToGrid w:val="0"/>
        <w:spacing w:line="440" w:lineRule="exact"/>
        <w:ind w:firstLine="480" w:firstLineChars="200"/>
        <w:rPr>
          <w:color w:val="auto"/>
          <w:sz w:val="24"/>
          <w:highlight w:val="none"/>
        </w:rPr>
      </w:pPr>
      <w:r>
        <w:rPr>
          <w:rFonts w:hint="eastAsia"/>
          <w:color w:val="auto"/>
          <w:sz w:val="24"/>
          <w:highlight w:val="none"/>
        </w:rPr>
        <w:t>6.</w:t>
      </w:r>
      <w:r>
        <w:rPr>
          <w:color w:val="auto"/>
          <w:sz w:val="24"/>
          <w:highlight w:val="none"/>
        </w:rPr>
        <w:t>加强施工中交通运输安全管理，各种运输机械等需划定运输路线行驶。</w:t>
      </w:r>
    </w:p>
    <w:p w14:paraId="61CB5CE5">
      <w:pPr>
        <w:adjustRightInd w:val="0"/>
        <w:snapToGrid w:val="0"/>
        <w:spacing w:line="440" w:lineRule="exact"/>
        <w:ind w:firstLine="480" w:firstLineChars="200"/>
        <w:rPr>
          <w:color w:val="auto"/>
          <w:sz w:val="24"/>
          <w:highlight w:val="none"/>
        </w:rPr>
      </w:pPr>
      <w:r>
        <w:rPr>
          <w:rFonts w:hint="eastAsia"/>
          <w:color w:val="auto"/>
          <w:sz w:val="24"/>
          <w:highlight w:val="none"/>
        </w:rPr>
        <w:t>7.</w:t>
      </w:r>
      <w:r>
        <w:rPr>
          <w:color w:val="auto"/>
          <w:sz w:val="24"/>
          <w:highlight w:val="none"/>
        </w:rPr>
        <w:t>对于易燃易爆的材料除应专门有效封闭、妥善保管之外，还应</w:t>
      </w:r>
      <w:r>
        <w:rPr>
          <w:rFonts w:hint="eastAsia"/>
          <w:color w:val="auto"/>
          <w:sz w:val="24"/>
          <w:highlight w:val="none"/>
        </w:rPr>
        <w:t>配备</w:t>
      </w:r>
      <w:r>
        <w:rPr>
          <w:color w:val="auto"/>
          <w:sz w:val="24"/>
          <w:highlight w:val="none"/>
        </w:rPr>
        <w:t>足够的消防设施，所有施工人员都应熟悉消防设备的性能和使用方法。</w:t>
      </w:r>
    </w:p>
    <w:p w14:paraId="31C26B86">
      <w:pPr>
        <w:adjustRightInd w:val="0"/>
        <w:snapToGrid w:val="0"/>
        <w:spacing w:line="440" w:lineRule="exact"/>
        <w:ind w:firstLine="480" w:firstLineChars="200"/>
        <w:rPr>
          <w:color w:val="auto"/>
          <w:sz w:val="24"/>
          <w:highlight w:val="none"/>
        </w:rPr>
      </w:pPr>
      <w:r>
        <w:rPr>
          <w:rFonts w:hint="eastAsia"/>
          <w:color w:val="auto"/>
          <w:sz w:val="24"/>
          <w:highlight w:val="none"/>
        </w:rPr>
        <w:t>8.</w:t>
      </w:r>
      <w:r>
        <w:rPr>
          <w:color w:val="auto"/>
          <w:sz w:val="24"/>
          <w:highlight w:val="none"/>
        </w:rPr>
        <w:t>操作人员上岗，必须按规定穿戴防护用品。施工负责人和安全检查员应随时检查劳动防护用品的穿戴情况，不按规定穿戴防护用品的人员不得上岗。</w:t>
      </w:r>
    </w:p>
    <w:p w14:paraId="73F75145">
      <w:pPr>
        <w:adjustRightInd w:val="0"/>
        <w:snapToGrid w:val="0"/>
        <w:spacing w:line="440" w:lineRule="exact"/>
        <w:ind w:firstLine="480" w:firstLineChars="200"/>
        <w:rPr>
          <w:color w:val="auto"/>
          <w:sz w:val="24"/>
          <w:highlight w:val="none"/>
        </w:rPr>
      </w:pPr>
      <w:r>
        <w:rPr>
          <w:rFonts w:hint="eastAsia"/>
          <w:color w:val="auto"/>
          <w:sz w:val="24"/>
          <w:highlight w:val="none"/>
        </w:rPr>
        <w:t>9.</w:t>
      </w:r>
      <w:r>
        <w:rPr>
          <w:color w:val="auto"/>
          <w:sz w:val="24"/>
          <w:highlight w:val="none"/>
        </w:rPr>
        <w:t xml:space="preserve">所有施工机具、设备和劳动保护用品应具备有效的安检合格证明，并经安全员签字同意后方可使用工期间应定期检查，保证其处于完好状态；不合格的机具、设备和劳动保护用品严禁使用。 </w:t>
      </w:r>
    </w:p>
    <w:p w14:paraId="52AE66A4">
      <w:pPr>
        <w:adjustRightInd w:val="0"/>
        <w:snapToGrid w:val="0"/>
        <w:spacing w:line="440" w:lineRule="exact"/>
        <w:ind w:firstLine="480" w:firstLineChars="200"/>
        <w:rPr>
          <w:color w:val="auto"/>
          <w:sz w:val="24"/>
          <w:highlight w:val="none"/>
        </w:rPr>
      </w:pPr>
      <w:r>
        <w:rPr>
          <w:rFonts w:hint="eastAsia"/>
          <w:color w:val="auto"/>
          <w:sz w:val="24"/>
          <w:highlight w:val="none"/>
        </w:rPr>
        <w:t>10.</w:t>
      </w:r>
      <w:r>
        <w:rPr>
          <w:color w:val="auto"/>
          <w:sz w:val="24"/>
          <w:highlight w:val="none"/>
        </w:rPr>
        <w:t>施工现场必须具有相关的安全标志牌。</w:t>
      </w:r>
    </w:p>
    <w:p w14:paraId="5F487408">
      <w:pPr>
        <w:adjustRightInd w:val="0"/>
        <w:snapToGrid w:val="0"/>
        <w:spacing w:line="440" w:lineRule="exact"/>
        <w:ind w:firstLine="480" w:firstLineChars="200"/>
        <w:rPr>
          <w:color w:val="auto"/>
          <w:sz w:val="24"/>
          <w:highlight w:val="none"/>
        </w:rPr>
      </w:pPr>
      <w:r>
        <w:rPr>
          <w:rFonts w:hint="eastAsia"/>
          <w:color w:val="auto"/>
          <w:sz w:val="24"/>
          <w:highlight w:val="none"/>
        </w:rPr>
        <w:t>11.</w:t>
      </w:r>
      <w:r>
        <w:rPr>
          <w:color w:val="auto"/>
          <w:sz w:val="24"/>
          <w:highlight w:val="none"/>
        </w:rPr>
        <w:t>建立主要危险源备案制度，要明确潜在隐患、防范措施和落实责任人。</w:t>
      </w:r>
    </w:p>
    <w:p w14:paraId="24F34543">
      <w:pPr>
        <w:adjustRightInd w:val="0"/>
        <w:snapToGrid w:val="0"/>
        <w:spacing w:line="440" w:lineRule="exact"/>
        <w:ind w:firstLine="480" w:firstLineChars="200"/>
        <w:rPr>
          <w:color w:val="auto"/>
          <w:sz w:val="24"/>
          <w:highlight w:val="none"/>
        </w:rPr>
      </w:pPr>
      <w:r>
        <w:rPr>
          <w:rFonts w:hint="eastAsia"/>
          <w:color w:val="auto"/>
          <w:sz w:val="24"/>
          <w:highlight w:val="none"/>
        </w:rPr>
        <w:t>12.</w:t>
      </w:r>
      <w:r>
        <w:rPr>
          <w:color w:val="auto"/>
          <w:sz w:val="24"/>
          <w:highlight w:val="none"/>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23B6094">
      <w:pPr>
        <w:adjustRightInd w:val="0"/>
        <w:snapToGrid w:val="0"/>
        <w:spacing w:line="440" w:lineRule="exact"/>
        <w:ind w:firstLine="480" w:firstLineChars="200"/>
        <w:rPr>
          <w:color w:val="auto"/>
          <w:sz w:val="24"/>
          <w:highlight w:val="none"/>
        </w:rPr>
      </w:pPr>
      <w:r>
        <w:rPr>
          <w:color w:val="auto"/>
          <w:sz w:val="24"/>
          <w:highlight w:val="none"/>
        </w:rPr>
        <w:t>三、违约责任</w:t>
      </w:r>
    </w:p>
    <w:p w14:paraId="05B63B9D">
      <w:pPr>
        <w:adjustRightInd w:val="0"/>
        <w:snapToGrid w:val="0"/>
        <w:spacing w:line="440" w:lineRule="exact"/>
        <w:ind w:firstLine="480" w:firstLineChars="200"/>
        <w:rPr>
          <w:color w:val="auto"/>
          <w:sz w:val="24"/>
          <w:highlight w:val="none"/>
        </w:rPr>
      </w:pPr>
      <w:r>
        <w:rPr>
          <w:color w:val="auto"/>
          <w:sz w:val="24"/>
          <w:highlight w:val="none"/>
        </w:rPr>
        <w:t>如因甲方或乙方违约造成安全事故，将报请有关部门依法追究责任。</w:t>
      </w:r>
    </w:p>
    <w:p w14:paraId="72469739">
      <w:pPr>
        <w:adjustRightInd w:val="0"/>
        <w:snapToGrid w:val="0"/>
        <w:spacing w:line="440" w:lineRule="exact"/>
        <w:ind w:firstLine="480" w:firstLineChars="200"/>
        <w:rPr>
          <w:color w:val="auto"/>
          <w:sz w:val="24"/>
          <w:highlight w:val="none"/>
        </w:rPr>
      </w:pPr>
      <w:r>
        <w:rPr>
          <w:color w:val="auto"/>
          <w:sz w:val="24"/>
          <w:highlight w:val="none"/>
        </w:rPr>
        <w:t>本合同一式二份，由双方法定代表人或其授权的代理人签署和加盖公章后生效，全部工程竣工验收后失效。</w:t>
      </w:r>
    </w:p>
    <w:p w14:paraId="7D4893BD">
      <w:pPr>
        <w:adjustRightInd w:val="0"/>
        <w:snapToGrid w:val="0"/>
        <w:spacing w:line="440" w:lineRule="exact"/>
        <w:ind w:firstLine="480" w:firstLineChars="200"/>
        <w:rPr>
          <w:rFonts w:hint="eastAsia"/>
          <w:color w:val="auto"/>
          <w:sz w:val="24"/>
          <w:highlight w:val="none"/>
        </w:rPr>
      </w:pPr>
    </w:p>
    <w:p w14:paraId="72D505ED">
      <w:pPr>
        <w:adjustRightInd w:val="0"/>
        <w:snapToGrid w:val="0"/>
        <w:spacing w:line="440" w:lineRule="exact"/>
        <w:ind w:firstLine="480" w:firstLineChars="200"/>
        <w:rPr>
          <w:color w:val="auto"/>
          <w:sz w:val="24"/>
          <w:highlight w:val="none"/>
        </w:rPr>
      </w:pPr>
      <w:r>
        <w:rPr>
          <w:color w:val="auto"/>
          <w:sz w:val="24"/>
          <w:highlight w:val="none"/>
        </w:rPr>
        <w:t>甲   方：                          乙   方：</w:t>
      </w:r>
    </w:p>
    <w:p w14:paraId="77AD7FC2">
      <w:pPr>
        <w:adjustRightInd w:val="0"/>
        <w:snapToGrid w:val="0"/>
        <w:spacing w:line="440" w:lineRule="exact"/>
        <w:ind w:firstLine="480" w:firstLineChars="200"/>
        <w:rPr>
          <w:color w:val="auto"/>
          <w:sz w:val="24"/>
          <w:highlight w:val="none"/>
        </w:rPr>
      </w:pPr>
      <w:r>
        <w:rPr>
          <w:color w:val="auto"/>
          <w:sz w:val="24"/>
          <w:highlight w:val="none"/>
        </w:rPr>
        <w:t>法定代表人（或授权代理人）：       法定代表人（或授权代理人）：</w:t>
      </w:r>
    </w:p>
    <w:p w14:paraId="50CDDB2B">
      <w:pPr>
        <w:adjustRightInd w:val="0"/>
        <w:snapToGrid w:val="0"/>
        <w:spacing w:line="440" w:lineRule="exact"/>
        <w:ind w:firstLine="480" w:firstLineChars="200"/>
        <w:rPr>
          <w:color w:val="auto"/>
          <w:sz w:val="24"/>
          <w:highlight w:val="none"/>
        </w:rPr>
      </w:pPr>
      <w:r>
        <w:rPr>
          <w:color w:val="auto"/>
          <w:sz w:val="24"/>
          <w:highlight w:val="none"/>
        </w:rPr>
        <w:t>地   址：                          地   址：</w:t>
      </w:r>
    </w:p>
    <w:p w14:paraId="3A35A560">
      <w:pPr>
        <w:adjustRightInd w:val="0"/>
        <w:snapToGrid w:val="0"/>
        <w:spacing w:line="440" w:lineRule="exact"/>
        <w:ind w:firstLine="480" w:firstLineChars="200"/>
        <w:rPr>
          <w:color w:val="auto"/>
          <w:sz w:val="24"/>
          <w:highlight w:val="none"/>
        </w:rPr>
      </w:pPr>
      <w:r>
        <w:rPr>
          <w:color w:val="auto"/>
          <w:sz w:val="24"/>
          <w:highlight w:val="none"/>
        </w:rPr>
        <w:t>电   话：                          电   话：</w:t>
      </w:r>
    </w:p>
    <w:p w14:paraId="4E3B7949">
      <w:pPr>
        <w:adjustRightInd w:val="0"/>
        <w:snapToGrid w:val="0"/>
        <w:spacing w:line="440" w:lineRule="exact"/>
        <w:ind w:firstLine="480" w:firstLineChars="200"/>
        <w:rPr>
          <w:color w:val="auto"/>
          <w:sz w:val="24"/>
          <w:highlight w:val="none"/>
        </w:rPr>
      </w:pPr>
      <w:r>
        <w:rPr>
          <w:color w:val="auto"/>
          <w:sz w:val="24"/>
          <w:highlight w:val="none"/>
        </w:rPr>
        <w:t>日   期                            年   月   日</w:t>
      </w:r>
    </w:p>
    <w:p w14:paraId="66A9A568">
      <w:pPr>
        <w:adjustRightInd w:val="0"/>
        <w:snapToGrid w:val="0"/>
        <w:spacing w:line="440" w:lineRule="exact"/>
        <w:ind w:firstLine="480" w:firstLineChars="200"/>
        <w:rPr>
          <w:color w:val="auto"/>
          <w:sz w:val="24"/>
          <w:highlight w:val="none"/>
        </w:rPr>
      </w:pPr>
    </w:p>
    <w:p w14:paraId="525759C8">
      <w:pPr>
        <w:adjustRightInd w:val="0"/>
        <w:snapToGrid w:val="0"/>
        <w:spacing w:line="440" w:lineRule="exact"/>
        <w:ind w:firstLine="480" w:firstLineChars="200"/>
        <w:rPr>
          <w:color w:val="auto"/>
          <w:sz w:val="24"/>
          <w:highlight w:val="none"/>
        </w:rPr>
      </w:pPr>
    </w:p>
    <w:p w14:paraId="3F91FCF5">
      <w:pPr>
        <w:adjustRightInd w:val="0"/>
        <w:snapToGrid w:val="0"/>
        <w:spacing w:line="440" w:lineRule="exact"/>
        <w:ind w:firstLine="480" w:firstLineChars="200"/>
        <w:rPr>
          <w:color w:val="auto"/>
          <w:sz w:val="24"/>
          <w:highlight w:val="none"/>
        </w:rPr>
      </w:pPr>
      <w:r>
        <w:rPr>
          <w:color w:val="auto"/>
          <w:sz w:val="24"/>
          <w:highlight w:val="none"/>
        </w:rPr>
        <w:br w:type="page"/>
      </w:r>
      <w:r>
        <w:rPr>
          <w:color w:val="auto"/>
          <w:sz w:val="24"/>
          <w:highlight w:val="none"/>
        </w:rPr>
        <w:t xml:space="preserve">附件 </w:t>
      </w:r>
      <w:r>
        <w:rPr>
          <w:rFonts w:hint="eastAsia"/>
          <w:color w:val="auto"/>
          <w:sz w:val="24"/>
          <w:highlight w:val="none"/>
          <w:lang w:val="en-US" w:eastAsia="zh-CN"/>
        </w:rPr>
        <w:t>3</w:t>
      </w:r>
      <w:r>
        <w:rPr>
          <w:color w:val="auto"/>
          <w:sz w:val="24"/>
          <w:highlight w:val="none"/>
        </w:rPr>
        <w:t>：</w:t>
      </w:r>
    </w:p>
    <w:p w14:paraId="012DFA8B">
      <w:pPr>
        <w:adjustRightInd w:val="0"/>
        <w:snapToGrid w:val="0"/>
        <w:spacing w:line="440" w:lineRule="exact"/>
        <w:ind w:firstLine="643" w:firstLineChars="200"/>
        <w:jc w:val="center"/>
        <w:rPr>
          <w:b/>
          <w:color w:val="auto"/>
          <w:sz w:val="32"/>
          <w:szCs w:val="32"/>
          <w:highlight w:val="none"/>
        </w:rPr>
      </w:pPr>
      <w:r>
        <w:rPr>
          <w:b/>
          <w:color w:val="auto"/>
          <w:sz w:val="32"/>
          <w:szCs w:val="32"/>
          <w:highlight w:val="none"/>
        </w:rPr>
        <w:t>工程质量保修书</w:t>
      </w:r>
    </w:p>
    <w:p w14:paraId="7FAA9321">
      <w:pPr>
        <w:spacing w:line="360" w:lineRule="auto"/>
        <w:ind w:firstLine="480" w:firstLineChars="200"/>
        <w:rPr>
          <w:color w:val="auto"/>
          <w:sz w:val="24"/>
          <w:highlight w:val="none"/>
          <w:u w:val="single"/>
        </w:rPr>
      </w:pPr>
      <w:r>
        <w:rPr>
          <w:color w:val="auto"/>
          <w:sz w:val="24"/>
          <w:highlight w:val="none"/>
        </w:rPr>
        <w:t>发包人：</w:t>
      </w:r>
      <w:r>
        <w:rPr>
          <w:color w:val="auto"/>
          <w:sz w:val="24"/>
          <w:highlight w:val="none"/>
          <w:u w:val="single"/>
        </w:rPr>
        <w:t xml:space="preserve"> </w:t>
      </w:r>
      <w:r>
        <w:rPr>
          <w:color w:val="auto"/>
          <w:sz w:val="24"/>
          <w:highlight w:val="none"/>
          <w:u w:val="single"/>
        </w:rPr>
        <w:tab/>
      </w:r>
      <w:r>
        <w:rPr>
          <w:rFonts w:hint="eastAsia"/>
          <w:color w:val="auto"/>
          <w:sz w:val="24"/>
          <w:highlight w:val="none"/>
          <w:u w:val="single"/>
        </w:rPr>
        <w:t xml:space="preserve">                     </w:t>
      </w:r>
      <w:r>
        <w:rPr>
          <w:color w:val="auto"/>
          <w:sz w:val="24"/>
          <w:highlight w:val="none"/>
          <w:u w:val="single"/>
        </w:rPr>
        <w:t xml:space="preserve"> </w:t>
      </w:r>
    </w:p>
    <w:p w14:paraId="7851CA00">
      <w:pPr>
        <w:tabs>
          <w:tab w:val="left" w:pos="4176"/>
        </w:tabs>
        <w:spacing w:line="360" w:lineRule="auto"/>
        <w:ind w:firstLine="480" w:firstLineChars="200"/>
        <w:rPr>
          <w:color w:val="auto"/>
          <w:sz w:val="24"/>
          <w:highlight w:val="none"/>
          <w:u w:val="single"/>
        </w:rPr>
      </w:pPr>
      <w:r>
        <w:rPr>
          <w:color w:val="auto"/>
          <w:sz w:val="24"/>
          <w:highlight w:val="none"/>
        </w:rPr>
        <w:t>承包人：</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p>
    <w:p w14:paraId="102B6491">
      <w:pPr>
        <w:autoSpaceDE w:val="0"/>
        <w:autoSpaceDN w:val="0"/>
        <w:adjustRightInd w:val="0"/>
        <w:spacing w:line="360" w:lineRule="auto"/>
        <w:ind w:firstLine="480" w:firstLineChars="200"/>
        <w:rPr>
          <w:color w:val="auto"/>
          <w:kern w:val="0"/>
          <w:sz w:val="24"/>
          <w:highlight w:val="none"/>
        </w:rPr>
      </w:pPr>
      <w:r>
        <w:rPr>
          <w:color w:val="auto"/>
          <w:kern w:val="0"/>
          <w:sz w:val="24"/>
          <w:highlight w:val="none"/>
        </w:rPr>
        <w:t xml:space="preserve">发包人和承包人根据《中华人民共和国建筑法》和《建设工程质量管理条例》，经协商一致就  </w:t>
      </w:r>
      <w:r>
        <w:rPr>
          <w:color w:val="auto"/>
          <w:kern w:val="0"/>
          <w:sz w:val="24"/>
          <w:highlight w:val="none"/>
          <w:u w:val="single"/>
        </w:rPr>
        <w:t xml:space="preserve">                       （工程全称） </w:t>
      </w:r>
      <w:r>
        <w:rPr>
          <w:color w:val="auto"/>
          <w:kern w:val="0"/>
          <w:sz w:val="24"/>
          <w:highlight w:val="none"/>
        </w:rPr>
        <w:t>签订工程质量保修书。</w:t>
      </w:r>
    </w:p>
    <w:p w14:paraId="4DAE7243">
      <w:pPr>
        <w:autoSpaceDE w:val="0"/>
        <w:autoSpaceDN w:val="0"/>
        <w:adjustRightInd w:val="0"/>
        <w:spacing w:line="360" w:lineRule="auto"/>
        <w:ind w:firstLine="480" w:firstLineChars="200"/>
        <w:rPr>
          <w:color w:val="auto"/>
          <w:kern w:val="0"/>
          <w:sz w:val="24"/>
          <w:highlight w:val="none"/>
        </w:rPr>
      </w:pPr>
      <w:r>
        <w:rPr>
          <w:color w:val="auto"/>
          <w:kern w:val="0"/>
          <w:sz w:val="24"/>
          <w:highlight w:val="none"/>
        </w:rPr>
        <w:t>一、工程质量保修范围和内容</w:t>
      </w:r>
    </w:p>
    <w:p w14:paraId="11B10D31">
      <w:pPr>
        <w:autoSpaceDE w:val="0"/>
        <w:autoSpaceDN w:val="0"/>
        <w:adjustRightInd w:val="0"/>
        <w:spacing w:line="360" w:lineRule="auto"/>
        <w:ind w:firstLine="480" w:firstLineChars="200"/>
        <w:rPr>
          <w:color w:val="auto"/>
          <w:kern w:val="0"/>
          <w:sz w:val="24"/>
          <w:highlight w:val="none"/>
        </w:rPr>
      </w:pPr>
      <w:r>
        <w:rPr>
          <w:color w:val="auto"/>
          <w:kern w:val="0"/>
          <w:sz w:val="24"/>
          <w:highlight w:val="none"/>
        </w:rPr>
        <w:t>承包人在质量保修期内，按照有关法律规定和合同约定，承担工程质量保修责任。</w:t>
      </w:r>
    </w:p>
    <w:p w14:paraId="43966650">
      <w:pPr>
        <w:autoSpaceDE w:val="0"/>
        <w:autoSpaceDN w:val="0"/>
        <w:adjustRightInd w:val="0"/>
        <w:spacing w:line="360" w:lineRule="auto"/>
        <w:ind w:firstLine="480" w:firstLineChars="200"/>
        <w:rPr>
          <w:b/>
          <w:color w:val="auto"/>
          <w:kern w:val="0"/>
          <w:sz w:val="24"/>
          <w:highlight w:val="none"/>
          <w:u w:val="single"/>
        </w:rPr>
      </w:pPr>
      <w:r>
        <w:rPr>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b/>
          <w:color w:val="auto"/>
          <w:kern w:val="0"/>
          <w:sz w:val="24"/>
          <w:highlight w:val="none"/>
          <w:u w:val="single"/>
        </w:rPr>
        <w:t>承包人所施工的内容。</w:t>
      </w:r>
    </w:p>
    <w:p w14:paraId="6948C1D3">
      <w:pPr>
        <w:autoSpaceDE w:val="0"/>
        <w:autoSpaceDN w:val="0"/>
        <w:adjustRightInd w:val="0"/>
        <w:spacing w:line="360" w:lineRule="auto"/>
        <w:ind w:firstLine="480" w:firstLineChars="200"/>
        <w:rPr>
          <w:color w:val="auto"/>
          <w:kern w:val="0"/>
          <w:sz w:val="24"/>
          <w:highlight w:val="none"/>
        </w:rPr>
      </w:pPr>
      <w:r>
        <w:rPr>
          <w:color w:val="auto"/>
          <w:kern w:val="0"/>
          <w:sz w:val="24"/>
          <w:highlight w:val="none"/>
        </w:rPr>
        <w:t>二、质量保修期</w:t>
      </w:r>
    </w:p>
    <w:p w14:paraId="6D188A5C">
      <w:pPr>
        <w:spacing w:line="360" w:lineRule="auto"/>
        <w:rPr>
          <w:color w:val="auto"/>
          <w:sz w:val="24"/>
          <w:highlight w:val="none"/>
        </w:rPr>
      </w:pPr>
      <w:r>
        <w:rPr>
          <w:color w:val="auto"/>
          <w:sz w:val="24"/>
          <w:highlight w:val="none"/>
        </w:rPr>
        <w:t xml:space="preserve">    根据《建设工程质量管理条例》及有关规定，工程的质量保修期如下：</w:t>
      </w:r>
    </w:p>
    <w:p w14:paraId="049BC7E0">
      <w:pPr>
        <w:spacing w:line="360" w:lineRule="auto"/>
        <w:rPr>
          <w:color w:val="auto"/>
          <w:sz w:val="24"/>
          <w:highlight w:val="none"/>
        </w:rPr>
      </w:pPr>
      <w:r>
        <w:rPr>
          <w:color w:val="auto"/>
          <w:sz w:val="24"/>
          <w:highlight w:val="none"/>
        </w:rPr>
        <w:t xml:space="preserve">    </w:t>
      </w:r>
      <w:r>
        <w:rPr>
          <w:rFonts w:hint="eastAsia"/>
          <w:color w:val="auto"/>
          <w:sz w:val="24"/>
          <w:highlight w:val="none"/>
        </w:rPr>
        <w:t>1.</w:t>
      </w:r>
      <w:r>
        <w:rPr>
          <w:color w:val="auto"/>
          <w:sz w:val="24"/>
          <w:highlight w:val="none"/>
        </w:rPr>
        <w:t>地基基础工程和主体结构工程为设计文件规定的工程合理使用年限；</w:t>
      </w:r>
    </w:p>
    <w:p w14:paraId="02FBFE78">
      <w:pPr>
        <w:spacing w:line="360" w:lineRule="auto"/>
        <w:rPr>
          <w:color w:val="auto"/>
          <w:sz w:val="24"/>
          <w:highlight w:val="none"/>
        </w:rPr>
      </w:pPr>
      <w:r>
        <w:rPr>
          <w:color w:val="auto"/>
          <w:sz w:val="24"/>
          <w:highlight w:val="none"/>
        </w:rPr>
        <w:t xml:space="preserve">    </w:t>
      </w:r>
      <w:r>
        <w:rPr>
          <w:rFonts w:hint="eastAsia"/>
          <w:color w:val="auto"/>
          <w:sz w:val="24"/>
          <w:highlight w:val="none"/>
        </w:rPr>
        <w:t>2.</w:t>
      </w:r>
      <w:r>
        <w:rPr>
          <w:color w:val="auto"/>
          <w:sz w:val="24"/>
          <w:highlight w:val="none"/>
        </w:rPr>
        <w:t>屋面防水工程、有防水要求的卫生间、房间和外墙面的防渗为</w:t>
      </w:r>
      <w:r>
        <w:rPr>
          <w:b/>
          <w:bCs/>
          <w:color w:val="auto"/>
          <w:sz w:val="24"/>
          <w:highlight w:val="none"/>
          <w:u w:val="single"/>
        </w:rPr>
        <w:t xml:space="preserve">  5  </w:t>
      </w:r>
      <w:r>
        <w:rPr>
          <w:color w:val="auto"/>
          <w:sz w:val="24"/>
          <w:highlight w:val="none"/>
        </w:rPr>
        <w:t>年；</w:t>
      </w:r>
    </w:p>
    <w:p w14:paraId="401816A4">
      <w:pPr>
        <w:spacing w:line="360" w:lineRule="auto"/>
        <w:rPr>
          <w:color w:val="auto"/>
          <w:sz w:val="24"/>
          <w:highlight w:val="none"/>
        </w:rPr>
      </w:pPr>
      <w:r>
        <w:rPr>
          <w:color w:val="auto"/>
          <w:sz w:val="24"/>
          <w:highlight w:val="none"/>
        </w:rPr>
        <w:t xml:space="preserve">    </w:t>
      </w:r>
      <w:r>
        <w:rPr>
          <w:rFonts w:hint="eastAsia"/>
          <w:color w:val="auto"/>
          <w:sz w:val="24"/>
          <w:highlight w:val="none"/>
        </w:rPr>
        <w:t>3.</w:t>
      </w:r>
      <w:r>
        <w:rPr>
          <w:color w:val="auto"/>
          <w:sz w:val="24"/>
          <w:highlight w:val="none"/>
        </w:rPr>
        <w:t>装修工程为</w:t>
      </w:r>
      <w:r>
        <w:rPr>
          <w:b/>
          <w:bCs/>
          <w:color w:val="auto"/>
          <w:sz w:val="24"/>
          <w:highlight w:val="none"/>
          <w:u w:val="single"/>
        </w:rPr>
        <w:t xml:space="preserve">  2  </w:t>
      </w:r>
      <w:r>
        <w:rPr>
          <w:color w:val="auto"/>
          <w:sz w:val="24"/>
          <w:highlight w:val="none"/>
        </w:rPr>
        <w:t>年；</w:t>
      </w:r>
    </w:p>
    <w:p w14:paraId="3B958D08">
      <w:pPr>
        <w:spacing w:line="360" w:lineRule="auto"/>
        <w:rPr>
          <w:color w:val="auto"/>
          <w:sz w:val="24"/>
          <w:highlight w:val="none"/>
        </w:rPr>
      </w:pPr>
      <w:r>
        <w:rPr>
          <w:color w:val="auto"/>
          <w:sz w:val="24"/>
          <w:highlight w:val="none"/>
        </w:rPr>
        <w:t xml:space="preserve">    </w:t>
      </w:r>
      <w:r>
        <w:rPr>
          <w:rFonts w:hint="eastAsia"/>
          <w:color w:val="auto"/>
          <w:sz w:val="24"/>
          <w:highlight w:val="none"/>
        </w:rPr>
        <w:t>4.</w:t>
      </w:r>
      <w:r>
        <w:rPr>
          <w:color w:val="auto"/>
          <w:sz w:val="24"/>
          <w:highlight w:val="none"/>
        </w:rPr>
        <w:t>电气管线、给排水管道、设备安装工程为</w:t>
      </w:r>
      <w:r>
        <w:rPr>
          <w:b/>
          <w:bCs/>
          <w:color w:val="auto"/>
          <w:sz w:val="24"/>
          <w:highlight w:val="none"/>
          <w:u w:val="single"/>
        </w:rPr>
        <w:t xml:space="preserve">   2   </w:t>
      </w:r>
      <w:r>
        <w:rPr>
          <w:color w:val="auto"/>
          <w:sz w:val="24"/>
          <w:highlight w:val="none"/>
        </w:rPr>
        <w:t>年；</w:t>
      </w:r>
    </w:p>
    <w:p w14:paraId="52C8A547">
      <w:pPr>
        <w:spacing w:line="360" w:lineRule="auto"/>
        <w:rPr>
          <w:color w:val="auto"/>
          <w:sz w:val="24"/>
          <w:highlight w:val="none"/>
        </w:rPr>
      </w:pPr>
      <w:r>
        <w:rPr>
          <w:color w:val="auto"/>
          <w:sz w:val="24"/>
          <w:highlight w:val="none"/>
        </w:rPr>
        <w:t xml:space="preserve">    </w:t>
      </w:r>
      <w:r>
        <w:rPr>
          <w:rFonts w:hint="eastAsia"/>
          <w:color w:val="auto"/>
          <w:sz w:val="24"/>
          <w:highlight w:val="none"/>
        </w:rPr>
        <w:t>5.</w:t>
      </w:r>
      <w:r>
        <w:rPr>
          <w:color w:val="auto"/>
          <w:sz w:val="24"/>
          <w:highlight w:val="none"/>
        </w:rPr>
        <w:t>供热与供冷系统为</w:t>
      </w:r>
      <w:r>
        <w:rPr>
          <w:b/>
          <w:bCs/>
          <w:color w:val="auto"/>
          <w:sz w:val="24"/>
          <w:highlight w:val="none"/>
          <w:u w:val="single"/>
        </w:rPr>
        <w:t xml:space="preserve">  2   </w:t>
      </w:r>
      <w:r>
        <w:rPr>
          <w:color w:val="auto"/>
          <w:sz w:val="24"/>
          <w:highlight w:val="none"/>
        </w:rPr>
        <w:t>个采暖期、供冷期；</w:t>
      </w:r>
    </w:p>
    <w:p w14:paraId="688D8E34">
      <w:pPr>
        <w:spacing w:line="360" w:lineRule="auto"/>
        <w:rPr>
          <w:color w:val="auto"/>
          <w:sz w:val="24"/>
          <w:highlight w:val="none"/>
        </w:rPr>
      </w:pPr>
      <w:r>
        <w:rPr>
          <w:color w:val="auto"/>
          <w:sz w:val="24"/>
          <w:highlight w:val="none"/>
        </w:rPr>
        <w:t xml:space="preserve">    </w:t>
      </w:r>
      <w:r>
        <w:rPr>
          <w:rFonts w:hint="eastAsia"/>
          <w:color w:val="auto"/>
          <w:sz w:val="24"/>
          <w:highlight w:val="none"/>
        </w:rPr>
        <w:t>6.</w:t>
      </w:r>
      <w:r>
        <w:rPr>
          <w:color w:val="auto"/>
          <w:sz w:val="24"/>
          <w:highlight w:val="none"/>
        </w:rPr>
        <w:t>住宅小区内的给排水设施、道路等配套工程为</w:t>
      </w:r>
      <w:r>
        <w:rPr>
          <w:b/>
          <w:bCs/>
          <w:color w:val="auto"/>
          <w:sz w:val="24"/>
          <w:highlight w:val="none"/>
          <w:u w:val="single"/>
        </w:rPr>
        <w:t xml:space="preserve">   2   </w:t>
      </w:r>
      <w:r>
        <w:rPr>
          <w:color w:val="auto"/>
          <w:sz w:val="24"/>
          <w:highlight w:val="none"/>
        </w:rPr>
        <w:t>年；</w:t>
      </w:r>
    </w:p>
    <w:p w14:paraId="03652A59">
      <w:pPr>
        <w:spacing w:line="360" w:lineRule="auto"/>
        <w:ind w:firstLine="480" w:firstLineChars="200"/>
        <w:rPr>
          <w:color w:val="auto"/>
          <w:sz w:val="24"/>
          <w:highlight w:val="none"/>
        </w:rPr>
      </w:pPr>
      <w:r>
        <w:rPr>
          <w:rFonts w:hint="eastAsia"/>
          <w:color w:val="auto"/>
          <w:sz w:val="24"/>
          <w:highlight w:val="none"/>
        </w:rPr>
        <w:t>7.</w:t>
      </w:r>
      <w:r>
        <w:rPr>
          <w:color w:val="auto"/>
          <w:sz w:val="24"/>
          <w:highlight w:val="none"/>
        </w:rPr>
        <w:t>其他项目保修期限约定如下：</w:t>
      </w:r>
      <w:r>
        <w:rPr>
          <w:b/>
          <w:bCs/>
          <w:color w:val="auto"/>
          <w:sz w:val="24"/>
          <w:highlight w:val="none"/>
          <w:u w:val="single"/>
        </w:rPr>
        <w:t xml:space="preserve">     2年    </w:t>
      </w:r>
      <w:r>
        <w:rPr>
          <w:b/>
          <w:bCs/>
          <w:color w:val="auto"/>
          <w:sz w:val="24"/>
          <w:highlight w:val="none"/>
        </w:rPr>
        <w:t>。</w:t>
      </w:r>
    </w:p>
    <w:p w14:paraId="7ACE0135">
      <w:pPr>
        <w:spacing w:line="360" w:lineRule="auto"/>
        <w:rPr>
          <w:color w:val="auto"/>
          <w:sz w:val="24"/>
          <w:highlight w:val="none"/>
        </w:rPr>
      </w:pPr>
      <w:r>
        <w:rPr>
          <w:color w:val="auto"/>
          <w:sz w:val="24"/>
          <w:highlight w:val="none"/>
        </w:rPr>
        <w:t xml:space="preserve">    质量保修期自工程竣工验收合格之日起计算。</w:t>
      </w:r>
    </w:p>
    <w:p w14:paraId="716F16FA">
      <w:pPr>
        <w:spacing w:line="360" w:lineRule="auto"/>
        <w:ind w:firstLine="480" w:firstLineChars="200"/>
        <w:rPr>
          <w:color w:val="auto"/>
          <w:sz w:val="24"/>
          <w:highlight w:val="none"/>
        </w:rPr>
      </w:pPr>
      <w:r>
        <w:rPr>
          <w:color w:val="auto"/>
          <w:sz w:val="24"/>
          <w:highlight w:val="none"/>
        </w:rPr>
        <w:t>三、缺陷责任期</w:t>
      </w:r>
    </w:p>
    <w:p w14:paraId="03526253">
      <w:pPr>
        <w:spacing w:line="360" w:lineRule="auto"/>
        <w:ind w:firstLine="480" w:firstLineChars="200"/>
        <w:rPr>
          <w:color w:val="auto"/>
          <w:sz w:val="24"/>
          <w:highlight w:val="none"/>
        </w:rPr>
      </w:pPr>
      <w:r>
        <w:rPr>
          <w:color w:val="auto"/>
          <w:sz w:val="24"/>
          <w:highlight w:val="none"/>
        </w:rPr>
        <w:t>工程缺陷责任期为</w:t>
      </w:r>
      <w:r>
        <w:rPr>
          <w:b/>
          <w:color w:val="auto"/>
          <w:sz w:val="24"/>
          <w:highlight w:val="none"/>
          <w:u w:val="single"/>
        </w:rPr>
        <w:t xml:space="preserve">24 </w:t>
      </w:r>
      <w:r>
        <w:rPr>
          <w:color w:val="auto"/>
          <w:sz w:val="24"/>
          <w:highlight w:val="none"/>
        </w:rPr>
        <w:t>个月，缺陷责任期自工程竣工验收合格之日起计算。单位工程先于全部工程进行验收，单位工程缺陷责任期自单位工程验收合格之日起算。</w:t>
      </w:r>
    </w:p>
    <w:p w14:paraId="04E6C6B1">
      <w:pPr>
        <w:spacing w:line="360" w:lineRule="auto"/>
        <w:ind w:firstLine="480" w:firstLineChars="200"/>
        <w:rPr>
          <w:color w:val="auto"/>
          <w:sz w:val="24"/>
          <w:highlight w:val="none"/>
        </w:rPr>
      </w:pPr>
      <w:r>
        <w:rPr>
          <w:color w:val="auto"/>
          <w:sz w:val="24"/>
          <w:highlight w:val="none"/>
        </w:rPr>
        <w:t>缺陷责任期终止后，发包人应退还剩余的质量保证金。</w:t>
      </w:r>
    </w:p>
    <w:p w14:paraId="560BCB34">
      <w:pPr>
        <w:spacing w:line="360" w:lineRule="auto"/>
        <w:ind w:firstLine="480" w:firstLineChars="200"/>
        <w:rPr>
          <w:color w:val="auto"/>
          <w:sz w:val="24"/>
          <w:highlight w:val="none"/>
        </w:rPr>
      </w:pPr>
      <w:r>
        <w:rPr>
          <w:color w:val="auto"/>
          <w:sz w:val="24"/>
          <w:highlight w:val="none"/>
        </w:rPr>
        <w:t>四、质量保修责任</w:t>
      </w:r>
    </w:p>
    <w:p w14:paraId="0262BBB5">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属于保修范围、内容的项目，承包人应当在接到保修通知之日起7天内派人保修。承包人不在约定期限内派人保修的，发包人可以委托他人修理。</w:t>
      </w:r>
    </w:p>
    <w:p w14:paraId="4CB401A2">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发生紧急事故需抢修的，承包人在接到事故通知后，应当立即到达事故现场抢修。</w:t>
      </w:r>
    </w:p>
    <w:p w14:paraId="182E3A79">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color w:val="auto"/>
          <w:sz w:val="24"/>
          <w:highlight w:val="none"/>
        </w:rPr>
        <w:t>，由</w:t>
      </w:r>
      <w:r>
        <w:rPr>
          <w:color w:val="auto"/>
          <w:sz w:val="24"/>
          <w:highlight w:val="none"/>
        </w:rPr>
        <w:t>承包人实施保修。</w:t>
      </w:r>
    </w:p>
    <w:p w14:paraId="785EBC67">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在工程设计使用期内，承包人确保地基基础工程和主体结构的质量。因承包人原因致使工程在设计使用期内造成人身和财产损害的，承包人应承担损害赔偿责任。</w:t>
      </w:r>
    </w:p>
    <w:p w14:paraId="143FC603">
      <w:pPr>
        <w:spacing w:line="360" w:lineRule="auto"/>
        <w:ind w:firstLine="480" w:firstLineChars="200"/>
        <w:rPr>
          <w:color w:val="auto"/>
          <w:sz w:val="24"/>
          <w:highlight w:val="none"/>
        </w:rPr>
      </w:pPr>
      <w:r>
        <w:rPr>
          <w:color w:val="auto"/>
          <w:sz w:val="24"/>
          <w:highlight w:val="none"/>
        </w:rPr>
        <w:t>5.质量保修完成后，由发包人组织验收。</w:t>
      </w:r>
    </w:p>
    <w:p w14:paraId="0A375991">
      <w:pPr>
        <w:spacing w:line="360" w:lineRule="auto"/>
        <w:ind w:firstLine="480" w:firstLineChars="200"/>
        <w:rPr>
          <w:color w:val="auto"/>
          <w:sz w:val="24"/>
          <w:highlight w:val="none"/>
        </w:rPr>
      </w:pPr>
      <w:r>
        <w:rPr>
          <w:color w:val="auto"/>
          <w:sz w:val="24"/>
          <w:highlight w:val="none"/>
        </w:rPr>
        <w:t>　五、保修费用</w:t>
      </w:r>
    </w:p>
    <w:p w14:paraId="04CBC192">
      <w:pPr>
        <w:spacing w:line="360" w:lineRule="auto"/>
        <w:ind w:firstLine="480" w:firstLineChars="200"/>
        <w:rPr>
          <w:color w:val="auto"/>
          <w:sz w:val="24"/>
          <w:highlight w:val="none"/>
        </w:rPr>
      </w:pPr>
      <w:r>
        <w:rPr>
          <w:color w:val="auto"/>
          <w:sz w:val="24"/>
          <w:highlight w:val="none"/>
        </w:rPr>
        <w:t>保修费用由造成质量缺陷的责任方承担。</w:t>
      </w:r>
    </w:p>
    <w:p w14:paraId="4CE9AC60">
      <w:pPr>
        <w:spacing w:line="360" w:lineRule="auto"/>
        <w:ind w:firstLine="482" w:firstLineChars="200"/>
        <w:rPr>
          <w:color w:val="auto"/>
          <w:sz w:val="24"/>
          <w:highlight w:val="none"/>
        </w:rPr>
      </w:pPr>
      <w:r>
        <w:rPr>
          <w:b/>
          <w:color w:val="auto"/>
          <w:sz w:val="24"/>
          <w:highlight w:val="none"/>
        </w:rPr>
        <w:t>六</w:t>
      </w:r>
      <w:r>
        <w:rPr>
          <w:color w:val="auto"/>
          <w:sz w:val="24"/>
          <w:highlight w:val="none"/>
        </w:rPr>
        <w:t>、双方约定的其他工程质量保修事项：</w:t>
      </w:r>
    </w:p>
    <w:p w14:paraId="3FF9FE8B">
      <w:pPr>
        <w:spacing w:line="360" w:lineRule="auto"/>
        <w:ind w:firstLine="480" w:firstLineChars="200"/>
        <w:rPr>
          <w:color w:val="auto"/>
          <w:sz w:val="24"/>
          <w:highlight w:val="none"/>
          <w:u w:val="single"/>
        </w:rPr>
      </w:pPr>
      <w:r>
        <w:rPr>
          <w:color w:val="auto"/>
          <w:sz w:val="24"/>
          <w:highlight w:val="none"/>
          <w:u w:val="single"/>
        </w:rPr>
        <w:t>（1）工程保修期内，承包人委托一名代表专职处理本工程的维修工作。</w:t>
      </w:r>
    </w:p>
    <w:p w14:paraId="3009CEC9">
      <w:pPr>
        <w:spacing w:line="360" w:lineRule="auto"/>
        <w:ind w:firstLine="480" w:firstLineChars="200"/>
        <w:rPr>
          <w:color w:val="auto"/>
          <w:sz w:val="24"/>
          <w:highlight w:val="none"/>
          <w:u w:val="single"/>
        </w:rPr>
      </w:pPr>
      <w:r>
        <w:rPr>
          <w:color w:val="auto"/>
          <w:sz w:val="24"/>
          <w:highlight w:val="none"/>
          <w:u w:val="single"/>
        </w:rPr>
        <w:t>（2）本合同约定的质量保修金银行利率为0。</w:t>
      </w:r>
    </w:p>
    <w:p w14:paraId="552C6E59">
      <w:pPr>
        <w:spacing w:line="360" w:lineRule="auto"/>
        <w:ind w:firstLine="480" w:firstLineChars="200"/>
        <w:rPr>
          <w:color w:val="auto"/>
          <w:sz w:val="24"/>
          <w:highlight w:val="none"/>
          <w:u w:val="single"/>
        </w:rPr>
      </w:pPr>
      <w:r>
        <w:rPr>
          <w:color w:val="auto"/>
          <w:sz w:val="24"/>
          <w:highlight w:val="none"/>
          <w:u w:val="single"/>
        </w:rPr>
        <w:t>（3）承包人实施工程质量保修须遵守有关规定。</w:t>
      </w:r>
    </w:p>
    <w:p w14:paraId="583189AA">
      <w:pPr>
        <w:spacing w:line="360" w:lineRule="auto"/>
        <w:ind w:firstLine="480" w:firstLineChars="200"/>
        <w:rPr>
          <w:color w:val="auto"/>
          <w:sz w:val="24"/>
          <w:highlight w:val="none"/>
          <w:u w:val="single"/>
        </w:rPr>
      </w:pPr>
      <w:r>
        <w:rPr>
          <w:color w:val="auto"/>
          <w:sz w:val="24"/>
          <w:highlight w:val="none"/>
          <w:u w:val="single"/>
        </w:rPr>
        <w:t>（4）因承包人未能及时履行保修责任引起发包人的一切损失，均由承包人承担，发生的保修费用由发包人从保修金中抵扣。不足部分，由承包人承担。</w:t>
      </w:r>
    </w:p>
    <w:p w14:paraId="320414E7">
      <w:pPr>
        <w:spacing w:line="360" w:lineRule="auto"/>
        <w:ind w:firstLine="480" w:firstLineChars="200"/>
        <w:rPr>
          <w:color w:val="auto"/>
          <w:sz w:val="24"/>
          <w:highlight w:val="none"/>
        </w:rPr>
      </w:pPr>
      <w:r>
        <w:rPr>
          <w:color w:val="auto"/>
          <w:sz w:val="24"/>
          <w:highlight w:val="none"/>
        </w:rPr>
        <w:t xml:space="preserve"> 本工程质量保修书，由施工合同发包人、承包人三方在竣工验收前共同签署，作为施工合同附件，其有效期限至保修期满。</w:t>
      </w:r>
    </w:p>
    <w:p w14:paraId="34658913">
      <w:pPr>
        <w:autoSpaceDE w:val="0"/>
        <w:autoSpaceDN w:val="0"/>
        <w:adjustRightInd w:val="0"/>
        <w:spacing w:line="420" w:lineRule="exact"/>
        <w:jc w:val="left"/>
        <w:rPr>
          <w:color w:val="auto"/>
          <w:kern w:val="0"/>
          <w:sz w:val="24"/>
          <w:highlight w:val="none"/>
        </w:rPr>
      </w:pPr>
    </w:p>
    <w:p w14:paraId="4C6E79AE">
      <w:pPr>
        <w:autoSpaceDE w:val="0"/>
        <w:autoSpaceDN w:val="0"/>
        <w:adjustRightInd w:val="0"/>
        <w:spacing w:line="420" w:lineRule="exact"/>
        <w:jc w:val="left"/>
        <w:rPr>
          <w:color w:val="auto"/>
          <w:kern w:val="0"/>
          <w:sz w:val="24"/>
          <w:highlight w:val="none"/>
        </w:rPr>
      </w:pPr>
    </w:p>
    <w:p w14:paraId="4E747FA4">
      <w:pPr>
        <w:autoSpaceDE w:val="0"/>
        <w:autoSpaceDN w:val="0"/>
        <w:adjustRightInd w:val="0"/>
        <w:spacing w:line="420" w:lineRule="exact"/>
        <w:jc w:val="left"/>
        <w:rPr>
          <w:color w:val="auto"/>
          <w:kern w:val="0"/>
          <w:sz w:val="24"/>
          <w:highlight w:val="none"/>
        </w:rPr>
      </w:pPr>
    </w:p>
    <w:p w14:paraId="028EBC33">
      <w:pPr>
        <w:autoSpaceDE w:val="0"/>
        <w:autoSpaceDN w:val="0"/>
        <w:adjustRightInd w:val="0"/>
        <w:spacing w:line="420" w:lineRule="exact"/>
        <w:jc w:val="left"/>
        <w:rPr>
          <w:color w:val="auto"/>
          <w:kern w:val="0"/>
          <w:sz w:val="24"/>
          <w:highlight w:val="none"/>
        </w:rPr>
      </w:pPr>
    </w:p>
    <w:p w14:paraId="4BC95533">
      <w:pPr>
        <w:spacing w:line="360" w:lineRule="auto"/>
        <w:ind w:firstLine="480" w:firstLineChars="200"/>
        <w:rPr>
          <w:color w:val="auto"/>
          <w:sz w:val="24"/>
          <w:highlight w:val="none"/>
        </w:rPr>
      </w:pPr>
      <w:r>
        <w:rPr>
          <w:color w:val="auto"/>
          <w:sz w:val="24"/>
          <w:highlight w:val="none"/>
        </w:rPr>
        <w:t xml:space="preserve">发包人（公章）：                   承包人（公章）：            </w:t>
      </w:r>
    </w:p>
    <w:p w14:paraId="5C51647A">
      <w:pPr>
        <w:spacing w:line="360" w:lineRule="auto"/>
        <w:ind w:firstLine="480" w:firstLineChars="200"/>
        <w:rPr>
          <w:color w:val="auto"/>
          <w:sz w:val="24"/>
          <w:highlight w:val="none"/>
        </w:rPr>
      </w:pPr>
    </w:p>
    <w:p w14:paraId="11084D6F">
      <w:pPr>
        <w:spacing w:line="360" w:lineRule="auto"/>
        <w:ind w:firstLine="480" w:firstLineChars="200"/>
        <w:rPr>
          <w:color w:val="auto"/>
          <w:sz w:val="24"/>
          <w:highlight w:val="none"/>
        </w:rPr>
      </w:pPr>
      <w:r>
        <w:rPr>
          <w:color w:val="auto"/>
          <w:sz w:val="24"/>
          <w:highlight w:val="none"/>
        </w:rPr>
        <w:t xml:space="preserve">法定代表人（签字或盖章）：         法定代表人（签字或盖章）： </w:t>
      </w:r>
    </w:p>
    <w:p w14:paraId="3D9C01E2">
      <w:pPr>
        <w:spacing w:line="360" w:lineRule="auto"/>
        <w:ind w:firstLine="480" w:firstLineChars="200"/>
        <w:rPr>
          <w:color w:val="auto"/>
          <w:sz w:val="24"/>
          <w:highlight w:val="none"/>
        </w:rPr>
      </w:pPr>
    </w:p>
    <w:p w14:paraId="6F47EBBA">
      <w:pPr>
        <w:spacing w:line="360" w:lineRule="auto"/>
        <w:ind w:right="105"/>
        <w:jc w:val="right"/>
        <w:rPr>
          <w:rFonts w:hint="eastAsia" w:ascii="宋体" w:hAnsi="宋体" w:cs="宋体"/>
          <w:color w:val="auto"/>
          <w:sz w:val="24"/>
          <w:highlight w:val="none"/>
        </w:rPr>
      </w:pPr>
      <w:r>
        <w:rPr>
          <w:color w:val="auto"/>
          <w:sz w:val="24"/>
          <w:highlight w:val="none"/>
        </w:rPr>
        <w:t xml:space="preserve">                       年   月  日  </w:t>
      </w:r>
    </w:p>
    <w:p w14:paraId="3F79398A">
      <w:pPr>
        <w:snapToGrid w:val="0"/>
        <w:spacing w:line="360" w:lineRule="auto"/>
        <w:ind w:firstLine="480"/>
        <w:rPr>
          <w:rFonts w:hint="eastAsia" w:ascii="宋体" w:hAnsi="宋体" w:cs="宋体"/>
          <w:color w:val="auto"/>
          <w:sz w:val="24"/>
          <w:highlight w:val="none"/>
        </w:rPr>
      </w:pPr>
    </w:p>
    <w:p w14:paraId="434437AD">
      <w:pPr>
        <w:widowControl/>
        <w:spacing w:line="360" w:lineRule="auto"/>
        <w:ind w:firstLine="482" w:firstLineChars="200"/>
        <w:jc w:val="left"/>
        <w:rPr>
          <w:rFonts w:hint="eastAsia" w:ascii="宋体" w:hAnsi="宋体" w:cs="宋体"/>
          <w:b/>
          <w:bCs/>
          <w:color w:val="auto"/>
          <w:sz w:val="24"/>
          <w:highlight w:val="none"/>
        </w:rPr>
        <w:sectPr>
          <w:headerReference r:id="rId5" w:type="first"/>
          <w:footerReference r:id="rId7" w:type="first"/>
          <w:headerReference r:id="rId4" w:type="default"/>
          <w:footerReference r:id="rId6" w:type="default"/>
          <w:pgSz w:w="11907" w:h="16840"/>
          <w:pgMar w:top="1440" w:right="1134" w:bottom="1440" w:left="1134" w:header="851" w:footer="851" w:gutter="0"/>
          <w:cols w:space="720" w:num="1"/>
          <w:docGrid w:linePitch="312" w:charSpace="0"/>
        </w:sectPr>
      </w:pPr>
    </w:p>
    <w:p w14:paraId="2C1945D0">
      <w:pPr>
        <w:spacing w:line="360" w:lineRule="auto"/>
        <w:jc w:val="center"/>
        <w:rPr>
          <w:rFonts w:hint="eastAsia" w:ascii="宋体" w:hAnsi="宋体" w:cs="宋体"/>
          <w:b/>
          <w:bCs/>
          <w:color w:val="auto"/>
          <w:kern w:val="44"/>
          <w:sz w:val="30"/>
          <w:szCs w:val="30"/>
          <w:highlight w:val="none"/>
          <w:u w:val="single"/>
        </w:rPr>
      </w:pPr>
      <w:r>
        <w:rPr>
          <w:rFonts w:hint="eastAsia" w:ascii="宋体" w:hAnsi="宋体" w:cs="宋体"/>
          <w:b/>
          <w:bCs/>
          <w:color w:val="auto"/>
          <w:kern w:val="36"/>
          <w:sz w:val="30"/>
          <w:szCs w:val="30"/>
          <w:highlight w:val="none"/>
        </w:rPr>
        <w:t>第四章</w:t>
      </w:r>
      <w:bookmarkEnd w:id="28"/>
      <w:r>
        <w:rPr>
          <w:rFonts w:hint="eastAsia" w:ascii="宋体" w:hAnsi="宋体" w:cs="宋体"/>
          <w:b/>
          <w:bCs/>
          <w:color w:val="auto"/>
          <w:kern w:val="36"/>
          <w:sz w:val="30"/>
          <w:szCs w:val="30"/>
          <w:highlight w:val="none"/>
        </w:rPr>
        <w:t xml:space="preserve"> </w:t>
      </w:r>
      <w:r>
        <w:rPr>
          <w:rFonts w:hint="eastAsia" w:ascii="宋体" w:hAnsi="宋体" w:cs="宋体"/>
          <w:b/>
          <w:color w:val="auto"/>
          <w:sz w:val="30"/>
          <w:szCs w:val="30"/>
          <w:highlight w:val="none"/>
        </w:rPr>
        <w:t>工程建设标准</w:t>
      </w:r>
    </w:p>
    <w:bookmarkEnd w:id="26"/>
    <w:p w14:paraId="169F39A4">
      <w:pPr>
        <w:spacing w:line="360" w:lineRule="auto"/>
        <w:ind w:right="-233" w:rightChars="-111" w:firstLine="482" w:firstLineChars="200"/>
        <w:jc w:val="left"/>
        <w:rPr>
          <w:b/>
          <w:bCs/>
          <w:color w:val="auto"/>
          <w:sz w:val="24"/>
          <w:highlight w:val="none"/>
        </w:rPr>
      </w:pPr>
      <w:bookmarkStart w:id="290" w:name="_Toc286661174"/>
      <w:bookmarkStart w:id="291" w:name="_Toc404174020"/>
      <w:bookmarkStart w:id="292" w:name="_Toc404159962"/>
      <w:r>
        <w:rPr>
          <w:rFonts w:hAnsi="宋体"/>
          <w:b/>
          <w:bCs/>
          <w:color w:val="auto"/>
          <w:sz w:val="24"/>
          <w:highlight w:val="none"/>
        </w:rPr>
        <w:t>一、工程采用的计价规范</w:t>
      </w:r>
    </w:p>
    <w:p w14:paraId="37D0BC2D">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（1）本工程施工图及其工程量清单；</w:t>
      </w:r>
    </w:p>
    <w:p w14:paraId="375B6C0C">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（2）《建设工程工程量清单计价规范》（GB50500-2013）及配套的工程量清单计价规范；</w:t>
      </w:r>
    </w:p>
    <w:p w14:paraId="6EE3EE3A">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房屋建筑与装饰工程工程量计算规范》（GB50854-2013）、《通用安装工程工程量计算规范》（GB50856-2013）；《省住房城乡建设厅关于〈建设工程工程量清单计价规范〉（GB50500—2013）及其9本工程量计算规范的贯彻意见》（苏建价〔2014〕448号）；</w:t>
      </w:r>
    </w:p>
    <w:p w14:paraId="727690A4">
      <w:pPr>
        <w:spacing w:line="360" w:lineRule="auto"/>
        <w:ind w:right="-233" w:rightChars="-111"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江苏省建筑与装饰工程计价定额》（2014年版）；《江苏省建设工程费用定额》（2014年版）；《江苏省房屋修缮工程计价定额》（2009版）、《江苏省安装工程计价定额》（2014版）、《江苏省建设工程费用定额》（2014年）；</w:t>
      </w:r>
    </w:p>
    <w:p w14:paraId="5D17E0BA">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）《省住房和城乡建设厅关于建筑业实施营改增后江苏省建设工程计价依据调整的通知》（苏建价〔2016〕154号）、《省住房城乡建设厅关于调整建设工程计价增值税税率的通知》苏建函价〔2019〕178号；</w:t>
      </w:r>
    </w:p>
    <w:p w14:paraId="0A087CD3">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）江苏省、南通市现行的其他计价文件。</w:t>
      </w:r>
    </w:p>
    <w:p w14:paraId="6DB05B1A">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）答疑、补充通知或澄清文件。</w:t>
      </w:r>
    </w:p>
    <w:p w14:paraId="760950EA">
      <w:pPr>
        <w:spacing w:line="360" w:lineRule="auto"/>
        <w:ind w:right="-233" w:rightChars="-111" w:firstLine="482" w:firstLineChars="200"/>
        <w:jc w:val="left"/>
        <w:rPr>
          <w:b/>
          <w:bCs/>
          <w:color w:val="auto"/>
          <w:sz w:val="24"/>
          <w:highlight w:val="none"/>
        </w:rPr>
      </w:pPr>
      <w:r>
        <w:rPr>
          <w:rFonts w:hAnsi="宋体"/>
          <w:b/>
          <w:bCs/>
          <w:color w:val="auto"/>
          <w:sz w:val="24"/>
          <w:highlight w:val="none"/>
        </w:rPr>
        <w:t>二、本工程对施工工艺的特殊要求</w:t>
      </w:r>
    </w:p>
    <w:p w14:paraId="4F4F3019">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1.施工期间注意周边环境，减少对周围环境、居民、行人的影响（交通、灰尘、噪声等）。</w:t>
      </w:r>
    </w:p>
    <w:p w14:paraId="78531933">
      <w:pPr>
        <w:spacing w:line="360" w:lineRule="auto"/>
        <w:ind w:right="-233" w:rightChars="-111" w:firstLine="480" w:firstLineChars="200"/>
        <w:jc w:val="left"/>
        <w:rPr>
          <w:rFonts w:ascii="宋体" w:hAnsi="宋体" w:cs="宋体"/>
          <w:color w:val="auto"/>
          <w:sz w:val="24"/>
          <w:highlight w:val="none"/>
        </w:rPr>
      </w:pPr>
      <w:r>
        <w:rPr>
          <w:rFonts w:hint="eastAsia" w:ascii="宋体" w:hAnsi="宋体" w:cs="宋体"/>
          <w:color w:val="auto"/>
          <w:sz w:val="24"/>
          <w:highlight w:val="none"/>
        </w:rPr>
        <w:t>2.工程主要部位和特殊要求由建设、设计、监理三方讨论后以书面形式通知施工单位实施。</w:t>
      </w:r>
    </w:p>
    <w:p w14:paraId="3B988F40">
      <w:pPr>
        <w:spacing w:line="440" w:lineRule="exact"/>
        <w:ind w:firstLine="480" w:firstLineChars="200"/>
        <w:jc w:val="left"/>
        <w:rPr>
          <w:rFonts w:hint="eastAsia" w:ascii="宋体" w:hAnsi="宋体" w:cs="宋体"/>
          <w:color w:val="auto"/>
          <w:sz w:val="24"/>
          <w:highlight w:val="none"/>
        </w:rPr>
      </w:pPr>
    </w:p>
    <w:p w14:paraId="47DCA0A2">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01BA414B">
      <w:pPr>
        <w:spacing w:line="360" w:lineRule="auto"/>
        <w:ind w:right="-233" w:rightChars="-111"/>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第五章 </w:t>
      </w:r>
      <w:bookmarkEnd w:id="290"/>
      <w:bookmarkEnd w:id="291"/>
      <w:r>
        <w:rPr>
          <w:rFonts w:hint="eastAsia" w:ascii="宋体" w:hAnsi="宋体" w:cs="宋体"/>
          <w:b/>
          <w:color w:val="auto"/>
          <w:sz w:val="30"/>
          <w:szCs w:val="30"/>
          <w:highlight w:val="none"/>
        </w:rPr>
        <w:t>图纸、技术资料及附件</w:t>
      </w:r>
    </w:p>
    <w:p w14:paraId="73899B48">
      <w:pPr>
        <w:spacing w:line="360" w:lineRule="auto"/>
        <w:jc w:val="center"/>
        <w:rPr>
          <w:rFonts w:hint="eastAsia" w:ascii="宋体" w:hAnsi="宋体" w:cs="宋体"/>
          <w:color w:val="auto"/>
          <w:highlight w:val="none"/>
        </w:rPr>
      </w:pPr>
    </w:p>
    <w:bookmarkEnd w:id="292"/>
    <w:p w14:paraId="4CC3B633">
      <w:pPr>
        <w:spacing w:line="360" w:lineRule="auto"/>
        <w:jc w:val="center"/>
        <w:rPr>
          <w:rFonts w:hint="eastAsia" w:ascii="宋体" w:hAnsi="宋体" w:cs="宋体"/>
          <w:color w:val="auto"/>
          <w:highlight w:val="none"/>
        </w:rPr>
      </w:pPr>
      <w:r>
        <w:rPr>
          <w:rFonts w:hint="eastAsia" w:ascii="宋体" w:hAnsi="宋体" w:cs="宋体"/>
          <w:color w:val="auto"/>
          <w:highlight w:val="none"/>
        </w:rPr>
        <w:t>（“南通市崇川区人民政府网”下载）</w:t>
      </w:r>
    </w:p>
    <w:p w14:paraId="65B9EE0F">
      <w:pPr>
        <w:spacing w:line="360" w:lineRule="auto"/>
        <w:rPr>
          <w:rFonts w:hint="eastAsia" w:ascii="宋体" w:hAnsi="宋体" w:cs="宋体"/>
          <w:b/>
          <w:bCs/>
          <w:color w:val="auto"/>
          <w:sz w:val="32"/>
          <w:highlight w:val="none"/>
        </w:rPr>
      </w:pPr>
    </w:p>
    <w:p w14:paraId="53030E88">
      <w:pPr>
        <w:jc w:val="center"/>
        <w:rPr>
          <w:rFonts w:hint="eastAsia" w:ascii="宋体" w:hAnsi="宋体" w:cs="宋体"/>
          <w:b/>
          <w:color w:val="auto"/>
          <w:sz w:val="32"/>
          <w:szCs w:val="32"/>
          <w:highlight w:val="none"/>
        </w:rPr>
      </w:pPr>
      <w:bookmarkStart w:id="293" w:name="_Toc404174021"/>
      <w:bookmarkStart w:id="294" w:name="_Toc286661175"/>
      <w:bookmarkStart w:id="295" w:name="_Toc404159963"/>
      <w:r>
        <w:rPr>
          <w:rFonts w:hint="eastAsia" w:ascii="宋体" w:hAnsi="宋体" w:cs="宋体"/>
          <w:b/>
          <w:color w:val="auto"/>
          <w:sz w:val="30"/>
          <w:szCs w:val="30"/>
          <w:highlight w:val="none"/>
        </w:rPr>
        <w:br w:type="page"/>
      </w:r>
      <w:bookmarkEnd w:id="293"/>
      <w:bookmarkEnd w:id="294"/>
      <w:bookmarkEnd w:id="295"/>
      <w:bookmarkStart w:id="296" w:name="_Toc404159964"/>
      <w:bookmarkStart w:id="297" w:name="_Toc404174022"/>
      <w:r>
        <w:rPr>
          <w:rFonts w:hint="eastAsia" w:ascii="宋体" w:hAnsi="宋体" w:cs="宋体"/>
          <w:b/>
          <w:color w:val="auto"/>
          <w:sz w:val="32"/>
          <w:szCs w:val="32"/>
          <w:highlight w:val="none"/>
        </w:rPr>
        <w:t>第六章 投标文件格式</w:t>
      </w:r>
    </w:p>
    <w:p w14:paraId="16A0D3AD">
      <w:pPr>
        <w:spacing w:line="500" w:lineRule="exact"/>
        <w:jc w:val="center"/>
        <w:rPr>
          <w:rFonts w:hint="eastAsia" w:ascii="宋体" w:hAnsi="宋体" w:cs="宋体"/>
          <w:b/>
          <w:bCs/>
          <w:color w:val="auto"/>
          <w:sz w:val="32"/>
          <w:highlight w:val="none"/>
        </w:rPr>
      </w:pPr>
      <w:bookmarkStart w:id="298" w:name="_Toc286661178"/>
    </w:p>
    <w:p w14:paraId="112DBA1E">
      <w:pPr>
        <w:spacing w:line="500" w:lineRule="exact"/>
        <w:jc w:val="center"/>
        <w:rPr>
          <w:rFonts w:hint="eastAsia" w:ascii="宋体" w:hAnsi="宋体" w:cs="宋体"/>
          <w:b/>
          <w:bCs/>
          <w:color w:val="auto"/>
          <w:sz w:val="32"/>
          <w:highlight w:val="none"/>
        </w:rPr>
      </w:pPr>
      <w:r>
        <w:rPr>
          <w:rFonts w:hint="eastAsia" w:ascii="宋体" w:hAnsi="宋体" w:cs="宋体"/>
          <w:color w:val="auto"/>
          <w:sz w:val="32"/>
          <w:szCs w:val="32"/>
          <w:highlight w:val="none"/>
        </w:rPr>
        <w:t>（封面）</w:t>
      </w:r>
    </w:p>
    <w:p w14:paraId="4A486EC8">
      <w:pPr>
        <w:spacing w:line="500" w:lineRule="exact"/>
        <w:jc w:val="center"/>
        <w:rPr>
          <w:rFonts w:hint="eastAsia" w:ascii="宋体" w:hAnsi="宋体" w:cs="宋体"/>
          <w:b/>
          <w:bCs/>
          <w:color w:val="auto"/>
          <w:sz w:val="32"/>
          <w:highlight w:val="none"/>
          <w:u w:val="single"/>
        </w:rPr>
      </w:pPr>
    </w:p>
    <w:p w14:paraId="53DF99D5">
      <w:pPr>
        <w:adjustRightInd w:val="0"/>
        <w:spacing w:line="360" w:lineRule="auto"/>
        <w:ind w:firstLine="480" w:firstLineChars="150"/>
        <w:jc w:val="center"/>
        <w:textAlignment w:val="baseline"/>
        <w:rPr>
          <w:rFonts w:hint="eastAsia" w:ascii="宋体" w:hAnsi="宋体" w:cs="宋体"/>
          <w:color w:val="auto"/>
          <w:kern w:val="0"/>
          <w:sz w:val="32"/>
          <w:szCs w:val="32"/>
          <w:highlight w:val="none"/>
          <w:u w:val="single"/>
        </w:rPr>
      </w:pPr>
      <w:r>
        <w:rPr>
          <w:rFonts w:hint="eastAsia" w:ascii="宋体" w:hAnsi="宋体" w:cs="宋体"/>
          <w:color w:val="auto"/>
          <w:kern w:val="0"/>
          <w:sz w:val="32"/>
          <w:szCs w:val="32"/>
          <w:highlight w:val="none"/>
          <w:u w:val="single"/>
        </w:rPr>
        <w:t>（项目名称）</w:t>
      </w:r>
    </w:p>
    <w:p w14:paraId="7987B1E4">
      <w:pPr>
        <w:adjustRightInd w:val="0"/>
        <w:spacing w:line="360" w:lineRule="auto"/>
        <w:ind w:firstLine="482"/>
        <w:jc w:val="center"/>
        <w:textAlignment w:val="baseline"/>
        <w:rPr>
          <w:rFonts w:hint="eastAsia" w:ascii="宋体" w:hAnsi="宋体" w:cs="宋体"/>
          <w:color w:val="auto"/>
          <w:kern w:val="0"/>
          <w:sz w:val="30"/>
          <w:highlight w:val="none"/>
        </w:rPr>
      </w:pPr>
    </w:p>
    <w:p w14:paraId="22E96E57">
      <w:pPr>
        <w:adjustRightInd w:val="0"/>
        <w:spacing w:line="360" w:lineRule="auto"/>
        <w:textAlignment w:val="baseline"/>
        <w:rPr>
          <w:rFonts w:hint="eastAsia" w:ascii="宋体" w:hAnsi="宋体" w:cs="宋体"/>
          <w:color w:val="auto"/>
          <w:kern w:val="0"/>
          <w:sz w:val="30"/>
          <w:highlight w:val="none"/>
        </w:rPr>
      </w:pPr>
    </w:p>
    <w:p w14:paraId="4ADA03BF">
      <w:pPr>
        <w:adjustRightInd w:val="0"/>
        <w:spacing w:line="360" w:lineRule="auto"/>
        <w:ind w:firstLine="482"/>
        <w:jc w:val="center"/>
        <w:textAlignment w:val="baseline"/>
        <w:rPr>
          <w:rFonts w:hint="eastAsia" w:ascii="宋体" w:hAnsi="宋体" w:cs="宋体"/>
          <w:b/>
          <w:bCs/>
          <w:color w:val="auto"/>
          <w:spacing w:val="60"/>
          <w:kern w:val="0"/>
          <w:sz w:val="84"/>
          <w:szCs w:val="84"/>
          <w:highlight w:val="none"/>
        </w:rPr>
      </w:pPr>
      <w:r>
        <w:rPr>
          <w:rFonts w:hint="eastAsia" w:ascii="宋体" w:hAnsi="宋体" w:cs="宋体"/>
          <w:b/>
          <w:bCs/>
          <w:color w:val="auto"/>
          <w:spacing w:val="60"/>
          <w:kern w:val="0"/>
          <w:sz w:val="84"/>
          <w:szCs w:val="84"/>
          <w:highlight w:val="none"/>
        </w:rPr>
        <w:t xml:space="preserve"> 投标书</w:t>
      </w:r>
    </w:p>
    <w:p w14:paraId="04F5D760">
      <w:pPr>
        <w:adjustRightInd w:val="0"/>
        <w:spacing w:line="360" w:lineRule="auto"/>
        <w:ind w:firstLine="482"/>
        <w:jc w:val="center"/>
        <w:textAlignment w:val="baseline"/>
        <w:rPr>
          <w:rFonts w:hint="eastAsia" w:ascii="宋体" w:hAnsi="宋体" w:cs="宋体"/>
          <w:color w:val="auto"/>
          <w:kern w:val="0"/>
          <w:sz w:val="48"/>
          <w:szCs w:val="48"/>
          <w:highlight w:val="none"/>
        </w:rPr>
      </w:pPr>
      <w:r>
        <w:rPr>
          <w:rFonts w:hint="eastAsia" w:ascii="宋体" w:hAnsi="宋体" w:cs="宋体"/>
          <w:color w:val="auto"/>
          <w:kern w:val="0"/>
          <w:sz w:val="48"/>
          <w:szCs w:val="48"/>
          <w:highlight w:val="none"/>
        </w:rPr>
        <w:t>（商务标）</w:t>
      </w:r>
    </w:p>
    <w:p w14:paraId="03C95859">
      <w:pPr>
        <w:adjustRightInd w:val="0"/>
        <w:spacing w:line="360" w:lineRule="auto"/>
        <w:ind w:firstLine="482"/>
        <w:jc w:val="center"/>
        <w:textAlignment w:val="baseline"/>
        <w:rPr>
          <w:rFonts w:hint="eastAsia" w:ascii="宋体" w:hAnsi="宋体" w:cs="宋体"/>
          <w:color w:val="auto"/>
          <w:kern w:val="0"/>
          <w:sz w:val="30"/>
          <w:highlight w:val="none"/>
        </w:rPr>
      </w:pPr>
    </w:p>
    <w:p w14:paraId="15005985">
      <w:pPr>
        <w:adjustRightInd w:val="0"/>
        <w:spacing w:line="360" w:lineRule="auto"/>
        <w:ind w:firstLine="482"/>
        <w:jc w:val="center"/>
        <w:textAlignment w:val="baseline"/>
        <w:rPr>
          <w:rFonts w:hint="eastAsia" w:ascii="宋体" w:hAnsi="宋体" w:cs="宋体"/>
          <w:color w:val="auto"/>
          <w:kern w:val="0"/>
          <w:sz w:val="30"/>
          <w:highlight w:val="none"/>
        </w:rPr>
      </w:pPr>
    </w:p>
    <w:p w14:paraId="4431DD04">
      <w:pPr>
        <w:adjustRightInd w:val="0"/>
        <w:spacing w:line="360" w:lineRule="auto"/>
        <w:ind w:firstLine="482"/>
        <w:jc w:val="center"/>
        <w:textAlignment w:val="baseline"/>
        <w:rPr>
          <w:rFonts w:hint="eastAsia" w:ascii="宋体" w:hAnsi="宋体" w:cs="宋体"/>
          <w:color w:val="auto"/>
          <w:kern w:val="0"/>
          <w:sz w:val="30"/>
          <w:highlight w:val="none"/>
        </w:rPr>
      </w:pPr>
    </w:p>
    <w:p w14:paraId="130D47E7">
      <w:pPr>
        <w:adjustRightInd w:val="0"/>
        <w:spacing w:line="360" w:lineRule="auto"/>
        <w:ind w:firstLine="482"/>
        <w:jc w:val="center"/>
        <w:textAlignment w:val="baseline"/>
        <w:rPr>
          <w:rFonts w:hint="eastAsia" w:ascii="宋体" w:hAnsi="宋体" w:cs="宋体"/>
          <w:color w:val="auto"/>
          <w:kern w:val="0"/>
          <w:sz w:val="30"/>
          <w:highlight w:val="none"/>
        </w:rPr>
      </w:pPr>
    </w:p>
    <w:p w14:paraId="7620D1D3">
      <w:pPr>
        <w:adjustRightInd w:val="0"/>
        <w:spacing w:line="360" w:lineRule="auto"/>
        <w:ind w:firstLine="480" w:firstLineChars="160"/>
        <w:textAlignment w:val="baseline"/>
        <w:rPr>
          <w:rFonts w:hint="eastAsia" w:ascii="宋体" w:hAnsi="宋体" w:cs="宋体"/>
          <w:color w:val="auto"/>
          <w:kern w:val="0"/>
          <w:sz w:val="30"/>
          <w:highlight w:val="none"/>
          <w:u w:val="single"/>
        </w:rPr>
      </w:pPr>
      <w:r>
        <w:rPr>
          <w:rFonts w:hint="eastAsia" w:ascii="宋体" w:hAnsi="宋体" w:cs="宋体"/>
          <w:color w:val="auto"/>
          <w:kern w:val="0"/>
          <w:sz w:val="30"/>
          <w:highlight w:val="none"/>
        </w:rPr>
        <w:t>投标人：</w:t>
      </w:r>
      <w:r>
        <w:rPr>
          <w:rFonts w:hint="eastAsia" w:ascii="宋体" w:hAnsi="宋体" w:cs="宋体"/>
          <w:color w:val="auto"/>
          <w:kern w:val="0"/>
          <w:sz w:val="30"/>
          <w:highlight w:val="none"/>
          <w:u w:val="single"/>
        </w:rPr>
        <w:t xml:space="preserve">                         （</w:t>
      </w:r>
      <w:r>
        <w:rPr>
          <w:rFonts w:hint="eastAsia" w:ascii="宋体" w:hAnsi="宋体" w:cs="宋体"/>
          <w:color w:val="auto"/>
          <w:kern w:val="0"/>
          <w:sz w:val="30"/>
          <w:highlight w:val="none"/>
        </w:rPr>
        <w:t>盖单位公章）</w:t>
      </w:r>
    </w:p>
    <w:p w14:paraId="28764211">
      <w:pPr>
        <w:adjustRightInd w:val="0"/>
        <w:spacing w:line="360" w:lineRule="auto"/>
        <w:ind w:firstLine="480" w:firstLineChars="160"/>
        <w:textAlignment w:val="baseline"/>
        <w:rPr>
          <w:rFonts w:hint="eastAsia" w:ascii="宋体" w:hAnsi="宋体" w:cs="宋体"/>
          <w:color w:val="auto"/>
          <w:kern w:val="0"/>
          <w:sz w:val="30"/>
          <w:highlight w:val="none"/>
        </w:rPr>
      </w:pPr>
    </w:p>
    <w:p w14:paraId="42CB8205">
      <w:pPr>
        <w:adjustRightInd w:val="0"/>
        <w:spacing w:line="360" w:lineRule="auto"/>
        <w:ind w:firstLine="480" w:firstLineChars="160"/>
        <w:textAlignment w:val="baseline"/>
        <w:rPr>
          <w:rFonts w:hint="eastAsia" w:ascii="宋体" w:hAnsi="宋体" w:cs="宋体"/>
          <w:color w:val="auto"/>
          <w:kern w:val="0"/>
          <w:sz w:val="30"/>
          <w:highlight w:val="none"/>
          <w:u w:val="single"/>
        </w:rPr>
      </w:pPr>
      <w:r>
        <w:rPr>
          <w:rFonts w:hint="eastAsia" w:ascii="宋体" w:hAnsi="宋体" w:cs="宋体"/>
          <w:color w:val="auto"/>
          <w:kern w:val="0"/>
          <w:sz w:val="30"/>
          <w:highlight w:val="none"/>
        </w:rPr>
        <w:t>法定代表人或其委托代理人：</w:t>
      </w:r>
      <w:r>
        <w:rPr>
          <w:rFonts w:hint="eastAsia" w:ascii="宋体" w:hAnsi="宋体" w:cs="宋体"/>
          <w:color w:val="auto"/>
          <w:kern w:val="0"/>
          <w:sz w:val="30"/>
          <w:highlight w:val="none"/>
          <w:u w:val="single"/>
        </w:rPr>
        <w:t xml:space="preserve">          （</w:t>
      </w:r>
      <w:r>
        <w:rPr>
          <w:rFonts w:hint="eastAsia" w:ascii="宋体" w:hAnsi="宋体" w:cs="宋体"/>
          <w:color w:val="auto"/>
          <w:kern w:val="0"/>
          <w:sz w:val="30"/>
          <w:highlight w:val="none"/>
        </w:rPr>
        <w:t>签字或盖章）</w:t>
      </w:r>
    </w:p>
    <w:p w14:paraId="43D1DA3B">
      <w:pPr>
        <w:adjustRightInd w:val="0"/>
        <w:spacing w:line="360" w:lineRule="auto"/>
        <w:ind w:firstLine="480" w:firstLineChars="160"/>
        <w:textAlignment w:val="baseline"/>
        <w:rPr>
          <w:rFonts w:hint="eastAsia" w:ascii="宋体" w:hAnsi="宋体" w:cs="宋体"/>
          <w:color w:val="auto"/>
          <w:kern w:val="0"/>
          <w:sz w:val="30"/>
          <w:highlight w:val="none"/>
        </w:rPr>
      </w:pPr>
    </w:p>
    <w:p w14:paraId="133ADF8B">
      <w:pPr>
        <w:adjustRightInd w:val="0"/>
        <w:spacing w:line="360" w:lineRule="auto"/>
        <w:ind w:firstLine="482"/>
        <w:textAlignment w:val="baseline"/>
        <w:rPr>
          <w:rFonts w:hint="eastAsia" w:ascii="宋体" w:hAnsi="宋体" w:cs="宋体"/>
          <w:color w:val="auto"/>
          <w:kern w:val="0"/>
          <w:sz w:val="30"/>
          <w:highlight w:val="none"/>
          <w:u w:val="single"/>
        </w:rPr>
      </w:pPr>
      <w:r>
        <w:rPr>
          <w:rFonts w:hint="eastAsia" w:ascii="宋体" w:hAnsi="宋体" w:cs="宋体"/>
          <w:color w:val="auto"/>
          <w:kern w:val="0"/>
          <w:sz w:val="30"/>
          <w:highlight w:val="none"/>
        </w:rPr>
        <w:t>日   期：</w:t>
      </w:r>
      <w:r>
        <w:rPr>
          <w:rFonts w:hint="eastAsia" w:ascii="宋体" w:hAnsi="宋体" w:cs="宋体"/>
          <w:color w:val="auto"/>
          <w:kern w:val="0"/>
          <w:sz w:val="30"/>
          <w:highlight w:val="none"/>
          <w:u w:val="single"/>
        </w:rPr>
        <w:t xml:space="preserve">        年     月     日</w:t>
      </w:r>
    </w:p>
    <w:p w14:paraId="5D1FAF33">
      <w:pPr>
        <w:adjustRightInd w:val="0"/>
        <w:spacing w:line="360" w:lineRule="auto"/>
        <w:jc w:val="center"/>
        <w:textAlignment w:val="baseline"/>
        <w:outlineLvl w:val="1"/>
        <w:rPr>
          <w:rFonts w:hint="eastAsia" w:ascii="宋体" w:hAnsi="宋体" w:cs="宋体"/>
          <w:bCs/>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一、</w:t>
      </w:r>
      <w:bookmarkEnd w:id="298"/>
      <w:r>
        <w:rPr>
          <w:rFonts w:hint="eastAsia" w:ascii="宋体" w:hAnsi="宋体" w:cs="宋体"/>
          <w:bCs/>
          <w:color w:val="auto"/>
          <w:kern w:val="0"/>
          <w:sz w:val="28"/>
          <w:szCs w:val="28"/>
          <w:highlight w:val="none"/>
        </w:rPr>
        <w:t>投  标  函</w:t>
      </w:r>
    </w:p>
    <w:p w14:paraId="431EEFE9">
      <w:pPr>
        <w:adjustRightInd w:val="0"/>
        <w:spacing w:line="360" w:lineRule="auto"/>
        <w:textAlignment w:val="baseline"/>
        <w:rPr>
          <w:rFonts w:hint="eastAsia" w:ascii="宋体" w:hAnsi="宋体" w:cs="宋体"/>
          <w:color w:val="auto"/>
          <w:kern w:val="0"/>
          <w:sz w:val="25"/>
          <w:highlight w:val="none"/>
          <w:u w:val="single"/>
        </w:rPr>
      </w:pPr>
    </w:p>
    <w:p w14:paraId="225002B5">
      <w:pPr>
        <w:pStyle w:val="8"/>
        <w:spacing w:line="360" w:lineRule="auto"/>
        <w:ind w:firstLine="0"/>
        <w:rPr>
          <w:rFonts w:hint="eastAsia" w:ascii="宋体" w:hAnsi="宋体" w:cs="宋体"/>
          <w:color w:val="auto"/>
          <w:highlight w:val="none"/>
        </w:rPr>
      </w:pPr>
      <w:r>
        <w:rPr>
          <w:rFonts w:hint="eastAsia" w:ascii="宋体" w:hAnsi="宋体" w:cs="宋体"/>
          <w:color w:val="auto"/>
          <w:highlight w:val="none"/>
          <w:u w:val="single"/>
        </w:rPr>
        <w:t xml:space="preserve">              （招标人）      </w:t>
      </w:r>
      <w:r>
        <w:rPr>
          <w:rFonts w:hint="eastAsia" w:ascii="宋体" w:hAnsi="宋体" w:cs="宋体"/>
          <w:color w:val="auto"/>
          <w:highlight w:val="none"/>
        </w:rPr>
        <w:t>：</w:t>
      </w:r>
    </w:p>
    <w:p w14:paraId="7D849EB8">
      <w:pPr>
        <w:pStyle w:val="8"/>
        <w:spacing w:line="360" w:lineRule="auto"/>
        <w:ind w:firstLine="720" w:firstLineChars="300"/>
        <w:jc w:val="left"/>
        <w:rPr>
          <w:rFonts w:hint="eastAsia" w:ascii="宋体" w:hAnsi="宋体" w:cs="宋体"/>
          <w:color w:val="auto"/>
          <w:highlight w:val="none"/>
        </w:rPr>
      </w:pPr>
      <w:r>
        <w:rPr>
          <w:rFonts w:hint="eastAsia" w:ascii="宋体" w:hAnsi="宋体" w:cs="宋体"/>
          <w:color w:val="auto"/>
          <w:highlight w:val="none"/>
        </w:rPr>
        <w:t>（一） 根据已收到的</w:t>
      </w:r>
      <w:r>
        <w:rPr>
          <w:rFonts w:hint="eastAsia" w:ascii="宋体" w:hAnsi="宋体" w:cs="宋体"/>
          <w:color w:val="auto"/>
          <w:highlight w:val="none"/>
          <w:u w:val="single"/>
        </w:rPr>
        <w:t xml:space="preserve">             </w:t>
      </w:r>
      <w:r>
        <w:rPr>
          <w:rFonts w:hint="eastAsia" w:ascii="宋体" w:hAnsi="宋体" w:cs="宋体"/>
          <w:color w:val="auto"/>
          <w:highlight w:val="none"/>
        </w:rPr>
        <w:t>（工程名称）的招标文件，我方经仔细研究招标文件全部内容并对现场进行踏勘后，愿遵守《中华人民共和国招标投标法》等有关法律文件的规定，并愿以人民币（大写）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r>
        <w:rPr>
          <w:rFonts w:hint="eastAsia" w:ascii="宋体" w:hAnsi="宋体" w:cs="宋体"/>
          <w:color w:val="auto"/>
          <w:highlight w:val="none"/>
          <w:u w:val="single"/>
        </w:rPr>
        <w:t xml:space="preserve">          元</w:t>
      </w:r>
      <w:r>
        <w:rPr>
          <w:rFonts w:hint="eastAsia" w:ascii="宋体" w:hAnsi="宋体" w:cs="宋体"/>
          <w:color w:val="auto"/>
          <w:highlight w:val="none"/>
        </w:rPr>
        <w:t>］的总价，按招标文件的要求承包本次招标范围内的全部工程，修补工程中的任何缺陷。</w:t>
      </w:r>
    </w:p>
    <w:p w14:paraId="757DC54D">
      <w:pPr>
        <w:pStyle w:val="8"/>
        <w:spacing w:line="360" w:lineRule="auto"/>
        <w:ind w:firstLine="720" w:firstLineChars="300"/>
        <w:jc w:val="left"/>
        <w:rPr>
          <w:rFonts w:hint="eastAsia" w:ascii="宋体" w:hAnsi="宋体" w:cs="宋体"/>
          <w:color w:val="auto"/>
          <w:highlight w:val="none"/>
        </w:rPr>
      </w:pPr>
      <w:r>
        <w:rPr>
          <w:rFonts w:hint="eastAsia" w:ascii="宋体" w:hAnsi="宋体" w:cs="宋体"/>
          <w:color w:val="auto"/>
          <w:highlight w:val="none"/>
        </w:rPr>
        <w:t>（二）我方保证在收到贵单位发出的书面开工令后立即开工，并保证在工期</w:t>
      </w:r>
      <w:r>
        <w:rPr>
          <w:rFonts w:hint="eastAsia" w:ascii="宋体" w:hAnsi="宋体" w:cs="宋体"/>
          <w:color w:val="auto"/>
          <w:highlight w:val="none"/>
          <w:u w:val="single"/>
        </w:rPr>
        <w:t>（     ）</w:t>
      </w:r>
      <w:r>
        <w:rPr>
          <w:rFonts w:hint="eastAsia" w:ascii="宋体" w:hAnsi="宋体" w:cs="宋体"/>
          <w:color w:val="auto"/>
          <w:highlight w:val="none"/>
        </w:rPr>
        <w:t>日历天内竣工并移交整个工程及相关资料。</w:t>
      </w:r>
    </w:p>
    <w:p w14:paraId="0D2838D2">
      <w:pPr>
        <w:widowControl/>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（三）我方保证本工程质量达到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21A3F77">
      <w:pPr>
        <w:pStyle w:val="8"/>
        <w:widowControl/>
        <w:adjustRightInd/>
        <w:spacing w:line="360" w:lineRule="auto"/>
        <w:ind w:firstLine="420"/>
        <w:jc w:val="left"/>
        <w:textAlignment w:val="auto"/>
        <w:rPr>
          <w:rFonts w:hint="eastAsia" w:ascii="宋体" w:hAnsi="宋体" w:cs="宋体"/>
          <w:color w:val="auto"/>
          <w:highlight w:val="none"/>
        </w:rPr>
      </w:pPr>
      <w:r>
        <w:rPr>
          <w:rFonts w:hint="eastAsia" w:ascii="宋体" w:hAnsi="宋体" w:cs="宋体"/>
          <w:color w:val="auto"/>
          <w:highlight w:val="none"/>
        </w:rPr>
        <w:t>（四）我方金额为人民币（大写）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元］的投标保证金已按招标文件要求提交。</w:t>
      </w:r>
    </w:p>
    <w:p w14:paraId="08DF760C">
      <w:pPr>
        <w:pStyle w:val="8"/>
        <w:widowControl/>
        <w:adjustRightInd/>
        <w:spacing w:line="360" w:lineRule="auto"/>
        <w:ind w:firstLine="420"/>
        <w:jc w:val="left"/>
        <w:textAlignment w:val="auto"/>
        <w:rPr>
          <w:rFonts w:hint="eastAsia" w:ascii="宋体" w:hAnsi="宋体" w:cs="宋体"/>
          <w:color w:val="auto"/>
          <w:highlight w:val="none"/>
        </w:rPr>
      </w:pPr>
      <w:r>
        <w:rPr>
          <w:rFonts w:hint="eastAsia" w:ascii="宋体" w:hAnsi="宋体" w:cs="宋体"/>
          <w:color w:val="auto"/>
          <w:highlight w:val="none"/>
        </w:rPr>
        <w:t>（五）如果我方中标，我方承诺在收到中标通知书后，在中标通知书规定的期限内与贵方签订合同，并将按照招标文件规定的时间、数额提交履约保证金和中标差额保证金。</w:t>
      </w:r>
    </w:p>
    <w:p w14:paraId="7E2674D5">
      <w:pPr>
        <w:pStyle w:val="8"/>
        <w:spacing w:line="360" w:lineRule="auto"/>
        <w:rPr>
          <w:rFonts w:hint="eastAsia" w:ascii="宋体" w:hAnsi="宋体" w:cs="宋体"/>
          <w:color w:val="auto"/>
          <w:highlight w:val="none"/>
        </w:rPr>
      </w:pPr>
      <w:r>
        <w:rPr>
          <w:rFonts w:hint="eastAsia" w:ascii="宋体" w:hAnsi="宋体" w:cs="宋体"/>
          <w:color w:val="auto"/>
          <w:highlight w:val="none"/>
        </w:rPr>
        <w:t>（六）贵单位的招标文件、中标通知书和本投标文件将构成约束我们双方的合同。</w:t>
      </w:r>
    </w:p>
    <w:p w14:paraId="4BAE7BEE">
      <w:pPr>
        <w:pStyle w:val="8"/>
        <w:spacing w:line="360" w:lineRule="auto"/>
        <w:ind w:firstLine="0"/>
        <w:rPr>
          <w:rFonts w:hint="eastAsia" w:ascii="宋体" w:hAnsi="宋体" w:cs="宋体"/>
          <w:color w:val="auto"/>
          <w:highlight w:val="none"/>
        </w:rPr>
      </w:pPr>
    </w:p>
    <w:p w14:paraId="539E4DC5">
      <w:pPr>
        <w:pStyle w:val="8"/>
        <w:spacing w:line="360" w:lineRule="auto"/>
        <w:ind w:firstLine="0"/>
        <w:rPr>
          <w:rFonts w:hint="eastAsia" w:ascii="宋体" w:hAnsi="宋体" w:cs="宋体"/>
          <w:color w:val="auto"/>
          <w:highlight w:val="none"/>
        </w:rPr>
      </w:pPr>
    </w:p>
    <w:p w14:paraId="1CD96076">
      <w:pPr>
        <w:pStyle w:val="8"/>
        <w:spacing w:line="360" w:lineRule="auto"/>
        <w:ind w:firstLine="0"/>
        <w:rPr>
          <w:rFonts w:hint="eastAsia" w:ascii="宋体" w:hAnsi="宋体" w:cs="宋体"/>
          <w:color w:val="auto"/>
          <w:highlight w:val="none"/>
        </w:rPr>
      </w:pPr>
    </w:p>
    <w:p w14:paraId="29A41453">
      <w:pPr>
        <w:pStyle w:val="8"/>
        <w:spacing w:line="360" w:lineRule="auto"/>
        <w:ind w:firstLine="0"/>
        <w:rPr>
          <w:rFonts w:hint="eastAsia" w:ascii="宋体" w:hAnsi="宋体" w:cs="宋体"/>
          <w:color w:val="auto"/>
          <w:highlight w:val="none"/>
          <w:u w:val="single"/>
        </w:rPr>
      </w:pPr>
      <w:r>
        <w:rPr>
          <w:rFonts w:hint="eastAsia" w:ascii="宋体" w:hAnsi="宋体" w:cs="宋体"/>
          <w:color w:val="auto"/>
          <w:highlight w:val="none"/>
        </w:rPr>
        <w:t>投标人（盖法人章）：</w:t>
      </w:r>
      <w:r>
        <w:rPr>
          <w:rFonts w:hint="eastAsia" w:ascii="宋体" w:hAnsi="宋体" w:cs="宋体"/>
          <w:color w:val="auto"/>
          <w:highlight w:val="none"/>
          <w:u w:val="single"/>
        </w:rPr>
        <w:t xml:space="preserve">                               </w:t>
      </w:r>
    </w:p>
    <w:p w14:paraId="5473B0D2">
      <w:pPr>
        <w:pStyle w:val="8"/>
        <w:spacing w:line="360" w:lineRule="auto"/>
        <w:ind w:firstLine="0"/>
        <w:rPr>
          <w:rFonts w:hint="eastAsia" w:ascii="宋体" w:hAnsi="宋体" w:cs="宋体"/>
          <w:color w:val="auto"/>
          <w:highlight w:val="none"/>
        </w:rPr>
      </w:pPr>
    </w:p>
    <w:p w14:paraId="6BEA7EC6">
      <w:pPr>
        <w:pStyle w:val="8"/>
        <w:spacing w:line="360" w:lineRule="auto"/>
        <w:ind w:firstLine="0"/>
        <w:rPr>
          <w:rFonts w:hint="eastAsia" w:ascii="宋体" w:hAnsi="宋体" w:cs="宋体"/>
          <w:color w:val="auto"/>
          <w:highlight w:val="none"/>
          <w:u w:val="single"/>
        </w:rPr>
      </w:pPr>
      <w:r>
        <w:rPr>
          <w:rFonts w:hint="eastAsia" w:ascii="宋体" w:hAnsi="宋体" w:cs="宋体"/>
          <w:color w:val="auto"/>
          <w:highlight w:val="none"/>
        </w:rPr>
        <w:t>法定代表人或委托代理人（签字或盖章）：</w:t>
      </w:r>
      <w:r>
        <w:rPr>
          <w:rFonts w:hint="eastAsia" w:ascii="宋体" w:hAnsi="宋体" w:cs="宋体"/>
          <w:color w:val="auto"/>
          <w:highlight w:val="none"/>
          <w:u w:val="single"/>
        </w:rPr>
        <w:t xml:space="preserve">                        </w:t>
      </w:r>
    </w:p>
    <w:p w14:paraId="36316529">
      <w:pPr>
        <w:pStyle w:val="8"/>
        <w:spacing w:line="360" w:lineRule="auto"/>
        <w:ind w:firstLine="0"/>
        <w:rPr>
          <w:rFonts w:hint="eastAsia" w:ascii="宋体" w:hAnsi="宋体" w:cs="宋体"/>
          <w:color w:val="auto"/>
          <w:highlight w:val="none"/>
        </w:rPr>
      </w:pPr>
      <w:r>
        <w:rPr>
          <w:rFonts w:hint="eastAsia" w:ascii="宋体" w:hAnsi="宋体" w:cs="宋体"/>
          <w:color w:val="auto"/>
          <w:highlight w:val="none"/>
        </w:rPr>
        <w:t xml:space="preserve">      </w:t>
      </w:r>
    </w:p>
    <w:p w14:paraId="7C71B97A">
      <w:pPr>
        <w:pStyle w:val="8"/>
        <w:spacing w:line="360" w:lineRule="auto"/>
        <w:ind w:firstLine="0"/>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44E254E">
      <w:pPr>
        <w:pStyle w:val="18"/>
        <w:spacing w:line="420" w:lineRule="atLeast"/>
        <w:rPr>
          <w:rFonts w:hint="eastAsia" w:ascii="宋体" w:hAnsi="宋体" w:cs="宋体"/>
          <w:color w:val="auto"/>
          <w:sz w:val="32"/>
          <w:highlight w:val="none"/>
        </w:rPr>
      </w:pPr>
    </w:p>
    <w:p w14:paraId="4135C6DF">
      <w:pPr>
        <w:adjustRightInd w:val="0"/>
        <w:spacing w:after="284" w:line="420" w:lineRule="atLeast"/>
        <w:jc w:val="center"/>
        <w:rPr>
          <w:rFonts w:hint="eastAsia" w:ascii="宋体" w:hAnsi="宋体" w:cs="宋体"/>
          <w:color w:val="auto"/>
          <w:kern w:val="0"/>
          <w:sz w:val="32"/>
          <w:szCs w:val="20"/>
          <w:highlight w:val="none"/>
        </w:rPr>
      </w:pPr>
    </w:p>
    <w:p w14:paraId="6D14514C">
      <w:pPr>
        <w:widowControl/>
        <w:jc w:val="center"/>
        <w:rPr>
          <w:rFonts w:hint="eastAsia" w:ascii="宋体" w:hAnsi="宋体" w:cs="宋体"/>
          <w:b/>
          <w:bCs/>
          <w:color w:val="auto"/>
          <w:kern w:val="0"/>
          <w:sz w:val="30"/>
          <w:highlight w:val="none"/>
        </w:rPr>
      </w:pPr>
      <w:r>
        <w:rPr>
          <w:rFonts w:hint="eastAsia" w:ascii="宋体" w:hAnsi="宋体" w:cs="宋体"/>
          <w:color w:val="auto"/>
          <w:kern w:val="0"/>
          <w:sz w:val="32"/>
          <w:highlight w:val="none"/>
        </w:rPr>
        <w:br w:type="page"/>
      </w:r>
      <w:r>
        <w:rPr>
          <w:rFonts w:hint="eastAsia" w:ascii="宋体" w:hAnsi="宋体" w:cs="宋体"/>
          <w:b/>
          <w:bCs/>
          <w:color w:val="auto"/>
          <w:kern w:val="0"/>
          <w:sz w:val="30"/>
          <w:highlight w:val="none"/>
        </w:rPr>
        <w:t>二、已标价的工程量清单</w:t>
      </w:r>
    </w:p>
    <w:p w14:paraId="0B9AB3BF">
      <w:pPr>
        <w:adjustRightInd w:val="0"/>
        <w:spacing w:line="360" w:lineRule="auto"/>
        <w:ind w:firstLine="480" w:firstLineChars="200"/>
        <w:jc w:val="left"/>
        <w:textAlignment w:val="baseline"/>
        <w:rPr>
          <w:rFonts w:hint="eastAsia" w:ascii="宋体" w:hAnsi="宋体" w:cs="宋体"/>
          <w:color w:val="auto"/>
          <w:sz w:val="24"/>
          <w:highlight w:val="none"/>
        </w:rPr>
      </w:pPr>
      <w:bookmarkStart w:id="299" w:name="_Toc286661181"/>
      <w:r>
        <w:rPr>
          <w:rFonts w:hint="eastAsia" w:ascii="宋体" w:hAnsi="宋体" w:cs="宋体"/>
          <w:color w:val="auto"/>
          <w:sz w:val="24"/>
          <w:highlight w:val="none"/>
        </w:rPr>
        <w:t>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79A3068F">
      <w:pPr>
        <w:adjustRightInd w:val="0"/>
        <w:spacing w:line="360" w:lineRule="auto"/>
        <w:ind w:firstLine="723" w:firstLineChars="200"/>
        <w:jc w:val="center"/>
        <w:textAlignment w:val="baseline"/>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r>
        <w:rPr>
          <w:rFonts w:hint="eastAsia" w:ascii="宋体" w:hAnsi="宋体" w:cs="宋体"/>
          <w:b/>
          <w:bCs/>
          <w:color w:val="auto"/>
          <w:kern w:val="0"/>
          <w:sz w:val="36"/>
          <w:szCs w:val="36"/>
          <w:highlight w:val="none"/>
        </w:rPr>
        <w:t>三、计划投入的主要施工机械设备表</w:t>
      </w:r>
    </w:p>
    <w:p w14:paraId="1162F773">
      <w:pPr>
        <w:adjustRightInd w:val="0"/>
        <w:spacing w:line="360" w:lineRule="auto"/>
        <w:jc w:val="center"/>
        <w:textAlignment w:val="baseline"/>
        <w:rPr>
          <w:rFonts w:hint="eastAsia" w:ascii="宋体" w:hAnsi="宋体" w:cs="宋体"/>
          <w:color w:val="auto"/>
          <w:kern w:val="0"/>
          <w:sz w:val="25"/>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300"/>
        <w:gridCol w:w="700"/>
        <w:gridCol w:w="700"/>
        <w:gridCol w:w="900"/>
        <w:gridCol w:w="900"/>
        <w:gridCol w:w="1100"/>
        <w:gridCol w:w="1100"/>
        <w:gridCol w:w="700"/>
      </w:tblGrid>
      <w:tr w14:paraId="625F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top"/>
          </w:tcPr>
          <w:p w14:paraId="2685FEB4">
            <w:pPr>
              <w:adjustRightInd w:val="0"/>
              <w:spacing w:line="360" w:lineRule="auto"/>
              <w:jc w:val="center"/>
              <w:textAlignment w:val="baseline"/>
              <w:rPr>
                <w:rFonts w:hint="eastAsia" w:ascii="宋体" w:hAnsi="宋体" w:cs="宋体"/>
                <w:color w:val="auto"/>
                <w:position w:val="-32"/>
                <w:sz w:val="23"/>
                <w:highlight w:val="none"/>
              </w:rPr>
            </w:pPr>
            <w:r>
              <w:rPr>
                <w:rFonts w:hint="eastAsia" w:ascii="宋体" w:hAnsi="宋体" w:cs="宋体"/>
                <w:color w:val="auto"/>
                <w:position w:val="-32"/>
                <w:sz w:val="23"/>
                <w:highlight w:val="none"/>
              </w:rPr>
              <w:t>序号</w:t>
            </w:r>
          </w:p>
        </w:tc>
        <w:tc>
          <w:tcPr>
            <w:tcW w:w="2300" w:type="dxa"/>
            <w:noWrap w:val="0"/>
            <w:vAlign w:val="top"/>
          </w:tcPr>
          <w:p w14:paraId="4C1601D7">
            <w:pPr>
              <w:adjustRightInd w:val="0"/>
              <w:spacing w:line="360" w:lineRule="auto"/>
              <w:jc w:val="center"/>
              <w:textAlignment w:val="baseline"/>
              <w:rPr>
                <w:rFonts w:hint="eastAsia" w:ascii="宋体" w:hAnsi="宋体" w:cs="宋体"/>
                <w:color w:val="auto"/>
                <w:position w:val="-50"/>
                <w:sz w:val="23"/>
                <w:highlight w:val="none"/>
              </w:rPr>
            </w:pPr>
            <w:r>
              <w:rPr>
                <w:rFonts w:hint="eastAsia" w:ascii="宋体" w:hAnsi="宋体" w:cs="宋体"/>
                <w:color w:val="auto"/>
                <w:position w:val="-50"/>
                <w:sz w:val="23"/>
                <w:highlight w:val="none"/>
              </w:rPr>
              <w:t>机械设备名称</w:t>
            </w:r>
          </w:p>
        </w:tc>
        <w:tc>
          <w:tcPr>
            <w:tcW w:w="700" w:type="dxa"/>
            <w:noWrap w:val="0"/>
            <w:vAlign w:val="top"/>
          </w:tcPr>
          <w:p w14:paraId="5C0C21CA">
            <w:pPr>
              <w:adjustRightInd w:val="0"/>
              <w:spacing w:line="360" w:lineRule="auto"/>
              <w:jc w:val="center"/>
              <w:textAlignment w:val="baseline"/>
              <w:rPr>
                <w:rFonts w:hint="eastAsia" w:ascii="宋体" w:hAnsi="宋体" w:cs="宋体"/>
                <w:color w:val="auto"/>
                <w:position w:val="-30"/>
                <w:sz w:val="23"/>
                <w:highlight w:val="none"/>
              </w:rPr>
            </w:pPr>
            <w:r>
              <w:rPr>
                <w:rFonts w:hint="eastAsia" w:ascii="宋体" w:hAnsi="宋体" w:cs="宋体"/>
                <w:color w:val="auto"/>
                <w:position w:val="-30"/>
                <w:sz w:val="23"/>
                <w:highlight w:val="none"/>
              </w:rPr>
              <w:t>型号规格</w:t>
            </w:r>
          </w:p>
        </w:tc>
        <w:tc>
          <w:tcPr>
            <w:tcW w:w="700" w:type="dxa"/>
            <w:noWrap w:val="0"/>
            <w:vAlign w:val="top"/>
          </w:tcPr>
          <w:p w14:paraId="0F1992F1">
            <w:pPr>
              <w:adjustRightInd w:val="0"/>
              <w:spacing w:line="360" w:lineRule="auto"/>
              <w:jc w:val="center"/>
              <w:textAlignment w:val="baseline"/>
              <w:rPr>
                <w:rFonts w:hint="eastAsia" w:ascii="宋体" w:hAnsi="宋体" w:cs="宋体"/>
                <w:color w:val="auto"/>
                <w:position w:val="-50"/>
                <w:sz w:val="23"/>
                <w:highlight w:val="none"/>
              </w:rPr>
            </w:pPr>
            <w:r>
              <w:rPr>
                <w:rFonts w:hint="eastAsia" w:ascii="宋体" w:hAnsi="宋体" w:cs="宋体"/>
                <w:color w:val="auto"/>
                <w:position w:val="-50"/>
                <w:sz w:val="23"/>
                <w:highlight w:val="none"/>
              </w:rPr>
              <w:t>数量</w:t>
            </w:r>
          </w:p>
        </w:tc>
        <w:tc>
          <w:tcPr>
            <w:tcW w:w="900" w:type="dxa"/>
            <w:noWrap w:val="0"/>
            <w:vAlign w:val="top"/>
          </w:tcPr>
          <w:p w14:paraId="3491978D">
            <w:pPr>
              <w:adjustRightInd w:val="0"/>
              <w:spacing w:line="360" w:lineRule="auto"/>
              <w:jc w:val="center"/>
              <w:textAlignment w:val="baseline"/>
              <w:rPr>
                <w:rFonts w:hint="eastAsia" w:ascii="宋体" w:hAnsi="宋体" w:cs="宋体"/>
                <w:color w:val="auto"/>
                <w:position w:val="-30"/>
                <w:sz w:val="23"/>
                <w:highlight w:val="none"/>
              </w:rPr>
            </w:pPr>
            <w:r>
              <w:rPr>
                <w:rFonts w:hint="eastAsia" w:ascii="宋体" w:hAnsi="宋体" w:cs="宋体"/>
                <w:color w:val="auto"/>
                <w:position w:val="-30"/>
                <w:sz w:val="23"/>
                <w:highlight w:val="none"/>
              </w:rPr>
              <w:t>国 别</w:t>
            </w:r>
          </w:p>
          <w:p w14:paraId="3D3CC9C5">
            <w:pPr>
              <w:adjustRightInd w:val="0"/>
              <w:spacing w:line="360" w:lineRule="auto"/>
              <w:jc w:val="center"/>
              <w:textAlignment w:val="baseline"/>
              <w:rPr>
                <w:rFonts w:hint="eastAsia" w:ascii="宋体" w:hAnsi="宋体" w:cs="宋体"/>
                <w:color w:val="auto"/>
                <w:position w:val="-30"/>
                <w:sz w:val="23"/>
                <w:highlight w:val="none"/>
              </w:rPr>
            </w:pPr>
            <w:r>
              <w:rPr>
                <w:rFonts w:hint="eastAsia" w:ascii="宋体" w:hAnsi="宋体" w:cs="宋体"/>
                <w:color w:val="auto"/>
                <w:position w:val="-30"/>
                <w:sz w:val="23"/>
                <w:highlight w:val="none"/>
              </w:rPr>
              <w:t>产 地</w:t>
            </w:r>
          </w:p>
        </w:tc>
        <w:tc>
          <w:tcPr>
            <w:tcW w:w="900" w:type="dxa"/>
            <w:noWrap w:val="0"/>
            <w:vAlign w:val="top"/>
          </w:tcPr>
          <w:p w14:paraId="06FFBF46">
            <w:pPr>
              <w:adjustRightInd w:val="0"/>
              <w:spacing w:line="360" w:lineRule="auto"/>
              <w:jc w:val="center"/>
              <w:textAlignment w:val="baseline"/>
              <w:rPr>
                <w:rFonts w:hint="eastAsia" w:ascii="宋体" w:hAnsi="宋体" w:cs="宋体"/>
                <w:color w:val="auto"/>
                <w:position w:val="-30"/>
                <w:sz w:val="23"/>
                <w:highlight w:val="none"/>
              </w:rPr>
            </w:pPr>
            <w:r>
              <w:rPr>
                <w:rFonts w:hint="eastAsia" w:ascii="宋体" w:hAnsi="宋体" w:cs="宋体"/>
                <w:color w:val="auto"/>
                <w:position w:val="-30"/>
                <w:sz w:val="23"/>
                <w:highlight w:val="none"/>
              </w:rPr>
              <w:t>制 造</w:t>
            </w:r>
          </w:p>
          <w:p w14:paraId="7EF8505E">
            <w:pPr>
              <w:adjustRightInd w:val="0"/>
              <w:spacing w:line="360" w:lineRule="auto"/>
              <w:jc w:val="center"/>
              <w:textAlignment w:val="baseline"/>
              <w:rPr>
                <w:rFonts w:hint="eastAsia" w:ascii="宋体" w:hAnsi="宋体" w:cs="宋体"/>
                <w:color w:val="auto"/>
                <w:position w:val="-30"/>
                <w:sz w:val="23"/>
                <w:highlight w:val="none"/>
              </w:rPr>
            </w:pPr>
            <w:r>
              <w:rPr>
                <w:rFonts w:hint="eastAsia" w:ascii="宋体" w:hAnsi="宋体" w:cs="宋体"/>
                <w:color w:val="auto"/>
                <w:position w:val="-30"/>
                <w:sz w:val="23"/>
                <w:highlight w:val="none"/>
              </w:rPr>
              <w:t>年 份</w:t>
            </w:r>
          </w:p>
        </w:tc>
        <w:tc>
          <w:tcPr>
            <w:tcW w:w="1100" w:type="dxa"/>
            <w:noWrap w:val="0"/>
            <w:vAlign w:val="top"/>
          </w:tcPr>
          <w:p w14:paraId="20A87871">
            <w:pPr>
              <w:adjustRightInd w:val="0"/>
              <w:spacing w:line="360" w:lineRule="auto"/>
              <w:jc w:val="center"/>
              <w:textAlignment w:val="baseline"/>
              <w:rPr>
                <w:rFonts w:hint="eastAsia" w:ascii="宋体" w:hAnsi="宋体" w:cs="宋体"/>
                <w:color w:val="auto"/>
                <w:position w:val="-30"/>
                <w:highlight w:val="none"/>
              </w:rPr>
            </w:pPr>
            <w:r>
              <w:rPr>
                <w:rFonts w:hint="eastAsia" w:ascii="宋体" w:hAnsi="宋体" w:cs="宋体"/>
                <w:color w:val="auto"/>
                <w:position w:val="-30"/>
                <w:highlight w:val="none"/>
              </w:rPr>
              <w:t>额定功率（kW）</w:t>
            </w:r>
          </w:p>
        </w:tc>
        <w:tc>
          <w:tcPr>
            <w:tcW w:w="1100" w:type="dxa"/>
            <w:noWrap w:val="0"/>
            <w:vAlign w:val="top"/>
          </w:tcPr>
          <w:p w14:paraId="4A6429A4">
            <w:pPr>
              <w:adjustRightInd w:val="0"/>
              <w:spacing w:line="360" w:lineRule="auto"/>
              <w:jc w:val="center"/>
              <w:textAlignment w:val="baseline"/>
              <w:rPr>
                <w:rFonts w:hint="eastAsia" w:ascii="宋体" w:hAnsi="宋体" w:cs="宋体"/>
                <w:color w:val="auto"/>
                <w:position w:val="-30"/>
                <w:highlight w:val="none"/>
              </w:rPr>
            </w:pPr>
            <w:r>
              <w:rPr>
                <w:rFonts w:hint="eastAsia" w:ascii="宋体" w:hAnsi="宋体" w:cs="宋体"/>
                <w:color w:val="auto"/>
                <w:position w:val="-30"/>
                <w:highlight w:val="none"/>
              </w:rPr>
              <w:t>生产能力（MH）</w:t>
            </w:r>
          </w:p>
        </w:tc>
        <w:tc>
          <w:tcPr>
            <w:tcW w:w="700" w:type="dxa"/>
            <w:noWrap w:val="0"/>
            <w:vAlign w:val="top"/>
          </w:tcPr>
          <w:p w14:paraId="7574CEB1">
            <w:pPr>
              <w:adjustRightInd w:val="0"/>
              <w:spacing w:line="360" w:lineRule="auto"/>
              <w:jc w:val="center"/>
              <w:textAlignment w:val="baseline"/>
              <w:rPr>
                <w:rFonts w:hint="eastAsia" w:ascii="宋体" w:hAnsi="宋体" w:cs="宋体"/>
                <w:color w:val="auto"/>
                <w:position w:val="-50"/>
                <w:sz w:val="23"/>
                <w:highlight w:val="none"/>
              </w:rPr>
            </w:pPr>
            <w:r>
              <w:rPr>
                <w:rFonts w:hint="eastAsia" w:ascii="宋体" w:hAnsi="宋体" w:cs="宋体"/>
                <w:color w:val="auto"/>
                <w:position w:val="-50"/>
                <w:sz w:val="23"/>
                <w:highlight w:val="none"/>
              </w:rPr>
              <w:t>备注</w:t>
            </w:r>
          </w:p>
        </w:tc>
      </w:tr>
      <w:tr w14:paraId="0C07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1D63C6E">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406C8B1B">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014F873C">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6C6F9D83">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11646AF3">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5555576D">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249355B0">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07A77CCF">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5E275870">
            <w:pPr>
              <w:adjustRightInd w:val="0"/>
              <w:spacing w:line="360" w:lineRule="auto"/>
              <w:textAlignment w:val="baseline"/>
              <w:rPr>
                <w:rFonts w:hint="eastAsia" w:ascii="宋体" w:hAnsi="宋体" w:cs="宋体"/>
                <w:color w:val="auto"/>
                <w:sz w:val="25"/>
                <w:highlight w:val="none"/>
              </w:rPr>
            </w:pPr>
          </w:p>
        </w:tc>
      </w:tr>
      <w:tr w14:paraId="0D8E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3C895CCD">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3F036716">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3F363C85">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54DC9B6">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642B47F4">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AF8B395">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42E5CA1">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02A70C8C">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1266DEFD">
            <w:pPr>
              <w:adjustRightInd w:val="0"/>
              <w:spacing w:line="360" w:lineRule="auto"/>
              <w:textAlignment w:val="baseline"/>
              <w:rPr>
                <w:rFonts w:hint="eastAsia" w:ascii="宋体" w:hAnsi="宋体" w:cs="宋体"/>
                <w:color w:val="auto"/>
                <w:sz w:val="25"/>
                <w:highlight w:val="none"/>
              </w:rPr>
            </w:pPr>
          </w:p>
        </w:tc>
      </w:tr>
      <w:tr w14:paraId="75C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723D8C40">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746E20FF">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FF10F1D">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30745893">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8A4E95A">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645EFC4E">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289F6EB2">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30B3DB0">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1B302677">
            <w:pPr>
              <w:adjustRightInd w:val="0"/>
              <w:spacing w:line="360" w:lineRule="auto"/>
              <w:textAlignment w:val="baseline"/>
              <w:rPr>
                <w:rFonts w:hint="eastAsia" w:ascii="宋体" w:hAnsi="宋体" w:cs="宋体"/>
                <w:color w:val="auto"/>
                <w:sz w:val="25"/>
                <w:highlight w:val="none"/>
              </w:rPr>
            </w:pPr>
          </w:p>
        </w:tc>
      </w:tr>
      <w:tr w14:paraId="6CF2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3B84216B">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58395FFE">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7A9C22CB">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735EA940">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0FBD41AA">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4164308">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3065D077">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265FE017">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7C57741B">
            <w:pPr>
              <w:adjustRightInd w:val="0"/>
              <w:spacing w:line="360" w:lineRule="auto"/>
              <w:textAlignment w:val="baseline"/>
              <w:rPr>
                <w:rFonts w:hint="eastAsia" w:ascii="宋体" w:hAnsi="宋体" w:cs="宋体"/>
                <w:color w:val="auto"/>
                <w:sz w:val="25"/>
                <w:highlight w:val="none"/>
              </w:rPr>
            </w:pPr>
          </w:p>
        </w:tc>
      </w:tr>
      <w:tr w14:paraId="69ED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3A82BD76">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6D2F41AE">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2877233A">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A55894D">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7B9C0C2F">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07950514">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328A011E">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445638FC">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321871BD">
            <w:pPr>
              <w:adjustRightInd w:val="0"/>
              <w:spacing w:line="360" w:lineRule="auto"/>
              <w:textAlignment w:val="baseline"/>
              <w:rPr>
                <w:rFonts w:hint="eastAsia" w:ascii="宋体" w:hAnsi="宋体" w:cs="宋体"/>
                <w:color w:val="auto"/>
                <w:sz w:val="25"/>
                <w:highlight w:val="none"/>
              </w:rPr>
            </w:pPr>
          </w:p>
        </w:tc>
      </w:tr>
      <w:tr w14:paraId="47B5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632DB7BE">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752733B2">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0DB719F3">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0C2A1330">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6B649E8E">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ABCEB55">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1C16220">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0F434051">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3F016A91">
            <w:pPr>
              <w:adjustRightInd w:val="0"/>
              <w:spacing w:line="360" w:lineRule="auto"/>
              <w:textAlignment w:val="baseline"/>
              <w:rPr>
                <w:rFonts w:hint="eastAsia" w:ascii="宋体" w:hAnsi="宋体" w:cs="宋体"/>
                <w:color w:val="auto"/>
                <w:sz w:val="25"/>
                <w:highlight w:val="none"/>
              </w:rPr>
            </w:pPr>
          </w:p>
        </w:tc>
      </w:tr>
      <w:tr w14:paraId="09A7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6DEE3AF5">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27014AD7">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6758ACDD">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52A75ADA">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2BEA99E4">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1909202">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E2DEAEC">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2370F696">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23191AC7">
            <w:pPr>
              <w:adjustRightInd w:val="0"/>
              <w:spacing w:line="360" w:lineRule="auto"/>
              <w:textAlignment w:val="baseline"/>
              <w:rPr>
                <w:rFonts w:hint="eastAsia" w:ascii="宋体" w:hAnsi="宋体" w:cs="宋体"/>
                <w:color w:val="auto"/>
                <w:sz w:val="25"/>
                <w:highlight w:val="none"/>
              </w:rPr>
            </w:pPr>
          </w:p>
        </w:tc>
      </w:tr>
      <w:tr w14:paraId="1F30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319E16AA">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12FECAC7">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0396B16">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047B552">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29B392EF">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6D3D909E">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6E2EA5D8">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404294D8">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0AB6115B">
            <w:pPr>
              <w:adjustRightInd w:val="0"/>
              <w:spacing w:line="360" w:lineRule="auto"/>
              <w:textAlignment w:val="baseline"/>
              <w:rPr>
                <w:rFonts w:hint="eastAsia" w:ascii="宋体" w:hAnsi="宋体" w:cs="宋体"/>
                <w:color w:val="auto"/>
                <w:sz w:val="25"/>
                <w:highlight w:val="none"/>
              </w:rPr>
            </w:pPr>
          </w:p>
        </w:tc>
      </w:tr>
      <w:tr w14:paraId="3419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71171296">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1BF0257B">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7838CA11">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2D7B9B8C">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5C57BB5D">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14A0C4C1">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B25364F">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5F8187CC">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5157BD2A">
            <w:pPr>
              <w:adjustRightInd w:val="0"/>
              <w:spacing w:line="360" w:lineRule="auto"/>
              <w:textAlignment w:val="baseline"/>
              <w:rPr>
                <w:rFonts w:hint="eastAsia" w:ascii="宋体" w:hAnsi="宋体" w:cs="宋体"/>
                <w:color w:val="auto"/>
                <w:sz w:val="25"/>
                <w:highlight w:val="none"/>
              </w:rPr>
            </w:pPr>
          </w:p>
        </w:tc>
      </w:tr>
      <w:tr w14:paraId="0D6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02B50380">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7DD81A6A">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1CEE5C3E">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339FCB4">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173A5FAB">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50804519">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7AB66D81">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680BD83C">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592A0C68">
            <w:pPr>
              <w:adjustRightInd w:val="0"/>
              <w:spacing w:line="360" w:lineRule="auto"/>
              <w:textAlignment w:val="baseline"/>
              <w:rPr>
                <w:rFonts w:hint="eastAsia" w:ascii="宋体" w:hAnsi="宋体" w:cs="宋体"/>
                <w:color w:val="auto"/>
                <w:sz w:val="25"/>
                <w:highlight w:val="none"/>
              </w:rPr>
            </w:pPr>
          </w:p>
        </w:tc>
      </w:tr>
      <w:tr w14:paraId="5648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03C78CC9">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2859B356">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70AD21D9">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E94D70B">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227F59B2">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1EEA3E5">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439C2A22">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25ED01F9">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57C0B784">
            <w:pPr>
              <w:adjustRightInd w:val="0"/>
              <w:spacing w:line="360" w:lineRule="auto"/>
              <w:textAlignment w:val="baseline"/>
              <w:rPr>
                <w:rFonts w:hint="eastAsia" w:ascii="宋体" w:hAnsi="宋体" w:cs="宋体"/>
                <w:color w:val="auto"/>
                <w:sz w:val="25"/>
                <w:highlight w:val="none"/>
              </w:rPr>
            </w:pPr>
          </w:p>
        </w:tc>
      </w:tr>
      <w:tr w14:paraId="64DF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1C2569DB">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7ED672CF">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69CF8BC8">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28929B8C">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68A64A69">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4B019FF9">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0E1FC76">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31048DE1">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5019AB8">
            <w:pPr>
              <w:adjustRightInd w:val="0"/>
              <w:spacing w:line="360" w:lineRule="auto"/>
              <w:textAlignment w:val="baseline"/>
              <w:rPr>
                <w:rFonts w:hint="eastAsia" w:ascii="宋体" w:hAnsi="宋体" w:cs="宋体"/>
                <w:color w:val="auto"/>
                <w:sz w:val="25"/>
                <w:highlight w:val="none"/>
              </w:rPr>
            </w:pPr>
          </w:p>
        </w:tc>
      </w:tr>
      <w:tr w14:paraId="1AA6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4A220866">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52D10D7F">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5160FB5D">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0FBC14BC">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61192D15">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F2EEEC3">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517CDFCC">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289682EF">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251DF059">
            <w:pPr>
              <w:adjustRightInd w:val="0"/>
              <w:spacing w:line="360" w:lineRule="auto"/>
              <w:textAlignment w:val="baseline"/>
              <w:rPr>
                <w:rFonts w:hint="eastAsia" w:ascii="宋体" w:hAnsi="宋体" w:cs="宋体"/>
                <w:color w:val="auto"/>
                <w:sz w:val="25"/>
                <w:highlight w:val="none"/>
              </w:rPr>
            </w:pPr>
          </w:p>
        </w:tc>
      </w:tr>
      <w:tr w14:paraId="22D8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663B5A60">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11204AAF">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7E6DED9">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71F9074D">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45DC9447">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431BA841">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43728C80">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0B7D0C8D">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47914200">
            <w:pPr>
              <w:adjustRightInd w:val="0"/>
              <w:spacing w:line="360" w:lineRule="auto"/>
              <w:textAlignment w:val="baseline"/>
              <w:rPr>
                <w:rFonts w:hint="eastAsia" w:ascii="宋体" w:hAnsi="宋体" w:cs="宋体"/>
                <w:color w:val="auto"/>
                <w:sz w:val="25"/>
                <w:highlight w:val="none"/>
              </w:rPr>
            </w:pPr>
          </w:p>
        </w:tc>
      </w:tr>
      <w:tr w14:paraId="0710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D17465C">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6224FE8A">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6EFEDB2C">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02324464">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4341891E">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1A756EAC">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23B1095D">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88BD763">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3B3702B9">
            <w:pPr>
              <w:adjustRightInd w:val="0"/>
              <w:spacing w:line="360" w:lineRule="auto"/>
              <w:textAlignment w:val="baseline"/>
              <w:rPr>
                <w:rFonts w:hint="eastAsia" w:ascii="宋体" w:hAnsi="宋体" w:cs="宋体"/>
                <w:color w:val="auto"/>
                <w:sz w:val="25"/>
                <w:highlight w:val="none"/>
              </w:rPr>
            </w:pPr>
          </w:p>
        </w:tc>
      </w:tr>
      <w:tr w14:paraId="0825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noWrap w:val="0"/>
            <w:vAlign w:val="top"/>
          </w:tcPr>
          <w:p w14:paraId="5127C419">
            <w:pPr>
              <w:adjustRightInd w:val="0"/>
              <w:spacing w:line="360" w:lineRule="auto"/>
              <w:textAlignment w:val="baseline"/>
              <w:rPr>
                <w:rFonts w:hint="eastAsia" w:ascii="宋体" w:hAnsi="宋体" w:cs="宋体"/>
                <w:color w:val="auto"/>
                <w:sz w:val="25"/>
                <w:highlight w:val="none"/>
              </w:rPr>
            </w:pPr>
          </w:p>
        </w:tc>
        <w:tc>
          <w:tcPr>
            <w:tcW w:w="2300" w:type="dxa"/>
            <w:noWrap w:val="0"/>
            <w:vAlign w:val="top"/>
          </w:tcPr>
          <w:p w14:paraId="30D422D7">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1D1A809C">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16E53685">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24C9FCAA">
            <w:pPr>
              <w:adjustRightInd w:val="0"/>
              <w:spacing w:line="360" w:lineRule="auto"/>
              <w:textAlignment w:val="baseline"/>
              <w:rPr>
                <w:rFonts w:hint="eastAsia" w:ascii="宋体" w:hAnsi="宋体" w:cs="宋体"/>
                <w:color w:val="auto"/>
                <w:sz w:val="25"/>
                <w:highlight w:val="none"/>
              </w:rPr>
            </w:pPr>
          </w:p>
        </w:tc>
        <w:tc>
          <w:tcPr>
            <w:tcW w:w="900" w:type="dxa"/>
            <w:noWrap w:val="0"/>
            <w:vAlign w:val="top"/>
          </w:tcPr>
          <w:p w14:paraId="3B16A8B8">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7F892884">
            <w:pPr>
              <w:adjustRightInd w:val="0"/>
              <w:spacing w:line="360" w:lineRule="auto"/>
              <w:textAlignment w:val="baseline"/>
              <w:rPr>
                <w:rFonts w:hint="eastAsia" w:ascii="宋体" w:hAnsi="宋体" w:cs="宋体"/>
                <w:color w:val="auto"/>
                <w:sz w:val="25"/>
                <w:highlight w:val="none"/>
              </w:rPr>
            </w:pPr>
          </w:p>
        </w:tc>
        <w:tc>
          <w:tcPr>
            <w:tcW w:w="1100" w:type="dxa"/>
            <w:noWrap w:val="0"/>
            <w:vAlign w:val="top"/>
          </w:tcPr>
          <w:p w14:paraId="16F2F827">
            <w:pPr>
              <w:adjustRightInd w:val="0"/>
              <w:spacing w:line="360" w:lineRule="auto"/>
              <w:textAlignment w:val="baseline"/>
              <w:rPr>
                <w:rFonts w:hint="eastAsia" w:ascii="宋体" w:hAnsi="宋体" w:cs="宋体"/>
                <w:color w:val="auto"/>
                <w:sz w:val="25"/>
                <w:highlight w:val="none"/>
              </w:rPr>
            </w:pPr>
          </w:p>
        </w:tc>
        <w:tc>
          <w:tcPr>
            <w:tcW w:w="700" w:type="dxa"/>
            <w:noWrap w:val="0"/>
            <w:vAlign w:val="top"/>
          </w:tcPr>
          <w:p w14:paraId="51A451F1">
            <w:pPr>
              <w:adjustRightInd w:val="0"/>
              <w:spacing w:line="360" w:lineRule="auto"/>
              <w:textAlignment w:val="baseline"/>
              <w:rPr>
                <w:rFonts w:hint="eastAsia" w:ascii="宋体" w:hAnsi="宋体" w:cs="宋体"/>
                <w:color w:val="auto"/>
                <w:sz w:val="25"/>
                <w:highlight w:val="none"/>
              </w:rPr>
            </w:pPr>
          </w:p>
        </w:tc>
      </w:tr>
    </w:tbl>
    <w:p w14:paraId="7CC8D84B">
      <w:pPr>
        <w:adjustRightInd w:val="0"/>
        <w:spacing w:line="360" w:lineRule="auto"/>
        <w:jc w:val="center"/>
        <w:textAlignment w:val="baseline"/>
        <w:rPr>
          <w:rFonts w:hint="eastAsia" w:ascii="宋体" w:hAnsi="宋体" w:cs="宋体"/>
          <w:color w:val="auto"/>
          <w:kern w:val="0"/>
          <w:sz w:val="25"/>
          <w:highlight w:val="none"/>
        </w:rPr>
      </w:pPr>
    </w:p>
    <w:p w14:paraId="2AF6DB22">
      <w:pPr>
        <w:adjustRightInd w:val="0"/>
        <w:spacing w:line="360" w:lineRule="auto"/>
        <w:ind w:firstLine="482"/>
        <w:jc w:val="center"/>
        <w:textAlignment w:val="baseline"/>
        <w:rPr>
          <w:rFonts w:hint="eastAsia" w:ascii="宋体" w:hAnsi="宋体" w:cs="宋体"/>
          <w:color w:val="auto"/>
          <w:kern w:val="0"/>
          <w:sz w:val="25"/>
          <w:highlight w:val="none"/>
        </w:rPr>
      </w:pPr>
    </w:p>
    <w:p w14:paraId="5B2E1BF1">
      <w:pPr>
        <w:adjustRightInd w:val="0"/>
        <w:spacing w:line="360" w:lineRule="auto"/>
        <w:ind w:firstLine="482"/>
        <w:jc w:val="center"/>
        <w:textAlignment w:val="baseline"/>
        <w:rPr>
          <w:rFonts w:hint="eastAsia" w:ascii="宋体" w:hAnsi="宋体" w:cs="宋体"/>
          <w:color w:val="auto"/>
          <w:kern w:val="0"/>
          <w:sz w:val="25"/>
          <w:highlight w:val="none"/>
        </w:rPr>
      </w:pPr>
    </w:p>
    <w:p w14:paraId="33DD0500">
      <w:pPr>
        <w:adjustRightInd w:val="0"/>
        <w:spacing w:line="360" w:lineRule="auto"/>
        <w:ind w:firstLine="482"/>
        <w:jc w:val="center"/>
        <w:textAlignment w:val="baseline"/>
        <w:rPr>
          <w:rFonts w:hint="eastAsia" w:ascii="宋体" w:hAnsi="宋体" w:cs="宋体"/>
          <w:color w:val="auto"/>
          <w:kern w:val="0"/>
          <w:sz w:val="25"/>
          <w:highlight w:val="none"/>
        </w:rPr>
      </w:pPr>
    </w:p>
    <w:p w14:paraId="6B45ED15">
      <w:pPr>
        <w:adjustRightInd w:val="0"/>
        <w:spacing w:line="360" w:lineRule="auto"/>
        <w:jc w:val="center"/>
        <w:textAlignment w:val="baseline"/>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r>
        <w:rPr>
          <w:rFonts w:hint="eastAsia" w:ascii="宋体" w:hAnsi="宋体" w:cs="宋体"/>
          <w:b/>
          <w:bCs/>
          <w:color w:val="auto"/>
          <w:kern w:val="0"/>
          <w:sz w:val="36"/>
          <w:szCs w:val="36"/>
          <w:highlight w:val="none"/>
        </w:rPr>
        <w:t>四、主要施工管理人员表</w:t>
      </w:r>
    </w:p>
    <w:p w14:paraId="5FDC22DD">
      <w:pPr>
        <w:adjustRightInd w:val="0"/>
        <w:spacing w:line="360" w:lineRule="auto"/>
        <w:jc w:val="center"/>
        <w:textAlignment w:val="baseline"/>
        <w:rPr>
          <w:rFonts w:hint="eastAsia" w:ascii="宋体" w:hAnsi="宋体" w:cs="宋体"/>
          <w:color w:val="auto"/>
          <w:kern w:val="0"/>
          <w:sz w:val="25"/>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00"/>
        <w:gridCol w:w="799"/>
        <w:gridCol w:w="800"/>
        <w:gridCol w:w="800"/>
        <w:gridCol w:w="3700"/>
      </w:tblGrid>
      <w:tr w14:paraId="5542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top"/>
          </w:tcPr>
          <w:p w14:paraId="0B48937A">
            <w:pPr>
              <w:spacing w:line="360" w:lineRule="auto"/>
              <w:rPr>
                <w:rFonts w:hint="eastAsia" w:ascii="宋体" w:hAnsi="宋体" w:cs="宋体"/>
                <w:color w:val="auto"/>
                <w:position w:val="-42"/>
                <w:sz w:val="22"/>
                <w:highlight w:val="none"/>
              </w:rPr>
            </w:pPr>
            <w:r>
              <w:rPr>
                <w:rFonts w:hint="eastAsia" w:ascii="宋体" w:hAnsi="宋体" w:cs="宋体"/>
                <w:color w:val="auto"/>
                <w:position w:val="-42"/>
                <w:sz w:val="22"/>
                <w:highlight w:val="none"/>
              </w:rPr>
              <w:t>机构</w:t>
            </w:r>
          </w:p>
        </w:tc>
        <w:tc>
          <w:tcPr>
            <w:tcW w:w="1500" w:type="dxa"/>
            <w:noWrap w:val="0"/>
            <w:vAlign w:val="top"/>
          </w:tcPr>
          <w:p w14:paraId="02CD517A">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项目工程师</w:t>
            </w:r>
          </w:p>
        </w:tc>
        <w:tc>
          <w:tcPr>
            <w:tcW w:w="799" w:type="dxa"/>
            <w:noWrap w:val="0"/>
            <w:vAlign w:val="top"/>
          </w:tcPr>
          <w:p w14:paraId="451ED267">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姓名</w:t>
            </w:r>
          </w:p>
        </w:tc>
        <w:tc>
          <w:tcPr>
            <w:tcW w:w="800" w:type="dxa"/>
            <w:noWrap w:val="0"/>
            <w:vAlign w:val="top"/>
          </w:tcPr>
          <w:p w14:paraId="69BE4ECB">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职务</w:t>
            </w:r>
          </w:p>
        </w:tc>
        <w:tc>
          <w:tcPr>
            <w:tcW w:w="800" w:type="dxa"/>
            <w:noWrap w:val="0"/>
            <w:vAlign w:val="top"/>
          </w:tcPr>
          <w:p w14:paraId="20839CEA">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职称</w:t>
            </w:r>
          </w:p>
        </w:tc>
        <w:tc>
          <w:tcPr>
            <w:tcW w:w="3700" w:type="dxa"/>
            <w:noWrap w:val="0"/>
            <w:vAlign w:val="top"/>
          </w:tcPr>
          <w:p w14:paraId="0ACE52D5">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主要资历、经验及承担过的工程</w:t>
            </w:r>
          </w:p>
        </w:tc>
      </w:tr>
      <w:tr w14:paraId="181F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noWrap w:val="0"/>
            <w:vAlign w:val="top"/>
          </w:tcPr>
          <w:p w14:paraId="4DE5FF37">
            <w:pPr>
              <w:spacing w:line="360" w:lineRule="auto"/>
              <w:jc w:val="center"/>
              <w:rPr>
                <w:rFonts w:hint="eastAsia" w:ascii="宋体" w:hAnsi="宋体" w:cs="宋体"/>
                <w:color w:val="auto"/>
                <w:position w:val="-42"/>
                <w:sz w:val="25"/>
                <w:highlight w:val="none"/>
              </w:rPr>
            </w:pPr>
          </w:p>
          <w:p w14:paraId="2B698688">
            <w:pPr>
              <w:spacing w:line="360" w:lineRule="auto"/>
              <w:jc w:val="center"/>
              <w:rPr>
                <w:rFonts w:hint="eastAsia" w:ascii="宋体" w:hAnsi="宋体" w:cs="宋体"/>
                <w:color w:val="auto"/>
                <w:position w:val="-42"/>
                <w:sz w:val="25"/>
                <w:highlight w:val="none"/>
              </w:rPr>
            </w:pPr>
          </w:p>
          <w:p w14:paraId="02E68A14">
            <w:pPr>
              <w:spacing w:line="360" w:lineRule="auto"/>
              <w:jc w:val="center"/>
              <w:rPr>
                <w:rFonts w:hint="eastAsia" w:ascii="宋体" w:hAnsi="宋体" w:cs="宋体"/>
                <w:color w:val="auto"/>
                <w:position w:val="-42"/>
                <w:sz w:val="25"/>
                <w:highlight w:val="none"/>
              </w:rPr>
            </w:pPr>
            <w:r>
              <w:rPr>
                <w:rFonts w:hint="eastAsia" w:ascii="宋体" w:hAnsi="宋体" w:cs="宋体"/>
                <w:color w:val="auto"/>
                <w:position w:val="-42"/>
                <w:sz w:val="25"/>
                <w:highlight w:val="none"/>
              </w:rPr>
              <w:t>总</w:t>
            </w:r>
          </w:p>
          <w:p w14:paraId="379822A9">
            <w:pPr>
              <w:spacing w:line="360" w:lineRule="auto"/>
              <w:jc w:val="center"/>
              <w:rPr>
                <w:rFonts w:hint="eastAsia" w:ascii="宋体" w:hAnsi="宋体" w:cs="宋体"/>
                <w:color w:val="auto"/>
                <w:position w:val="-42"/>
                <w:sz w:val="25"/>
                <w:highlight w:val="none"/>
              </w:rPr>
            </w:pPr>
          </w:p>
          <w:p w14:paraId="12823BCD">
            <w:pPr>
              <w:spacing w:line="360" w:lineRule="auto"/>
              <w:jc w:val="center"/>
              <w:rPr>
                <w:rFonts w:hint="eastAsia" w:ascii="宋体" w:hAnsi="宋体" w:cs="宋体"/>
                <w:color w:val="auto"/>
                <w:position w:val="-42"/>
                <w:sz w:val="25"/>
                <w:highlight w:val="none"/>
              </w:rPr>
            </w:pPr>
            <w:r>
              <w:rPr>
                <w:rFonts w:hint="eastAsia" w:ascii="宋体" w:hAnsi="宋体" w:cs="宋体"/>
                <w:color w:val="auto"/>
                <w:position w:val="-42"/>
                <w:sz w:val="25"/>
                <w:highlight w:val="none"/>
              </w:rPr>
              <w:t>部</w:t>
            </w:r>
          </w:p>
        </w:tc>
        <w:tc>
          <w:tcPr>
            <w:tcW w:w="1500" w:type="dxa"/>
            <w:noWrap w:val="0"/>
            <w:vAlign w:val="top"/>
          </w:tcPr>
          <w:p w14:paraId="7A91F142">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项目主管</w:t>
            </w:r>
          </w:p>
        </w:tc>
        <w:tc>
          <w:tcPr>
            <w:tcW w:w="799" w:type="dxa"/>
            <w:noWrap w:val="0"/>
            <w:vAlign w:val="top"/>
          </w:tcPr>
          <w:p w14:paraId="566A8699">
            <w:pPr>
              <w:spacing w:line="360" w:lineRule="auto"/>
              <w:rPr>
                <w:rFonts w:hint="eastAsia" w:ascii="宋体" w:hAnsi="宋体" w:cs="宋体"/>
                <w:color w:val="auto"/>
                <w:position w:val="-42"/>
                <w:sz w:val="25"/>
                <w:highlight w:val="none"/>
              </w:rPr>
            </w:pPr>
          </w:p>
        </w:tc>
        <w:tc>
          <w:tcPr>
            <w:tcW w:w="800" w:type="dxa"/>
            <w:noWrap w:val="0"/>
            <w:vAlign w:val="top"/>
          </w:tcPr>
          <w:p w14:paraId="6DF1CA3D">
            <w:pPr>
              <w:spacing w:line="360" w:lineRule="auto"/>
              <w:rPr>
                <w:rFonts w:hint="eastAsia" w:ascii="宋体" w:hAnsi="宋体" w:cs="宋体"/>
                <w:color w:val="auto"/>
                <w:position w:val="-42"/>
                <w:sz w:val="25"/>
                <w:highlight w:val="none"/>
              </w:rPr>
            </w:pPr>
          </w:p>
        </w:tc>
        <w:tc>
          <w:tcPr>
            <w:tcW w:w="800" w:type="dxa"/>
            <w:noWrap w:val="0"/>
            <w:vAlign w:val="top"/>
          </w:tcPr>
          <w:p w14:paraId="496FAAF7">
            <w:pPr>
              <w:spacing w:line="360" w:lineRule="auto"/>
              <w:rPr>
                <w:rFonts w:hint="eastAsia" w:ascii="宋体" w:hAnsi="宋体" w:cs="宋体"/>
                <w:color w:val="auto"/>
                <w:position w:val="-42"/>
                <w:sz w:val="25"/>
                <w:highlight w:val="none"/>
              </w:rPr>
            </w:pPr>
          </w:p>
        </w:tc>
        <w:tc>
          <w:tcPr>
            <w:tcW w:w="3700" w:type="dxa"/>
            <w:noWrap w:val="0"/>
            <w:vAlign w:val="top"/>
          </w:tcPr>
          <w:p w14:paraId="4277E33D">
            <w:pPr>
              <w:spacing w:line="360" w:lineRule="auto"/>
              <w:rPr>
                <w:rFonts w:hint="eastAsia" w:ascii="宋体" w:hAnsi="宋体" w:cs="宋体"/>
                <w:color w:val="auto"/>
                <w:position w:val="-42"/>
                <w:sz w:val="25"/>
                <w:highlight w:val="none"/>
              </w:rPr>
            </w:pPr>
          </w:p>
        </w:tc>
      </w:tr>
      <w:tr w14:paraId="2B40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6D11311C">
            <w:pPr>
              <w:spacing w:line="360" w:lineRule="auto"/>
              <w:rPr>
                <w:rFonts w:hint="eastAsia" w:ascii="宋体" w:hAnsi="宋体" w:cs="宋体"/>
                <w:color w:val="auto"/>
                <w:position w:val="-42"/>
                <w:sz w:val="25"/>
                <w:highlight w:val="none"/>
              </w:rPr>
            </w:pPr>
          </w:p>
        </w:tc>
        <w:tc>
          <w:tcPr>
            <w:tcW w:w="1500" w:type="dxa"/>
            <w:noWrap w:val="0"/>
            <w:vAlign w:val="top"/>
          </w:tcPr>
          <w:p w14:paraId="6499F6EB">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技术负责人</w:t>
            </w:r>
          </w:p>
        </w:tc>
        <w:tc>
          <w:tcPr>
            <w:tcW w:w="799" w:type="dxa"/>
            <w:noWrap w:val="0"/>
            <w:vAlign w:val="top"/>
          </w:tcPr>
          <w:p w14:paraId="08C9D125">
            <w:pPr>
              <w:spacing w:line="360" w:lineRule="auto"/>
              <w:rPr>
                <w:rFonts w:hint="eastAsia" w:ascii="宋体" w:hAnsi="宋体" w:cs="宋体"/>
                <w:color w:val="auto"/>
                <w:position w:val="-42"/>
                <w:sz w:val="25"/>
                <w:highlight w:val="none"/>
              </w:rPr>
            </w:pPr>
          </w:p>
        </w:tc>
        <w:tc>
          <w:tcPr>
            <w:tcW w:w="800" w:type="dxa"/>
            <w:noWrap w:val="0"/>
            <w:vAlign w:val="top"/>
          </w:tcPr>
          <w:p w14:paraId="3D3DEE56">
            <w:pPr>
              <w:spacing w:line="360" w:lineRule="auto"/>
              <w:rPr>
                <w:rFonts w:hint="eastAsia" w:ascii="宋体" w:hAnsi="宋体" w:cs="宋体"/>
                <w:color w:val="auto"/>
                <w:position w:val="-42"/>
                <w:sz w:val="25"/>
                <w:highlight w:val="none"/>
              </w:rPr>
            </w:pPr>
          </w:p>
        </w:tc>
        <w:tc>
          <w:tcPr>
            <w:tcW w:w="800" w:type="dxa"/>
            <w:noWrap w:val="0"/>
            <w:vAlign w:val="top"/>
          </w:tcPr>
          <w:p w14:paraId="42271F15">
            <w:pPr>
              <w:spacing w:line="360" w:lineRule="auto"/>
              <w:rPr>
                <w:rFonts w:hint="eastAsia" w:ascii="宋体" w:hAnsi="宋体" w:cs="宋体"/>
                <w:color w:val="auto"/>
                <w:position w:val="-42"/>
                <w:sz w:val="25"/>
                <w:highlight w:val="none"/>
              </w:rPr>
            </w:pPr>
          </w:p>
        </w:tc>
        <w:tc>
          <w:tcPr>
            <w:tcW w:w="3700" w:type="dxa"/>
            <w:noWrap w:val="0"/>
            <w:vAlign w:val="top"/>
          </w:tcPr>
          <w:p w14:paraId="216401AD">
            <w:pPr>
              <w:spacing w:line="360" w:lineRule="auto"/>
              <w:rPr>
                <w:rFonts w:hint="eastAsia" w:ascii="宋体" w:hAnsi="宋体" w:cs="宋体"/>
                <w:color w:val="auto"/>
                <w:position w:val="-42"/>
                <w:sz w:val="25"/>
                <w:highlight w:val="none"/>
              </w:rPr>
            </w:pPr>
          </w:p>
        </w:tc>
      </w:tr>
      <w:tr w14:paraId="32B0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49772A05">
            <w:pPr>
              <w:spacing w:line="360" w:lineRule="auto"/>
              <w:rPr>
                <w:rFonts w:hint="eastAsia" w:ascii="宋体" w:hAnsi="宋体" w:cs="宋体"/>
                <w:color w:val="auto"/>
                <w:position w:val="-42"/>
                <w:sz w:val="25"/>
                <w:highlight w:val="none"/>
              </w:rPr>
            </w:pPr>
          </w:p>
        </w:tc>
        <w:tc>
          <w:tcPr>
            <w:tcW w:w="1500" w:type="dxa"/>
            <w:noWrap w:val="0"/>
            <w:vAlign w:val="top"/>
          </w:tcPr>
          <w:p w14:paraId="43C3123A">
            <w:pPr>
              <w:spacing w:line="360" w:lineRule="auto"/>
              <w:rPr>
                <w:rFonts w:hint="eastAsia" w:ascii="宋体" w:hAnsi="宋体" w:cs="宋体"/>
                <w:color w:val="auto"/>
                <w:position w:val="-42"/>
                <w:sz w:val="25"/>
                <w:highlight w:val="none"/>
              </w:rPr>
            </w:pPr>
          </w:p>
        </w:tc>
        <w:tc>
          <w:tcPr>
            <w:tcW w:w="799" w:type="dxa"/>
            <w:noWrap w:val="0"/>
            <w:vAlign w:val="top"/>
          </w:tcPr>
          <w:p w14:paraId="1335E73A">
            <w:pPr>
              <w:spacing w:line="360" w:lineRule="auto"/>
              <w:rPr>
                <w:rFonts w:hint="eastAsia" w:ascii="宋体" w:hAnsi="宋体" w:cs="宋体"/>
                <w:color w:val="auto"/>
                <w:position w:val="-42"/>
                <w:sz w:val="25"/>
                <w:highlight w:val="none"/>
              </w:rPr>
            </w:pPr>
          </w:p>
        </w:tc>
        <w:tc>
          <w:tcPr>
            <w:tcW w:w="800" w:type="dxa"/>
            <w:noWrap w:val="0"/>
            <w:vAlign w:val="top"/>
          </w:tcPr>
          <w:p w14:paraId="7FC3210D">
            <w:pPr>
              <w:spacing w:line="360" w:lineRule="auto"/>
              <w:rPr>
                <w:rFonts w:hint="eastAsia" w:ascii="宋体" w:hAnsi="宋体" w:cs="宋体"/>
                <w:color w:val="auto"/>
                <w:position w:val="-42"/>
                <w:sz w:val="25"/>
                <w:highlight w:val="none"/>
              </w:rPr>
            </w:pPr>
          </w:p>
        </w:tc>
        <w:tc>
          <w:tcPr>
            <w:tcW w:w="800" w:type="dxa"/>
            <w:noWrap w:val="0"/>
            <w:vAlign w:val="top"/>
          </w:tcPr>
          <w:p w14:paraId="677E7B34">
            <w:pPr>
              <w:spacing w:line="360" w:lineRule="auto"/>
              <w:rPr>
                <w:rFonts w:hint="eastAsia" w:ascii="宋体" w:hAnsi="宋体" w:cs="宋体"/>
                <w:color w:val="auto"/>
                <w:position w:val="-42"/>
                <w:sz w:val="25"/>
                <w:highlight w:val="none"/>
              </w:rPr>
            </w:pPr>
          </w:p>
        </w:tc>
        <w:tc>
          <w:tcPr>
            <w:tcW w:w="3700" w:type="dxa"/>
            <w:noWrap w:val="0"/>
            <w:vAlign w:val="top"/>
          </w:tcPr>
          <w:p w14:paraId="5144E27F">
            <w:pPr>
              <w:spacing w:line="360" w:lineRule="auto"/>
              <w:rPr>
                <w:rFonts w:hint="eastAsia" w:ascii="宋体" w:hAnsi="宋体" w:cs="宋体"/>
                <w:color w:val="auto"/>
                <w:position w:val="-42"/>
                <w:sz w:val="25"/>
                <w:highlight w:val="none"/>
              </w:rPr>
            </w:pPr>
          </w:p>
        </w:tc>
      </w:tr>
      <w:tr w14:paraId="7059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9655730">
            <w:pPr>
              <w:spacing w:line="360" w:lineRule="auto"/>
              <w:rPr>
                <w:rFonts w:hint="eastAsia" w:ascii="宋体" w:hAnsi="宋体" w:cs="宋体"/>
                <w:color w:val="auto"/>
                <w:position w:val="-42"/>
                <w:sz w:val="25"/>
                <w:highlight w:val="none"/>
              </w:rPr>
            </w:pPr>
          </w:p>
        </w:tc>
        <w:tc>
          <w:tcPr>
            <w:tcW w:w="1500" w:type="dxa"/>
            <w:noWrap w:val="0"/>
            <w:vAlign w:val="top"/>
          </w:tcPr>
          <w:p w14:paraId="0F1CCF53">
            <w:pPr>
              <w:spacing w:line="360" w:lineRule="auto"/>
              <w:rPr>
                <w:rFonts w:hint="eastAsia" w:ascii="宋体" w:hAnsi="宋体" w:cs="宋体"/>
                <w:color w:val="auto"/>
                <w:position w:val="-42"/>
                <w:sz w:val="25"/>
                <w:highlight w:val="none"/>
              </w:rPr>
            </w:pPr>
          </w:p>
        </w:tc>
        <w:tc>
          <w:tcPr>
            <w:tcW w:w="799" w:type="dxa"/>
            <w:noWrap w:val="0"/>
            <w:vAlign w:val="top"/>
          </w:tcPr>
          <w:p w14:paraId="517B84E4">
            <w:pPr>
              <w:spacing w:line="360" w:lineRule="auto"/>
              <w:rPr>
                <w:rFonts w:hint="eastAsia" w:ascii="宋体" w:hAnsi="宋体" w:cs="宋体"/>
                <w:color w:val="auto"/>
                <w:position w:val="-42"/>
                <w:sz w:val="25"/>
                <w:highlight w:val="none"/>
              </w:rPr>
            </w:pPr>
          </w:p>
        </w:tc>
        <w:tc>
          <w:tcPr>
            <w:tcW w:w="800" w:type="dxa"/>
            <w:noWrap w:val="0"/>
            <w:vAlign w:val="top"/>
          </w:tcPr>
          <w:p w14:paraId="2C0B7CE2">
            <w:pPr>
              <w:spacing w:line="360" w:lineRule="auto"/>
              <w:rPr>
                <w:rFonts w:hint="eastAsia" w:ascii="宋体" w:hAnsi="宋体" w:cs="宋体"/>
                <w:color w:val="auto"/>
                <w:position w:val="-42"/>
                <w:sz w:val="25"/>
                <w:highlight w:val="none"/>
              </w:rPr>
            </w:pPr>
          </w:p>
        </w:tc>
        <w:tc>
          <w:tcPr>
            <w:tcW w:w="800" w:type="dxa"/>
            <w:noWrap w:val="0"/>
            <w:vAlign w:val="top"/>
          </w:tcPr>
          <w:p w14:paraId="65B697B9">
            <w:pPr>
              <w:spacing w:line="360" w:lineRule="auto"/>
              <w:rPr>
                <w:rFonts w:hint="eastAsia" w:ascii="宋体" w:hAnsi="宋体" w:cs="宋体"/>
                <w:color w:val="auto"/>
                <w:position w:val="-42"/>
                <w:sz w:val="25"/>
                <w:highlight w:val="none"/>
              </w:rPr>
            </w:pPr>
          </w:p>
        </w:tc>
        <w:tc>
          <w:tcPr>
            <w:tcW w:w="3700" w:type="dxa"/>
            <w:noWrap w:val="0"/>
            <w:vAlign w:val="top"/>
          </w:tcPr>
          <w:p w14:paraId="67F84C08">
            <w:pPr>
              <w:spacing w:line="360" w:lineRule="auto"/>
              <w:rPr>
                <w:rFonts w:hint="eastAsia" w:ascii="宋体" w:hAnsi="宋体" w:cs="宋体"/>
                <w:color w:val="auto"/>
                <w:position w:val="-42"/>
                <w:sz w:val="25"/>
                <w:highlight w:val="none"/>
              </w:rPr>
            </w:pPr>
          </w:p>
        </w:tc>
      </w:tr>
      <w:tr w14:paraId="1B1F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019EC77A">
            <w:pPr>
              <w:spacing w:line="360" w:lineRule="auto"/>
              <w:rPr>
                <w:rFonts w:hint="eastAsia" w:ascii="宋体" w:hAnsi="宋体" w:cs="宋体"/>
                <w:color w:val="auto"/>
                <w:position w:val="-42"/>
                <w:sz w:val="25"/>
                <w:highlight w:val="none"/>
              </w:rPr>
            </w:pPr>
          </w:p>
        </w:tc>
        <w:tc>
          <w:tcPr>
            <w:tcW w:w="1500" w:type="dxa"/>
            <w:noWrap w:val="0"/>
            <w:vAlign w:val="top"/>
          </w:tcPr>
          <w:p w14:paraId="49B4CF54">
            <w:pPr>
              <w:spacing w:line="360" w:lineRule="auto"/>
              <w:rPr>
                <w:rFonts w:hint="eastAsia" w:ascii="宋体" w:hAnsi="宋体" w:cs="宋体"/>
                <w:color w:val="auto"/>
                <w:position w:val="-42"/>
                <w:sz w:val="25"/>
                <w:highlight w:val="none"/>
              </w:rPr>
            </w:pPr>
          </w:p>
        </w:tc>
        <w:tc>
          <w:tcPr>
            <w:tcW w:w="799" w:type="dxa"/>
            <w:noWrap w:val="0"/>
            <w:vAlign w:val="top"/>
          </w:tcPr>
          <w:p w14:paraId="462A044C">
            <w:pPr>
              <w:spacing w:line="360" w:lineRule="auto"/>
              <w:rPr>
                <w:rFonts w:hint="eastAsia" w:ascii="宋体" w:hAnsi="宋体" w:cs="宋体"/>
                <w:color w:val="auto"/>
                <w:position w:val="-42"/>
                <w:sz w:val="25"/>
                <w:highlight w:val="none"/>
              </w:rPr>
            </w:pPr>
          </w:p>
        </w:tc>
        <w:tc>
          <w:tcPr>
            <w:tcW w:w="800" w:type="dxa"/>
            <w:noWrap w:val="0"/>
            <w:vAlign w:val="top"/>
          </w:tcPr>
          <w:p w14:paraId="3A9EC136">
            <w:pPr>
              <w:spacing w:line="360" w:lineRule="auto"/>
              <w:rPr>
                <w:rFonts w:hint="eastAsia" w:ascii="宋体" w:hAnsi="宋体" w:cs="宋体"/>
                <w:color w:val="auto"/>
                <w:position w:val="-42"/>
                <w:sz w:val="25"/>
                <w:highlight w:val="none"/>
              </w:rPr>
            </w:pPr>
          </w:p>
        </w:tc>
        <w:tc>
          <w:tcPr>
            <w:tcW w:w="800" w:type="dxa"/>
            <w:noWrap w:val="0"/>
            <w:vAlign w:val="top"/>
          </w:tcPr>
          <w:p w14:paraId="72CC91AB">
            <w:pPr>
              <w:spacing w:line="360" w:lineRule="auto"/>
              <w:rPr>
                <w:rFonts w:hint="eastAsia" w:ascii="宋体" w:hAnsi="宋体" w:cs="宋体"/>
                <w:color w:val="auto"/>
                <w:position w:val="-42"/>
                <w:sz w:val="25"/>
                <w:highlight w:val="none"/>
              </w:rPr>
            </w:pPr>
          </w:p>
        </w:tc>
        <w:tc>
          <w:tcPr>
            <w:tcW w:w="3700" w:type="dxa"/>
            <w:noWrap w:val="0"/>
            <w:vAlign w:val="top"/>
          </w:tcPr>
          <w:p w14:paraId="2BEFA9CC">
            <w:pPr>
              <w:spacing w:line="360" w:lineRule="auto"/>
              <w:rPr>
                <w:rFonts w:hint="eastAsia" w:ascii="宋体" w:hAnsi="宋体" w:cs="宋体"/>
                <w:color w:val="auto"/>
                <w:position w:val="-42"/>
                <w:sz w:val="25"/>
                <w:highlight w:val="none"/>
              </w:rPr>
            </w:pPr>
          </w:p>
        </w:tc>
      </w:tr>
      <w:tr w14:paraId="202C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63CDC6E7">
            <w:pPr>
              <w:spacing w:line="360" w:lineRule="auto"/>
              <w:rPr>
                <w:rFonts w:hint="eastAsia" w:ascii="宋体" w:hAnsi="宋体" w:cs="宋体"/>
                <w:color w:val="auto"/>
                <w:position w:val="-42"/>
                <w:sz w:val="25"/>
                <w:highlight w:val="none"/>
              </w:rPr>
            </w:pPr>
          </w:p>
        </w:tc>
        <w:tc>
          <w:tcPr>
            <w:tcW w:w="1500" w:type="dxa"/>
            <w:noWrap w:val="0"/>
            <w:vAlign w:val="top"/>
          </w:tcPr>
          <w:p w14:paraId="001533B0">
            <w:pPr>
              <w:spacing w:line="360" w:lineRule="auto"/>
              <w:rPr>
                <w:rFonts w:hint="eastAsia" w:ascii="宋体" w:hAnsi="宋体" w:cs="宋体"/>
                <w:color w:val="auto"/>
                <w:position w:val="-42"/>
                <w:sz w:val="25"/>
                <w:highlight w:val="none"/>
              </w:rPr>
            </w:pPr>
          </w:p>
        </w:tc>
        <w:tc>
          <w:tcPr>
            <w:tcW w:w="799" w:type="dxa"/>
            <w:noWrap w:val="0"/>
            <w:vAlign w:val="top"/>
          </w:tcPr>
          <w:p w14:paraId="0A54DAF0">
            <w:pPr>
              <w:spacing w:line="360" w:lineRule="auto"/>
              <w:rPr>
                <w:rFonts w:hint="eastAsia" w:ascii="宋体" w:hAnsi="宋体" w:cs="宋体"/>
                <w:color w:val="auto"/>
                <w:position w:val="-42"/>
                <w:sz w:val="25"/>
                <w:highlight w:val="none"/>
              </w:rPr>
            </w:pPr>
          </w:p>
        </w:tc>
        <w:tc>
          <w:tcPr>
            <w:tcW w:w="800" w:type="dxa"/>
            <w:noWrap w:val="0"/>
            <w:vAlign w:val="top"/>
          </w:tcPr>
          <w:p w14:paraId="79CAB47B">
            <w:pPr>
              <w:spacing w:line="360" w:lineRule="auto"/>
              <w:rPr>
                <w:rFonts w:hint="eastAsia" w:ascii="宋体" w:hAnsi="宋体" w:cs="宋体"/>
                <w:color w:val="auto"/>
                <w:position w:val="-42"/>
                <w:sz w:val="25"/>
                <w:highlight w:val="none"/>
              </w:rPr>
            </w:pPr>
          </w:p>
        </w:tc>
        <w:tc>
          <w:tcPr>
            <w:tcW w:w="800" w:type="dxa"/>
            <w:noWrap w:val="0"/>
            <w:vAlign w:val="top"/>
          </w:tcPr>
          <w:p w14:paraId="4DBCB554">
            <w:pPr>
              <w:spacing w:line="360" w:lineRule="auto"/>
              <w:rPr>
                <w:rFonts w:hint="eastAsia" w:ascii="宋体" w:hAnsi="宋体" w:cs="宋体"/>
                <w:color w:val="auto"/>
                <w:position w:val="-42"/>
                <w:sz w:val="25"/>
                <w:highlight w:val="none"/>
              </w:rPr>
            </w:pPr>
          </w:p>
        </w:tc>
        <w:tc>
          <w:tcPr>
            <w:tcW w:w="3700" w:type="dxa"/>
            <w:noWrap w:val="0"/>
            <w:vAlign w:val="top"/>
          </w:tcPr>
          <w:p w14:paraId="1F057414">
            <w:pPr>
              <w:spacing w:line="360" w:lineRule="auto"/>
              <w:rPr>
                <w:rFonts w:hint="eastAsia" w:ascii="宋体" w:hAnsi="宋体" w:cs="宋体"/>
                <w:color w:val="auto"/>
                <w:position w:val="-42"/>
                <w:sz w:val="25"/>
                <w:highlight w:val="none"/>
              </w:rPr>
            </w:pPr>
          </w:p>
        </w:tc>
      </w:tr>
      <w:tr w14:paraId="0925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14EF3276">
            <w:pPr>
              <w:spacing w:line="360" w:lineRule="auto"/>
              <w:rPr>
                <w:rFonts w:hint="eastAsia" w:ascii="宋体" w:hAnsi="宋体" w:cs="宋体"/>
                <w:color w:val="auto"/>
                <w:position w:val="-42"/>
                <w:sz w:val="25"/>
                <w:highlight w:val="none"/>
              </w:rPr>
            </w:pPr>
          </w:p>
        </w:tc>
        <w:tc>
          <w:tcPr>
            <w:tcW w:w="1500" w:type="dxa"/>
            <w:noWrap w:val="0"/>
            <w:vAlign w:val="top"/>
          </w:tcPr>
          <w:p w14:paraId="25254B99">
            <w:pPr>
              <w:spacing w:line="360" w:lineRule="auto"/>
              <w:rPr>
                <w:rFonts w:hint="eastAsia" w:ascii="宋体" w:hAnsi="宋体" w:cs="宋体"/>
                <w:color w:val="auto"/>
                <w:position w:val="-42"/>
                <w:sz w:val="25"/>
                <w:highlight w:val="none"/>
              </w:rPr>
            </w:pPr>
          </w:p>
        </w:tc>
        <w:tc>
          <w:tcPr>
            <w:tcW w:w="799" w:type="dxa"/>
            <w:noWrap w:val="0"/>
            <w:vAlign w:val="top"/>
          </w:tcPr>
          <w:p w14:paraId="5DCA69BC">
            <w:pPr>
              <w:spacing w:line="360" w:lineRule="auto"/>
              <w:rPr>
                <w:rFonts w:hint="eastAsia" w:ascii="宋体" w:hAnsi="宋体" w:cs="宋体"/>
                <w:color w:val="auto"/>
                <w:position w:val="-42"/>
                <w:sz w:val="25"/>
                <w:highlight w:val="none"/>
              </w:rPr>
            </w:pPr>
          </w:p>
        </w:tc>
        <w:tc>
          <w:tcPr>
            <w:tcW w:w="800" w:type="dxa"/>
            <w:noWrap w:val="0"/>
            <w:vAlign w:val="top"/>
          </w:tcPr>
          <w:p w14:paraId="2C17B8B7">
            <w:pPr>
              <w:spacing w:line="360" w:lineRule="auto"/>
              <w:rPr>
                <w:rFonts w:hint="eastAsia" w:ascii="宋体" w:hAnsi="宋体" w:cs="宋体"/>
                <w:color w:val="auto"/>
                <w:position w:val="-42"/>
                <w:sz w:val="25"/>
                <w:highlight w:val="none"/>
              </w:rPr>
            </w:pPr>
          </w:p>
        </w:tc>
        <w:tc>
          <w:tcPr>
            <w:tcW w:w="800" w:type="dxa"/>
            <w:noWrap w:val="0"/>
            <w:vAlign w:val="top"/>
          </w:tcPr>
          <w:p w14:paraId="3C56A135">
            <w:pPr>
              <w:spacing w:line="360" w:lineRule="auto"/>
              <w:rPr>
                <w:rFonts w:hint="eastAsia" w:ascii="宋体" w:hAnsi="宋体" w:cs="宋体"/>
                <w:color w:val="auto"/>
                <w:position w:val="-42"/>
                <w:sz w:val="25"/>
                <w:highlight w:val="none"/>
              </w:rPr>
            </w:pPr>
          </w:p>
        </w:tc>
        <w:tc>
          <w:tcPr>
            <w:tcW w:w="3700" w:type="dxa"/>
            <w:noWrap w:val="0"/>
            <w:vAlign w:val="top"/>
          </w:tcPr>
          <w:p w14:paraId="75236D83">
            <w:pPr>
              <w:spacing w:line="360" w:lineRule="auto"/>
              <w:rPr>
                <w:rFonts w:hint="eastAsia" w:ascii="宋体" w:hAnsi="宋体" w:cs="宋体"/>
                <w:color w:val="auto"/>
                <w:position w:val="-42"/>
                <w:sz w:val="25"/>
                <w:highlight w:val="none"/>
              </w:rPr>
            </w:pPr>
          </w:p>
        </w:tc>
      </w:tr>
      <w:tr w14:paraId="7522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noWrap w:val="0"/>
            <w:vAlign w:val="top"/>
          </w:tcPr>
          <w:p w14:paraId="4349F511">
            <w:pPr>
              <w:spacing w:line="360" w:lineRule="auto"/>
              <w:jc w:val="center"/>
              <w:rPr>
                <w:rFonts w:hint="eastAsia" w:ascii="宋体" w:hAnsi="宋体" w:cs="宋体"/>
                <w:color w:val="auto"/>
                <w:position w:val="-42"/>
                <w:sz w:val="25"/>
                <w:highlight w:val="none"/>
              </w:rPr>
            </w:pPr>
          </w:p>
          <w:p w14:paraId="246C2735">
            <w:pPr>
              <w:spacing w:line="360" w:lineRule="auto"/>
              <w:jc w:val="center"/>
              <w:rPr>
                <w:rFonts w:hint="eastAsia" w:ascii="宋体" w:hAnsi="宋体" w:cs="宋体"/>
                <w:color w:val="auto"/>
                <w:position w:val="-42"/>
                <w:sz w:val="25"/>
                <w:highlight w:val="none"/>
              </w:rPr>
            </w:pPr>
          </w:p>
          <w:p w14:paraId="7C769EE6">
            <w:pPr>
              <w:spacing w:line="360" w:lineRule="auto"/>
              <w:jc w:val="center"/>
              <w:rPr>
                <w:rFonts w:hint="eastAsia" w:ascii="宋体" w:hAnsi="宋体" w:cs="宋体"/>
                <w:color w:val="auto"/>
                <w:position w:val="-42"/>
                <w:sz w:val="25"/>
                <w:highlight w:val="none"/>
              </w:rPr>
            </w:pPr>
            <w:r>
              <w:rPr>
                <w:rFonts w:hint="eastAsia" w:ascii="宋体" w:hAnsi="宋体" w:cs="宋体"/>
                <w:color w:val="auto"/>
                <w:position w:val="-42"/>
                <w:sz w:val="25"/>
                <w:highlight w:val="none"/>
              </w:rPr>
              <w:t>现</w:t>
            </w:r>
          </w:p>
          <w:p w14:paraId="5770FAE5">
            <w:pPr>
              <w:spacing w:line="360" w:lineRule="auto"/>
              <w:jc w:val="center"/>
              <w:rPr>
                <w:rFonts w:hint="eastAsia" w:ascii="宋体" w:hAnsi="宋体" w:cs="宋体"/>
                <w:color w:val="auto"/>
                <w:position w:val="-42"/>
                <w:sz w:val="25"/>
                <w:highlight w:val="none"/>
              </w:rPr>
            </w:pPr>
          </w:p>
          <w:p w14:paraId="3AA8ACC7">
            <w:pPr>
              <w:spacing w:line="360" w:lineRule="auto"/>
              <w:jc w:val="center"/>
              <w:rPr>
                <w:rFonts w:hint="eastAsia" w:ascii="宋体" w:hAnsi="宋体" w:cs="宋体"/>
                <w:color w:val="auto"/>
                <w:position w:val="-42"/>
                <w:sz w:val="25"/>
                <w:highlight w:val="none"/>
              </w:rPr>
            </w:pPr>
          </w:p>
          <w:p w14:paraId="28DF04C8">
            <w:pPr>
              <w:spacing w:line="360" w:lineRule="auto"/>
              <w:jc w:val="center"/>
              <w:rPr>
                <w:rFonts w:hint="eastAsia" w:ascii="宋体" w:hAnsi="宋体" w:cs="宋体"/>
                <w:color w:val="auto"/>
                <w:position w:val="-42"/>
                <w:sz w:val="25"/>
                <w:highlight w:val="none"/>
              </w:rPr>
            </w:pPr>
            <w:r>
              <w:rPr>
                <w:rFonts w:hint="eastAsia" w:ascii="宋体" w:hAnsi="宋体" w:cs="宋体"/>
                <w:color w:val="auto"/>
                <w:position w:val="-42"/>
                <w:sz w:val="25"/>
                <w:highlight w:val="none"/>
              </w:rPr>
              <w:t>场</w:t>
            </w:r>
          </w:p>
        </w:tc>
        <w:tc>
          <w:tcPr>
            <w:tcW w:w="1500" w:type="dxa"/>
            <w:noWrap w:val="0"/>
            <w:vAlign w:val="top"/>
          </w:tcPr>
          <w:p w14:paraId="6AA4AF21">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项目负责人</w:t>
            </w:r>
          </w:p>
        </w:tc>
        <w:tc>
          <w:tcPr>
            <w:tcW w:w="799" w:type="dxa"/>
            <w:noWrap w:val="0"/>
            <w:vAlign w:val="top"/>
          </w:tcPr>
          <w:p w14:paraId="145DE86E">
            <w:pPr>
              <w:spacing w:line="360" w:lineRule="auto"/>
              <w:rPr>
                <w:rFonts w:hint="eastAsia" w:ascii="宋体" w:hAnsi="宋体" w:cs="宋体"/>
                <w:color w:val="auto"/>
                <w:position w:val="-42"/>
                <w:sz w:val="25"/>
                <w:highlight w:val="none"/>
              </w:rPr>
            </w:pPr>
          </w:p>
        </w:tc>
        <w:tc>
          <w:tcPr>
            <w:tcW w:w="800" w:type="dxa"/>
            <w:noWrap w:val="0"/>
            <w:vAlign w:val="top"/>
          </w:tcPr>
          <w:p w14:paraId="64AFCBBA">
            <w:pPr>
              <w:spacing w:line="360" w:lineRule="auto"/>
              <w:rPr>
                <w:rFonts w:hint="eastAsia" w:ascii="宋体" w:hAnsi="宋体" w:cs="宋体"/>
                <w:color w:val="auto"/>
                <w:position w:val="-42"/>
                <w:sz w:val="25"/>
                <w:highlight w:val="none"/>
              </w:rPr>
            </w:pPr>
          </w:p>
        </w:tc>
        <w:tc>
          <w:tcPr>
            <w:tcW w:w="800" w:type="dxa"/>
            <w:noWrap w:val="0"/>
            <w:vAlign w:val="top"/>
          </w:tcPr>
          <w:p w14:paraId="3CD03720">
            <w:pPr>
              <w:spacing w:line="360" w:lineRule="auto"/>
              <w:rPr>
                <w:rFonts w:hint="eastAsia" w:ascii="宋体" w:hAnsi="宋体" w:cs="宋体"/>
                <w:color w:val="auto"/>
                <w:position w:val="-42"/>
                <w:sz w:val="25"/>
                <w:highlight w:val="none"/>
              </w:rPr>
            </w:pPr>
          </w:p>
        </w:tc>
        <w:tc>
          <w:tcPr>
            <w:tcW w:w="3700" w:type="dxa"/>
            <w:noWrap w:val="0"/>
            <w:vAlign w:val="top"/>
          </w:tcPr>
          <w:p w14:paraId="718F555D">
            <w:pPr>
              <w:spacing w:line="360" w:lineRule="auto"/>
              <w:rPr>
                <w:rFonts w:hint="eastAsia" w:ascii="宋体" w:hAnsi="宋体" w:cs="宋体"/>
                <w:color w:val="auto"/>
                <w:position w:val="-42"/>
                <w:sz w:val="25"/>
                <w:highlight w:val="none"/>
              </w:rPr>
            </w:pPr>
          </w:p>
        </w:tc>
      </w:tr>
      <w:tr w14:paraId="6545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3BABF36F">
            <w:pPr>
              <w:spacing w:line="360" w:lineRule="auto"/>
              <w:rPr>
                <w:rFonts w:hint="eastAsia" w:ascii="宋体" w:hAnsi="宋体" w:cs="宋体"/>
                <w:color w:val="auto"/>
                <w:position w:val="-42"/>
                <w:sz w:val="25"/>
                <w:highlight w:val="none"/>
              </w:rPr>
            </w:pPr>
          </w:p>
        </w:tc>
        <w:tc>
          <w:tcPr>
            <w:tcW w:w="1500" w:type="dxa"/>
            <w:noWrap w:val="0"/>
            <w:vAlign w:val="top"/>
          </w:tcPr>
          <w:p w14:paraId="55DB2C29">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技术负责人</w:t>
            </w:r>
          </w:p>
        </w:tc>
        <w:tc>
          <w:tcPr>
            <w:tcW w:w="799" w:type="dxa"/>
            <w:noWrap w:val="0"/>
            <w:vAlign w:val="top"/>
          </w:tcPr>
          <w:p w14:paraId="2FE4B735">
            <w:pPr>
              <w:spacing w:line="360" w:lineRule="auto"/>
              <w:rPr>
                <w:rFonts w:hint="eastAsia" w:ascii="宋体" w:hAnsi="宋体" w:cs="宋体"/>
                <w:color w:val="auto"/>
                <w:position w:val="-42"/>
                <w:sz w:val="25"/>
                <w:highlight w:val="none"/>
              </w:rPr>
            </w:pPr>
          </w:p>
        </w:tc>
        <w:tc>
          <w:tcPr>
            <w:tcW w:w="800" w:type="dxa"/>
            <w:noWrap w:val="0"/>
            <w:vAlign w:val="top"/>
          </w:tcPr>
          <w:p w14:paraId="32E4FB97">
            <w:pPr>
              <w:spacing w:line="360" w:lineRule="auto"/>
              <w:rPr>
                <w:rFonts w:hint="eastAsia" w:ascii="宋体" w:hAnsi="宋体" w:cs="宋体"/>
                <w:color w:val="auto"/>
                <w:position w:val="-42"/>
                <w:sz w:val="25"/>
                <w:highlight w:val="none"/>
              </w:rPr>
            </w:pPr>
          </w:p>
        </w:tc>
        <w:tc>
          <w:tcPr>
            <w:tcW w:w="800" w:type="dxa"/>
            <w:noWrap w:val="0"/>
            <w:vAlign w:val="top"/>
          </w:tcPr>
          <w:p w14:paraId="4F83B3A1">
            <w:pPr>
              <w:spacing w:line="360" w:lineRule="auto"/>
              <w:rPr>
                <w:rFonts w:hint="eastAsia" w:ascii="宋体" w:hAnsi="宋体" w:cs="宋体"/>
                <w:color w:val="auto"/>
                <w:position w:val="-42"/>
                <w:sz w:val="25"/>
                <w:highlight w:val="none"/>
              </w:rPr>
            </w:pPr>
          </w:p>
        </w:tc>
        <w:tc>
          <w:tcPr>
            <w:tcW w:w="3700" w:type="dxa"/>
            <w:noWrap w:val="0"/>
            <w:vAlign w:val="top"/>
          </w:tcPr>
          <w:p w14:paraId="45916D32">
            <w:pPr>
              <w:spacing w:line="360" w:lineRule="auto"/>
              <w:rPr>
                <w:rFonts w:hint="eastAsia" w:ascii="宋体" w:hAnsi="宋体" w:cs="宋体"/>
                <w:color w:val="auto"/>
                <w:position w:val="-42"/>
                <w:sz w:val="25"/>
                <w:highlight w:val="none"/>
              </w:rPr>
            </w:pPr>
          </w:p>
        </w:tc>
      </w:tr>
      <w:tr w14:paraId="7875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01F66FF4">
            <w:pPr>
              <w:spacing w:line="360" w:lineRule="auto"/>
              <w:rPr>
                <w:rFonts w:hint="eastAsia" w:ascii="宋体" w:hAnsi="宋体" w:cs="宋体"/>
                <w:color w:val="auto"/>
                <w:position w:val="-42"/>
                <w:sz w:val="25"/>
                <w:highlight w:val="none"/>
              </w:rPr>
            </w:pPr>
          </w:p>
        </w:tc>
        <w:tc>
          <w:tcPr>
            <w:tcW w:w="1500" w:type="dxa"/>
            <w:noWrap w:val="0"/>
            <w:vAlign w:val="top"/>
          </w:tcPr>
          <w:p w14:paraId="3001D65D">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质检员</w:t>
            </w:r>
          </w:p>
        </w:tc>
        <w:tc>
          <w:tcPr>
            <w:tcW w:w="799" w:type="dxa"/>
            <w:noWrap w:val="0"/>
            <w:vAlign w:val="top"/>
          </w:tcPr>
          <w:p w14:paraId="67C2AD5D">
            <w:pPr>
              <w:spacing w:line="360" w:lineRule="auto"/>
              <w:rPr>
                <w:rFonts w:hint="eastAsia" w:ascii="宋体" w:hAnsi="宋体" w:cs="宋体"/>
                <w:color w:val="auto"/>
                <w:position w:val="-42"/>
                <w:sz w:val="25"/>
                <w:highlight w:val="none"/>
              </w:rPr>
            </w:pPr>
          </w:p>
        </w:tc>
        <w:tc>
          <w:tcPr>
            <w:tcW w:w="800" w:type="dxa"/>
            <w:noWrap w:val="0"/>
            <w:vAlign w:val="top"/>
          </w:tcPr>
          <w:p w14:paraId="2F0A323C">
            <w:pPr>
              <w:spacing w:line="360" w:lineRule="auto"/>
              <w:rPr>
                <w:rFonts w:hint="eastAsia" w:ascii="宋体" w:hAnsi="宋体" w:cs="宋体"/>
                <w:color w:val="auto"/>
                <w:position w:val="-42"/>
                <w:sz w:val="25"/>
                <w:highlight w:val="none"/>
              </w:rPr>
            </w:pPr>
          </w:p>
        </w:tc>
        <w:tc>
          <w:tcPr>
            <w:tcW w:w="800" w:type="dxa"/>
            <w:noWrap w:val="0"/>
            <w:vAlign w:val="top"/>
          </w:tcPr>
          <w:p w14:paraId="5D8CA11E">
            <w:pPr>
              <w:spacing w:line="360" w:lineRule="auto"/>
              <w:rPr>
                <w:rFonts w:hint="eastAsia" w:ascii="宋体" w:hAnsi="宋体" w:cs="宋体"/>
                <w:color w:val="auto"/>
                <w:position w:val="-42"/>
                <w:sz w:val="25"/>
                <w:highlight w:val="none"/>
              </w:rPr>
            </w:pPr>
          </w:p>
        </w:tc>
        <w:tc>
          <w:tcPr>
            <w:tcW w:w="3700" w:type="dxa"/>
            <w:noWrap w:val="0"/>
            <w:vAlign w:val="top"/>
          </w:tcPr>
          <w:p w14:paraId="31F0ECA2">
            <w:pPr>
              <w:spacing w:line="360" w:lineRule="auto"/>
              <w:rPr>
                <w:rFonts w:hint="eastAsia" w:ascii="宋体" w:hAnsi="宋体" w:cs="宋体"/>
                <w:color w:val="auto"/>
                <w:position w:val="-42"/>
                <w:sz w:val="25"/>
                <w:highlight w:val="none"/>
              </w:rPr>
            </w:pPr>
          </w:p>
        </w:tc>
      </w:tr>
      <w:tr w14:paraId="2D3F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6BACCDFC">
            <w:pPr>
              <w:spacing w:line="360" w:lineRule="auto"/>
              <w:rPr>
                <w:rFonts w:hint="eastAsia" w:ascii="宋体" w:hAnsi="宋体" w:cs="宋体"/>
                <w:color w:val="auto"/>
                <w:position w:val="-42"/>
                <w:sz w:val="25"/>
                <w:highlight w:val="none"/>
              </w:rPr>
            </w:pPr>
          </w:p>
        </w:tc>
        <w:tc>
          <w:tcPr>
            <w:tcW w:w="1500" w:type="dxa"/>
            <w:noWrap w:val="0"/>
            <w:vAlign w:val="top"/>
          </w:tcPr>
          <w:p w14:paraId="16A62ECA">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安全员</w:t>
            </w:r>
          </w:p>
        </w:tc>
        <w:tc>
          <w:tcPr>
            <w:tcW w:w="799" w:type="dxa"/>
            <w:noWrap w:val="0"/>
            <w:vAlign w:val="top"/>
          </w:tcPr>
          <w:p w14:paraId="13442AC7">
            <w:pPr>
              <w:spacing w:line="360" w:lineRule="auto"/>
              <w:rPr>
                <w:rFonts w:hint="eastAsia" w:ascii="宋体" w:hAnsi="宋体" w:cs="宋体"/>
                <w:color w:val="auto"/>
                <w:position w:val="-42"/>
                <w:sz w:val="25"/>
                <w:highlight w:val="none"/>
              </w:rPr>
            </w:pPr>
          </w:p>
        </w:tc>
        <w:tc>
          <w:tcPr>
            <w:tcW w:w="800" w:type="dxa"/>
            <w:noWrap w:val="0"/>
            <w:vAlign w:val="top"/>
          </w:tcPr>
          <w:p w14:paraId="0F6A751D">
            <w:pPr>
              <w:spacing w:line="360" w:lineRule="auto"/>
              <w:rPr>
                <w:rFonts w:hint="eastAsia" w:ascii="宋体" w:hAnsi="宋体" w:cs="宋体"/>
                <w:color w:val="auto"/>
                <w:position w:val="-42"/>
                <w:sz w:val="25"/>
                <w:highlight w:val="none"/>
              </w:rPr>
            </w:pPr>
          </w:p>
        </w:tc>
        <w:tc>
          <w:tcPr>
            <w:tcW w:w="800" w:type="dxa"/>
            <w:noWrap w:val="0"/>
            <w:vAlign w:val="top"/>
          </w:tcPr>
          <w:p w14:paraId="10380FD3">
            <w:pPr>
              <w:spacing w:line="360" w:lineRule="auto"/>
              <w:rPr>
                <w:rFonts w:hint="eastAsia" w:ascii="宋体" w:hAnsi="宋体" w:cs="宋体"/>
                <w:color w:val="auto"/>
                <w:position w:val="-42"/>
                <w:sz w:val="25"/>
                <w:highlight w:val="none"/>
              </w:rPr>
            </w:pPr>
          </w:p>
        </w:tc>
        <w:tc>
          <w:tcPr>
            <w:tcW w:w="3700" w:type="dxa"/>
            <w:noWrap w:val="0"/>
            <w:vAlign w:val="top"/>
          </w:tcPr>
          <w:p w14:paraId="6C8D50AF">
            <w:pPr>
              <w:spacing w:line="360" w:lineRule="auto"/>
              <w:rPr>
                <w:rFonts w:hint="eastAsia" w:ascii="宋体" w:hAnsi="宋体" w:cs="宋体"/>
                <w:color w:val="auto"/>
                <w:position w:val="-42"/>
                <w:sz w:val="25"/>
                <w:highlight w:val="none"/>
              </w:rPr>
            </w:pPr>
          </w:p>
        </w:tc>
      </w:tr>
      <w:tr w14:paraId="1708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7233B4EB">
            <w:pPr>
              <w:spacing w:line="360" w:lineRule="auto"/>
              <w:rPr>
                <w:rFonts w:hint="eastAsia" w:ascii="宋体" w:hAnsi="宋体" w:cs="宋体"/>
                <w:color w:val="auto"/>
                <w:position w:val="-42"/>
                <w:sz w:val="25"/>
                <w:highlight w:val="none"/>
              </w:rPr>
            </w:pPr>
          </w:p>
        </w:tc>
        <w:tc>
          <w:tcPr>
            <w:tcW w:w="1500" w:type="dxa"/>
            <w:noWrap w:val="0"/>
            <w:vAlign w:val="top"/>
          </w:tcPr>
          <w:p w14:paraId="78CC4BFE">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施工员</w:t>
            </w:r>
          </w:p>
        </w:tc>
        <w:tc>
          <w:tcPr>
            <w:tcW w:w="799" w:type="dxa"/>
            <w:noWrap w:val="0"/>
            <w:vAlign w:val="top"/>
          </w:tcPr>
          <w:p w14:paraId="1F2945DC">
            <w:pPr>
              <w:spacing w:line="360" w:lineRule="auto"/>
              <w:rPr>
                <w:rFonts w:hint="eastAsia" w:ascii="宋体" w:hAnsi="宋体" w:cs="宋体"/>
                <w:color w:val="auto"/>
                <w:position w:val="-42"/>
                <w:sz w:val="25"/>
                <w:highlight w:val="none"/>
              </w:rPr>
            </w:pPr>
          </w:p>
        </w:tc>
        <w:tc>
          <w:tcPr>
            <w:tcW w:w="800" w:type="dxa"/>
            <w:noWrap w:val="0"/>
            <w:vAlign w:val="top"/>
          </w:tcPr>
          <w:p w14:paraId="1FF50CE6">
            <w:pPr>
              <w:spacing w:line="360" w:lineRule="auto"/>
              <w:rPr>
                <w:rFonts w:hint="eastAsia" w:ascii="宋体" w:hAnsi="宋体" w:cs="宋体"/>
                <w:color w:val="auto"/>
                <w:position w:val="-42"/>
                <w:sz w:val="25"/>
                <w:highlight w:val="none"/>
              </w:rPr>
            </w:pPr>
          </w:p>
        </w:tc>
        <w:tc>
          <w:tcPr>
            <w:tcW w:w="800" w:type="dxa"/>
            <w:noWrap w:val="0"/>
            <w:vAlign w:val="top"/>
          </w:tcPr>
          <w:p w14:paraId="26AE8182">
            <w:pPr>
              <w:spacing w:line="360" w:lineRule="auto"/>
              <w:rPr>
                <w:rFonts w:hint="eastAsia" w:ascii="宋体" w:hAnsi="宋体" w:cs="宋体"/>
                <w:color w:val="auto"/>
                <w:position w:val="-42"/>
                <w:sz w:val="25"/>
                <w:highlight w:val="none"/>
              </w:rPr>
            </w:pPr>
          </w:p>
        </w:tc>
        <w:tc>
          <w:tcPr>
            <w:tcW w:w="3700" w:type="dxa"/>
            <w:noWrap w:val="0"/>
            <w:vAlign w:val="top"/>
          </w:tcPr>
          <w:p w14:paraId="2E9F4BEB">
            <w:pPr>
              <w:spacing w:line="360" w:lineRule="auto"/>
              <w:rPr>
                <w:rFonts w:hint="eastAsia" w:ascii="宋体" w:hAnsi="宋体" w:cs="宋体"/>
                <w:color w:val="auto"/>
                <w:position w:val="-42"/>
                <w:sz w:val="25"/>
                <w:highlight w:val="none"/>
              </w:rPr>
            </w:pPr>
          </w:p>
        </w:tc>
      </w:tr>
      <w:tr w14:paraId="656F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5D16020E">
            <w:pPr>
              <w:spacing w:line="360" w:lineRule="auto"/>
              <w:rPr>
                <w:rFonts w:hint="eastAsia" w:ascii="宋体" w:hAnsi="宋体" w:cs="宋体"/>
                <w:color w:val="auto"/>
                <w:position w:val="-42"/>
                <w:sz w:val="25"/>
                <w:highlight w:val="none"/>
              </w:rPr>
            </w:pPr>
          </w:p>
        </w:tc>
        <w:tc>
          <w:tcPr>
            <w:tcW w:w="1500" w:type="dxa"/>
            <w:noWrap w:val="0"/>
            <w:vAlign w:val="top"/>
          </w:tcPr>
          <w:p w14:paraId="67AF43E9">
            <w:pPr>
              <w:spacing w:line="360" w:lineRule="auto"/>
              <w:rPr>
                <w:rFonts w:hint="eastAsia" w:ascii="宋体" w:hAnsi="宋体" w:cs="宋体"/>
                <w:color w:val="auto"/>
                <w:position w:val="-42"/>
                <w:sz w:val="25"/>
                <w:highlight w:val="none"/>
              </w:rPr>
            </w:pPr>
            <w:r>
              <w:rPr>
                <w:rFonts w:hint="eastAsia" w:ascii="宋体" w:hAnsi="宋体" w:cs="宋体"/>
                <w:color w:val="auto"/>
                <w:position w:val="-42"/>
                <w:sz w:val="25"/>
                <w:highlight w:val="none"/>
              </w:rPr>
              <w:t>材料员</w:t>
            </w:r>
          </w:p>
        </w:tc>
        <w:tc>
          <w:tcPr>
            <w:tcW w:w="799" w:type="dxa"/>
            <w:noWrap w:val="0"/>
            <w:vAlign w:val="top"/>
          </w:tcPr>
          <w:p w14:paraId="2C074C8D">
            <w:pPr>
              <w:spacing w:line="360" w:lineRule="auto"/>
              <w:rPr>
                <w:rFonts w:hint="eastAsia" w:ascii="宋体" w:hAnsi="宋体" w:cs="宋体"/>
                <w:color w:val="auto"/>
                <w:position w:val="-42"/>
                <w:sz w:val="25"/>
                <w:highlight w:val="none"/>
              </w:rPr>
            </w:pPr>
          </w:p>
        </w:tc>
        <w:tc>
          <w:tcPr>
            <w:tcW w:w="800" w:type="dxa"/>
            <w:noWrap w:val="0"/>
            <w:vAlign w:val="top"/>
          </w:tcPr>
          <w:p w14:paraId="32109DAC">
            <w:pPr>
              <w:spacing w:line="360" w:lineRule="auto"/>
              <w:rPr>
                <w:rFonts w:hint="eastAsia" w:ascii="宋体" w:hAnsi="宋体" w:cs="宋体"/>
                <w:color w:val="auto"/>
                <w:position w:val="-42"/>
                <w:sz w:val="25"/>
                <w:highlight w:val="none"/>
              </w:rPr>
            </w:pPr>
          </w:p>
        </w:tc>
        <w:tc>
          <w:tcPr>
            <w:tcW w:w="800" w:type="dxa"/>
            <w:noWrap w:val="0"/>
            <w:vAlign w:val="top"/>
          </w:tcPr>
          <w:p w14:paraId="5DCF0096">
            <w:pPr>
              <w:spacing w:line="360" w:lineRule="auto"/>
              <w:rPr>
                <w:rFonts w:hint="eastAsia" w:ascii="宋体" w:hAnsi="宋体" w:cs="宋体"/>
                <w:color w:val="auto"/>
                <w:position w:val="-42"/>
                <w:sz w:val="25"/>
                <w:highlight w:val="none"/>
              </w:rPr>
            </w:pPr>
          </w:p>
        </w:tc>
        <w:tc>
          <w:tcPr>
            <w:tcW w:w="3700" w:type="dxa"/>
            <w:noWrap w:val="0"/>
            <w:vAlign w:val="top"/>
          </w:tcPr>
          <w:p w14:paraId="4361F393">
            <w:pPr>
              <w:spacing w:line="360" w:lineRule="auto"/>
              <w:rPr>
                <w:rFonts w:hint="eastAsia" w:ascii="宋体" w:hAnsi="宋体" w:cs="宋体"/>
                <w:color w:val="auto"/>
                <w:position w:val="-42"/>
                <w:sz w:val="25"/>
                <w:highlight w:val="none"/>
              </w:rPr>
            </w:pPr>
          </w:p>
        </w:tc>
      </w:tr>
      <w:tr w14:paraId="2A38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35A78C6D">
            <w:pPr>
              <w:spacing w:line="360" w:lineRule="auto"/>
              <w:rPr>
                <w:rFonts w:hint="eastAsia" w:ascii="宋体" w:hAnsi="宋体" w:cs="宋体"/>
                <w:color w:val="auto"/>
                <w:position w:val="-30"/>
                <w:sz w:val="25"/>
                <w:highlight w:val="none"/>
              </w:rPr>
            </w:pPr>
          </w:p>
        </w:tc>
        <w:tc>
          <w:tcPr>
            <w:tcW w:w="1500" w:type="dxa"/>
            <w:noWrap w:val="0"/>
            <w:vAlign w:val="top"/>
          </w:tcPr>
          <w:p w14:paraId="0B9481D9">
            <w:pPr>
              <w:spacing w:line="360" w:lineRule="auto"/>
              <w:rPr>
                <w:rFonts w:hint="eastAsia" w:ascii="宋体" w:hAnsi="宋体" w:cs="宋体"/>
                <w:color w:val="auto"/>
                <w:position w:val="-30"/>
                <w:sz w:val="25"/>
                <w:highlight w:val="none"/>
              </w:rPr>
            </w:pPr>
            <w:r>
              <w:rPr>
                <w:rFonts w:hint="eastAsia" w:ascii="宋体" w:hAnsi="宋体" w:cs="宋体"/>
                <w:color w:val="auto"/>
                <w:position w:val="-30"/>
                <w:sz w:val="25"/>
                <w:highlight w:val="none"/>
              </w:rPr>
              <w:t>资料员</w:t>
            </w:r>
          </w:p>
        </w:tc>
        <w:tc>
          <w:tcPr>
            <w:tcW w:w="799" w:type="dxa"/>
            <w:noWrap w:val="0"/>
            <w:vAlign w:val="top"/>
          </w:tcPr>
          <w:p w14:paraId="7E04FF54">
            <w:pPr>
              <w:spacing w:line="360" w:lineRule="auto"/>
              <w:rPr>
                <w:rFonts w:hint="eastAsia" w:ascii="宋体" w:hAnsi="宋体" w:cs="宋体"/>
                <w:color w:val="auto"/>
                <w:position w:val="-30"/>
                <w:sz w:val="25"/>
                <w:highlight w:val="none"/>
              </w:rPr>
            </w:pPr>
          </w:p>
        </w:tc>
        <w:tc>
          <w:tcPr>
            <w:tcW w:w="800" w:type="dxa"/>
            <w:noWrap w:val="0"/>
            <w:vAlign w:val="top"/>
          </w:tcPr>
          <w:p w14:paraId="5851DD50">
            <w:pPr>
              <w:spacing w:line="360" w:lineRule="auto"/>
              <w:rPr>
                <w:rFonts w:hint="eastAsia" w:ascii="宋体" w:hAnsi="宋体" w:cs="宋体"/>
                <w:color w:val="auto"/>
                <w:position w:val="-30"/>
                <w:sz w:val="25"/>
                <w:highlight w:val="none"/>
              </w:rPr>
            </w:pPr>
          </w:p>
        </w:tc>
        <w:tc>
          <w:tcPr>
            <w:tcW w:w="800" w:type="dxa"/>
            <w:noWrap w:val="0"/>
            <w:vAlign w:val="top"/>
          </w:tcPr>
          <w:p w14:paraId="126E9771">
            <w:pPr>
              <w:spacing w:line="360" w:lineRule="auto"/>
              <w:rPr>
                <w:rFonts w:hint="eastAsia" w:ascii="宋体" w:hAnsi="宋体" w:cs="宋体"/>
                <w:color w:val="auto"/>
                <w:position w:val="-30"/>
                <w:sz w:val="25"/>
                <w:highlight w:val="none"/>
              </w:rPr>
            </w:pPr>
          </w:p>
        </w:tc>
        <w:tc>
          <w:tcPr>
            <w:tcW w:w="3700" w:type="dxa"/>
            <w:noWrap w:val="0"/>
            <w:vAlign w:val="top"/>
          </w:tcPr>
          <w:p w14:paraId="4E31AFEE">
            <w:pPr>
              <w:spacing w:line="360" w:lineRule="auto"/>
              <w:rPr>
                <w:rFonts w:hint="eastAsia" w:ascii="宋体" w:hAnsi="宋体" w:cs="宋体"/>
                <w:color w:val="auto"/>
                <w:position w:val="-30"/>
                <w:sz w:val="25"/>
                <w:highlight w:val="none"/>
              </w:rPr>
            </w:pPr>
          </w:p>
        </w:tc>
      </w:tr>
      <w:tr w14:paraId="187B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3D9C5309">
            <w:pPr>
              <w:spacing w:line="360" w:lineRule="auto"/>
              <w:rPr>
                <w:rFonts w:hint="eastAsia" w:ascii="宋体" w:hAnsi="宋体" w:cs="宋体"/>
                <w:color w:val="auto"/>
                <w:position w:val="-30"/>
                <w:sz w:val="25"/>
                <w:highlight w:val="none"/>
              </w:rPr>
            </w:pPr>
          </w:p>
        </w:tc>
        <w:tc>
          <w:tcPr>
            <w:tcW w:w="1500" w:type="dxa"/>
            <w:noWrap w:val="0"/>
            <w:vAlign w:val="top"/>
          </w:tcPr>
          <w:p w14:paraId="3227FC7A">
            <w:pPr>
              <w:spacing w:line="360" w:lineRule="auto"/>
              <w:rPr>
                <w:rFonts w:hint="eastAsia" w:ascii="宋体" w:hAnsi="宋体" w:cs="宋体"/>
                <w:color w:val="auto"/>
                <w:position w:val="-30"/>
                <w:sz w:val="25"/>
                <w:highlight w:val="none"/>
              </w:rPr>
            </w:pPr>
          </w:p>
        </w:tc>
        <w:tc>
          <w:tcPr>
            <w:tcW w:w="799" w:type="dxa"/>
            <w:noWrap w:val="0"/>
            <w:vAlign w:val="top"/>
          </w:tcPr>
          <w:p w14:paraId="4F576199">
            <w:pPr>
              <w:spacing w:line="360" w:lineRule="auto"/>
              <w:rPr>
                <w:rFonts w:hint="eastAsia" w:ascii="宋体" w:hAnsi="宋体" w:cs="宋体"/>
                <w:color w:val="auto"/>
                <w:position w:val="-30"/>
                <w:sz w:val="25"/>
                <w:highlight w:val="none"/>
              </w:rPr>
            </w:pPr>
          </w:p>
        </w:tc>
        <w:tc>
          <w:tcPr>
            <w:tcW w:w="800" w:type="dxa"/>
            <w:noWrap w:val="0"/>
            <w:vAlign w:val="top"/>
          </w:tcPr>
          <w:p w14:paraId="4A047FA5">
            <w:pPr>
              <w:spacing w:line="360" w:lineRule="auto"/>
              <w:rPr>
                <w:rFonts w:hint="eastAsia" w:ascii="宋体" w:hAnsi="宋体" w:cs="宋体"/>
                <w:color w:val="auto"/>
                <w:position w:val="-30"/>
                <w:sz w:val="25"/>
                <w:highlight w:val="none"/>
              </w:rPr>
            </w:pPr>
          </w:p>
        </w:tc>
        <w:tc>
          <w:tcPr>
            <w:tcW w:w="800" w:type="dxa"/>
            <w:noWrap w:val="0"/>
            <w:vAlign w:val="top"/>
          </w:tcPr>
          <w:p w14:paraId="1B8CC181">
            <w:pPr>
              <w:spacing w:line="360" w:lineRule="auto"/>
              <w:rPr>
                <w:rFonts w:hint="eastAsia" w:ascii="宋体" w:hAnsi="宋体" w:cs="宋体"/>
                <w:color w:val="auto"/>
                <w:position w:val="-30"/>
                <w:sz w:val="25"/>
                <w:highlight w:val="none"/>
              </w:rPr>
            </w:pPr>
          </w:p>
        </w:tc>
        <w:tc>
          <w:tcPr>
            <w:tcW w:w="3700" w:type="dxa"/>
            <w:noWrap w:val="0"/>
            <w:vAlign w:val="top"/>
          </w:tcPr>
          <w:p w14:paraId="6A218B90">
            <w:pPr>
              <w:spacing w:line="360" w:lineRule="auto"/>
              <w:rPr>
                <w:rFonts w:hint="eastAsia" w:ascii="宋体" w:hAnsi="宋体" w:cs="宋体"/>
                <w:color w:val="auto"/>
                <w:position w:val="-30"/>
                <w:sz w:val="25"/>
                <w:highlight w:val="none"/>
              </w:rPr>
            </w:pPr>
          </w:p>
        </w:tc>
      </w:tr>
      <w:tr w14:paraId="4D64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noWrap w:val="0"/>
            <w:vAlign w:val="top"/>
          </w:tcPr>
          <w:p w14:paraId="500677A6">
            <w:pPr>
              <w:spacing w:line="360" w:lineRule="auto"/>
              <w:rPr>
                <w:rFonts w:hint="eastAsia" w:ascii="宋体" w:hAnsi="宋体" w:cs="宋体"/>
                <w:color w:val="auto"/>
                <w:position w:val="-30"/>
                <w:sz w:val="25"/>
                <w:highlight w:val="none"/>
              </w:rPr>
            </w:pPr>
          </w:p>
        </w:tc>
        <w:tc>
          <w:tcPr>
            <w:tcW w:w="1500" w:type="dxa"/>
            <w:noWrap w:val="0"/>
            <w:vAlign w:val="top"/>
          </w:tcPr>
          <w:p w14:paraId="113623D3">
            <w:pPr>
              <w:spacing w:line="360" w:lineRule="auto"/>
              <w:rPr>
                <w:rFonts w:hint="eastAsia" w:ascii="宋体" w:hAnsi="宋体" w:cs="宋体"/>
                <w:color w:val="auto"/>
                <w:position w:val="-30"/>
                <w:sz w:val="25"/>
                <w:highlight w:val="none"/>
              </w:rPr>
            </w:pPr>
          </w:p>
        </w:tc>
        <w:tc>
          <w:tcPr>
            <w:tcW w:w="799" w:type="dxa"/>
            <w:noWrap w:val="0"/>
            <w:vAlign w:val="top"/>
          </w:tcPr>
          <w:p w14:paraId="2D839F12">
            <w:pPr>
              <w:spacing w:line="360" w:lineRule="auto"/>
              <w:rPr>
                <w:rFonts w:hint="eastAsia" w:ascii="宋体" w:hAnsi="宋体" w:cs="宋体"/>
                <w:color w:val="auto"/>
                <w:position w:val="-30"/>
                <w:sz w:val="25"/>
                <w:highlight w:val="none"/>
              </w:rPr>
            </w:pPr>
          </w:p>
        </w:tc>
        <w:tc>
          <w:tcPr>
            <w:tcW w:w="800" w:type="dxa"/>
            <w:noWrap w:val="0"/>
            <w:vAlign w:val="top"/>
          </w:tcPr>
          <w:p w14:paraId="181CB658">
            <w:pPr>
              <w:spacing w:line="360" w:lineRule="auto"/>
              <w:rPr>
                <w:rFonts w:hint="eastAsia" w:ascii="宋体" w:hAnsi="宋体" w:cs="宋体"/>
                <w:color w:val="auto"/>
                <w:position w:val="-30"/>
                <w:sz w:val="25"/>
                <w:highlight w:val="none"/>
              </w:rPr>
            </w:pPr>
          </w:p>
        </w:tc>
        <w:tc>
          <w:tcPr>
            <w:tcW w:w="800" w:type="dxa"/>
            <w:noWrap w:val="0"/>
            <w:vAlign w:val="top"/>
          </w:tcPr>
          <w:p w14:paraId="2F5EAF29">
            <w:pPr>
              <w:spacing w:line="360" w:lineRule="auto"/>
              <w:rPr>
                <w:rFonts w:hint="eastAsia" w:ascii="宋体" w:hAnsi="宋体" w:cs="宋体"/>
                <w:color w:val="auto"/>
                <w:position w:val="-30"/>
                <w:sz w:val="25"/>
                <w:highlight w:val="none"/>
              </w:rPr>
            </w:pPr>
          </w:p>
        </w:tc>
        <w:tc>
          <w:tcPr>
            <w:tcW w:w="3700" w:type="dxa"/>
            <w:noWrap w:val="0"/>
            <w:vAlign w:val="top"/>
          </w:tcPr>
          <w:p w14:paraId="43A2EA8C">
            <w:pPr>
              <w:spacing w:line="360" w:lineRule="auto"/>
              <w:jc w:val="center"/>
              <w:rPr>
                <w:rFonts w:hint="eastAsia" w:ascii="宋体" w:hAnsi="宋体" w:cs="宋体"/>
                <w:color w:val="auto"/>
                <w:position w:val="-30"/>
                <w:sz w:val="25"/>
                <w:highlight w:val="none"/>
              </w:rPr>
            </w:pPr>
          </w:p>
        </w:tc>
      </w:tr>
    </w:tbl>
    <w:p w14:paraId="627EAD52">
      <w:pPr>
        <w:jc w:val="right"/>
        <w:rPr>
          <w:rFonts w:hint="eastAsia" w:ascii="宋体" w:hAnsi="宋体" w:cs="宋体"/>
          <w:color w:val="auto"/>
          <w:sz w:val="18"/>
          <w:szCs w:val="18"/>
          <w:highlight w:val="none"/>
        </w:rPr>
      </w:pPr>
    </w:p>
    <w:p w14:paraId="51CDF928">
      <w:pPr>
        <w:adjustRightInd w:val="0"/>
        <w:spacing w:after="284" w:line="420" w:lineRule="atLeast"/>
        <w:jc w:val="center"/>
        <w:rPr>
          <w:rFonts w:hint="eastAsia" w:ascii="宋体" w:hAnsi="宋体" w:cs="宋体"/>
          <w:color w:val="auto"/>
          <w:kern w:val="0"/>
          <w:sz w:val="32"/>
          <w:szCs w:val="20"/>
          <w:highlight w:val="none"/>
        </w:rPr>
      </w:pPr>
    </w:p>
    <w:bookmarkEnd w:id="299"/>
    <w:p w14:paraId="5578D24E">
      <w:pPr>
        <w:widowControl/>
        <w:jc w:val="center"/>
        <w:rPr>
          <w:rFonts w:hint="eastAsia" w:ascii="宋体" w:hAnsi="宋体" w:cs="宋体"/>
          <w:bCs/>
          <w:color w:val="auto"/>
          <w:kern w:val="44"/>
          <w:sz w:val="44"/>
          <w:szCs w:val="44"/>
          <w:highlight w:val="none"/>
        </w:rPr>
      </w:pPr>
      <w:r>
        <w:rPr>
          <w:rFonts w:hint="eastAsia" w:ascii="宋体" w:hAnsi="宋体" w:cs="宋体"/>
          <w:bCs/>
          <w:color w:val="auto"/>
          <w:kern w:val="0"/>
          <w:sz w:val="44"/>
          <w:szCs w:val="44"/>
          <w:highlight w:val="none"/>
        </w:rPr>
        <w:br w:type="page"/>
      </w:r>
      <w:r>
        <w:rPr>
          <w:rFonts w:hint="eastAsia" w:ascii="宋体" w:hAnsi="宋体" w:cs="宋体"/>
          <w:bCs/>
          <w:color w:val="auto"/>
          <w:kern w:val="0"/>
          <w:sz w:val="44"/>
          <w:szCs w:val="44"/>
          <w:highlight w:val="none"/>
        </w:rPr>
        <w:t>第七章 资格审查证明材料</w:t>
      </w:r>
    </w:p>
    <w:p w14:paraId="6A311E9C">
      <w:pPr>
        <w:spacing w:line="360" w:lineRule="auto"/>
        <w:ind w:firstLine="480"/>
        <w:rPr>
          <w:rFonts w:hint="eastAsia" w:ascii="宋体" w:hAnsi="宋体" w:cs="宋体"/>
          <w:color w:val="auto"/>
          <w:sz w:val="25"/>
          <w:highlight w:val="none"/>
        </w:rPr>
      </w:pPr>
    </w:p>
    <w:p w14:paraId="05C07662">
      <w:pPr>
        <w:spacing w:line="360" w:lineRule="auto"/>
        <w:ind w:firstLine="480"/>
        <w:rPr>
          <w:rFonts w:hint="eastAsia" w:ascii="宋体" w:hAnsi="宋体" w:cs="宋体"/>
          <w:color w:val="auto"/>
          <w:sz w:val="25"/>
          <w:highlight w:val="none"/>
        </w:rPr>
      </w:pPr>
      <w:r>
        <w:rPr>
          <w:rFonts w:hint="eastAsia" w:ascii="宋体" w:hAnsi="宋体" w:cs="宋体"/>
          <w:color w:val="auto"/>
          <w:sz w:val="25"/>
          <w:highlight w:val="none"/>
        </w:rPr>
        <w:t xml:space="preserve">一、资格证明材料：见本招标文件第一章9.2.1条。 </w:t>
      </w:r>
    </w:p>
    <w:p w14:paraId="4771157D">
      <w:pPr>
        <w:spacing w:line="360" w:lineRule="auto"/>
        <w:ind w:firstLine="480"/>
        <w:rPr>
          <w:rFonts w:hint="eastAsia" w:ascii="宋体" w:hAnsi="宋体" w:cs="宋体"/>
          <w:color w:val="auto"/>
          <w:sz w:val="25"/>
          <w:highlight w:val="none"/>
        </w:rPr>
      </w:pPr>
      <w:r>
        <w:rPr>
          <w:rFonts w:hint="eastAsia" w:ascii="宋体" w:hAnsi="宋体" w:cs="宋体"/>
          <w:color w:val="auto"/>
          <w:sz w:val="25"/>
          <w:highlight w:val="none"/>
        </w:rPr>
        <w:t>二、资格审查材料封面及相关表格如下：</w:t>
      </w:r>
    </w:p>
    <w:p w14:paraId="52F8992F">
      <w:pPr>
        <w:widowControl/>
        <w:spacing w:line="460" w:lineRule="exact"/>
        <w:ind w:firstLine="480" w:firstLineChars="200"/>
        <w:jc w:val="left"/>
        <w:rPr>
          <w:rFonts w:hint="eastAsia" w:ascii="宋体" w:hAnsi="宋体" w:cs="宋体"/>
          <w:color w:val="auto"/>
          <w:kern w:val="0"/>
          <w:sz w:val="24"/>
          <w:highlight w:val="none"/>
        </w:rPr>
      </w:pPr>
    </w:p>
    <w:p w14:paraId="7395FACE">
      <w:pPr>
        <w:widowControl/>
        <w:spacing w:line="460" w:lineRule="exact"/>
        <w:ind w:firstLine="480" w:firstLineChars="200"/>
        <w:jc w:val="left"/>
        <w:rPr>
          <w:rFonts w:hint="eastAsia" w:ascii="宋体" w:hAnsi="宋体" w:cs="宋体"/>
          <w:color w:val="auto"/>
          <w:kern w:val="0"/>
          <w:sz w:val="24"/>
          <w:highlight w:val="none"/>
        </w:rPr>
      </w:pPr>
    </w:p>
    <w:p w14:paraId="67409CE3">
      <w:pPr>
        <w:widowControl/>
        <w:spacing w:line="460" w:lineRule="exact"/>
        <w:ind w:firstLine="480" w:firstLineChars="200"/>
        <w:jc w:val="left"/>
        <w:rPr>
          <w:rFonts w:hint="eastAsia" w:ascii="宋体" w:hAnsi="宋体" w:cs="宋体"/>
          <w:color w:val="auto"/>
          <w:kern w:val="0"/>
          <w:sz w:val="24"/>
          <w:highlight w:val="none"/>
        </w:rPr>
      </w:pPr>
    </w:p>
    <w:p w14:paraId="4F28ACEB">
      <w:pPr>
        <w:widowControl/>
        <w:spacing w:line="460" w:lineRule="exact"/>
        <w:ind w:firstLine="480" w:firstLineChars="200"/>
        <w:jc w:val="left"/>
        <w:rPr>
          <w:rFonts w:hint="eastAsia" w:ascii="宋体" w:hAnsi="宋体" w:cs="宋体"/>
          <w:color w:val="auto"/>
          <w:kern w:val="0"/>
          <w:sz w:val="24"/>
          <w:highlight w:val="none"/>
        </w:rPr>
      </w:pPr>
    </w:p>
    <w:p w14:paraId="7CF9EEFC">
      <w:pPr>
        <w:widowControl/>
        <w:spacing w:line="460" w:lineRule="exact"/>
        <w:ind w:firstLine="480" w:firstLineChars="200"/>
        <w:jc w:val="left"/>
        <w:rPr>
          <w:rFonts w:hint="eastAsia" w:ascii="宋体" w:hAnsi="宋体" w:cs="宋体"/>
          <w:color w:val="auto"/>
          <w:kern w:val="0"/>
          <w:sz w:val="24"/>
          <w:highlight w:val="none"/>
        </w:rPr>
      </w:pPr>
    </w:p>
    <w:p w14:paraId="5D3FD49F">
      <w:pPr>
        <w:widowControl/>
        <w:spacing w:line="460" w:lineRule="exact"/>
        <w:ind w:firstLine="480" w:firstLineChars="200"/>
        <w:jc w:val="left"/>
        <w:rPr>
          <w:rFonts w:hint="eastAsia" w:ascii="宋体" w:hAnsi="宋体" w:cs="宋体"/>
          <w:color w:val="auto"/>
          <w:kern w:val="0"/>
          <w:sz w:val="24"/>
          <w:highlight w:val="none"/>
        </w:rPr>
      </w:pPr>
    </w:p>
    <w:p w14:paraId="0619A5E6">
      <w:pPr>
        <w:widowControl/>
        <w:spacing w:line="460" w:lineRule="exact"/>
        <w:ind w:firstLine="480" w:firstLineChars="200"/>
        <w:jc w:val="left"/>
        <w:rPr>
          <w:rFonts w:hint="eastAsia" w:ascii="宋体" w:hAnsi="宋体" w:cs="宋体"/>
          <w:color w:val="auto"/>
          <w:kern w:val="0"/>
          <w:sz w:val="24"/>
          <w:highlight w:val="none"/>
        </w:rPr>
      </w:pPr>
    </w:p>
    <w:p w14:paraId="3F864EFB">
      <w:pPr>
        <w:widowControl/>
        <w:spacing w:line="460" w:lineRule="exact"/>
        <w:ind w:firstLine="480" w:firstLineChars="200"/>
        <w:jc w:val="left"/>
        <w:rPr>
          <w:rFonts w:hint="eastAsia" w:ascii="宋体" w:hAnsi="宋体" w:cs="宋体"/>
          <w:color w:val="auto"/>
          <w:kern w:val="0"/>
          <w:sz w:val="24"/>
          <w:highlight w:val="none"/>
        </w:rPr>
      </w:pPr>
    </w:p>
    <w:p w14:paraId="7D571740">
      <w:pPr>
        <w:widowControl/>
        <w:spacing w:line="460" w:lineRule="exact"/>
        <w:ind w:firstLine="480" w:firstLineChars="200"/>
        <w:jc w:val="left"/>
        <w:rPr>
          <w:rFonts w:hint="eastAsia" w:ascii="宋体" w:hAnsi="宋体" w:cs="宋体"/>
          <w:color w:val="auto"/>
          <w:kern w:val="0"/>
          <w:sz w:val="24"/>
          <w:highlight w:val="none"/>
        </w:rPr>
      </w:pPr>
    </w:p>
    <w:p w14:paraId="49D224FA">
      <w:pPr>
        <w:widowControl/>
        <w:spacing w:line="460" w:lineRule="exact"/>
        <w:ind w:firstLine="480" w:firstLineChars="200"/>
        <w:jc w:val="left"/>
        <w:rPr>
          <w:rFonts w:hint="eastAsia" w:ascii="宋体" w:hAnsi="宋体" w:cs="宋体"/>
          <w:color w:val="auto"/>
          <w:kern w:val="0"/>
          <w:sz w:val="24"/>
          <w:highlight w:val="none"/>
        </w:rPr>
      </w:pPr>
    </w:p>
    <w:p w14:paraId="06AFBDBD">
      <w:pPr>
        <w:widowControl/>
        <w:spacing w:line="460" w:lineRule="exact"/>
        <w:ind w:firstLine="480" w:firstLineChars="200"/>
        <w:jc w:val="left"/>
        <w:rPr>
          <w:rFonts w:hint="eastAsia" w:ascii="宋体" w:hAnsi="宋体" w:cs="宋体"/>
          <w:color w:val="auto"/>
          <w:kern w:val="0"/>
          <w:sz w:val="24"/>
          <w:highlight w:val="none"/>
        </w:rPr>
      </w:pPr>
    </w:p>
    <w:p w14:paraId="3D4BABAF">
      <w:pPr>
        <w:widowControl/>
        <w:spacing w:line="460" w:lineRule="exact"/>
        <w:ind w:firstLine="480" w:firstLineChars="200"/>
        <w:jc w:val="left"/>
        <w:rPr>
          <w:rFonts w:hint="eastAsia" w:ascii="宋体" w:hAnsi="宋体" w:cs="宋体"/>
          <w:color w:val="auto"/>
          <w:kern w:val="0"/>
          <w:sz w:val="24"/>
          <w:highlight w:val="none"/>
        </w:rPr>
      </w:pPr>
    </w:p>
    <w:p w14:paraId="36D1CE29">
      <w:pPr>
        <w:widowControl/>
        <w:spacing w:line="460" w:lineRule="exact"/>
        <w:ind w:firstLine="480" w:firstLineChars="200"/>
        <w:jc w:val="left"/>
        <w:rPr>
          <w:rFonts w:hint="eastAsia" w:ascii="宋体" w:hAnsi="宋体" w:cs="宋体"/>
          <w:color w:val="auto"/>
          <w:kern w:val="0"/>
          <w:sz w:val="24"/>
          <w:highlight w:val="none"/>
        </w:rPr>
      </w:pPr>
    </w:p>
    <w:p w14:paraId="3AE12A5A">
      <w:pPr>
        <w:widowControl/>
        <w:spacing w:line="460" w:lineRule="exact"/>
        <w:ind w:firstLine="480" w:firstLineChars="200"/>
        <w:jc w:val="left"/>
        <w:rPr>
          <w:rFonts w:hint="eastAsia" w:ascii="宋体" w:hAnsi="宋体" w:cs="宋体"/>
          <w:color w:val="auto"/>
          <w:kern w:val="0"/>
          <w:sz w:val="24"/>
          <w:highlight w:val="none"/>
        </w:rPr>
      </w:pPr>
    </w:p>
    <w:p w14:paraId="5A255857">
      <w:pPr>
        <w:widowControl/>
        <w:spacing w:line="460" w:lineRule="exact"/>
        <w:ind w:firstLine="480" w:firstLineChars="200"/>
        <w:jc w:val="left"/>
        <w:rPr>
          <w:rFonts w:hint="eastAsia" w:ascii="宋体" w:hAnsi="宋体" w:cs="宋体"/>
          <w:color w:val="auto"/>
          <w:kern w:val="0"/>
          <w:sz w:val="24"/>
          <w:highlight w:val="none"/>
        </w:rPr>
      </w:pPr>
    </w:p>
    <w:p w14:paraId="433F34A7">
      <w:pPr>
        <w:widowControl/>
        <w:spacing w:line="460" w:lineRule="exact"/>
        <w:ind w:firstLine="480" w:firstLineChars="200"/>
        <w:jc w:val="left"/>
        <w:rPr>
          <w:rFonts w:hint="eastAsia" w:ascii="宋体" w:hAnsi="宋体" w:cs="宋体"/>
          <w:color w:val="auto"/>
          <w:kern w:val="0"/>
          <w:sz w:val="24"/>
          <w:highlight w:val="none"/>
        </w:rPr>
      </w:pPr>
    </w:p>
    <w:p w14:paraId="6723F243">
      <w:pPr>
        <w:widowControl/>
        <w:spacing w:line="460" w:lineRule="exact"/>
        <w:ind w:firstLine="480" w:firstLineChars="200"/>
        <w:jc w:val="left"/>
        <w:rPr>
          <w:rFonts w:hint="eastAsia" w:ascii="宋体" w:hAnsi="宋体" w:cs="宋体"/>
          <w:color w:val="auto"/>
          <w:kern w:val="0"/>
          <w:sz w:val="24"/>
          <w:highlight w:val="none"/>
        </w:rPr>
      </w:pPr>
    </w:p>
    <w:p w14:paraId="5954772F">
      <w:pPr>
        <w:widowControl/>
        <w:spacing w:line="460" w:lineRule="exact"/>
        <w:ind w:firstLine="480" w:firstLineChars="200"/>
        <w:jc w:val="left"/>
        <w:rPr>
          <w:rFonts w:hint="eastAsia" w:ascii="宋体" w:hAnsi="宋体" w:cs="宋体"/>
          <w:color w:val="auto"/>
          <w:kern w:val="0"/>
          <w:sz w:val="24"/>
          <w:highlight w:val="none"/>
        </w:rPr>
      </w:pPr>
    </w:p>
    <w:p w14:paraId="4269B057">
      <w:pPr>
        <w:widowControl/>
        <w:spacing w:line="460" w:lineRule="exact"/>
        <w:ind w:firstLine="480" w:firstLineChars="200"/>
        <w:jc w:val="left"/>
        <w:rPr>
          <w:rFonts w:hint="eastAsia" w:ascii="宋体" w:hAnsi="宋体" w:cs="宋体"/>
          <w:color w:val="auto"/>
          <w:kern w:val="0"/>
          <w:sz w:val="24"/>
          <w:highlight w:val="none"/>
        </w:rPr>
      </w:pPr>
    </w:p>
    <w:p w14:paraId="2E5C8F2F">
      <w:pPr>
        <w:widowControl/>
        <w:spacing w:line="460" w:lineRule="exact"/>
        <w:ind w:firstLine="480" w:firstLineChars="200"/>
        <w:jc w:val="left"/>
        <w:rPr>
          <w:rFonts w:hint="eastAsia" w:ascii="宋体" w:hAnsi="宋体" w:cs="宋体"/>
          <w:color w:val="auto"/>
          <w:kern w:val="0"/>
          <w:sz w:val="24"/>
          <w:highlight w:val="none"/>
        </w:rPr>
      </w:pPr>
    </w:p>
    <w:p w14:paraId="25EDFA0F">
      <w:pPr>
        <w:widowControl/>
        <w:spacing w:line="460" w:lineRule="exact"/>
        <w:ind w:firstLine="480" w:firstLineChars="200"/>
        <w:jc w:val="left"/>
        <w:rPr>
          <w:rFonts w:hint="eastAsia" w:ascii="宋体" w:hAnsi="宋体" w:cs="宋体"/>
          <w:color w:val="auto"/>
          <w:kern w:val="0"/>
          <w:sz w:val="24"/>
          <w:highlight w:val="none"/>
        </w:rPr>
      </w:pPr>
    </w:p>
    <w:p w14:paraId="4851C089">
      <w:pPr>
        <w:spacing w:line="360" w:lineRule="auto"/>
        <w:rPr>
          <w:rFonts w:hint="eastAsia" w:ascii="宋体" w:hAnsi="宋体" w:cs="宋体"/>
          <w:color w:val="auto"/>
          <w:kern w:val="0"/>
          <w:sz w:val="24"/>
          <w:highlight w:val="none"/>
        </w:rPr>
      </w:pPr>
    </w:p>
    <w:p w14:paraId="1D157A6E">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封面</w:t>
      </w:r>
    </w:p>
    <w:p w14:paraId="15A27F56">
      <w:pPr>
        <w:spacing w:line="360" w:lineRule="auto"/>
        <w:rPr>
          <w:rFonts w:hint="eastAsia" w:ascii="宋体" w:hAnsi="宋体" w:cs="宋体"/>
          <w:color w:val="auto"/>
          <w:szCs w:val="21"/>
          <w:highlight w:val="none"/>
        </w:rPr>
      </w:pPr>
    </w:p>
    <w:p w14:paraId="42B34E44">
      <w:pPr>
        <w:spacing w:line="360" w:lineRule="auto"/>
        <w:rPr>
          <w:rFonts w:hint="eastAsia" w:ascii="宋体" w:hAnsi="宋体" w:cs="宋体"/>
          <w:color w:val="auto"/>
          <w:szCs w:val="21"/>
          <w:highlight w:val="none"/>
        </w:rPr>
      </w:pPr>
    </w:p>
    <w:p w14:paraId="499C585E">
      <w:pPr>
        <w:spacing w:line="360" w:lineRule="auto"/>
        <w:ind w:firstLine="2671" w:firstLineChars="742"/>
        <w:rPr>
          <w:rFonts w:hint="eastAsia" w:ascii="宋体" w:hAnsi="宋体" w:cs="宋体"/>
          <w:color w:val="auto"/>
          <w:sz w:val="36"/>
          <w:highlight w:val="none"/>
        </w:rPr>
      </w:pPr>
      <w:r>
        <w:rPr>
          <w:rFonts w:hint="eastAsia" w:ascii="宋体" w:hAnsi="宋体" w:cs="宋体"/>
          <w:color w:val="auto"/>
          <w:sz w:val="36"/>
          <w:highlight w:val="none"/>
          <w:u w:val="single"/>
        </w:rPr>
        <w:t>（项目名称）</w:t>
      </w:r>
      <w:r>
        <w:rPr>
          <w:rFonts w:hint="eastAsia" w:ascii="宋体" w:hAnsi="宋体" w:cs="宋体"/>
          <w:color w:val="auto"/>
          <w:sz w:val="36"/>
          <w:highlight w:val="none"/>
        </w:rPr>
        <w:t>施工招标</w:t>
      </w:r>
    </w:p>
    <w:p w14:paraId="1D24AC5E">
      <w:pPr>
        <w:jc w:val="center"/>
        <w:rPr>
          <w:rFonts w:hint="eastAsia" w:ascii="宋体" w:hAnsi="宋体" w:cs="宋体"/>
          <w:color w:val="auto"/>
          <w:sz w:val="52"/>
          <w:szCs w:val="52"/>
          <w:highlight w:val="none"/>
        </w:rPr>
      </w:pPr>
    </w:p>
    <w:p w14:paraId="6F6F75C8">
      <w:pPr>
        <w:jc w:val="center"/>
        <w:rPr>
          <w:rFonts w:hint="eastAsia" w:ascii="宋体" w:hAnsi="宋体" w:cs="宋体"/>
          <w:color w:val="auto"/>
          <w:sz w:val="52"/>
          <w:szCs w:val="52"/>
          <w:highlight w:val="none"/>
        </w:rPr>
      </w:pPr>
    </w:p>
    <w:p w14:paraId="0054A579">
      <w:pPr>
        <w:jc w:val="center"/>
        <w:rPr>
          <w:rFonts w:hint="eastAsia" w:ascii="宋体" w:hAnsi="宋体" w:cs="宋体"/>
          <w:color w:val="auto"/>
          <w:sz w:val="52"/>
          <w:szCs w:val="52"/>
          <w:highlight w:val="none"/>
        </w:rPr>
      </w:pPr>
    </w:p>
    <w:p w14:paraId="3A550B71">
      <w:pPr>
        <w:spacing w:line="360" w:lineRule="auto"/>
        <w:jc w:val="center"/>
        <w:rPr>
          <w:rFonts w:hint="eastAsia" w:ascii="宋体" w:hAnsi="宋体" w:cs="宋体"/>
          <w:color w:val="auto"/>
          <w:sz w:val="32"/>
          <w:highlight w:val="none"/>
        </w:rPr>
      </w:pPr>
      <w:r>
        <w:rPr>
          <w:rFonts w:hint="eastAsia" w:ascii="宋体" w:hAnsi="宋体" w:cs="宋体"/>
          <w:color w:val="auto"/>
          <w:sz w:val="52"/>
          <w:szCs w:val="52"/>
          <w:highlight w:val="none"/>
        </w:rPr>
        <w:t>资格审查资料包</w:t>
      </w:r>
    </w:p>
    <w:p w14:paraId="038CE0F2">
      <w:pPr>
        <w:adjustRightInd w:val="0"/>
        <w:snapToGrid w:val="0"/>
        <w:spacing w:line="360" w:lineRule="auto"/>
        <w:rPr>
          <w:rFonts w:hint="eastAsia" w:ascii="宋体" w:hAnsi="宋体" w:cs="宋体"/>
          <w:color w:val="auto"/>
          <w:sz w:val="24"/>
          <w:highlight w:val="none"/>
        </w:rPr>
      </w:pPr>
    </w:p>
    <w:p w14:paraId="4C0B0D84">
      <w:pPr>
        <w:adjustRightInd w:val="0"/>
        <w:snapToGrid w:val="0"/>
        <w:spacing w:line="360" w:lineRule="auto"/>
        <w:rPr>
          <w:rFonts w:hint="eastAsia" w:ascii="宋体" w:hAnsi="宋体" w:cs="宋体"/>
          <w:color w:val="auto"/>
          <w:sz w:val="10"/>
          <w:highlight w:val="none"/>
        </w:rPr>
      </w:pPr>
    </w:p>
    <w:p w14:paraId="09B891FF">
      <w:pPr>
        <w:adjustRightInd w:val="0"/>
        <w:snapToGrid w:val="0"/>
        <w:spacing w:line="360" w:lineRule="auto"/>
        <w:jc w:val="center"/>
        <w:rPr>
          <w:rFonts w:hint="eastAsia" w:ascii="宋体" w:hAnsi="宋体" w:cs="宋体"/>
          <w:color w:val="auto"/>
          <w:sz w:val="32"/>
          <w:highlight w:val="none"/>
        </w:rPr>
      </w:pPr>
    </w:p>
    <w:p w14:paraId="22A64B12">
      <w:pPr>
        <w:adjustRightInd w:val="0"/>
        <w:snapToGrid w:val="0"/>
        <w:spacing w:line="360" w:lineRule="auto"/>
        <w:jc w:val="center"/>
        <w:rPr>
          <w:rFonts w:hint="eastAsia" w:ascii="宋体" w:hAnsi="宋体" w:cs="宋体"/>
          <w:color w:val="auto"/>
          <w:sz w:val="32"/>
          <w:highlight w:val="none"/>
        </w:rPr>
      </w:pPr>
    </w:p>
    <w:p w14:paraId="65EA28FC">
      <w:pPr>
        <w:adjustRightInd w:val="0"/>
        <w:snapToGrid w:val="0"/>
        <w:spacing w:line="360" w:lineRule="auto"/>
        <w:jc w:val="center"/>
        <w:rPr>
          <w:rFonts w:hint="eastAsia" w:ascii="宋体" w:hAnsi="宋体" w:cs="宋体"/>
          <w:color w:val="auto"/>
          <w:sz w:val="32"/>
          <w:highlight w:val="none"/>
        </w:rPr>
      </w:pPr>
    </w:p>
    <w:p w14:paraId="617B8CBC">
      <w:pPr>
        <w:adjustRightInd w:val="0"/>
        <w:snapToGrid w:val="0"/>
        <w:spacing w:line="360" w:lineRule="auto"/>
        <w:jc w:val="center"/>
        <w:rPr>
          <w:rFonts w:hint="eastAsia" w:ascii="宋体" w:hAnsi="宋体" w:cs="宋体"/>
          <w:color w:val="auto"/>
          <w:sz w:val="32"/>
          <w:highlight w:val="none"/>
        </w:rPr>
      </w:pPr>
    </w:p>
    <w:p w14:paraId="32E059E0">
      <w:pPr>
        <w:adjustRightInd w:val="0"/>
        <w:snapToGrid w:val="0"/>
        <w:spacing w:line="360" w:lineRule="auto"/>
        <w:jc w:val="center"/>
        <w:rPr>
          <w:rFonts w:hint="eastAsia" w:ascii="宋体" w:hAnsi="宋体" w:cs="宋体"/>
          <w:color w:val="auto"/>
          <w:sz w:val="32"/>
          <w:highlight w:val="none"/>
        </w:rPr>
      </w:pPr>
    </w:p>
    <w:p w14:paraId="6550BB82">
      <w:pPr>
        <w:adjustRightInd w:val="0"/>
        <w:spacing w:line="360" w:lineRule="auto"/>
        <w:ind w:firstLine="480" w:firstLineChars="160"/>
        <w:textAlignment w:val="baseline"/>
        <w:rPr>
          <w:rFonts w:hint="eastAsia" w:ascii="宋体" w:hAnsi="宋体" w:cs="宋体"/>
          <w:color w:val="auto"/>
          <w:kern w:val="0"/>
          <w:sz w:val="30"/>
          <w:highlight w:val="none"/>
          <w:u w:val="single"/>
        </w:rPr>
      </w:pPr>
      <w:r>
        <w:rPr>
          <w:rFonts w:hint="eastAsia" w:ascii="宋体" w:hAnsi="宋体" w:cs="宋体"/>
          <w:color w:val="auto"/>
          <w:kern w:val="0"/>
          <w:sz w:val="30"/>
          <w:highlight w:val="none"/>
        </w:rPr>
        <w:t>投标人：</w:t>
      </w:r>
      <w:r>
        <w:rPr>
          <w:rFonts w:hint="eastAsia" w:ascii="宋体" w:hAnsi="宋体" w:cs="宋体"/>
          <w:color w:val="auto"/>
          <w:kern w:val="0"/>
          <w:sz w:val="30"/>
          <w:highlight w:val="none"/>
          <w:u w:val="single"/>
        </w:rPr>
        <w:t xml:space="preserve">                         （</w:t>
      </w:r>
      <w:r>
        <w:rPr>
          <w:rFonts w:hint="eastAsia" w:ascii="宋体" w:hAnsi="宋体" w:cs="宋体"/>
          <w:color w:val="auto"/>
          <w:kern w:val="0"/>
          <w:sz w:val="30"/>
          <w:highlight w:val="none"/>
        </w:rPr>
        <w:t>盖单位公章）</w:t>
      </w:r>
    </w:p>
    <w:p w14:paraId="1740F1E1">
      <w:pPr>
        <w:adjustRightInd w:val="0"/>
        <w:spacing w:line="360" w:lineRule="auto"/>
        <w:ind w:firstLine="480" w:firstLineChars="160"/>
        <w:textAlignment w:val="baseline"/>
        <w:rPr>
          <w:rFonts w:hint="eastAsia" w:ascii="宋体" w:hAnsi="宋体" w:cs="宋体"/>
          <w:color w:val="auto"/>
          <w:kern w:val="0"/>
          <w:sz w:val="30"/>
          <w:highlight w:val="none"/>
        </w:rPr>
      </w:pPr>
    </w:p>
    <w:p w14:paraId="74A20C7E">
      <w:pPr>
        <w:adjustRightInd w:val="0"/>
        <w:spacing w:line="360" w:lineRule="auto"/>
        <w:ind w:firstLine="480" w:firstLineChars="160"/>
        <w:textAlignment w:val="baseline"/>
        <w:rPr>
          <w:rFonts w:hint="eastAsia" w:ascii="宋体" w:hAnsi="宋体" w:cs="宋体"/>
          <w:color w:val="auto"/>
          <w:kern w:val="0"/>
          <w:sz w:val="30"/>
          <w:highlight w:val="none"/>
          <w:u w:val="single"/>
        </w:rPr>
      </w:pPr>
      <w:r>
        <w:rPr>
          <w:rFonts w:hint="eastAsia" w:ascii="宋体" w:hAnsi="宋体" w:cs="宋体"/>
          <w:color w:val="auto"/>
          <w:kern w:val="0"/>
          <w:sz w:val="30"/>
          <w:highlight w:val="none"/>
        </w:rPr>
        <w:t>法定代表人或其委托代理人：</w:t>
      </w:r>
      <w:r>
        <w:rPr>
          <w:rFonts w:hint="eastAsia" w:ascii="宋体" w:hAnsi="宋体" w:cs="宋体"/>
          <w:color w:val="auto"/>
          <w:kern w:val="0"/>
          <w:sz w:val="30"/>
          <w:highlight w:val="none"/>
          <w:u w:val="single"/>
        </w:rPr>
        <w:t xml:space="preserve">          （</w:t>
      </w:r>
      <w:r>
        <w:rPr>
          <w:rFonts w:hint="eastAsia" w:ascii="宋体" w:hAnsi="宋体" w:cs="宋体"/>
          <w:color w:val="auto"/>
          <w:kern w:val="0"/>
          <w:sz w:val="30"/>
          <w:highlight w:val="none"/>
        </w:rPr>
        <w:t>签字或盖章）</w:t>
      </w:r>
    </w:p>
    <w:p w14:paraId="2B9D40A0">
      <w:pPr>
        <w:adjustRightInd w:val="0"/>
        <w:spacing w:line="360" w:lineRule="auto"/>
        <w:ind w:firstLine="480" w:firstLineChars="160"/>
        <w:textAlignment w:val="baseline"/>
        <w:rPr>
          <w:rFonts w:hint="eastAsia" w:ascii="宋体" w:hAnsi="宋体" w:cs="宋体"/>
          <w:color w:val="auto"/>
          <w:kern w:val="0"/>
          <w:sz w:val="30"/>
          <w:highlight w:val="none"/>
        </w:rPr>
      </w:pPr>
    </w:p>
    <w:p w14:paraId="1480CE16">
      <w:pPr>
        <w:adjustRightInd w:val="0"/>
        <w:spacing w:line="360" w:lineRule="auto"/>
        <w:ind w:firstLine="482"/>
        <w:textAlignment w:val="baseline"/>
        <w:rPr>
          <w:rFonts w:hint="eastAsia" w:ascii="宋体" w:hAnsi="宋体" w:cs="宋体"/>
          <w:color w:val="auto"/>
          <w:kern w:val="0"/>
          <w:sz w:val="30"/>
          <w:highlight w:val="none"/>
          <w:u w:val="single"/>
        </w:rPr>
      </w:pPr>
      <w:r>
        <w:rPr>
          <w:rFonts w:hint="eastAsia" w:ascii="宋体" w:hAnsi="宋体" w:cs="宋体"/>
          <w:color w:val="auto"/>
          <w:kern w:val="0"/>
          <w:sz w:val="30"/>
          <w:highlight w:val="none"/>
        </w:rPr>
        <w:t>日   期：</w:t>
      </w:r>
      <w:r>
        <w:rPr>
          <w:rFonts w:hint="eastAsia" w:ascii="宋体" w:hAnsi="宋体" w:cs="宋体"/>
          <w:color w:val="auto"/>
          <w:kern w:val="0"/>
          <w:sz w:val="30"/>
          <w:highlight w:val="none"/>
          <w:u w:val="single"/>
        </w:rPr>
        <w:t xml:space="preserve">        年     月     日</w:t>
      </w:r>
    </w:p>
    <w:p w14:paraId="546DEF11">
      <w:pPr>
        <w:tabs>
          <w:tab w:val="left" w:pos="993"/>
        </w:tabs>
        <w:spacing w:line="360" w:lineRule="auto"/>
        <w:rPr>
          <w:rFonts w:hint="eastAsia" w:ascii="宋体" w:hAnsi="宋体" w:cs="宋体"/>
          <w:color w:val="auto"/>
          <w:highlight w:val="none"/>
        </w:rPr>
      </w:pPr>
    </w:p>
    <w:p w14:paraId="7F23D363">
      <w:pPr>
        <w:adjustRightInd w:val="0"/>
        <w:spacing w:line="360" w:lineRule="auto"/>
        <w:jc w:val="center"/>
        <w:textAlignment w:val="baseline"/>
        <w:outlineLvl w:val="1"/>
        <w:rPr>
          <w:rFonts w:hint="eastAsia" w:ascii="宋体" w:hAnsi="宋体" w:cs="宋体"/>
          <w:color w:val="auto"/>
          <w:kern w:val="0"/>
          <w:sz w:val="32"/>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一、法定代表人身份证明</w:t>
      </w:r>
    </w:p>
    <w:p w14:paraId="18B2A650">
      <w:pPr>
        <w:adjustRightInd w:val="0"/>
        <w:snapToGrid w:val="0"/>
        <w:spacing w:line="440" w:lineRule="exact"/>
        <w:textAlignment w:val="baseline"/>
        <w:rPr>
          <w:rFonts w:hint="eastAsia" w:ascii="宋体" w:hAnsi="宋体" w:cs="宋体"/>
          <w:color w:val="auto"/>
          <w:kern w:val="0"/>
          <w:sz w:val="30"/>
          <w:highlight w:val="none"/>
        </w:rPr>
      </w:pPr>
    </w:p>
    <w:p w14:paraId="3788FACF">
      <w:pPr>
        <w:adjustRightInd w:val="0"/>
        <w:snapToGrid w:val="0"/>
        <w:spacing w:line="440" w:lineRule="exact"/>
        <w:ind w:firstLine="480" w:firstLineChars="20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投标人单位名称：</w:t>
      </w:r>
      <w:r>
        <w:rPr>
          <w:rFonts w:hint="eastAsia" w:ascii="宋体" w:hAnsi="宋体" w:cs="宋体"/>
          <w:color w:val="auto"/>
          <w:kern w:val="0"/>
          <w:sz w:val="24"/>
          <w:highlight w:val="none"/>
          <w:u w:val="single"/>
        </w:rPr>
        <w:t xml:space="preserve">          </w:t>
      </w:r>
    </w:p>
    <w:p w14:paraId="7C81A990">
      <w:pPr>
        <w:adjustRightInd w:val="0"/>
        <w:snapToGrid w:val="0"/>
        <w:spacing w:line="440" w:lineRule="exact"/>
        <w:ind w:firstLine="480" w:firstLineChars="20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投标人单位性质：</w:t>
      </w:r>
      <w:r>
        <w:rPr>
          <w:rFonts w:hint="eastAsia" w:ascii="宋体" w:hAnsi="宋体" w:cs="宋体"/>
          <w:color w:val="auto"/>
          <w:kern w:val="0"/>
          <w:sz w:val="24"/>
          <w:highlight w:val="none"/>
          <w:u w:val="single"/>
        </w:rPr>
        <w:t xml:space="preserve">          </w:t>
      </w:r>
    </w:p>
    <w:p w14:paraId="00B23890">
      <w:pPr>
        <w:adjustRightInd w:val="0"/>
        <w:snapToGrid w:val="0"/>
        <w:spacing w:line="440" w:lineRule="exact"/>
        <w:ind w:firstLine="480" w:firstLineChars="20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投标人单位地址：</w:t>
      </w:r>
      <w:r>
        <w:rPr>
          <w:rFonts w:hint="eastAsia" w:ascii="宋体" w:hAnsi="宋体" w:cs="宋体"/>
          <w:color w:val="auto"/>
          <w:kern w:val="0"/>
          <w:sz w:val="24"/>
          <w:highlight w:val="none"/>
          <w:u w:val="single"/>
        </w:rPr>
        <w:t xml:space="preserve">          </w:t>
      </w:r>
    </w:p>
    <w:p w14:paraId="65141A33">
      <w:pPr>
        <w:adjustRightInd w:val="0"/>
        <w:snapToGrid w:val="0"/>
        <w:spacing w:line="440" w:lineRule="exact"/>
        <w:ind w:firstLine="480" w:firstLineChars="20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成立时间：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月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26F49C59">
      <w:pPr>
        <w:adjustRightInd w:val="0"/>
        <w:snapToGrid w:val="0"/>
        <w:spacing w:line="440" w:lineRule="exact"/>
        <w:ind w:firstLine="480" w:firstLineChars="20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经营期限：</w:t>
      </w:r>
      <w:r>
        <w:rPr>
          <w:rFonts w:hint="eastAsia" w:ascii="宋体" w:hAnsi="宋体" w:cs="宋体"/>
          <w:color w:val="auto"/>
          <w:kern w:val="0"/>
          <w:sz w:val="24"/>
          <w:highlight w:val="none"/>
          <w:u w:val="single"/>
        </w:rPr>
        <w:t xml:space="preserve">          </w:t>
      </w:r>
    </w:p>
    <w:p w14:paraId="7EF79C2C">
      <w:pPr>
        <w:adjustRightInd w:val="0"/>
        <w:snapToGrid w:val="0"/>
        <w:spacing w:line="440" w:lineRule="exact"/>
        <w:ind w:firstLine="480" w:firstLineChars="20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性别：</w:t>
      </w:r>
      <w:r>
        <w:rPr>
          <w:rFonts w:hint="eastAsia" w:ascii="宋体" w:hAnsi="宋体" w:cs="宋体"/>
          <w:color w:val="auto"/>
          <w:kern w:val="0"/>
          <w:sz w:val="24"/>
          <w:highlight w:val="none"/>
          <w:u w:val="single"/>
        </w:rPr>
        <w:t xml:space="preserve">          </w:t>
      </w:r>
    </w:p>
    <w:p w14:paraId="6C757E85">
      <w:pPr>
        <w:adjustRightInd w:val="0"/>
        <w:snapToGrid w:val="0"/>
        <w:spacing w:line="440" w:lineRule="exact"/>
        <w:ind w:firstLine="480" w:firstLineChars="20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年龄：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职务：</w:t>
      </w:r>
      <w:r>
        <w:rPr>
          <w:rFonts w:hint="eastAsia" w:ascii="宋体" w:hAnsi="宋体" w:cs="宋体"/>
          <w:color w:val="auto"/>
          <w:kern w:val="0"/>
          <w:sz w:val="24"/>
          <w:highlight w:val="none"/>
          <w:u w:val="single"/>
        </w:rPr>
        <w:t xml:space="preserve">          </w:t>
      </w:r>
    </w:p>
    <w:p w14:paraId="228A68D0">
      <w:pPr>
        <w:adjustRightInd w:val="0"/>
        <w:snapToGrid w:val="0"/>
        <w:spacing w:line="440" w:lineRule="exact"/>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投标人单位名称）的法定代表人。</w:t>
      </w:r>
    </w:p>
    <w:p w14:paraId="11E6B3D9">
      <w:pPr>
        <w:adjustRightInd w:val="0"/>
        <w:snapToGrid w:val="0"/>
        <w:spacing w:line="440" w:lineRule="exact"/>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法定代表人联系电话：</w:t>
      </w:r>
      <w:r>
        <w:rPr>
          <w:rFonts w:hint="eastAsia" w:ascii="宋体" w:hAnsi="宋体" w:cs="宋体"/>
          <w:color w:val="auto"/>
          <w:kern w:val="0"/>
          <w:sz w:val="24"/>
          <w:highlight w:val="none"/>
          <w:u w:val="single"/>
        </w:rPr>
        <w:t xml:space="preserve">          </w:t>
      </w:r>
    </w:p>
    <w:p w14:paraId="0746FA55">
      <w:pPr>
        <w:adjustRightInd w:val="0"/>
        <w:snapToGrid w:val="0"/>
        <w:spacing w:line="440" w:lineRule="exact"/>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特此证明。</w:t>
      </w:r>
    </w:p>
    <w:p w14:paraId="07DDA00D">
      <w:pPr>
        <w:adjustRightInd w:val="0"/>
        <w:spacing w:line="360" w:lineRule="auto"/>
        <w:textAlignment w:val="baseline"/>
        <w:rPr>
          <w:rFonts w:hint="eastAsia" w:ascii="宋体" w:hAnsi="宋体" w:cs="宋体"/>
          <w:color w:val="auto"/>
          <w:kern w:val="0"/>
          <w:sz w:val="30"/>
          <w:highlight w:val="none"/>
        </w:rPr>
      </w:pPr>
    </w:p>
    <w:p w14:paraId="471485BD">
      <w:pPr>
        <w:adjustRightInd w:val="0"/>
        <w:spacing w:line="360" w:lineRule="auto"/>
        <w:jc w:val="center"/>
        <w:textAlignment w:val="baseline"/>
        <w:rPr>
          <w:rFonts w:hint="eastAsia" w:ascii="宋体" w:hAnsi="宋体" w:cs="宋体"/>
          <w:color w:val="auto"/>
          <w:kern w:val="0"/>
          <w:sz w:val="30"/>
          <w:highlight w:val="none"/>
        </w:rPr>
      </w:pPr>
      <w:r>
        <w:rPr>
          <w:rFonts w:hint="eastAsia" w:ascii="宋体" w:hAnsi="宋体" w:cs="宋体"/>
          <w:color w:val="auto"/>
          <w:kern w:val="0"/>
          <w:sz w:val="30"/>
          <w:highlight w:val="none"/>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123190</wp:posOffset>
                </wp:positionV>
                <wp:extent cx="5126355" cy="1931670"/>
                <wp:effectExtent l="7620" t="7620" r="9525" b="22860"/>
                <wp:wrapNone/>
                <wp:docPr id="4" name="圆角矩形 4"/>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wps:spPr>
                      <wps:txbx>
                        <w:txbxContent>
                          <w:p w14:paraId="510864E5"/>
                        </w:txbxContent>
                      </wps:txbx>
                      <wps:bodyPr upright="1"/>
                    </wps:wsp>
                  </a:graphicData>
                </a:graphic>
              </wp:anchor>
            </w:drawing>
          </mc:Choice>
          <mc:Fallback>
            <w:pict>
              <v:roundrect id="_x0000_s1026" o:spid="_x0000_s1026" o:spt="2" style="position:absolute;left:0pt;margin-left:14.65pt;margin-top:9.7pt;height:152.1pt;width:403.65pt;z-index:251659264;mso-width-relative:page;mso-height-relative:page;" filled="f" stroked="t" coordsize="21600,21600" arcsize="0.166666666666667" o:gfxdata="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dzWOnY&#10;AAAACQEAAA8AAAAAAAAAAQAgAAAAIgAAAGRycy9kb3ducmV2LnhtbFBLAQIUABQAAAAIAIdO4kD2&#10;/hR6IAIAAC4EAAAOAAAAAAAAAAEAIAAAACcBAABkcnMvZTJvRG9jLnhtbFBLBQYAAAAABgAGAFkB&#10;AAC5BQAAAAA=&#10;">
                <v:fill on="f" focussize="0,0"/>
                <v:stroke weight="1.25pt" color="#000000" joinstyle="round" dashstyle="dash"/>
                <v:imagedata o:title=""/>
                <o:lock v:ext="edit" aspectratio="f"/>
                <v:textbox>
                  <w:txbxContent>
                    <w:p w14:paraId="510864E5"/>
                  </w:txbxContent>
                </v:textbox>
              </v:roundrect>
            </w:pict>
          </mc:Fallback>
        </mc:AlternateContent>
      </w:r>
    </w:p>
    <w:p w14:paraId="291CD5D9">
      <w:pPr>
        <w:adjustRightInd w:val="0"/>
        <w:spacing w:line="360" w:lineRule="auto"/>
        <w:ind w:firstLine="1325" w:firstLineChars="550"/>
        <w:textAlignment w:val="baseline"/>
        <w:rPr>
          <w:rFonts w:hint="eastAsia" w:ascii="宋体" w:hAnsi="宋体" w:cs="宋体"/>
          <w:b/>
          <w:color w:val="auto"/>
          <w:kern w:val="0"/>
          <w:sz w:val="24"/>
          <w:highlight w:val="none"/>
        </w:rPr>
      </w:pPr>
      <w:r>
        <w:rPr>
          <w:rFonts w:hint="eastAsia" w:ascii="宋体" w:hAnsi="宋体" w:cs="宋体"/>
          <w:b/>
          <w:color w:val="auto"/>
          <w:kern w:val="0"/>
          <w:sz w:val="24"/>
          <w:highlight w:val="none"/>
        </w:rPr>
        <w:t>法定代表人身份证复印件贴于此处。</w:t>
      </w:r>
    </w:p>
    <w:p w14:paraId="500FB83C">
      <w:pPr>
        <w:adjustRightInd w:val="0"/>
        <w:spacing w:line="360" w:lineRule="auto"/>
        <w:jc w:val="center"/>
        <w:textAlignment w:val="baseline"/>
        <w:rPr>
          <w:rFonts w:hint="eastAsia" w:ascii="宋体" w:hAnsi="宋体" w:cs="宋体"/>
          <w:color w:val="auto"/>
          <w:kern w:val="0"/>
          <w:sz w:val="30"/>
          <w:highlight w:val="none"/>
        </w:rPr>
      </w:pPr>
    </w:p>
    <w:p w14:paraId="0E988DF1">
      <w:pPr>
        <w:adjustRightInd w:val="0"/>
        <w:spacing w:line="360" w:lineRule="auto"/>
        <w:ind w:firstLine="482"/>
        <w:jc w:val="center"/>
        <w:textAlignment w:val="baseline"/>
        <w:rPr>
          <w:rFonts w:hint="eastAsia" w:ascii="宋体" w:hAnsi="宋体" w:cs="宋体"/>
          <w:color w:val="auto"/>
          <w:kern w:val="0"/>
          <w:sz w:val="30"/>
          <w:highlight w:val="none"/>
        </w:rPr>
      </w:pPr>
    </w:p>
    <w:p w14:paraId="5CD98685">
      <w:pPr>
        <w:adjustRightInd w:val="0"/>
        <w:snapToGrid w:val="0"/>
        <w:spacing w:line="440" w:lineRule="exact"/>
        <w:ind w:firstLine="480" w:firstLineChars="200"/>
        <w:textAlignment w:val="baseline"/>
        <w:rPr>
          <w:rFonts w:hint="eastAsia" w:ascii="宋体" w:hAnsi="宋体" w:cs="宋体"/>
          <w:color w:val="auto"/>
          <w:kern w:val="0"/>
          <w:sz w:val="24"/>
          <w:highlight w:val="none"/>
        </w:rPr>
      </w:pPr>
    </w:p>
    <w:p w14:paraId="3C839E99">
      <w:pPr>
        <w:adjustRightInd w:val="0"/>
        <w:snapToGrid w:val="0"/>
        <w:spacing w:line="440" w:lineRule="exact"/>
        <w:ind w:firstLine="480" w:firstLineChars="200"/>
        <w:textAlignment w:val="baseline"/>
        <w:rPr>
          <w:rFonts w:hint="eastAsia" w:ascii="宋体" w:hAnsi="宋体" w:cs="宋体"/>
          <w:color w:val="auto"/>
          <w:kern w:val="0"/>
          <w:sz w:val="24"/>
          <w:highlight w:val="none"/>
        </w:rPr>
      </w:pPr>
    </w:p>
    <w:p w14:paraId="039E6E3D">
      <w:pPr>
        <w:adjustRightInd w:val="0"/>
        <w:snapToGrid w:val="0"/>
        <w:spacing w:line="440" w:lineRule="exact"/>
        <w:ind w:firstLine="480" w:firstLineChars="200"/>
        <w:textAlignment w:val="baseline"/>
        <w:rPr>
          <w:rFonts w:hint="eastAsia" w:ascii="宋体" w:hAnsi="宋体" w:cs="宋体"/>
          <w:color w:val="auto"/>
          <w:kern w:val="0"/>
          <w:sz w:val="24"/>
          <w:highlight w:val="none"/>
        </w:rPr>
      </w:pPr>
    </w:p>
    <w:p w14:paraId="03D84A2E">
      <w:pPr>
        <w:pStyle w:val="8"/>
        <w:snapToGrid w:val="0"/>
        <w:spacing w:line="440" w:lineRule="exact"/>
        <w:ind w:firstLine="3840" w:firstLineChars="1600"/>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5F592506">
      <w:pPr>
        <w:pStyle w:val="8"/>
        <w:snapToGrid w:val="0"/>
        <w:spacing w:line="440" w:lineRule="exact"/>
        <w:ind w:firstLine="3840" w:firstLineChars="1600"/>
        <w:jc w:val="right"/>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A10FC46">
      <w:pPr>
        <w:adjustRightInd w:val="0"/>
        <w:spacing w:line="360" w:lineRule="auto"/>
        <w:jc w:val="center"/>
        <w:textAlignment w:val="baseline"/>
        <w:rPr>
          <w:rFonts w:hint="eastAsia" w:ascii="宋体" w:hAnsi="宋体" w:cs="宋体"/>
          <w:color w:val="auto"/>
          <w:kern w:val="0"/>
          <w:sz w:val="25"/>
          <w:highlight w:val="none"/>
        </w:rPr>
      </w:pPr>
    </w:p>
    <w:p w14:paraId="44DA2ADC">
      <w:pPr>
        <w:adjustRightInd w:val="0"/>
        <w:spacing w:line="360" w:lineRule="auto"/>
        <w:jc w:val="center"/>
        <w:textAlignment w:val="baseline"/>
        <w:rPr>
          <w:rFonts w:hint="eastAsia" w:ascii="宋体" w:hAnsi="宋体" w:cs="宋体"/>
          <w:color w:val="auto"/>
          <w:kern w:val="0"/>
          <w:sz w:val="25"/>
          <w:highlight w:val="none"/>
        </w:rPr>
      </w:pPr>
    </w:p>
    <w:p w14:paraId="529D5A55">
      <w:pPr>
        <w:adjustRightInd w:val="0"/>
        <w:spacing w:line="360" w:lineRule="auto"/>
        <w:jc w:val="center"/>
        <w:textAlignment w:val="baseline"/>
        <w:rPr>
          <w:rFonts w:hint="eastAsia" w:ascii="宋体" w:hAnsi="宋体" w:cs="宋体"/>
          <w:color w:val="auto"/>
          <w:kern w:val="0"/>
          <w:sz w:val="25"/>
          <w:highlight w:val="none"/>
        </w:rPr>
      </w:pPr>
    </w:p>
    <w:p w14:paraId="28D1BE0E">
      <w:pPr>
        <w:adjustRightInd w:val="0"/>
        <w:spacing w:line="360" w:lineRule="auto"/>
        <w:jc w:val="center"/>
        <w:textAlignment w:val="baseline"/>
        <w:rPr>
          <w:rFonts w:hint="eastAsia" w:ascii="宋体" w:hAnsi="宋体" w:cs="宋体"/>
          <w:color w:val="auto"/>
          <w:kern w:val="0"/>
          <w:sz w:val="25"/>
          <w:highlight w:val="none"/>
        </w:rPr>
      </w:pPr>
    </w:p>
    <w:p w14:paraId="2A44ABCB">
      <w:pPr>
        <w:adjustRightInd w:val="0"/>
        <w:spacing w:line="360" w:lineRule="auto"/>
        <w:textAlignment w:val="baseline"/>
        <w:rPr>
          <w:rFonts w:hint="eastAsia" w:ascii="宋体" w:hAnsi="宋体" w:cs="宋体"/>
          <w:color w:val="auto"/>
          <w:kern w:val="0"/>
          <w:sz w:val="25"/>
          <w:highlight w:val="none"/>
        </w:rPr>
      </w:pPr>
    </w:p>
    <w:p w14:paraId="49BDA5D8">
      <w:pPr>
        <w:adjustRightInd w:val="0"/>
        <w:spacing w:line="360" w:lineRule="auto"/>
        <w:jc w:val="center"/>
        <w:textAlignment w:val="baseline"/>
        <w:rPr>
          <w:rFonts w:hint="eastAsia" w:ascii="宋体" w:hAnsi="宋体" w:cs="宋体"/>
          <w:color w:val="auto"/>
          <w:kern w:val="0"/>
          <w:sz w:val="25"/>
          <w:highlight w:val="none"/>
        </w:rPr>
      </w:pPr>
    </w:p>
    <w:p w14:paraId="0CB9C331">
      <w:pPr>
        <w:adjustRightInd w:val="0"/>
        <w:snapToGrid w:val="0"/>
        <w:spacing w:line="440" w:lineRule="exact"/>
        <w:jc w:val="center"/>
        <w:textAlignment w:val="baseline"/>
        <w:outlineLvl w:val="1"/>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二、授权委托书（如有授权）</w:t>
      </w:r>
    </w:p>
    <w:p w14:paraId="66389ED7">
      <w:pPr>
        <w:adjustRightInd w:val="0"/>
        <w:snapToGrid w:val="0"/>
        <w:spacing w:line="440" w:lineRule="exact"/>
        <w:ind w:firstLine="480"/>
        <w:textAlignment w:val="baseline"/>
        <w:rPr>
          <w:rFonts w:hint="eastAsia" w:ascii="宋体" w:hAnsi="宋体" w:cs="宋体"/>
          <w:color w:val="auto"/>
          <w:kern w:val="0"/>
          <w:sz w:val="24"/>
          <w:highlight w:val="none"/>
        </w:rPr>
      </w:pPr>
    </w:p>
    <w:p w14:paraId="16874FD5">
      <w:pPr>
        <w:adjustRightInd w:val="0"/>
        <w:snapToGrid w:val="0"/>
        <w:spacing w:line="440" w:lineRule="exact"/>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本授权委托书声明：本人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投标人单位名称）的法定代表人，现委托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姓名）（身份证号：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）为我方代理人。代理人根据授权，以我方名义签署、澄清、说明、补正、递交、撤回、修改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（项目名称）施工投标文件，签订合同和处理有关事宜，其法律后果由我方承担。</w:t>
      </w:r>
    </w:p>
    <w:p w14:paraId="38087F23">
      <w:pPr>
        <w:adjustRightInd w:val="0"/>
        <w:snapToGrid w:val="0"/>
        <w:spacing w:line="440" w:lineRule="exact"/>
        <w:ind w:firstLine="48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委托期限：</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CB56E4C">
      <w:pPr>
        <w:adjustRightInd w:val="0"/>
        <w:snapToGrid w:val="0"/>
        <w:spacing w:line="440" w:lineRule="exact"/>
        <w:ind w:firstLine="480" w:firstLineChars="200"/>
        <w:jc w:val="left"/>
        <w:textAlignment w:val="baseline"/>
        <w:rPr>
          <w:rFonts w:hint="eastAsia" w:ascii="宋体" w:hAnsi="宋体" w:cs="宋体"/>
          <w:color w:val="auto"/>
          <w:kern w:val="0"/>
          <w:sz w:val="28"/>
          <w:szCs w:val="28"/>
          <w:highlight w:val="none"/>
        </w:rPr>
      </w:pPr>
      <w:r>
        <w:rPr>
          <w:rFonts w:hint="eastAsia" w:ascii="宋体" w:hAnsi="宋体" w:cs="宋体"/>
          <w:color w:val="auto"/>
          <w:kern w:val="0"/>
          <w:sz w:val="24"/>
          <w:highlight w:val="none"/>
        </w:rPr>
        <w:t>委托代理人联系电话：</w:t>
      </w:r>
      <w:r>
        <w:rPr>
          <w:rFonts w:hint="eastAsia" w:ascii="宋体" w:hAnsi="宋体" w:cs="宋体"/>
          <w:color w:val="auto"/>
          <w:kern w:val="0"/>
          <w:sz w:val="24"/>
          <w:highlight w:val="none"/>
          <w:u w:val="single"/>
        </w:rPr>
        <w:t xml:space="preserve">          </w:t>
      </w:r>
    </w:p>
    <w:p w14:paraId="0B65D405">
      <w:pPr>
        <w:adjustRightInd w:val="0"/>
        <w:snapToGrid w:val="0"/>
        <w:spacing w:line="440" w:lineRule="exact"/>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68E7983">
      <w:pPr>
        <w:adjustRightInd w:val="0"/>
        <w:snapToGrid w:val="0"/>
        <w:spacing w:line="440" w:lineRule="exact"/>
        <w:textAlignment w:val="baseline"/>
        <w:rPr>
          <w:rFonts w:hint="eastAsia" w:ascii="宋体" w:hAnsi="宋体" w:cs="宋体"/>
          <w:color w:val="auto"/>
          <w:kern w:val="0"/>
          <w:sz w:val="24"/>
          <w:highlight w:val="none"/>
        </w:rPr>
      </w:pPr>
    </w:p>
    <w:p w14:paraId="49F7CE28">
      <w:pPr>
        <w:adjustRightInd w:val="0"/>
        <w:snapToGrid w:val="0"/>
        <w:spacing w:line="44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性别：</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年龄：</w:t>
      </w:r>
      <w:r>
        <w:rPr>
          <w:rFonts w:hint="eastAsia" w:ascii="宋体" w:hAnsi="宋体" w:cs="宋体"/>
          <w:color w:val="auto"/>
          <w:kern w:val="0"/>
          <w:sz w:val="24"/>
          <w:highlight w:val="none"/>
          <w:u w:val="single"/>
        </w:rPr>
        <w:t xml:space="preserve">          </w:t>
      </w:r>
    </w:p>
    <w:p w14:paraId="4601A37B">
      <w:pPr>
        <w:adjustRightInd w:val="0"/>
        <w:snapToGrid w:val="0"/>
        <w:spacing w:line="44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代理人单位：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部门：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职务：</w:t>
      </w:r>
      <w:r>
        <w:rPr>
          <w:rFonts w:hint="eastAsia" w:ascii="宋体" w:hAnsi="宋体" w:cs="宋体"/>
          <w:color w:val="auto"/>
          <w:kern w:val="0"/>
          <w:sz w:val="24"/>
          <w:highlight w:val="none"/>
          <w:u w:val="single"/>
        </w:rPr>
        <w:t xml:space="preserve">          </w:t>
      </w:r>
    </w:p>
    <w:p w14:paraId="4F0423FD">
      <w:pPr>
        <w:adjustRightInd w:val="0"/>
        <w:snapToGrid w:val="0"/>
        <w:spacing w:line="440" w:lineRule="exact"/>
        <w:textAlignment w:val="baseline"/>
        <w:rPr>
          <w:rFonts w:hint="eastAsia" w:ascii="宋体" w:hAnsi="宋体" w:cs="宋体"/>
          <w:color w:val="auto"/>
          <w:kern w:val="0"/>
          <w:sz w:val="24"/>
          <w:highlight w:val="none"/>
        </w:rPr>
      </w:pPr>
    </w:p>
    <w:p w14:paraId="77E3F36A">
      <w:pPr>
        <w:adjustRightInd w:val="0"/>
        <w:snapToGrid w:val="0"/>
        <w:spacing w:line="44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盖单位章）</w:t>
      </w:r>
    </w:p>
    <w:p w14:paraId="60105ED3">
      <w:pPr>
        <w:adjustRightInd w:val="0"/>
        <w:snapToGrid w:val="0"/>
        <w:spacing w:line="440" w:lineRule="exact"/>
        <w:textAlignment w:val="baseline"/>
        <w:rPr>
          <w:rFonts w:hint="eastAsia" w:ascii="宋体" w:hAnsi="宋体" w:cs="宋体"/>
          <w:color w:val="auto"/>
          <w:kern w:val="0"/>
          <w:sz w:val="24"/>
          <w:highlight w:val="none"/>
        </w:rPr>
      </w:pPr>
    </w:p>
    <w:p w14:paraId="17E3786A">
      <w:pPr>
        <w:adjustRightInd w:val="0"/>
        <w:snapToGrid w:val="0"/>
        <w:spacing w:line="440" w:lineRule="exact"/>
        <w:textAlignment w:val="baseline"/>
        <w:rPr>
          <w:rFonts w:hint="eastAsia" w:ascii="宋体" w:hAnsi="宋体" w:cs="宋体"/>
          <w:color w:val="auto"/>
          <w:kern w:val="0"/>
          <w:sz w:val="24"/>
          <w:highlight w:val="none"/>
        </w:rPr>
      </w:pPr>
    </w:p>
    <w:p w14:paraId="19BCB4FD">
      <w:pPr>
        <w:adjustRightInd w:val="0"/>
        <w:snapToGrid w:val="0"/>
        <w:spacing w:line="440" w:lineRule="exact"/>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签字或印章）</w:t>
      </w:r>
    </w:p>
    <w:p w14:paraId="6784B6A3">
      <w:pPr>
        <w:adjustRightInd w:val="0"/>
        <w:snapToGrid w:val="0"/>
        <w:spacing w:line="440" w:lineRule="exact"/>
        <w:textAlignment w:val="baseline"/>
        <w:rPr>
          <w:rFonts w:hint="eastAsia" w:ascii="宋体" w:hAnsi="宋体" w:cs="宋体"/>
          <w:color w:val="auto"/>
          <w:kern w:val="0"/>
          <w:sz w:val="24"/>
          <w:highlight w:val="none"/>
        </w:rPr>
      </w:pPr>
      <w:r>
        <w:rPr>
          <w:rFonts w:hint="eastAsia" w:ascii="宋体" w:hAnsi="宋体" w:cs="宋体"/>
          <w:color w:val="auto"/>
          <w:kern w:val="0"/>
          <w:sz w:val="30"/>
          <w:highlight w:val="none"/>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232410</wp:posOffset>
                </wp:positionV>
                <wp:extent cx="5586095" cy="1889125"/>
                <wp:effectExtent l="7620" t="7620" r="26035" b="8255"/>
                <wp:wrapNone/>
                <wp:docPr id="3" name="圆角矩形 3"/>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wps:spPr>
                      <wps:txbx>
                        <w:txbxContent>
                          <w:p w14:paraId="37CD6215"/>
                        </w:txbxContent>
                      </wps:txbx>
                      <wps:bodyPr upright="1"/>
                    </wps:wsp>
                  </a:graphicData>
                </a:graphic>
              </wp:anchor>
            </w:drawing>
          </mc:Choice>
          <mc:Fallback>
            <w:pict>
              <v:roundrect id="_x0000_s1026" o:spid="_x0000_s1026" o:spt="2" style="position:absolute;left:0pt;margin-left:-3.4pt;margin-top:18.3pt;height:148.75pt;width:439.85pt;z-index:251660288;mso-width-relative:page;mso-height-relative:page;" filled="f" stroked="t" coordsize="21600,21600" arcsize="0.166666666666667" o:gfxdata="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eOWQtgA&#10;AAAJAQAADwAAAAAAAAABACAAAAAiAAAAZHJzL2Rvd25yZXYueG1sUEsBAhQAFAAAAAgAh07iQKq1&#10;XIofAgAALgQAAA4AAAAAAAAAAQAgAAAAJwEAAGRycy9lMm9Eb2MueG1sUEsFBgAAAAAGAAYAWQEA&#10;ALgFAAAAAA==&#10;">
                <v:fill on="f" focussize="0,0"/>
                <v:stroke weight="1.25pt" color="#000000" joinstyle="round" dashstyle="dash"/>
                <v:imagedata o:title=""/>
                <o:lock v:ext="edit" aspectratio="f"/>
                <v:textbox>
                  <w:txbxContent>
                    <w:p w14:paraId="37CD6215"/>
                  </w:txbxContent>
                </v:textbox>
              </v:roundrect>
            </w:pict>
          </mc:Fallback>
        </mc:AlternateContent>
      </w:r>
    </w:p>
    <w:p w14:paraId="5BED5F3E">
      <w:pPr>
        <w:adjustRightInd w:val="0"/>
        <w:spacing w:line="360" w:lineRule="atLeast"/>
        <w:ind w:firstLine="482"/>
        <w:jc w:val="left"/>
        <w:textAlignment w:val="baseline"/>
        <w:rPr>
          <w:rFonts w:hint="eastAsia" w:ascii="宋体" w:hAnsi="宋体" w:cs="宋体"/>
          <w:color w:val="auto"/>
          <w:kern w:val="0"/>
          <w:sz w:val="30"/>
          <w:highlight w:val="none"/>
        </w:rPr>
      </w:pPr>
    </w:p>
    <w:p w14:paraId="6BAB5969">
      <w:pPr>
        <w:adjustRightInd w:val="0"/>
        <w:spacing w:line="360" w:lineRule="auto"/>
        <w:jc w:val="center"/>
        <w:textAlignment w:val="baseline"/>
        <w:rPr>
          <w:rFonts w:hint="eastAsia" w:ascii="宋体" w:hAnsi="宋体" w:cs="宋体"/>
          <w:color w:val="auto"/>
          <w:kern w:val="0"/>
          <w:sz w:val="30"/>
          <w:highlight w:val="none"/>
        </w:rPr>
      </w:pPr>
    </w:p>
    <w:p w14:paraId="7739084F">
      <w:pPr>
        <w:adjustRightInd w:val="0"/>
        <w:spacing w:line="360" w:lineRule="auto"/>
        <w:jc w:val="center"/>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委托代理人身份证复印件贴于此处。</w:t>
      </w:r>
    </w:p>
    <w:p w14:paraId="7F10B9F0">
      <w:pPr>
        <w:adjustRightInd w:val="0"/>
        <w:spacing w:line="360" w:lineRule="auto"/>
        <w:jc w:val="center"/>
        <w:textAlignment w:val="baseline"/>
        <w:rPr>
          <w:rFonts w:hint="eastAsia" w:ascii="宋体" w:hAnsi="宋体" w:cs="宋体"/>
          <w:color w:val="auto"/>
          <w:kern w:val="0"/>
          <w:sz w:val="30"/>
          <w:highlight w:val="none"/>
        </w:rPr>
      </w:pPr>
    </w:p>
    <w:p w14:paraId="5F2B60FC">
      <w:pPr>
        <w:adjustRightInd w:val="0"/>
        <w:spacing w:line="360" w:lineRule="auto"/>
        <w:jc w:val="center"/>
        <w:textAlignment w:val="baseline"/>
        <w:rPr>
          <w:rFonts w:hint="eastAsia" w:ascii="宋体" w:hAnsi="宋体" w:cs="宋体"/>
          <w:color w:val="auto"/>
          <w:kern w:val="0"/>
          <w:sz w:val="30"/>
          <w:highlight w:val="none"/>
        </w:rPr>
      </w:pPr>
    </w:p>
    <w:p w14:paraId="2AD0731C">
      <w:pPr>
        <w:adjustRightInd w:val="0"/>
        <w:snapToGrid w:val="0"/>
        <w:spacing w:line="440" w:lineRule="exact"/>
        <w:textAlignment w:val="baseline"/>
        <w:rPr>
          <w:rFonts w:hint="eastAsia" w:ascii="宋体" w:hAnsi="宋体" w:cs="宋体"/>
          <w:color w:val="auto"/>
          <w:kern w:val="0"/>
          <w:sz w:val="24"/>
          <w:highlight w:val="none"/>
        </w:rPr>
      </w:pPr>
    </w:p>
    <w:p w14:paraId="2EDBB76F">
      <w:pPr>
        <w:pStyle w:val="8"/>
        <w:snapToGrid w:val="0"/>
        <w:spacing w:line="440" w:lineRule="exact"/>
        <w:ind w:firstLine="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77876D4">
      <w:pPr>
        <w:adjustRightInd w:val="0"/>
        <w:snapToGrid w:val="0"/>
        <w:spacing w:line="440" w:lineRule="exact"/>
        <w:jc w:val="right"/>
        <w:textAlignment w:val="baseline"/>
        <w:rPr>
          <w:rFonts w:hint="eastAsia" w:ascii="宋体" w:hAnsi="宋体" w:cs="宋体"/>
          <w:color w:val="auto"/>
          <w:kern w:val="0"/>
          <w:sz w:val="24"/>
          <w:highlight w:val="none"/>
        </w:rPr>
      </w:pPr>
    </w:p>
    <w:p w14:paraId="498F2F1A">
      <w:pPr>
        <w:adjustRightInd w:val="0"/>
        <w:snapToGrid w:val="0"/>
        <w:spacing w:line="440" w:lineRule="exact"/>
        <w:jc w:val="right"/>
        <w:textAlignment w:val="baseline"/>
        <w:rPr>
          <w:rFonts w:hint="eastAsia" w:ascii="宋体" w:hAnsi="宋体" w:cs="宋体"/>
          <w:color w:val="auto"/>
          <w:kern w:val="0"/>
          <w:sz w:val="24"/>
          <w:highlight w:val="none"/>
        </w:rPr>
      </w:pPr>
    </w:p>
    <w:p w14:paraId="2AD47E18">
      <w:pPr>
        <w:pStyle w:val="8"/>
        <w:spacing w:line="360" w:lineRule="auto"/>
        <w:ind w:firstLine="0"/>
        <w:rPr>
          <w:rFonts w:hint="eastAsia" w:ascii="宋体" w:hAnsi="宋体" w:cs="宋体"/>
          <w:b/>
          <w:color w:val="auto"/>
          <w:highlight w:val="none"/>
        </w:rPr>
      </w:pPr>
      <w:r>
        <w:rPr>
          <w:rFonts w:hint="eastAsia" w:ascii="宋体" w:hAnsi="宋体" w:cs="宋体"/>
          <w:b/>
          <w:color w:val="auto"/>
          <w:highlight w:val="none"/>
        </w:rPr>
        <w:t>备注：若系投标人的法定代表人亲自参与本项目投标的一切活动，并签署投标文件，则无需此授权书。</w:t>
      </w:r>
    </w:p>
    <w:p w14:paraId="18F46E41">
      <w:pPr>
        <w:adjustRightInd w:val="0"/>
        <w:spacing w:line="360" w:lineRule="auto"/>
        <w:jc w:val="center"/>
        <w:textAlignment w:val="baseline"/>
        <w:rPr>
          <w:rFonts w:hint="eastAsia" w:ascii="宋体" w:hAnsi="宋体" w:cs="宋体"/>
          <w:color w:val="auto"/>
          <w:kern w:val="0"/>
          <w:sz w:val="24"/>
          <w:highlight w:val="none"/>
        </w:rPr>
      </w:pPr>
    </w:p>
    <w:p w14:paraId="4250649A">
      <w:pPr>
        <w:widowControl/>
        <w:jc w:val="center"/>
        <w:rPr>
          <w:rFonts w:hint="eastAsia" w:ascii="宋体" w:hAnsi="宋体" w:cs="宋体"/>
          <w:b/>
          <w:color w:val="auto"/>
          <w:sz w:val="32"/>
          <w:highlight w:val="none"/>
        </w:rPr>
      </w:pPr>
      <w:r>
        <w:rPr>
          <w:rFonts w:hint="eastAsia" w:ascii="宋体" w:hAnsi="宋体" w:cs="宋体"/>
          <w:b/>
          <w:color w:val="auto"/>
          <w:sz w:val="32"/>
          <w:highlight w:val="none"/>
        </w:rPr>
        <w:t>三、投标人一般情况</w:t>
      </w:r>
    </w:p>
    <w:p w14:paraId="6BB478DE">
      <w:pPr>
        <w:spacing w:line="500" w:lineRule="exact"/>
        <w:jc w:val="center"/>
        <w:rPr>
          <w:rFonts w:hint="eastAsia" w:ascii="宋体" w:hAnsi="宋体" w:cs="宋体"/>
          <w:b/>
          <w:color w:val="auto"/>
          <w:sz w:val="32"/>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663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7FCBDD07">
            <w:pPr>
              <w:spacing w:line="50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8385" w:type="dxa"/>
            <w:gridSpan w:val="3"/>
            <w:noWrap w:val="0"/>
            <w:vAlign w:val="center"/>
          </w:tcPr>
          <w:p w14:paraId="01408AF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企业名称</w:t>
            </w:r>
          </w:p>
        </w:tc>
      </w:tr>
      <w:tr w14:paraId="090C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1C1BC160">
            <w:pPr>
              <w:spacing w:line="50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8385" w:type="dxa"/>
            <w:gridSpan w:val="3"/>
            <w:noWrap w:val="0"/>
            <w:vAlign w:val="center"/>
          </w:tcPr>
          <w:p w14:paraId="13A53E9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总部地址</w:t>
            </w:r>
          </w:p>
        </w:tc>
      </w:tr>
      <w:tr w14:paraId="1A60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62E4642C">
            <w:pPr>
              <w:spacing w:line="50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8385" w:type="dxa"/>
            <w:gridSpan w:val="3"/>
            <w:noWrap w:val="0"/>
            <w:vAlign w:val="center"/>
          </w:tcPr>
          <w:p w14:paraId="0750E6C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当地代表处地址</w:t>
            </w:r>
          </w:p>
        </w:tc>
      </w:tr>
      <w:tr w14:paraId="4121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B526985">
            <w:pPr>
              <w:spacing w:line="500" w:lineRule="exact"/>
              <w:jc w:val="center"/>
              <w:rPr>
                <w:rFonts w:hint="eastAsia" w:ascii="宋体" w:hAnsi="宋体" w:cs="宋体"/>
                <w:color w:val="auto"/>
                <w:highlight w:val="none"/>
              </w:rPr>
            </w:pPr>
            <w:r>
              <w:rPr>
                <w:rFonts w:hint="eastAsia" w:ascii="宋体" w:hAnsi="宋体" w:cs="宋体"/>
                <w:color w:val="auto"/>
                <w:highlight w:val="none"/>
              </w:rPr>
              <w:t>4</w:t>
            </w:r>
          </w:p>
        </w:tc>
        <w:tc>
          <w:tcPr>
            <w:tcW w:w="3600" w:type="dxa"/>
            <w:gridSpan w:val="2"/>
            <w:noWrap w:val="0"/>
            <w:vAlign w:val="center"/>
          </w:tcPr>
          <w:p w14:paraId="2E7E05D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电话</w:t>
            </w:r>
          </w:p>
        </w:tc>
        <w:tc>
          <w:tcPr>
            <w:tcW w:w="4785" w:type="dxa"/>
            <w:noWrap w:val="0"/>
            <w:vAlign w:val="center"/>
          </w:tcPr>
          <w:p w14:paraId="45D5211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联系人</w:t>
            </w:r>
          </w:p>
        </w:tc>
      </w:tr>
      <w:tr w14:paraId="6640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6F425CDC">
            <w:pPr>
              <w:spacing w:line="500" w:lineRule="exact"/>
              <w:jc w:val="center"/>
              <w:rPr>
                <w:rFonts w:hint="eastAsia" w:ascii="宋体" w:hAnsi="宋体" w:cs="宋体"/>
                <w:color w:val="auto"/>
                <w:highlight w:val="none"/>
              </w:rPr>
            </w:pPr>
            <w:r>
              <w:rPr>
                <w:rFonts w:hint="eastAsia" w:ascii="宋体" w:hAnsi="宋体" w:cs="宋体"/>
                <w:color w:val="auto"/>
                <w:highlight w:val="none"/>
              </w:rPr>
              <w:t>5</w:t>
            </w:r>
          </w:p>
        </w:tc>
        <w:tc>
          <w:tcPr>
            <w:tcW w:w="3600" w:type="dxa"/>
            <w:gridSpan w:val="2"/>
            <w:noWrap w:val="0"/>
            <w:vAlign w:val="center"/>
          </w:tcPr>
          <w:p w14:paraId="00E596E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传真</w:t>
            </w:r>
          </w:p>
        </w:tc>
        <w:tc>
          <w:tcPr>
            <w:tcW w:w="4785" w:type="dxa"/>
            <w:noWrap w:val="0"/>
            <w:vAlign w:val="center"/>
          </w:tcPr>
          <w:p w14:paraId="4ADEB3F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3819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09DC37E">
            <w:pPr>
              <w:spacing w:line="500" w:lineRule="exact"/>
              <w:jc w:val="center"/>
              <w:rPr>
                <w:rFonts w:hint="eastAsia" w:ascii="宋体" w:hAnsi="宋体" w:cs="宋体"/>
                <w:color w:val="auto"/>
                <w:highlight w:val="none"/>
              </w:rPr>
            </w:pPr>
            <w:r>
              <w:rPr>
                <w:rFonts w:hint="eastAsia" w:ascii="宋体" w:hAnsi="宋体" w:cs="宋体"/>
                <w:color w:val="auto"/>
                <w:highlight w:val="none"/>
              </w:rPr>
              <w:t>6</w:t>
            </w:r>
          </w:p>
        </w:tc>
        <w:tc>
          <w:tcPr>
            <w:tcW w:w="3600" w:type="dxa"/>
            <w:gridSpan w:val="2"/>
            <w:noWrap w:val="0"/>
            <w:vAlign w:val="center"/>
          </w:tcPr>
          <w:p w14:paraId="3F86EB2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注册地</w:t>
            </w:r>
          </w:p>
        </w:tc>
        <w:tc>
          <w:tcPr>
            <w:tcW w:w="4785" w:type="dxa"/>
            <w:noWrap w:val="0"/>
            <w:vAlign w:val="center"/>
          </w:tcPr>
          <w:p w14:paraId="5611616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注册年份（请附营业执照复印件）</w:t>
            </w:r>
          </w:p>
        </w:tc>
      </w:tr>
      <w:tr w14:paraId="7300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noWrap w:val="0"/>
            <w:vAlign w:val="center"/>
          </w:tcPr>
          <w:p w14:paraId="0FA4DB98">
            <w:pPr>
              <w:spacing w:line="500" w:lineRule="exact"/>
              <w:jc w:val="center"/>
              <w:rPr>
                <w:rFonts w:hint="eastAsia" w:ascii="宋体" w:hAnsi="宋体" w:cs="宋体"/>
                <w:color w:val="auto"/>
                <w:highlight w:val="none"/>
              </w:rPr>
            </w:pPr>
            <w:r>
              <w:rPr>
                <w:rFonts w:hint="eastAsia" w:ascii="宋体" w:hAnsi="宋体" w:cs="宋体"/>
                <w:color w:val="auto"/>
                <w:highlight w:val="none"/>
              </w:rPr>
              <w:t>7</w:t>
            </w:r>
          </w:p>
        </w:tc>
        <w:tc>
          <w:tcPr>
            <w:tcW w:w="8385" w:type="dxa"/>
            <w:gridSpan w:val="3"/>
            <w:noWrap w:val="0"/>
            <w:vAlign w:val="center"/>
          </w:tcPr>
          <w:p w14:paraId="4D8A871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公司资质等级证书号             （请附有关证书的复印件）</w:t>
            </w:r>
          </w:p>
        </w:tc>
      </w:tr>
      <w:tr w14:paraId="0440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1365C514">
            <w:pPr>
              <w:spacing w:line="500" w:lineRule="exact"/>
              <w:jc w:val="center"/>
              <w:rPr>
                <w:rFonts w:hint="eastAsia" w:ascii="宋体" w:hAnsi="宋体" w:cs="宋体"/>
                <w:color w:val="auto"/>
                <w:highlight w:val="none"/>
              </w:rPr>
            </w:pPr>
            <w:r>
              <w:rPr>
                <w:rFonts w:hint="eastAsia" w:ascii="宋体" w:hAnsi="宋体" w:cs="宋体"/>
                <w:color w:val="auto"/>
                <w:highlight w:val="none"/>
              </w:rPr>
              <w:t>8</w:t>
            </w:r>
          </w:p>
        </w:tc>
        <w:tc>
          <w:tcPr>
            <w:tcW w:w="8385" w:type="dxa"/>
            <w:gridSpan w:val="3"/>
            <w:noWrap w:val="0"/>
            <w:vAlign w:val="center"/>
          </w:tcPr>
          <w:p w14:paraId="41AC48A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（是否通过，何种）</w:t>
            </w:r>
            <w:r>
              <w:rPr>
                <w:rFonts w:hint="eastAsia" w:ascii="宋体" w:hAnsi="宋体" w:cs="宋体"/>
                <w:color w:val="auto"/>
                <w:sz w:val="24"/>
                <w:highlight w:val="none"/>
              </w:rPr>
              <w:t>质量保证体系认证（如通过请附相关证书复印件，并提供认证机构年审监督报告）</w:t>
            </w:r>
          </w:p>
        </w:tc>
      </w:tr>
      <w:tr w14:paraId="2046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17A01D63">
            <w:pPr>
              <w:spacing w:line="500" w:lineRule="exact"/>
              <w:jc w:val="center"/>
              <w:rPr>
                <w:rFonts w:hint="eastAsia" w:ascii="宋体" w:hAnsi="宋体" w:cs="宋体"/>
                <w:color w:val="auto"/>
                <w:highlight w:val="none"/>
              </w:rPr>
            </w:pPr>
            <w:r>
              <w:rPr>
                <w:rFonts w:hint="eastAsia" w:ascii="宋体" w:hAnsi="宋体" w:cs="宋体"/>
                <w:color w:val="auto"/>
                <w:highlight w:val="none"/>
              </w:rPr>
              <w:t>9</w:t>
            </w:r>
          </w:p>
        </w:tc>
        <w:tc>
          <w:tcPr>
            <w:tcW w:w="8385" w:type="dxa"/>
            <w:gridSpan w:val="3"/>
            <w:noWrap w:val="0"/>
            <w:vAlign w:val="center"/>
          </w:tcPr>
          <w:p w14:paraId="13BBBC6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主营范围</w:t>
            </w:r>
          </w:p>
          <w:p w14:paraId="74C74F6A">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1．</w:t>
            </w:r>
          </w:p>
          <w:p w14:paraId="7F89993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2．</w:t>
            </w:r>
          </w:p>
          <w:p w14:paraId="3D0DBB6C">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3．</w:t>
            </w:r>
          </w:p>
          <w:p w14:paraId="7A742C41">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4．</w:t>
            </w:r>
          </w:p>
          <w:p w14:paraId="6E553060">
            <w:pPr>
              <w:spacing w:line="500" w:lineRule="exact"/>
              <w:rPr>
                <w:rFonts w:hint="eastAsia" w:ascii="宋体" w:hAnsi="宋体" w:cs="宋体"/>
                <w:color w:val="auto"/>
                <w:sz w:val="24"/>
                <w:highlight w:val="none"/>
              </w:rPr>
            </w:pPr>
            <w:r>
              <w:rPr>
                <w:rFonts w:hint="eastAsia" w:ascii="宋体" w:hAnsi="宋体" w:cs="宋体"/>
                <w:color w:val="auto"/>
                <w:sz w:val="24"/>
                <w:highlight w:val="none"/>
              </w:rPr>
              <w:t>…</w:t>
            </w:r>
          </w:p>
          <w:p w14:paraId="0287EF5C">
            <w:pPr>
              <w:spacing w:line="500" w:lineRule="exact"/>
              <w:rPr>
                <w:rFonts w:hint="eastAsia" w:ascii="宋体" w:hAnsi="宋体" w:cs="宋体"/>
                <w:color w:val="auto"/>
                <w:sz w:val="24"/>
                <w:highlight w:val="none"/>
              </w:rPr>
            </w:pPr>
            <w:r>
              <w:rPr>
                <w:rFonts w:hint="eastAsia" w:ascii="宋体" w:hAnsi="宋体" w:cs="宋体"/>
                <w:color w:val="auto"/>
                <w:sz w:val="24"/>
                <w:highlight w:val="none"/>
              </w:rPr>
              <w:t>…</w:t>
            </w:r>
          </w:p>
        </w:tc>
      </w:tr>
      <w:tr w14:paraId="0174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noWrap w:val="0"/>
            <w:vAlign w:val="center"/>
          </w:tcPr>
          <w:p w14:paraId="1F129A1F">
            <w:pPr>
              <w:spacing w:line="500" w:lineRule="exact"/>
              <w:jc w:val="center"/>
              <w:rPr>
                <w:rFonts w:hint="eastAsia" w:ascii="宋体" w:hAnsi="宋体" w:cs="宋体"/>
                <w:color w:val="auto"/>
                <w:highlight w:val="none"/>
              </w:rPr>
            </w:pPr>
            <w:r>
              <w:rPr>
                <w:rFonts w:hint="eastAsia" w:ascii="宋体" w:hAnsi="宋体" w:cs="宋体"/>
                <w:color w:val="auto"/>
                <w:highlight w:val="none"/>
              </w:rPr>
              <w:t>10</w:t>
            </w:r>
          </w:p>
        </w:tc>
        <w:tc>
          <w:tcPr>
            <w:tcW w:w="2880" w:type="dxa"/>
            <w:noWrap w:val="0"/>
            <w:vAlign w:val="center"/>
          </w:tcPr>
          <w:p w14:paraId="3C8FB400">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作为总承包人经历年数</w:t>
            </w:r>
          </w:p>
        </w:tc>
        <w:tc>
          <w:tcPr>
            <w:tcW w:w="5505" w:type="dxa"/>
            <w:gridSpan w:val="2"/>
            <w:noWrap w:val="0"/>
            <w:vAlign w:val="center"/>
          </w:tcPr>
          <w:p w14:paraId="396FFC45">
            <w:pPr>
              <w:spacing w:line="500" w:lineRule="exact"/>
              <w:rPr>
                <w:rFonts w:hint="eastAsia" w:ascii="宋体" w:hAnsi="宋体" w:cs="宋体"/>
                <w:color w:val="auto"/>
                <w:sz w:val="24"/>
                <w:highlight w:val="none"/>
              </w:rPr>
            </w:pPr>
          </w:p>
        </w:tc>
      </w:tr>
      <w:tr w14:paraId="1343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noWrap w:val="0"/>
            <w:vAlign w:val="center"/>
          </w:tcPr>
          <w:p w14:paraId="7D049195">
            <w:pPr>
              <w:spacing w:line="500" w:lineRule="exact"/>
              <w:jc w:val="center"/>
              <w:rPr>
                <w:rFonts w:hint="eastAsia" w:ascii="宋体" w:hAnsi="宋体" w:cs="宋体"/>
                <w:color w:val="auto"/>
                <w:highlight w:val="none"/>
              </w:rPr>
            </w:pPr>
            <w:r>
              <w:rPr>
                <w:rFonts w:hint="eastAsia" w:ascii="宋体" w:hAnsi="宋体" w:cs="宋体"/>
                <w:color w:val="auto"/>
                <w:highlight w:val="none"/>
              </w:rPr>
              <w:t>11</w:t>
            </w:r>
          </w:p>
        </w:tc>
        <w:tc>
          <w:tcPr>
            <w:tcW w:w="2880" w:type="dxa"/>
            <w:noWrap w:val="0"/>
            <w:vAlign w:val="center"/>
          </w:tcPr>
          <w:p w14:paraId="4BAE7A7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作为分包商经历年数</w:t>
            </w:r>
          </w:p>
        </w:tc>
        <w:tc>
          <w:tcPr>
            <w:tcW w:w="5505" w:type="dxa"/>
            <w:gridSpan w:val="2"/>
            <w:noWrap w:val="0"/>
            <w:vAlign w:val="center"/>
          </w:tcPr>
          <w:p w14:paraId="69D60024">
            <w:pPr>
              <w:spacing w:line="500" w:lineRule="exact"/>
              <w:rPr>
                <w:rFonts w:hint="eastAsia" w:ascii="宋体" w:hAnsi="宋体" w:cs="宋体"/>
                <w:color w:val="auto"/>
                <w:sz w:val="24"/>
                <w:highlight w:val="none"/>
              </w:rPr>
            </w:pPr>
          </w:p>
        </w:tc>
      </w:tr>
      <w:tr w14:paraId="12FE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noWrap w:val="0"/>
            <w:vAlign w:val="center"/>
          </w:tcPr>
          <w:p w14:paraId="3299431A">
            <w:pPr>
              <w:spacing w:line="500" w:lineRule="exact"/>
              <w:jc w:val="center"/>
              <w:rPr>
                <w:rFonts w:hint="eastAsia" w:ascii="宋体" w:hAnsi="宋体" w:cs="宋体"/>
                <w:color w:val="auto"/>
                <w:highlight w:val="none"/>
              </w:rPr>
            </w:pPr>
            <w:r>
              <w:rPr>
                <w:rFonts w:hint="eastAsia" w:ascii="宋体" w:hAnsi="宋体" w:cs="宋体"/>
                <w:color w:val="auto"/>
                <w:highlight w:val="none"/>
              </w:rPr>
              <w:t>12</w:t>
            </w:r>
          </w:p>
        </w:tc>
        <w:tc>
          <w:tcPr>
            <w:tcW w:w="8385" w:type="dxa"/>
            <w:gridSpan w:val="3"/>
            <w:noWrap w:val="0"/>
            <w:vAlign w:val="center"/>
          </w:tcPr>
          <w:p w14:paraId="0930A0F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其他需要说明的情况</w:t>
            </w:r>
          </w:p>
        </w:tc>
      </w:tr>
    </w:tbl>
    <w:p w14:paraId="1AC05275">
      <w:pPr>
        <w:spacing w:line="500" w:lineRule="exact"/>
        <w:ind w:firstLine="420"/>
        <w:jc w:val="center"/>
        <w:rPr>
          <w:rFonts w:hint="eastAsia" w:ascii="宋体" w:hAnsi="宋体" w:cs="宋体"/>
          <w:b/>
          <w:color w:val="auto"/>
          <w:sz w:val="28"/>
          <w:highlight w:val="none"/>
        </w:rPr>
      </w:pPr>
    </w:p>
    <w:p w14:paraId="41FB8981">
      <w:pPr>
        <w:spacing w:line="500" w:lineRule="exact"/>
        <w:ind w:firstLine="420"/>
        <w:jc w:val="center"/>
        <w:rPr>
          <w:rFonts w:hint="eastAsia" w:ascii="宋体" w:hAnsi="宋体" w:cs="宋体"/>
          <w:b/>
          <w:color w:val="auto"/>
          <w:sz w:val="28"/>
          <w:highlight w:val="none"/>
        </w:rPr>
      </w:pPr>
    </w:p>
    <w:p w14:paraId="4AED92CD">
      <w:pPr>
        <w:spacing w:after="240" w:line="380" w:lineRule="exact"/>
        <w:jc w:val="center"/>
        <w:rPr>
          <w:rFonts w:hint="eastAsia" w:ascii="宋体" w:hAnsi="宋体" w:cs="宋体"/>
          <w:b/>
          <w:color w:val="auto"/>
          <w:sz w:val="32"/>
          <w:highlight w:val="none"/>
        </w:rPr>
      </w:pPr>
      <w:r>
        <w:rPr>
          <w:rFonts w:hint="eastAsia" w:ascii="宋体" w:hAnsi="宋体" w:cs="宋体"/>
          <w:b/>
          <w:color w:val="auto"/>
          <w:sz w:val="28"/>
          <w:highlight w:val="none"/>
        </w:rPr>
        <w:br w:type="page"/>
      </w:r>
      <w:r>
        <w:rPr>
          <w:rFonts w:hint="eastAsia" w:ascii="宋体" w:hAnsi="宋体" w:cs="宋体"/>
          <w:b/>
          <w:color w:val="auto"/>
          <w:sz w:val="28"/>
          <w:highlight w:val="none"/>
        </w:rPr>
        <w:t>四、</w:t>
      </w:r>
      <w:r>
        <w:rPr>
          <w:rFonts w:hint="eastAsia" w:ascii="宋体" w:hAnsi="宋体" w:cs="宋体"/>
          <w:b/>
          <w:color w:val="auto"/>
          <w:sz w:val="32"/>
          <w:highlight w:val="none"/>
        </w:rPr>
        <w:t>拟派往本招标工程项目负责人简历表</w:t>
      </w:r>
    </w:p>
    <w:p w14:paraId="11EC5951">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投标人名称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1420"/>
        <w:gridCol w:w="400"/>
        <w:gridCol w:w="828"/>
        <w:gridCol w:w="192"/>
        <w:gridCol w:w="708"/>
        <w:gridCol w:w="342"/>
        <w:gridCol w:w="558"/>
        <w:gridCol w:w="870"/>
        <w:gridCol w:w="570"/>
        <w:gridCol w:w="27"/>
        <w:gridCol w:w="258"/>
        <w:gridCol w:w="1440"/>
      </w:tblGrid>
      <w:tr w14:paraId="4C05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8" w:type="dxa"/>
            <w:noWrap w:val="0"/>
            <w:vAlign w:val="center"/>
          </w:tcPr>
          <w:p w14:paraId="7BEEE5D6">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3240" w:type="dxa"/>
            <w:gridSpan w:val="4"/>
            <w:noWrap w:val="0"/>
            <w:vAlign w:val="center"/>
          </w:tcPr>
          <w:p w14:paraId="540D6D67">
            <w:pPr>
              <w:spacing w:line="380" w:lineRule="exact"/>
              <w:jc w:val="center"/>
              <w:rPr>
                <w:rFonts w:hint="eastAsia" w:ascii="宋体" w:hAnsi="宋体" w:cs="宋体"/>
                <w:color w:val="auto"/>
                <w:sz w:val="24"/>
                <w:highlight w:val="none"/>
              </w:rPr>
            </w:pPr>
          </w:p>
        </w:tc>
        <w:tc>
          <w:tcPr>
            <w:tcW w:w="900" w:type="dxa"/>
            <w:gridSpan w:val="2"/>
            <w:noWrap w:val="0"/>
            <w:vAlign w:val="center"/>
          </w:tcPr>
          <w:p w14:paraId="403BCE22">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770" w:type="dxa"/>
            <w:gridSpan w:val="3"/>
            <w:noWrap w:val="0"/>
            <w:vAlign w:val="top"/>
          </w:tcPr>
          <w:p w14:paraId="7FBC63A5">
            <w:pPr>
              <w:spacing w:line="380" w:lineRule="exact"/>
              <w:rPr>
                <w:rFonts w:hint="eastAsia" w:ascii="宋体" w:hAnsi="宋体" w:cs="宋体"/>
                <w:color w:val="auto"/>
                <w:sz w:val="24"/>
                <w:highlight w:val="none"/>
              </w:rPr>
            </w:pPr>
          </w:p>
        </w:tc>
        <w:tc>
          <w:tcPr>
            <w:tcW w:w="855" w:type="dxa"/>
            <w:gridSpan w:val="3"/>
            <w:noWrap w:val="0"/>
            <w:vAlign w:val="center"/>
          </w:tcPr>
          <w:p w14:paraId="17E633D4">
            <w:pPr>
              <w:spacing w:line="380" w:lineRule="exact"/>
              <w:ind w:left="27"/>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440" w:type="dxa"/>
            <w:noWrap w:val="0"/>
            <w:vAlign w:val="top"/>
          </w:tcPr>
          <w:p w14:paraId="03EBB910">
            <w:pPr>
              <w:spacing w:line="380" w:lineRule="exact"/>
              <w:rPr>
                <w:rFonts w:hint="eastAsia" w:ascii="宋体" w:hAnsi="宋体" w:cs="宋体"/>
                <w:color w:val="auto"/>
                <w:sz w:val="24"/>
                <w:highlight w:val="none"/>
              </w:rPr>
            </w:pPr>
          </w:p>
        </w:tc>
      </w:tr>
      <w:tr w14:paraId="624D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noWrap w:val="0"/>
            <w:vAlign w:val="center"/>
          </w:tcPr>
          <w:p w14:paraId="560D9F2B">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3240" w:type="dxa"/>
            <w:gridSpan w:val="4"/>
            <w:noWrap w:val="0"/>
            <w:vAlign w:val="center"/>
          </w:tcPr>
          <w:p w14:paraId="4344B6D5">
            <w:pPr>
              <w:spacing w:line="380" w:lineRule="exact"/>
              <w:jc w:val="center"/>
              <w:rPr>
                <w:rFonts w:hint="eastAsia" w:ascii="宋体" w:hAnsi="宋体" w:cs="宋体"/>
                <w:color w:val="auto"/>
                <w:sz w:val="24"/>
                <w:highlight w:val="none"/>
              </w:rPr>
            </w:pPr>
          </w:p>
        </w:tc>
        <w:tc>
          <w:tcPr>
            <w:tcW w:w="900" w:type="dxa"/>
            <w:gridSpan w:val="2"/>
            <w:noWrap w:val="0"/>
            <w:vAlign w:val="center"/>
          </w:tcPr>
          <w:p w14:paraId="0ADBFD26">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770" w:type="dxa"/>
            <w:gridSpan w:val="3"/>
            <w:noWrap w:val="0"/>
            <w:vAlign w:val="top"/>
          </w:tcPr>
          <w:p w14:paraId="15D708BA">
            <w:pPr>
              <w:spacing w:line="380" w:lineRule="exact"/>
              <w:rPr>
                <w:rFonts w:hint="eastAsia" w:ascii="宋体" w:hAnsi="宋体" w:cs="宋体"/>
                <w:color w:val="auto"/>
                <w:sz w:val="24"/>
                <w:highlight w:val="none"/>
              </w:rPr>
            </w:pPr>
          </w:p>
        </w:tc>
        <w:tc>
          <w:tcPr>
            <w:tcW w:w="855" w:type="dxa"/>
            <w:gridSpan w:val="3"/>
            <w:noWrap w:val="0"/>
            <w:vAlign w:val="center"/>
          </w:tcPr>
          <w:p w14:paraId="6B0E2085">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440" w:type="dxa"/>
            <w:noWrap w:val="0"/>
            <w:vAlign w:val="top"/>
          </w:tcPr>
          <w:p w14:paraId="3E242D8B">
            <w:pPr>
              <w:spacing w:line="380" w:lineRule="exact"/>
              <w:rPr>
                <w:rFonts w:hint="eastAsia" w:ascii="宋体" w:hAnsi="宋体" w:cs="宋体"/>
                <w:color w:val="auto"/>
                <w:sz w:val="24"/>
                <w:highlight w:val="none"/>
              </w:rPr>
            </w:pPr>
          </w:p>
        </w:tc>
      </w:tr>
      <w:tr w14:paraId="6F91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240" w:type="dxa"/>
            <w:gridSpan w:val="4"/>
            <w:noWrap w:val="0"/>
            <w:vAlign w:val="center"/>
          </w:tcPr>
          <w:p w14:paraId="71481A8B">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参加工作时间</w:t>
            </w:r>
          </w:p>
        </w:tc>
        <w:tc>
          <w:tcPr>
            <w:tcW w:w="2070" w:type="dxa"/>
            <w:gridSpan w:val="4"/>
            <w:noWrap w:val="0"/>
            <w:vAlign w:val="center"/>
          </w:tcPr>
          <w:p w14:paraId="26532E74">
            <w:pPr>
              <w:spacing w:line="380" w:lineRule="exact"/>
              <w:ind w:left="1182"/>
              <w:jc w:val="center"/>
              <w:rPr>
                <w:rFonts w:hint="eastAsia" w:ascii="宋体" w:hAnsi="宋体" w:cs="宋体"/>
                <w:color w:val="auto"/>
                <w:sz w:val="24"/>
                <w:highlight w:val="none"/>
              </w:rPr>
            </w:pPr>
          </w:p>
        </w:tc>
        <w:tc>
          <w:tcPr>
            <w:tcW w:w="2025" w:type="dxa"/>
            <w:gridSpan w:val="4"/>
            <w:noWrap w:val="0"/>
            <w:vAlign w:val="center"/>
          </w:tcPr>
          <w:p w14:paraId="7CD5E289">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担任项目负责人</w:t>
            </w:r>
          </w:p>
          <w:p w14:paraId="1FD263F2">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年限</w:t>
            </w:r>
          </w:p>
        </w:tc>
        <w:tc>
          <w:tcPr>
            <w:tcW w:w="1698" w:type="dxa"/>
            <w:gridSpan w:val="2"/>
            <w:noWrap w:val="0"/>
            <w:vAlign w:val="top"/>
          </w:tcPr>
          <w:p w14:paraId="1C38F1CF">
            <w:pPr>
              <w:spacing w:line="380" w:lineRule="exact"/>
              <w:rPr>
                <w:rFonts w:hint="eastAsia" w:ascii="宋体" w:hAnsi="宋体" w:cs="宋体"/>
                <w:color w:val="auto"/>
                <w:sz w:val="24"/>
                <w:highlight w:val="none"/>
              </w:rPr>
            </w:pPr>
          </w:p>
        </w:tc>
      </w:tr>
      <w:tr w14:paraId="66CA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240" w:type="dxa"/>
            <w:gridSpan w:val="4"/>
            <w:noWrap w:val="0"/>
            <w:vAlign w:val="center"/>
          </w:tcPr>
          <w:p w14:paraId="01331861">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项目负责人资格证书编号</w:t>
            </w:r>
          </w:p>
        </w:tc>
        <w:tc>
          <w:tcPr>
            <w:tcW w:w="5793" w:type="dxa"/>
            <w:gridSpan w:val="10"/>
            <w:noWrap w:val="0"/>
            <w:vAlign w:val="center"/>
          </w:tcPr>
          <w:p w14:paraId="4BA62C7E">
            <w:pPr>
              <w:spacing w:line="380" w:lineRule="exact"/>
              <w:jc w:val="center"/>
              <w:rPr>
                <w:rFonts w:hint="eastAsia" w:ascii="宋体" w:hAnsi="宋体" w:cs="宋体"/>
                <w:color w:val="auto"/>
                <w:sz w:val="24"/>
                <w:highlight w:val="none"/>
              </w:rPr>
            </w:pPr>
          </w:p>
        </w:tc>
      </w:tr>
      <w:tr w14:paraId="7259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033" w:type="dxa"/>
            <w:gridSpan w:val="14"/>
            <w:noWrap w:val="0"/>
            <w:vAlign w:val="center"/>
          </w:tcPr>
          <w:p w14:paraId="284E6A45">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在建和已完工程项目情况</w:t>
            </w:r>
          </w:p>
        </w:tc>
      </w:tr>
      <w:tr w14:paraId="1363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center"/>
          </w:tcPr>
          <w:p w14:paraId="03A2F903">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建设单位</w:t>
            </w:r>
          </w:p>
        </w:tc>
        <w:tc>
          <w:tcPr>
            <w:tcW w:w="1420" w:type="dxa"/>
            <w:noWrap w:val="0"/>
            <w:vAlign w:val="center"/>
          </w:tcPr>
          <w:p w14:paraId="05F57ECE">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420" w:type="dxa"/>
            <w:gridSpan w:val="3"/>
            <w:noWrap w:val="0"/>
            <w:vAlign w:val="center"/>
          </w:tcPr>
          <w:p w14:paraId="69AEE3E8">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建设规模</w:t>
            </w:r>
          </w:p>
        </w:tc>
        <w:tc>
          <w:tcPr>
            <w:tcW w:w="1608" w:type="dxa"/>
            <w:gridSpan w:val="3"/>
            <w:noWrap w:val="0"/>
            <w:vAlign w:val="center"/>
          </w:tcPr>
          <w:p w14:paraId="6E83E5E4">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开、竣工日期</w:t>
            </w:r>
          </w:p>
        </w:tc>
        <w:tc>
          <w:tcPr>
            <w:tcW w:w="1440" w:type="dxa"/>
            <w:gridSpan w:val="2"/>
            <w:noWrap w:val="0"/>
            <w:vAlign w:val="center"/>
          </w:tcPr>
          <w:p w14:paraId="56D8EF59">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在建或已完</w:t>
            </w:r>
          </w:p>
        </w:tc>
        <w:tc>
          <w:tcPr>
            <w:tcW w:w="1725" w:type="dxa"/>
            <w:gridSpan w:val="3"/>
            <w:noWrap w:val="0"/>
            <w:vAlign w:val="center"/>
          </w:tcPr>
          <w:p w14:paraId="4FAF92CA">
            <w:pPr>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工程质量</w:t>
            </w:r>
          </w:p>
        </w:tc>
      </w:tr>
      <w:tr w14:paraId="5B4B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1E5BAF47">
            <w:pPr>
              <w:spacing w:line="380" w:lineRule="exact"/>
              <w:rPr>
                <w:rFonts w:hint="eastAsia" w:ascii="宋体" w:hAnsi="宋体" w:cs="宋体"/>
                <w:color w:val="auto"/>
                <w:sz w:val="24"/>
                <w:highlight w:val="none"/>
              </w:rPr>
            </w:pPr>
          </w:p>
        </w:tc>
        <w:tc>
          <w:tcPr>
            <w:tcW w:w="1420" w:type="dxa"/>
            <w:noWrap w:val="0"/>
            <w:vAlign w:val="top"/>
          </w:tcPr>
          <w:p w14:paraId="4DB41461">
            <w:pPr>
              <w:spacing w:line="380" w:lineRule="exact"/>
              <w:rPr>
                <w:rFonts w:hint="eastAsia" w:ascii="宋体" w:hAnsi="宋体" w:cs="宋体"/>
                <w:color w:val="auto"/>
                <w:sz w:val="24"/>
                <w:highlight w:val="none"/>
              </w:rPr>
            </w:pPr>
          </w:p>
        </w:tc>
        <w:tc>
          <w:tcPr>
            <w:tcW w:w="1420" w:type="dxa"/>
            <w:gridSpan w:val="3"/>
            <w:noWrap w:val="0"/>
            <w:vAlign w:val="top"/>
          </w:tcPr>
          <w:p w14:paraId="3D7B4478">
            <w:pPr>
              <w:spacing w:line="380" w:lineRule="exact"/>
              <w:rPr>
                <w:rFonts w:hint="eastAsia" w:ascii="宋体" w:hAnsi="宋体" w:cs="宋体"/>
                <w:color w:val="auto"/>
                <w:sz w:val="24"/>
                <w:highlight w:val="none"/>
              </w:rPr>
            </w:pPr>
          </w:p>
        </w:tc>
        <w:tc>
          <w:tcPr>
            <w:tcW w:w="1608" w:type="dxa"/>
            <w:gridSpan w:val="3"/>
            <w:noWrap w:val="0"/>
            <w:vAlign w:val="top"/>
          </w:tcPr>
          <w:p w14:paraId="31193195">
            <w:pPr>
              <w:spacing w:line="380" w:lineRule="exact"/>
              <w:rPr>
                <w:rFonts w:hint="eastAsia" w:ascii="宋体" w:hAnsi="宋体" w:cs="宋体"/>
                <w:color w:val="auto"/>
                <w:sz w:val="24"/>
                <w:highlight w:val="none"/>
              </w:rPr>
            </w:pPr>
          </w:p>
        </w:tc>
        <w:tc>
          <w:tcPr>
            <w:tcW w:w="1440" w:type="dxa"/>
            <w:gridSpan w:val="2"/>
            <w:noWrap w:val="0"/>
            <w:vAlign w:val="top"/>
          </w:tcPr>
          <w:p w14:paraId="44F8D650">
            <w:pPr>
              <w:spacing w:line="380" w:lineRule="exact"/>
              <w:rPr>
                <w:rFonts w:hint="eastAsia" w:ascii="宋体" w:hAnsi="宋体" w:cs="宋体"/>
                <w:color w:val="auto"/>
                <w:sz w:val="24"/>
                <w:highlight w:val="none"/>
              </w:rPr>
            </w:pPr>
          </w:p>
        </w:tc>
        <w:tc>
          <w:tcPr>
            <w:tcW w:w="1725" w:type="dxa"/>
            <w:gridSpan w:val="3"/>
            <w:noWrap w:val="0"/>
            <w:vAlign w:val="top"/>
          </w:tcPr>
          <w:p w14:paraId="20714D83">
            <w:pPr>
              <w:spacing w:line="380" w:lineRule="exact"/>
              <w:rPr>
                <w:rFonts w:hint="eastAsia" w:ascii="宋体" w:hAnsi="宋体" w:cs="宋体"/>
                <w:color w:val="auto"/>
                <w:sz w:val="24"/>
                <w:highlight w:val="none"/>
              </w:rPr>
            </w:pPr>
          </w:p>
        </w:tc>
      </w:tr>
      <w:tr w14:paraId="4A75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7E7DBDBC">
            <w:pPr>
              <w:spacing w:line="380" w:lineRule="exact"/>
              <w:rPr>
                <w:rFonts w:hint="eastAsia" w:ascii="宋体" w:hAnsi="宋体" w:cs="宋体"/>
                <w:color w:val="auto"/>
                <w:highlight w:val="none"/>
              </w:rPr>
            </w:pPr>
          </w:p>
        </w:tc>
        <w:tc>
          <w:tcPr>
            <w:tcW w:w="1420" w:type="dxa"/>
            <w:noWrap w:val="0"/>
            <w:vAlign w:val="top"/>
          </w:tcPr>
          <w:p w14:paraId="491EE4A6">
            <w:pPr>
              <w:spacing w:line="380" w:lineRule="exact"/>
              <w:rPr>
                <w:rFonts w:hint="eastAsia" w:ascii="宋体" w:hAnsi="宋体" w:cs="宋体"/>
                <w:color w:val="auto"/>
                <w:highlight w:val="none"/>
              </w:rPr>
            </w:pPr>
          </w:p>
        </w:tc>
        <w:tc>
          <w:tcPr>
            <w:tcW w:w="1420" w:type="dxa"/>
            <w:gridSpan w:val="3"/>
            <w:noWrap w:val="0"/>
            <w:vAlign w:val="top"/>
          </w:tcPr>
          <w:p w14:paraId="45DDF930">
            <w:pPr>
              <w:spacing w:line="380" w:lineRule="exact"/>
              <w:rPr>
                <w:rFonts w:hint="eastAsia" w:ascii="宋体" w:hAnsi="宋体" w:cs="宋体"/>
                <w:color w:val="auto"/>
                <w:highlight w:val="none"/>
              </w:rPr>
            </w:pPr>
          </w:p>
        </w:tc>
        <w:tc>
          <w:tcPr>
            <w:tcW w:w="1608" w:type="dxa"/>
            <w:gridSpan w:val="3"/>
            <w:noWrap w:val="0"/>
            <w:vAlign w:val="top"/>
          </w:tcPr>
          <w:p w14:paraId="628DD0B6">
            <w:pPr>
              <w:spacing w:line="380" w:lineRule="exact"/>
              <w:rPr>
                <w:rFonts w:hint="eastAsia" w:ascii="宋体" w:hAnsi="宋体" w:cs="宋体"/>
                <w:color w:val="auto"/>
                <w:highlight w:val="none"/>
              </w:rPr>
            </w:pPr>
          </w:p>
        </w:tc>
        <w:tc>
          <w:tcPr>
            <w:tcW w:w="1440" w:type="dxa"/>
            <w:gridSpan w:val="2"/>
            <w:noWrap w:val="0"/>
            <w:vAlign w:val="top"/>
          </w:tcPr>
          <w:p w14:paraId="447CF3AE">
            <w:pPr>
              <w:spacing w:line="380" w:lineRule="exact"/>
              <w:rPr>
                <w:rFonts w:hint="eastAsia" w:ascii="宋体" w:hAnsi="宋体" w:cs="宋体"/>
                <w:color w:val="auto"/>
                <w:highlight w:val="none"/>
              </w:rPr>
            </w:pPr>
          </w:p>
        </w:tc>
        <w:tc>
          <w:tcPr>
            <w:tcW w:w="1725" w:type="dxa"/>
            <w:gridSpan w:val="3"/>
            <w:noWrap w:val="0"/>
            <w:vAlign w:val="top"/>
          </w:tcPr>
          <w:p w14:paraId="21F134C3">
            <w:pPr>
              <w:spacing w:line="380" w:lineRule="exact"/>
              <w:rPr>
                <w:rFonts w:hint="eastAsia" w:ascii="宋体" w:hAnsi="宋体" w:cs="宋体"/>
                <w:color w:val="auto"/>
                <w:highlight w:val="none"/>
              </w:rPr>
            </w:pPr>
          </w:p>
        </w:tc>
      </w:tr>
      <w:tr w14:paraId="5974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0BCE5AB9">
            <w:pPr>
              <w:spacing w:line="380" w:lineRule="exact"/>
              <w:rPr>
                <w:rFonts w:hint="eastAsia" w:ascii="宋体" w:hAnsi="宋体" w:cs="宋体"/>
                <w:color w:val="auto"/>
                <w:highlight w:val="none"/>
              </w:rPr>
            </w:pPr>
          </w:p>
        </w:tc>
        <w:tc>
          <w:tcPr>
            <w:tcW w:w="1420" w:type="dxa"/>
            <w:noWrap w:val="0"/>
            <w:vAlign w:val="top"/>
          </w:tcPr>
          <w:p w14:paraId="1AE06E71">
            <w:pPr>
              <w:spacing w:line="380" w:lineRule="exact"/>
              <w:rPr>
                <w:rFonts w:hint="eastAsia" w:ascii="宋体" w:hAnsi="宋体" w:cs="宋体"/>
                <w:color w:val="auto"/>
                <w:highlight w:val="none"/>
              </w:rPr>
            </w:pPr>
          </w:p>
        </w:tc>
        <w:tc>
          <w:tcPr>
            <w:tcW w:w="1420" w:type="dxa"/>
            <w:gridSpan w:val="3"/>
            <w:noWrap w:val="0"/>
            <w:vAlign w:val="top"/>
          </w:tcPr>
          <w:p w14:paraId="33EE434D">
            <w:pPr>
              <w:spacing w:line="380" w:lineRule="exact"/>
              <w:rPr>
                <w:rFonts w:hint="eastAsia" w:ascii="宋体" w:hAnsi="宋体" w:cs="宋体"/>
                <w:color w:val="auto"/>
                <w:highlight w:val="none"/>
              </w:rPr>
            </w:pPr>
          </w:p>
        </w:tc>
        <w:tc>
          <w:tcPr>
            <w:tcW w:w="1608" w:type="dxa"/>
            <w:gridSpan w:val="3"/>
            <w:noWrap w:val="0"/>
            <w:vAlign w:val="top"/>
          </w:tcPr>
          <w:p w14:paraId="5DBF3C7C">
            <w:pPr>
              <w:spacing w:line="380" w:lineRule="exact"/>
              <w:rPr>
                <w:rFonts w:hint="eastAsia" w:ascii="宋体" w:hAnsi="宋体" w:cs="宋体"/>
                <w:color w:val="auto"/>
                <w:highlight w:val="none"/>
              </w:rPr>
            </w:pPr>
          </w:p>
        </w:tc>
        <w:tc>
          <w:tcPr>
            <w:tcW w:w="1440" w:type="dxa"/>
            <w:gridSpan w:val="2"/>
            <w:noWrap w:val="0"/>
            <w:vAlign w:val="top"/>
          </w:tcPr>
          <w:p w14:paraId="517F881E">
            <w:pPr>
              <w:spacing w:line="380" w:lineRule="exact"/>
              <w:rPr>
                <w:rFonts w:hint="eastAsia" w:ascii="宋体" w:hAnsi="宋体" w:cs="宋体"/>
                <w:color w:val="auto"/>
                <w:highlight w:val="none"/>
              </w:rPr>
            </w:pPr>
          </w:p>
        </w:tc>
        <w:tc>
          <w:tcPr>
            <w:tcW w:w="1725" w:type="dxa"/>
            <w:gridSpan w:val="3"/>
            <w:noWrap w:val="0"/>
            <w:vAlign w:val="top"/>
          </w:tcPr>
          <w:p w14:paraId="6C275694">
            <w:pPr>
              <w:spacing w:line="380" w:lineRule="exact"/>
              <w:rPr>
                <w:rFonts w:hint="eastAsia" w:ascii="宋体" w:hAnsi="宋体" w:cs="宋体"/>
                <w:color w:val="auto"/>
                <w:highlight w:val="none"/>
              </w:rPr>
            </w:pPr>
          </w:p>
        </w:tc>
      </w:tr>
      <w:tr w14:paraId="0D79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420" w:type="dxa"/>
            <w:gridSpan w:val="2"/>
            <w:noWrap w:val="0"/>
            <w:vAlign w:val="top"/>
          </w:tcPr>
          <w:p w14:paraId="523777CF">
            <w:pPr>
              <w:spacing w:line="380" w:lineRule="exact"/>
              <w:rPr>
                <w:rFonts w:hint="eastAsia" w:ascii="宋体" w:hAnsi="宋体" w:cs="宋体"/>
                <w:color w:val="auto"/>
                <w:highlight w:val="none"/>
              </w:rPr>
            </w:pPr>
          </w:p>
        </w:tc>
        <w:tc>
          <w:tcPr>
            <w:tcW w:w="1420" w:type="dxa"/>
            <w:noWrap w:val="0"/>
            <w:vAlign w:val="top"/>
          </w:tcPr>
          <w:p w14:paraId="6C30E141">
            <w:pPr>
              <w:spacing w:line="380" w:lineRule="exact"/>
              <w:rPr>
                <w:rFonts w:hint="eastAsia" w:ascii="宋体" w:hAnsi="宋体" w:cs="宋体"/>
                <w:color w:val="auto"/>
                <w:highlight w:val="none"/>
              </w:rPr>
            </w:pPr>
          </w:p>
        </w:tc>
        <w:tc>
          <w:tcPr>
            <w:tcW w:w="1420" w:type="dxa"/>
            <w:gridSpan w:val="3"/>
            <w:noWrap w:val="0"/>
            <w:vAlign w:val="top"/>
          </w:tcPr>
          <w:p w14:paraId="3F4AED9D">
            <w:pPr>
              <w:spacing w:line="380" w:lineRule="exact"/>
              <w:rPr>
                <w:rFonts w:hint="eastAsia" w:ascii="宋体" w:hAnsi="宋体" w:cs="宋体"/>
                <w:color w:val="auto"/>
                <w:highlight w:val="none"/>
              </w:rPr>
            </w:pPr>
          </w:p>
        </w:tc>
        <w:tc>
          <w:tcPr>
            <w:tcW w:w="1608" w:type="dxa"/>
            <w:gridSpan w:val="3"/>
            <w:noWrap w:val="0"/>
            <w:vAlign w:val="top"/>
          </w:tcPr>
          <w:p w14:paraId="6013B966">
            <w:pPr>
              <w:spacing w:line="380" w:lineRule="exact"/>
              <w:rPr>
                <w:rFonts w:hint="eastAsia" w:ascii="宋体" w:hAnsi="宋体" w:cs="宋体"/>
                <w:color w:val="auto"/>
                <w:highlight w:val="none"/>
              </w:rPr>
            </w:pPr>
          </w:p>
        </w:tc>
        <w:tc>
          <w:tcPr>
            <w:tcW w:w="1440" w:type="dxa"/>
            <w:gridSpan w:val="2"/>
            <w:noWrap w:val="0"/>
            <w:vAlign w:val="top"/>
          </w:tcPr>
          <w:p w14:paraId="759D9268">
            <w:pPr>
              <w:spacing w:line="380" w:lineRule="exact"/>
              <w:rPr>
                <w:rFonts w:hint="eastAsia" w:ascii="宋体" w:hAnsi="宋体" w:cs="宋体"/>
                <w:color w:val="auto"/>
                <w:highlight w:val="none"/>
              </w:rPr>
            </w:pPr>
          </w:p>
        </w:tc>
        <w:tc>
          <w:tcPr>
            <w:tcW w:w="1725" w:type="dxa"/>
            <w:gridSpan w:val="3"/>
            <w:noWrap w:val="0"/>
            <w:vAlign w:val="top"/>
          </w:tcPr>
          <w:p w14:paraId="66DB173C">
            <w:pPr>
              <w:spacing w:line="380" w:lineRule="exact"/>
              <w:rPr>
                <w:rFonts w:hint="eastAsia" w:ascii="宋体" w:hAnsi="宋体" w:cs="宋体"/>
                <w:color w:val="auto"/>
                <w:highlight w:val="none"/>
              </w:rPr>
            </w:pPr>
          </w:p>
        </w:tc>
      </w:tr>
      <w:tr w14:paraId="3880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4EE65A67">
            <w:pPr>
              <w:spacing w:line="380" w:lineRule="exact"/>
              <w:rPr>
                <w:rFonts w:hint="eastAsia" w:ascii="宋体" w:hAnsi="宋体" w:cs="宋体"/>
                <w:color w:val="auto"/>
                <w:highlight w:val="none"/>
              </w:rPr>
            </w:pPr>
          </w:p>
        </w:tc>
        <w:tc>
          <w:tcPr>
            <w:tcW w:w="1420" w:type="dxa"/>
            <w:noWrap w:val="0"/>
            <w:vAlign w:val="top"/>
          </w:tcPr>
          <w:p w14:paraId="391683F9">
            <w:pPr>
              <w:spacing w:line="380" w:lineRule="exact"/>
              <w:rPr>
                <w:rFonts w:hint="eastAsia" w:ascii="宋体" w:hAnsi="宋体" w:cs="宋体"/>
                <w:color w:val="auto"/>
                <w:highlight w:val="none"/>
              </w:rPr>
            </w:pPr>
          </w:p>
        </w:tc>
        <w:tc>
          <w:tcPr>
            <w:tcW w:w="1420" w:type="dxa"/>
            <w:gridSpan w:val="3"/>
            <w:noWrap w:val="0"/>
            <w:vAlign w:val="top"/>
          </w:tcPr>
          <w:p w14:paraId="15910FC2">
            <w:pPr>
              <w:spacing w:line="380" w:lineRule="exact"/>
              <w:rPr>
                <w:rFonts w:hint="eastAsia" w:ascii="宋体" w:hAnsi="宋体" w:cs="宋体"/>
                <w:color w:val="auto"/>
                <w:highlight w:val="none"/>
              </w:rPr>
            </w:pPr>
          </w:p>
        </w:tc>
        <w:tc>
          <w:tcPr>
            <w:tcW w:w="1608" w:type="dxa"/>
            <w:gridSpan w:val="3"/>
            <w:noWrap w:val="0"/>
            <w:vAlign w:val="top"/>
          </w:tcPr>
          <w:p w14:paraId="6ADD6CA7">
            <w:pPr>
              <w:spacing w:line="380" w:lineRule="exact"/>
              <w:rPr>
                <w:rFonts w:hint="eastAsia" w:ascii="宋体" w:hAnsi="宋体" w:cs="宋体"/>
                <w:color w:val="auto"/>
                <w:highlight w:val="none"/>
              </w:rPr>
            </w:pPr>
          </w:p>
        </w:tc>
        <w:tc>
          <w:tcPr>
            <w:tcW w:w="1440" w:type="dxa"/>
            <w:gridSpan w:val="2"/>
            <w:noWrap w:val="0"/>
            <w:vAlign w:val="top"/>
          </w:tcPr>
          <w:p w14:paraId="24769A77">
            <w:pPr>
              <w:spacing w:line="380" w:lineRule="exact"/>
              <w:rPr>
                <w:rFonts w:hint="eastAsia" w:ascii="宋体" w:hAnsi="宋体" w:cs="宋体"/>
                <w:color w:val="auto"/>
                <w:highlight w:val="none"/>
              </w:rPr>
            </w:pPr>
          </w:p>
        </w:tc>
        <w:tc>
          <w:tcPr>
            <w:tcW w:w="1725" w:type="dxa"/>
            <w:gridSpan w:val="3"/>
            <w:noWrap w:val="0"/>
            <w:vAlign w:val="top"/>
          </w:tcPr>
          <w:p w14:paraId="1495837C">
            <w:pPr>
              <w:spacing w:line="380" w:lineRule="exact"/>
              <w:rPr>
                <w:rFonts w:hint="eastAsia" w:ascii="宋体" w:hAnsi="宋体" w:cs="宋体"/>
                <w:color w:val="auto"/>
                <w:highlight w:val="none"/>
              </w:rPr>
            </w:pPr>
          </w:p>
        </w:tc>
      </w:tr>
      <w:tr w14:paraId="63B9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3DB212A0">
            <w:pPr>
              <w:spacing w:line="380" w:lineRule="exact"/>
              <w:rPr>
                <w:rFonts w:hint="eastAsia" w:ascii="宋体" w:hAnsi="宋体" w:cs="宋体"/>
                <w:color w:val="auto"/>
                <w:highlight w:val="none"/>
              </w:rPr>
            </w:pPr>
          </w:p>
        </w:tc>
        <w:tc>
          <w:tcPr>
            <w:tcW w:w="1420" w:type="dxa"/>
            <w:noWrap w:val="0"/>
            <w:vAlign w:val="top"/>
          </w:tcPr>
          <w:p w14:paraId="6CE5B56D">
            <w:pPr>
              <w:spacing w:line="380" w:lineRule="exact"/>
              <w:rPr>
                <w:rFonts w:hint="eastAsia" w:ascii="宋体" w:hAnsi="宋体" w:cs="宋体"/>
                <w:color w:val="auto"/>
                <w:highlight w:val="none"/>
              </w:rPr>
            </w:pPr>
          </w:p>
        </w:tc>
        <w:tc>
          <w:tcPr>
            <w:tcW w:w="1420" w:type="dxa"/>
            <w:gridSpan w:val="3"/>
            <w:noWrap w:val="0"/>
            <w:vAlign w:val="top"/>
          </w:tcPr>
          <w:p w14:paraId="744094E9">
            <w:pPr>
              <w:spacing w:line="380" w:lineRule="exact"/>
              <w:rPr>
                <w:rFonts w:hint="eastAsia" w:ascii="宋体" w:hAnsi="宋体" w:cs="宋体"/>
                <w:color w:val="auto"/>
                <w:highlight w:val="none"/>
              </w:rPr>
            </w:pPr>
          </w:p>
        </w:tc>
        <w:tc>
          <w:tcPr>
            <w:tcW w:w="1608" w:type="dxa"/>
            <w:gridSpan w:val="3"/>
            <w:noWrap w:val="0"/>
            <w:vAlign w:val="top"/>
          </w:tcPr>
          <w:p w14:paraId="5F28DEAA">
            <w:pPr>
              <w:spacing w:line="380" w:lineRule="exact"/>
              <w:rPr>
                <w:rFonts w:hint="eastAsia" w:ascii="宋体" w:hAnsi="宋体" w:cs="宋体"/>
                <w:color w:val="auto"/>
                <w:highlight w:val="none"/>
              </w:rPr>
            </w:pPr>
          </w:p>
        </w:tc>
        <w:tc>
          <w:tcPr>
            <w:tcW w:w="1440" w:type="dxa"/>
            <w:gridSpan w:val="2"/>
            <w:noWrap w:val="0"/>
            <w:vAlign w:val="top"/>
          </w:tcPr>
          <w:p w14:paraId="160656C0">
            <w:pPr>
              <w:spacing w:line="380" w:lineRule="exact"/>
              <w:rPr>
                <w:rFonts w:hint="eastAsia" w:ascii="宋体" w:hAnsi="宋体" w:cs="宋体"/>
                <w:color w:val="auto"/>
                <w:highlight w:val="none"/>
              </w:rPr>
            </w:pPr>
          </w:p>
        </w:tc>
        <w:tc>
          <w:tcPr>
            <w:tcW w:w="1725" w:type="dxa"/>
            <w:gridSpan w:val="3"/>
            <w:noWrap w:val="0"/>
            <w:vAlign w:val="top"/>
          </w:tcPr>
          <w:p w14:paraId="69E08E73">
            <w:pPr>
              <w:spacing w:line="380" w:lineRule="exact"/>
              <w:rPr>
                <w:rFonts w:hint="eastAsia" w:ascii="宋体" w:hAnsi="宋体" w:cs="宋体"/>
                <w:color w:val="auto"/>
                <w:highlight w:val="none"/>
              </w:rPr>
            </w:pPr>
          </w:p>
        </w:tc>
      </w:tr>
      <w:tr w14:paraId="0C9B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7445CF3F">
            <w:pPr>
              <w:spacing w:line="380" w:lineRule="exact"/>
              <w:rPr>
                <w:rFonts w:hint="eastAsia" w:ascii="宋体" w:hAnsi="宋体" w:cs="宋体"/>
                <w:color w:val="auto"/>
                <w:highlight w:val="none"/>
              </w:rPr>
            </w:pPr>
          </w:p>
        </w:tc>
        <w:tc>
          <w:tcPr>
            <w:tcW w:w="1420" w:type="dxa"/>
            <w:noWrap w:val="0"/>
            <w:vAlign w:val="top"/>
          </w:tcPr>
          <w:p w14:paraId="02EF353F">
            <w:pPr>
              <w:spacing w:line="380" w:lineRule="exact"/>
              <w:rPr>
                <w:rFonts w:hint="eastAsia" w:ascii="宋体" w:hAnsi="宋体" w:cs="宋体"/>
                <w:color w:val="auto"/>
                <w:highlight w:val="none"/>
              </w:rPr>
            </w:pPr>
          </w:p>
        </w:tc>
        <w:tc>
          <w:tcPr>
            <w:tcW w:w="1420" w:type="dxa"/>
            <w:gridSpan w:val="3"/>
            <w:noWrap w:val="0"/>
            <w:vAlign w:val="top"/>
          </w:tcPr>
          <w:p w14:paraId="52AFF37B">
            <w:pPr>
              <w:spacing w:line="380" w:lineRule="exact"/>
              <w:rPr>
                <w:rFonts w:hint="eastAsia" w:ascii="宋体" w:hAnsi="宋体" w:cs="宋体"/>
                <w:color w:val="auto"/>
                <w:highlight w:val="none"/>
              </w:rPr>
            </w:pPr>
          </w:p>
        </w:tc>
        <w:tc>
          <w:tcPr>
            <w:tcW w:w="1608" w:type="dxa"/>
            <w:gridSpan w:val="3"/>
            <w:noWrap w:val="0"/>
            <w:vAlign w:val="top"/>
          </w:tcPr>
          <w:p w14:paraId="03A105E6">
            <w:pPr>
              <w:spacing w:line="380" w:lineRule="exact"/>
              <w:rPr>
                <w:rFonts w:hint="eastAsia" w:ascii="宋体" w:hAnsi="宋体" w:cs="宋体"/>
                <w:color w:val="auto"/>
                <w:highlight w:val="none"/>
              </w:rPr>
            </w:pPr>
          </w:p>
        </w:tc>
        <w:tc>
          <w:tcPr>
            <w:tcW w:w="1440" w:type="dxa"/>
            <w:gridSpan w:val="2"/>
            <w:noWrap w:val="0"/>
            <w:vAlign w:val="top"/>
          </w:tcPr>
          <w:p w14:paraId="6E6BAC1A">
            <w:pPr>
              <w:spacing w:line="380" w:lineRule="exact"/>
              <w:rPr>
                <w:rFonts w:hint="eastAsia" w:ascii="宋体" w:hAnsi="宋体" w:cs="宋体"/>
                <w:color w:val="auto"/>
                <w:highlight w:val="none"/>
              </w:rPr>
            </w:pPr>
          </w:p>
        </w:tc>
        <w:tc>
          <w:tcPr>
            <w:tcW w:w="1725" w:type="dxa"/>
            <w:gridSpan w:val="3"/>
            <w:noWrap w:val="0"/>
            <w:vAlign w:val="top"/>
          </w:tcPr>
          <w:p w14:paraId="397C5797">
            <w:pPr>
              <w:spacing w:line="380" w:lineRule="exact"/>
              <w:rPr>
                <w:rFonts w:hint="eastAsia" w:ascii="宋体" w:hAnsi="宋体" w:cs="宋体"/>
                <w:color w:val="auto"/>
                <w:highlight w:val="none"/>
              </w:rPr>
            </w:pPr>
          </w:p>
        </w:tc>
      </w:tr>
      <w:tr w14:paraId="3FB6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2A94E43E">
            <w:pPr>
              <w:spacing w:line="380" w:lineRule="exact"/>
              <w:rPr>
                <w:rFonts w:hint="eastAsia" w:ascii="宋体" w:hAnsi="宋体" w:cs="宋体"/>
                <w:color w:val="auto"/>
                <w:highlight w:val="none"/>
              </w:rPr>
            </w:pPr>
          </w:p>
        </w:tc>
        <w:tc>
          <w:tcPr>
            <w:tcW w:w="1420" w:type="dxa"/>
            <w:noWrap w:val="0"/>
            <w:vAlign w:val="top"/>
          </w:tcPr>
          <w:p w14:paraId="70A26BE3">
            <w:pPr>
              <w:spacing w:line="380" w:lineRule="exact"/>
              <w:rPr>
                <w:rFonts w:hint="eastAsia" w:ascii="宋体" w:hAnsi="宋体" w:cs="宋体"/>
                <w:color w:val="auto"/>
                <w:highlight w:val="none"/>
              </w:rPr>
            </w:pPr>
          </w:p>
        </w:tc>
        <w:tc>
          <w:tcPr>
            <w:tcW w:w="1420" w:type="dxa"/>
            <w:gridSpan w:val="3"/>
            <w:noWrap w:val="0"/>
            <w:vAlign w:val="top"/>
          </w:tcPr>
          <w:p w14:paraId="425E2437">
            <w:pPr>
              <w:spacing w:line="380" w:lineRule="exact"/>
              <w:rPr>
                <w:rFonts w:hint="eastAsia" w:ascii="宋体" w:hAnsi="宋体" w:cs="宋体"/>
                <w:color w:val="auto"/>
                <w:highlight w:val="none"/>
              </w:rPr>
            </w:pPr>
          </w:p>
        </w:tc>
        <w:tc>
          <w:tcPr>
            <w:tcW w:w="1608" w:type="dxa"/>
            <w:gridSpan w:val="3"/>
            <w:noWrap w:val="0"/>
            <w:vAlign w:val="top"/>
          </w:tcPr>
          <w:p w14:paraId="31D0C9A1">
            <w:pPr>
              <w:spacing w:line="380" w:lineRule="exact"/>
              <w:rPr>
                <w:rFonts w:hint="eastAsia" w:ascii="宋体" w:hAnsi="宋体" w:cs="宋体"/>
                <w:color w:val="auto"/>
                <w:highlight w:val="none"/>
              </w:rPr>
            </w:pPr>
          </w:p>
        </w:tc>
        <w:tc>
          <w:tcPr>
            <w:tcW w:w="1440" w:type="dxa"/>
            <w:gridSpan w:val="2"/>
            <w:noWrap w:val="0"/>
            <w:vAlign w:val="top"/>
          </w:tcPr>
          <w:p w14:paraId="03289A9D">
            <w:pPr>
              <w:spacing w:line="380" w:lineRule="exact"/>
              <w:rPr>
                <w:rFonts w:hint="eastAsia" w:ascii="宋体" w:hAnsi="宋体" w:cs="宋体"/>
                <w:color w:val="auto"/>
                <w:highlight w:val="none"/>
              </w:rPr>
            </w:pPr>
          </w:p>
        </w:tc>
        <w:tc>
          <w:tcPr>
            <w:tcW w:w="1725" w:type="dxa"/>
            <w:gridSpan w:val="3"/>
            <w:noWrap w:val="0"/>
            <w:vAlign w:val="top"/>
          </w:tcPr>
          <w:p w14:paraId="539B5E38">
            <w:pPr>
              <w:spacing w:line="380" w:lineRule="exact"/>
              <w:rPr>
                <w:rFonts w:hint="eastAsia" w:ascii="宋体" w:hAnsi="宋体" w:cs="宋体"/>
                <w:color w:val="auto"/>
                <w:highlight w:val="none"/>
              </w:rPr>
            </w:pPr>
          </w:p>
        </w:tc>
      </w:tr>
      <w:tr w14:paraId="356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29E9B47D">
            <w:pPr>
              <w:spacing w:line="380" w:lineRule="exact"/>
              <w:rPr>
                <w:rFonts w:hint="eastAsia" w:ascii="宋体" w:hAnsi="宋体" w:cs="宋体"/>
                <w:color w:val="auto"/>
                <w:highlight w:val="none"/>
              </w:rPr>
            </w:pPr>
          </w:p>
        </w:tc>
        <w:tc>
          <w:tcPr>
            <w:tcW w:w="1420" w:type="dxa"/>
            <w:noWrap w:val="0"/>
            <w:vAlign w:val="top"/>
          </w:tcPr>
          <w:p w14:paraId="073EE2BF">
            <w:pPr>
              <w:spacing w:line="380" w:lineRule="exact"/>
              <w:rPr>
                <w:rFonts w:hint="eastAsia" w:ascii="宋体" w:hAnsi="宋体" w:cs="宋体"/>
                <w:color w:val="auto"/>
                <w:highlight w:val="none"/>
              </w:rPr>
            </w:pPr>
          </w:p>
        </w:tc>
        <w:tc>
          <w:tcPr>
            <w:tcW w:w="1420" w:type="dxa"/>
            <w:gridSpan w:val="3"/>
            <w:noWrap w:val="0"/>
            <w:vAlign w:val="top"/>
          </w:tcPr>
          <w:p w14:paraId="4D2F36A2">
            <w:pPr>
              <w:spacing w:line="380" w:lineRule="exact"/>
              <w:rPr>
                <w:rFonts w:hint="eastAsia" w:ascii="宋体" w:hAnsi="宋体" w:cs="宋体"/>
                <w:color w:val="auto"/>
                <w:highlight w:val="none"/>
              </w:rPr>
            </w:pPr>
          </w:p>
        </w:tc>
        <w:tc>
          <w:tcPr>
            <w:tcW w:w="1608" w:type="dxa"/>
            <w:gridSpan w:val="3"/>
            <w:noWrap w:val="0"/>
            <w:vAlign w:val="top"/>
          </w:tcPr>
          <w:p w14:paraId="3F12D879">
            <w:pPr>
              <w:spacing w:line="380" w:lineRule="exact"/>
              <w:rPr>
                <w:rFonts w:hint="eastAsia" w:ascii="宋体" w:hAnsi="宋体" w:cs="宋体"/>
                <w:color w:val="auto"/>
                <w:highlight w:val="none"/>
              </w:rPr>
            </w:pPr>
          </w:p>
        </w:tc>
        <w:tc>
          <w:tcPr>
            <w:tcW w:w="1440" w:type="dxa"/>
            <w:gridSpan w:val="2"/>
            <w:noWrap w:val="0"/>
            <w:vAlign w:val="top"/>
          </w:tcPr>
          <w:p w14:paraId="5D82468C">
            <w:pPr>
              <w:spacing w:line="380" w:lineRule="exact"/>
              <w:rPr>
                <w:rFonts w:hint="eastAsia" w:ascii="宋体" w:hAnsi="宋体" w:cs="宋体"/>
                <w:color w:val="auto"/>
                <w:highlight w:val="none"/>
              </w:rPr>
            </w:pPr>
          </w:p>
        </w:tc>
        <w:tc>
          <w:tcPr>
            <w:tcW w:w="1725" w:type="dxa"/>
            <w:gridSpan w:val="3"/>
            <w:noWrap w:val="0"/>
            <w:vAlign w:val="top"/>
          </w:tcPr>
          <w:p w14:paraId="19203FA1">
            <w:pPr>
              <w:spacing w:line="380" w:lineRule="exact"/>
              <w:rPr>
                <w:rFonts w:hint="eastAsia" w:ascii="宋体" w:hAnsi="宋体" w:cs="宋体"/>
                <w:color w:val="auto"/>
                <w:highlight w:val="none"/>
              </w:rPr>
            </w:pPr>
          </w:p>
        </w:tc>
      </w:tr>
      <w:tr w14:paraId="6CE1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noWrap w:val="0"/>
            <w:vAlign w:val="top"/>
          </w:tcPr>
          <w:p w14:paraId="68658800">
            <w:pPr>
              <w:spacing w:line="380" w:lineRule="exact"/>
              <w:rPr>
                <w:rFonts w:hint="eastAsia" w:ascii="宋体" w:hAnsi="宋体" w:cs="宋体"/>
                <w:color w:val="auto"/>
                <w:highlight w:val="none"/>
              </w:rPr>
            </w:pPr>
          </w:p>
        </w:tc>
        <w:tc>
          <w:tcPr>
            <w:tcW w:w="1420" w:type="dxa"/>
            <w:noWrap w:val="0"/>
            <w:vAlign w:val="top"/>
          </w:tcPr>
          <w:p w14:paraId="768933F5">
            <w:pPr>
              <w:spacing w:line="380" w:lineRule="exact"/>
              <w:rPr>
                <w:rFonts w:hint="eastAsia" w:ascii="宋体" w:hAnsi="宋体" w:cs="宋体"/>
                <w:color w:val="auto"/>
                <w:highlight w:val="none"/>
              </w:rPr>
            </w:pPr>
          </w:p>
        </w:tc>
        <w:tc>
          <w:tcPr>
            <w:tcW w:w="1420" w:type="dxa"/>
            <w:gridSpan w:val="3"/>
            <w:noWrap w:val="0"/>
            <w:vAlign w:val="top"/>
          </w:tcPr>
          <w:p w14:paraId="2B8C1C29">
            <w:pPr>
              <w:spacing w:line="380" w:lineRule="exact"/>
              <w:rPr>
                <w:rFonts w:hint="eastAsia" w:ascii="宋体" w:hAnsi="宋体" w:cs="宋体"/>
                <w:color w:val="auto"/>
                <w:highlight w:val="none"/>
              </w:rPr>
            </w:pPr>
          </w:p>
        </w:tc>
        <w:tc>
          <w:tcPr>
            <w:tcW w:w="1608" w:type="dxa"/>
            <w:gridSpan w:val="3"/>
            <w:noWrap w:val="0"/>
            <w:vAlign w:val="top"/>
          </w:tcPr>
          <w:p w14:paraId="6CBCB02D">
            <w:pPr>
              <w:spacing w:line="380" w:lineRule="exact"/>
              <w:rPr>
                <w:rFonts w:hint="eastAsia" w:ascii="宋体" w:hAnsi="宋体" w:cs="宋体"/>
                <w:color w:val="auto"/>
                <w:highlight w:val="none"/>
              </w:rPr>
            </w:pPr>
          </w:p>
        </w:tc>
        <w:tc>
          <w:tcPr>
            <w:tcW w:w="1440" w:type="dxa"/>
            <w:gridSpan w:val="2"/>
            <w:noWrap w:val="0"/>
            <w:vAlign w:val="top"/>
          </w:tcPr>
          <w:p w14:paraId="07AD0CFF">
            <w:pPr>
              <w:spacing w:line="380" w:lineRule="exact"/>
              <w:rPr>
                <w:rFonts w:hint="eastAsia" w:ascii="宋体" w:hAnsi="宋体" w:cs="宋体"/>
                <w:color w:val="auto"/>
                <w:highlight w:val="none"/>
              </w:rPr>
            </w:pPr>
          </w:p>
        </w:tc>
        <w:tc>
          <w:tcPr>
            <w:tcW w:w="1725" w:type="dxa"/>
            <w:gridSpan w:val="3"/>
            <w:noWrap w:val="0"/>
            <w:vAlign w:val="top"/>
          </w:tcPr>
          <w:p w14:paraId="01552401">
            <w:pPr>
              <w:spacing w:line="380" w:lineRule="exact"/>
              <w:rPr>
                <w:rFonts w:hint="eastAsia" w:ascii="宋体" w:hAnsi="宋体" w:cs="宋体"/>
                <w:color w:val="auto"/>
                <w:highlight w:val="none"/>
              </w:rPr>
            </w:pPr>
          </w:p>
        </w:tc>
      </w:tr>
    </w:tbl>
    <w:p w14:paraId="395DFCE2">
      <w:pPr>
        <w:spacing w:line="500" w:lineRule="exact"/>
        <w:rPr>
          <w:rFonts w:hint="eastAsia" w:ascii="宋体" w:hAnsi="宋体" w:cs="宋体"/>
          <w:color w:val="auto"/>
          <w:sz w:val="24"/>
          <w:highlight w:val="none"/>
        </w:rPr>
      </w:pPr>
    </w:p>
    <w:p w14:paraId="6765FFAF">
      <w:pPr>
        <w:spacing w:line="500" w:lineRule="exact"/>
        <w:rPr>
          <w:rFonts w:hint="eastAsia" w:ascii="宋体" w:hAnsi="宋体" w:cs="宋体"/>
          <w:color w:val="auto"/>
          <w:sz w:val="24"/>
          <w:highlight w:val="none"/>
        </w:rPr>
      </w:pPr>
    </w:p>
    <w:p w14:paraId="7B2EA977">
      <w:pPr>
        <w:spacing w:line="460" w:lineRule="exact"/>
        <w:rPr>
          <w:rFonts w:hint="eastAsia" w:ascii="宋体" w:hAnsi="宋体" w:cs="宋体"/>
          <w:b/>
          <w:color w:val="auto"/>
          <w:sz w:val="28"/>
          <w:highlight w:val="none"/>
        </w:rPr>
      </w:pPr>
    </w:p>
    <w:p w14:paraId="1B23A23A">
      <w:pPr>
        <w:spacing w:line="460" w:lineRule="exact"/>
        <w:rPr>
          <w:rFonts w:hint="eastAsia" w:ascii="宋体" w:hAnsi="宋体" w:cs="宋体"/>
          <w:b/>
          <w:color w:val="auto"/>
          <w:sz w:val="28"/>
          <w:highlight w:val="none"/>
        </w:rPr>
      </w:pPr>
    </w:p>
    <w:p w14:paraId="4668CD10">
      <w:pPr>
        <w:spacing w:line="460" w:lineRule="exact"/>
        <w:rPr>
          <w:rFonts w:hint="eastAsia" w:ascii="宋体" w:hAnsi="宋体" w:cs="宋体"/>
          <w:b/>
          <w:color w:val="auto"/>
          <w:sz w:val="28"/>
          <w:highlight w:val="none"/>
        </w:rPr>
      </w:pPr>
    </w:p>
    <w:p w14:paraId="53973200">
      <w:pPr>
        <w:keepNext w:val="0"/>
        <w:keepLines w:val="0"/>
        <w:pageBreakBefore/>
        <w:widowControl/>
        <w:kinsoku/>
        <w:wordWrap/>
        <w:overflowPunct/>
        <w:topLinePunct w:val="0"/>
        <w:autoSpaceDE/>
        <w:autoSpaceDN/>
        <w:bidi w:val="0"/>
        <w:adjustRightInd/>
        <w:snapToGrid/>
        <w:spacing w:line="480" w:lineRule="auto"/>
        <w:jc w:val="center"/>
        <w:textAlignment w:val="auto"/>
        <w:rPr>
          <w:rFonts w:hint="eastAsia" w:eastAsia="宋体"/>
          <w:color w:val="auto"/>
          <w:sz w:val="24"/>
          <w:highlight w:val="none"/>
          <w:lang w:eastAsia="zh-CN"/>
        </w:rPr>
      </w:pPr>
      <w:r>
        <w:rPr>
          <w:rFonts w:hint="eastAsia" w:ascii="宋体" w:hAnsi="宋体" w:cs="宋体"/>
          <w:b/>
          <w:color w:val="auto"/>
          <w:sz w:val="28"/>
          <w:highlight w:val="none"/>
        </w:rPr>
        <w:t>五、</w:t>
      </w:r>
      <w:r>
        <w:rPr>
          <w:rFonts w:hint="eastAsia" w:ascii="宋体" w:hAnsi="宋体" w:cs="宋体"/>
          <w:b/>
          <w:bCs/>
          <w:color w:val="auto"/>
          <w:kern w:val="0"/>
          <w:sz w:val="32"/>
          <w:szCs w:val="32"/>
          <w:highlight w:val="none"/>
          <w:lang w:bidi="ar"/>
        </w:rPr>
        <w:t>现场</w:t>
      </w:r>
      <w:r>
        <w:rPr>
          <w:rFonts w:hint="eastAsia" w:ascii="宋体" w:hAnsi="宋体" w:cs="宋体"/>
          <w:b/>
          <w:bCs/>
          <w:color w:val="auto"/>
          <w:kern w:val="0"/>
          <w:sz w:val="32"/>
          <w:szCs w:val="32"/>
          <w:highlight w:val="none"/>
          <w:lang w:val="en-US" w:eastAsia="zh-CN" w:bidi="ar"/>
        </w:rPr>
        <w:t>踏勘</w:t>
      </w:r>
      <w:r>
        <w:rPr>
          <w:rFonts w:hint="eastAsia" w:ascii="宋体" w:hAnsi="宋体" w:cs="宋体"/>
          <w:b/>
          <w:bCs/>
          <w:color w:val="auto"/>
          <w:kern w:val="0"/>
          <w:sz w:val="32"/>
          <w:szCs w:val="32"/>
          <w:highlight w:val="none"/>
          <w:lang w:bidi="ar"/>
        </w:rPr>
        <w:t>承诺</w:t>
      </w:r>
      <w:r>
        <w:rPr>
          <w:rFonts w:hint="eastAsia" w:ascii="宋体" w:hAnsi="宋体" w:cs="宋体"/>
          <w:b/>
          <w:bCs/>
          <w:color w:val="auto"/>
          <w:kern w:val="0"/>
          <w:sz w:val="32"/>
          <w:szCs w:val="32"/>
          <w:highlight w:val="none"/>
          <w:lang w:val="en-US" w:eastAsia="zh-CN" w:bidi="ar"/>
        </w:rPr>
        <w:t>书</w:t>
      </w:r>
    </w:p>
    <w:p w14:paraId="283C78FD">
      <w:pPr>
        <w:widowControl/>
        <w:spacing w:line="480" w:lineRule="exact"/>
        <w:jc w:val="left"/>
        <w:rPr>
          <w:color w:val="auto"/>
          <w:sz w:val="24"/>
          <w:highlight w:val="none"/>
        </w:rPr>
      </w:pPr>
      <w:r>
        <w:rPr>
          <w:rFonts w:hint="eastAsia" w:ascii="宋体" w:hAnsi="宋体" w:cs="宋体"/>
          <w:color w:val="auto"/>
          <w:kern w:val="0"/>
          <w:sz w:val="24"/>
          <w:highlight w:val="none"/>
          <w:u w:val="single"/>
          <w:lang w:bidi="ar"/>
        </w:rPr>
        <w:t>招标人名称</w:t>
      </w:r>
      <w:r>
        <w:rPr>
          <w:rFonts w:hint="eastAsia" w:ascii="宋体" w:hAnsi="宋体" w:cs="宋体"/>
          <w:color w:val="auto"/>
          <w:kern w:val="0"/>
          <w:sz w:val="24"/>
          <w:highlight w:val="none"/>
          <w:lang w:bidi="ar"/>
        </w:rPr>
        <w:t xml:space="preserve">： </w:t>
      </w:r>
    </w:p>
    <w:p w14:paraId="4EA3ECA2">
      <w:pPr>
        <w:widowControl/>
        <w:spacing w:line="480" w:lineRule="exact"/>
        <w:ind w:firstLine="480" w:firstLineChars="200"/>
        <w:jc w:val="left"/>
        <w:rPr>
          <w:color w:val="auto"/>
          <w:sz w:val="24"/>
          <w:highlight w:val="none"/>
        </w:rPr>
      </w:pPr>
      <w:r>
        <w:rPr>
          <w:rFonts w:hint="eastAsia" w:ascii="宋体" w:hAnsi="宋体" w:cs="宋体"/>
          <w:color w:val="auto"/>
          <w:kern w:val="0"/>
          <w:sz w:val="24"/>
          <w:highlight w:val="none"/>
          <w:lang w:bidi="ar"/>
        </w:rPr>
        <w:t xml:space="preserve">依据贵单位招标文件的要求。我方已对该项目进行了现场勘察，现就现场勘察情况做如下承诺： </w:t>
      </w:r>
    </w:p>
    <w:p w14:paraId="2C3AAEBE">
      <w:pPr>
        <w:widowControl/>
        <w:spacing w:line="480" w:lineRule="exact"/>
        <w:ind w:firstLine="480" w:firstLineChars="200"/>
        <w:jc w:val="left"/>
        <w:rPr>
          <w:color w:val="auto"/>
          <w:sz w:val="24"/>
          <w:highlight w:val="none"/>
        </w:rPr>
      </w:pPr>
      <w:r>
        <w:rPr>
          <w:rFonts w:hint="eastAsia" w:ascii="宋体" w:hAnsi="宋体" w:cs="宋体"/>
          <w:color w:val="auto"/>
          <w:kern w:val="0"/>
          <w:sz w:val="24"/>
          <w:highlight w:val="none"/>
          <w:lang w:bidi="ar"/>
        </w:rPr>
        <w:t xml:space="preserve">1、经现场勘察，我方已熟悉现场环境，收集了编制投标文件和签订合同所需的有关信息，充分理解并掌握了本工程现场的全部有关情况，对施工现场情况和影响施工的因素以及困难条件进行周密的勘察和研究，考虑了施工过程中可能遇到的一切情况，施工过程中确保施工场地周边安全正常运行。 </w:t>
      </w:r>
    </w:p>
    <w:p w14:paraId="2FFA3E84">
      <w:pPr>
        <w:widowControl/>
        <w:spacing w:line="480" w:lineRule="exact"/>
        <w:ind w:firstLine="480" w:firstLineChars="200"/>
        <w:jc w:val="left"/>
        <w:rPr>
          <w:color w:val="auto"/>
          <w:sz w:val="24"/>
          <w:highlight w:val="none"/>
        </w:rPr>
      </w:pPr>
      <w:r>
        <w:rPr>
          <w:rFonts w:hint="eastAsia" w:ascii="宋体" w:hAnsi="宋体" w:cs="宋体"/>
          <w:color w:val="auto"/>
          <w:kern w:val="0"/>
          <w:sz w:val="24"/>
          <w:highlight w:val="none"/>
          <w:lang w:bidi="ar"/>
        </w:rPr>
        <w:t xml:space="preserve">2、我方承诺自行承担本次现场勘察所发生的所有费用并承担勘察现场的相关责任和风险。 </w:t>
      </w:r>
    </w:p>
    <w:p w14:paraId="61C36C68">
      <w:pPr>
        <w:widowControl/>
        <w:spacing w:line="480" w:lineRule="exact"/>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3、我方承诺在任何情况下均不以不完全了解现场情况为理由而向招标人提出任何索赔的要求。</w:t>
      </w:r>
    </w:p>
    <w:p w14:paraId="3ABBECA1">
      <w:pPr>
        <w:pStyle w:val="2"/>
        <w:rPr>
          <w:color w:val="auto"/>
          <w:highlight w:val="none"/>
        </w:rPr>
      </w:pPr>
    </w:p>
    <w:p w14:paraId="116855CB">
      <w:pPr>
        <w:widowControl/>
        <w:spacing w:line="480" w:lineRule="exact"/>
        <w:ind w:firstLine="480" w:firstLineChars="200"/>
        <w:jc w:val="left"/>
        <w:rPr>
          <w:rFonts w:hint="eastAsia" w:ascii="宋体" w:hAnsi="宋体" w:cs="宋体"/>
          <w:color w:val="auto"/>
          <w:kern w:val="0"/>
          <w:sz w:val="24"/>
          <w:highlight w:val="none"/>
          <w:lang w:bidi="ar"/>
        </w:rPr>
      </w:pPr>
    </w:p>
    <w:p w14:paraId="6152F4EA">
      <w:pPr>
        <w:widowControl/>
        <w:spacing w:line="480" w:lineRule="exact"/>
        <w:ind w:firstLine="480" w:firstLineChars="200"/>
        <w:jc w:val="left"/>
        <w:rPr>
          <w:rFonts w:hint="eastAsia" w:ascii="宋体" w:hAnsi="宋体" w:cs="宋体"/>
          <w:color w:val="auto"/>
          <w:kern w:val="0"/>
          <w:sz w:val="24"/>
          <w:highlight w:val="none"/>
          <w:lang w:bidi="ar"/>
        </w:rPr>
      </w:pPr>
    </w:p>
    <w:p w14:paraId="12A37591">
      <w:pPr>
        <w:widowControl/>
        <w:spacing w:line="480" w:lineRule="exact"/>
        <w:ind w:firstLine="480" w:firstLineChars="200"/>
        <w:jc w:val="left"/>
        <w:rPr>
          <w:color w:val="auto"/>
          <w:sz w:val="24"/>
          <w:highlight w:val="none"/>
        </w:rPr>
      </w:pPr>
      <w:r>
        <w:rPr>
          <w:rFonts w:hint="eastAsia" w:ascii="宋体" w:hAnsi="宋体" w:cs="宋体"/>
          <w:color w:val="auto"/>
          <w:kern w:val="0"/>
          <w:sz w:val="24"/>
          <w:highlight w:val="none"/>
          <w:lang w:bidi="ar"/>
        </w:rPr>
        <w:t xml:space="preserve">投标人（盖章）： </w:t>
      </w:r>
    </w:p>
    <w:p w14:paraId="6436F5DA">
      <w:pPr>
        <w:widowControl/>
        <w:spacing w:line="480" w:lineRule="exact"/>
        <w:ind w:firstLine="480" w:firstLineChars="200"/>
        <w:jc w:val="left"/>
        <w:rPr>
          <w:color w:val="auto"/>
          <w:sz w:val="24"/>
          <w:highlight w:val="none"/>
        </w:rPr>
      </w:pPr>
      <w:r>
        <w:rPr>
          <w:rFonts w:hint="eastAsia" w:ascii="宋体" w:hAnsi="宋体" w:cs="宋体"/>
          <w:color w:val="auto"/>
          <w:kern w:val="0"/>
          <w:sz w:val="24"/>
          <w:highlight w:val="none"/>
          <w:lang w:bidi="ar"/>
        </w:rPr>
        <w:t xml:space="preserve">法定代表人或委托代理人（签字或盖章）： </w:t>
      </w:r>
    </w:p>
    <w:p w14:paraId="5009CBB6">
      <w:pPr>
        <w:widowControl/>
        <w:spacing w:line="480" w:lineRule="exact"/>
        <w:ind w:firstLine="480" w:firstLineChars="200"/>
        <w:jc w:val="left"/>
        <w:rPr>
          <w:color w:val="auto"/>
          <w:sz w:val="24"/>
          <w:highlight w:val="none"/>
        </w:rPr>
      </w:pPr>
      <w:r>
        <w:rPr>
          <w:rFonts w:hint="eastAsia" w:ascii="宋体" w:hAnsi="宋体" w:cs="宋体"/>
          <w:color w:val="auto"/>
          <w:kern w:val="0"/>
          <w:sz w:val="24"/>
          <w:highlight w:val="none"/>
          <w:lang w:bidi="ar"/>
        </w:rPr>
        <w:t>日期：</w:t>
      </w:r>
    </w:p>
    <w:p w14:paraId="2004546C">
      <w:pPr>
        <w:adjustRightInd w:val="0"/>
        <w:snapToGrid w:val="0"/>
        <w:spacing w:line="440" w:lineRule="exact"/>
        <w:jc w:val="center"/>
        <w:rPr>
          <w:rFonts w:hint="eastAsia" w:ascii="宋体" w:hAnsi="宋体" w:cs="宋体"/>
          <w:b/>
          <w:color w:val="auto"/>
          <w:sz w:val="28"/>
          <w:highlight w:val="none"/>
        </w:rPr>
      </w:pPr>
    </w:p>
    <w:p w14:paraId="39AAA618">
      <w:pPr>
        <w:rPr>
          <w:rFonts w:hint="eastAsia" w:ascii="宋体" w:hAnsi="宋体" w:cs="宋体"/>
          <w:b/>
          <w:color w:val="auto"/>
          <w:sz w:val="28"/>
          <w:highlight w:val="none"/>
        </w:rPr>
      </w:pPr>
      <w:r>
        <w:rPr>
          <w:rFonts w:hint="eastAsia" w:ascii="宋体" w:hAnsi="宋体" w:cs="宋体"/>
          <w:b/>
          <w:color w:val="auto"/>
          <w:sz w:val="28"/>
          <w:highlight w:val="none"/>
        </w:rPr>
        <w:br w:type="page"/>
      </w:r>
    </w:p>
    <w:p w14:paraId="2C8BADC1">
      <w:pPr>
        <w:adjustRightInd w:val="0"/>
        <w:snapToGrid w:val="0"/>
        <w:spacing w:line="440" w:lineRule="exact"/>
        <w:jc w:val="center"/>
        <w:rPr>
          <w:rFonts w:hint="eastAsia" w:ascii="宋体" w:hAnsi="宋体" w:cs="宋体"/>
          <w:b/>
          <w:color w:val="auto"/>
          <w:sz w:val="28"/>
          <w:highlight w:val="none"/>
        </w:rPr>
      </w:pPr>
      <w:r>
        <w:rPr>
          <w:rFonts w:hint="eastAsia" w:ascii="宋体" w:hAnsi="宋体" w:cs="宋体"/>
          <w:b/>
          <w:color w:val="auto"/>
          <w:sz w:val="28"/>
          <w:highlight w:val="none"/>
        </w:rPr>
        <w:t>六、诚信承诺书</w:t>
      </w:r>
    </w:p>
    <w:p w14:paraId="5DC9AA85">
      <w:pPr>
        <w:adjustRightInd w:val="0"/>
        <w:snapToGrid w:val="0"/>
        <w:spacing w:line="440" w:lineRule="exact"/>
        <w:jc w:val="center"/>
        <w:rPr>
          <w:rFonts w:hint="eastAsia" w:ascii="宋体" w:hAnsi="宋体" w:cs="宋体"/>
          <w:color w:val="auto"/>
          <w:kern w:val="0"/>
          <w:sz w:val="24"/>
          <w:szCs w:val="20"/>
          <w:highlight w:val="none"/>
        </w:rPr>
      </w:pPr>
    </w:p>
    <w:p w14:paraId="723840FA">
      <w:pPr>
        <w:adjustRightInd w:val="0"/>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14:paraId="52DDEC2A">
      <w:pPr>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（以下简称“本工程”）的投标，现我方法定代表人向你方郑重承诺：</w:t>
      </w:r>
    </w:p>
    <w:p w14:paraId="16378110">
      <w:pPr>
        <w:widowControl/>
        <w:adjustRightInd w:val="0"/>
        <w:snapToGrid w:val="0"/>
        <w:spacing w:line="440" w:lineRule="exact"/>
        <w:ind w:firstLine="468" w:firstLineChars="195"/>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近三年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7EBF1FC8">
      <w:pPr>
        <w:widowControl/>
        <w:adjustRightInd w:val="0"/>
        <w:snapToGrid w:val="0"/>
        <w:spacing w:line="440" w:lineRule="exact"/>
        <w:ind w:firstLine="468" w:firstLineChars="195"/>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.我方递交的投标文件中的所有资料都是真实可信的，没有弄虚作假。</w:t>
      </w:r>
    </w:p>
    <w:p w14:paraId="5FCDA136">
      <w:pPr>
        <w:widowControl/>
        <w:adjustRightInd w:val="0"/>
        <w:snapToGrid w:val="0"/>
        <w:spacing w:line="440" w:lineRule="exact"/>
        <w:ind w:firstLine="468" w:firstLineChars="195"/>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.我方不组织、不参与串标围标，没有出借资质等违法违规行为。</w:t>
      </w:r>
    </w:p>
    <w:p w14:paraId="7A704C32">
      <w:pPr>
        <w:widowControl/>
        <w:adjustRightInd w:val="0"/>
        <w:snapToGrid w:val="0"/>
        <w:spacing w:line="440" w:lineRule="exact"/>
        <w:ind w:firstLine="468" w:firstLineChars="195"/>
        <w:jc w:val="left"/>
        <w:rPr>
          <w:rFonts w:hint="eastAsia" w:ascii="宋体" w:hAnsi="宋体" w:cs="宋体"/>
          <w:color w:val="auto"/>
          <w:sz w:val="24"/>
          <w:highlight w:val="none"/>
        </w:rPr>
      </w:pPr>
    </w:p>
    <w:p w14:paraId="74D312DA">
      <w:pPr>
        <w:adjustRightInd w:val="0"/>
        <w:snapToGrid w:val="0"/>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我方承诺：违反上述任何一条承诺，自愿接受当地建设行政主管部门作出的依法处罚，包括同意你方取消我方中标资格并不予退还投标保证金或履约保证金，并将我方列入黑名单，并上报南通市建设主管部门。</w:t>
      </w:r>
    </w:p>
    <w:p w14:paraId="726081A3">
      <w:pPr>
        <w:adjustRightInd w:val="0"/>
        <w:snapToGrid w:val="0"/>
        <w:spacing w:line="440" w:lineRule="exact"/>
        <w:ind w:firstLine="250" w:firstLineChars="98"/>
        <w:rPr>
          <w:rFonts w:hint="eastAsia" w:ascii="宋体" w:hAnsi="宋体" w:cs="宋体"/>
          <w:color w:val="auto"/>
          <w:spacing w:val="8"/>
          <w:kern w:val="0"/>
          <w:sz w:val="24"/>
          <w:highlight w:val="none"/>
        </w:rPr>
      </w:pPr>
    </w:p>
    <w:p w14:paraId="3EA3DC41">
      <w:pPr>
        <w:adjustRightInd w:val="0"/>
        <w:snapToGrid w:val="0"/>
        <w:spacing w:line="440" w:lineRule="exact"/>
        <w:ind w:firstLine="3720" w:firstLineChars="1550"/>
        <w:rPr>
          <w:rFonts w:hint="eastAsia" w:ascii="宋体" w:hAnsi="宋体" w:cs="宋体"/>
          <w:color w:val="auto"/>
          <w:sz w:val="23"/>
          <w:szCs w:val="23"/>
          <w:highlight w:val="none"/>
        </w:rPr>
      </w:pPr>
      <w:r>
        <w:rPr>
          <w:rFonts w:hint="eastAsia" w:ascii="宋体" w:hAnsi="宋体" w:cs="宋体"/>
          <w:color w:val="auto"/>
          <w:sz w:val="24"/>
          <w:highlight w:val="none"/>
        </w:rPr>
        <w:t>投标申请人（盖章）：</w:t>
      </w:r>
      <w:r>
        <w:rPr>
          <w:rFonts w:hint="eastAsia" w:ascii="宋体" w:hAnsi="宋体" w:cs="宋体"/>
          <w:color w:val="auto"/>
          <w:sz w:val="23"/>
          <w:szCs w:val="23"/>
          <w:highlight w:val="none"/>
          <w:u w:val="single"/>
        </w:rPr>
        <w:t xml:space="preserve">                         </w:t>
      </w:r>
      <w:r>
        <w:rPr>
          <w:rFonts w:hint="eastAsia" w:ascii="宋体" w:hAnsi="宋体" w:cs="宋体"/>
          <w:color w:val="auto"/>
          <w:sz w:val="23"/>
          <w:szCs w:val="23"/>
          <w:highlight w:val="none"/>
        </w:rPr>
        <w:t xml:space="preserve"> </w:t>
      </w:r>
    </w:p>
    <w:p w14:paraId="0993EAC7">
      <w:pPr>
        <w:tabs>
          <w:tab w:val="left" w:pos="4320"/>
        </w:tabs>
        <w:adjustRightInd w:val="0"/>
        <w:snapToGrid w:val="0"/>
        <w:spacing w:line="440" w:lineRule="exact"/>
        <w:ind w:firstLine="3600" w:firstLineChars="1500"/>
        <w:rPr>
          <w:rFonts w:hint="eastAsia" w:ascii="宋体" w:hAnsi="宋体" w:cs="宋体"/>
          <w:color w:val="auto"/>
          <w:sz w:val="23"/>
          <w:szCs w:val="23"/>
          <w:highlight w:val="none"/>
        </w:rPr>
      </w:pPr>
      <w:r>
        <w:rPr>
          <w:rFonts w:hint="eastAsia" w:ascii="宋体" w:hAnsi="宋体" w:cs="宋体"/>
          <w:color w:val="auto"/>
          <w:sz w:val="24"/>
          <w:highlight w:val="none"/>
        </w:rPr>
        <w:t>法定代表人（签字或盖章）：</w:t>
      </w:r>
      <w:r>
        <w:rPr>
          <w:rFonts w:hint="eastAsia" w:ascii="宋体" w:hAnsi="宋体" w:cs="宋体"/>
          <w:color w:val="auto"/>
          <w:sz w:val="23"/>
          <w:szCs w:val="23"/>
          <w:highlight w:val="none"/>
          <w:u w:val="single"/>
        </w:rPr>
        <w:t xml:space="preserve">                   </w:t>
      </w:r>
      <w:r>
        <w:rPr>
          <w:rFonts w:hint="eastAsia" w:ascii="宋体" w:hAnsi="宋体" w:cs="宋体"/>
          <w:color w:val="auto"/>
          <w:sz w:val="23"/>
          <w:szCs w:val="23"/>
          <w:highlight w:val="none"/>
        </w:rPr>
        <w:t xml:space="preserve"> </w:t>
      </w:r>
    </w:p>
    <w:p w14:paraId="41F37997">
      <w:pPr>
        <w:pStyle w:val="5"/>
        <w:jc w:val="center"/>
        <w:rPr>
          <w:rFonts w:hint="eastAsia" w:ascii="宋体" w:hAnsi="宋体" w:cs="宋体"/>
          <w:color w:val="auto"/>
          <w:sz w:val="24"/>
          <w:szCs w:val="24"/>
          <w:highlight w:val="none"/>
        </w:rPr>
      </w:pPr>
      <w:r>
        <w:rPr>
          <w:rFonts w:hint="eastAsia" w:ascii="宋体" w:hAnsi="宋体" w:cs="宋体"/>
          <w:color w:val="auto"/>
          <w:sz w:val="23"/>
          <w:szCs w:val="23"/>
          <w:highlight w:val="none"/>
        </w:rPr>
        <w:t xml:space="preserve">              </w:t>
      </w:r>
      <w:r>
        <w:rPr>
          <w:rFonts w:hint="eastAsia" w:ascii="宋体" w:hAnsi="宋体" w:cs="宋体"/>
          <w:b w:val="0"/>
          <w:bCs w:val="0"/>
          <w:color w:val="auto"/>
          <w:sz w:val="23"/>
          <w:szCs w:val="23"/>
          <w:highlight w:val="none"/>
        </w:rPr>
        <w:t xml:space="preserve"> </w:t>
      </w:r>
      <w:r>
        <w:rPr>
          <w:rFonts w:hint="eastAsia" w:ascii="宋体" w:hAnsi="宋体" w:cs="宋体"/>
          <w:b w:val="0"/>
          <w:bCs w:val="0"/>
          <w:color w:val="auto"/>
          <w:sz w:val="24"/>
          <w:highlight w:val="none"/>
        </w:rPr>
        <w:t>日期：</w:t>
      </w:r>
      <w:r>
        <w:rPr>
          <w:rFonts w:hint="eastAsia" w:ascii="宋体" w:hAnsi="宋体" w:cs="宋体"/>
          <w:b w:val="0"/>
          <w:bCs w:val="0"/>
          <w:color w:val="auto"/>
          <w:sz w:val="23"/>
          <w:szCs w:val="23"/>
          <w:highlight w:val="none"/>
          <w:u w:val="single"/>
        </w:rPr>
        <w:t xml:space="preserve">        </w:t>
      </w:r>
      <w:r>
        <w:rPr>
          <w:rFonts w:hint="eastAsia" w:ascii="宋体" w:hAnsi="宋体" w:cs="宋体"/>
          <w:b w:val="0"/>
          <w:bCs w:val="0"/>
          <w:color w:val="auto"/>
          <w:sz w:val="24"/>
          <w:highlight w:val="none"/>
        </w:rPr>
        <w:t>年</w:t>
      </w:r>
      <w:r>
        <w:rPr>
          <w:rFonts w:hint="eastAsia" w:ascii="宋体" w:hAnsi="宋体" w:cs="宋体"/>
          <w:b w:val="0"/>
          <w:bCs w:val="0"/>
          <w:color w:val="auto"/>
          <w:sz w:val="23"/>
          <w:szCs w:val="23"/>
          <w:highlight w:val="none"/>
          <w:u w:val="single"/>
        </w:rPr>
        <w:t xml:space="preserve">       </w:t>
      </w:r>
      <w:r>
        <w:rPr>
          <w:rFonts w:hint="eastAsia" w:ascii="宋体" w:hAnsi="宋体" w:cs="宋体"/>
          <w:b w:val="0"/>
          <w:bCs w:val="0"/>
          <w:color w:val="auto"/>
          <w:sz w:val="24"/>
          <w:highlight w:val="none"/>
        </w:rPr>
        <w:t>月</w:t>
      </w:r>
      <w:r>
        <w:rPr>
          <w:rFonts w:hint="eastAsia" w:ascii="宋体" w:hAnsi="宋体" w:cs="宋体"/>
          <w:b w:val="0"/>
          <w:bCs w:val="0"/>
          <w:color w:val="auto"/>
          <w:sz w:val="23"/>
          <w:szCs w:val="23"/>
          <w:highlight w:val="none"/>
          <w:u w:val="single"/>
        </w:rPr>
        <w:t xml:space="preserve">       </w:t>
      </w:r>
      <w:r>
        <w:rPr>
          <w:rFonts w:hint="eastAsia" w:ascii="宋体" w:hAnsi="宋体" w:cs="宋体"/>
          <w:b w:val="0"/>
          <w:bCs w:val="0"/>
          <w:color w:val="auto"/>
          <w:sz w:val="24"/>
          <w:highlight w:val="none"/>
        </w:rPr>
        <w:t>日</w:t>
      </w:r>
    </w:p>
    <w:p w14:paraId="34343570">
      <w:pPr>
        <w:pStyle w:val="5"/>
        <w:jc w:val="center"/>
        <w:rPr>
          <w:rFonts w:hint="eastAsia" w:ascii="宋体" w:hAnsi="宋体" w:cs="宋体"/>
          <w:b w:val="0"/>
          <w:color w:val="auto"/>
          <w:kern w:val="0"/>
          <w:highlight w:val="none"/>
        </w:rPr>
      </w:pPr>
      <w:r>
        <w:rPr>
          <w:rFonts w:hint="eastAsia" w:ascii="宋体" w:hAnsi="宋体" w:cs="宋体"/>
          <w:color w:val="auto"/>
          <w:kern w:val="0"/>
          <w:highlight w:val="none"/>
        </w:rPr>
        <w:br w:type="page"/>
      </w:r>
      <w:bookmarkEnd w:id="296"/>
      <w:bookmarkEnd w:id="297"/>
      <w:bookmarkStart w:id="300" w:name="_Toc404159965"/>
      <w:bookmarkStart w:id="301" w:name="_Toc404174023"/>
      <w:r>
        <w:rPr>
          <w:rFonts w:hint="eastAsia" w:ascii="宋体" w:hAnsi="宋体" w:cs="宋体"/>
          <w:b w:val="0"/>
          <w:color w:val="auto"/>
          <w:kern w:val="0"/>
          <w:highlight w:val="none"/>
        </w:rPr>
        <w:t>第八章 工程量清单</w:t>
      </w:r>
      <w:bookmarkEnd w:id="300"/>
      <w:bookmarkEnd w:id="301"/>
    </w:p>
    <w:p w14:paraId="388BBCBA">
      <w:pPr>
        <w:spacing w:line="360" w:lineRule="auto"/>
        <w:jc w:val="center"/>
        <w:rPr>
          <w:rFonts w:hint="eastAsia" w:ascii="宋体" w:hAnsi="宋体" w:cs="宋体"/>
          <w:color w:val="auto"/>
          <w:highlight w:val="none"/>
        </w:rPr>
      </w:pPr>
      <w:r>
        <w:rPr>
          <w:rFonts w:hint="eastAsia" w:ascii="宋体" w:hAnsi="宋体" w:cs="宋体"/>
          <w:color w:val="auto"/>
          <w:highlight w:val="none"/>
        </w:rPr>
        <w:t>（“南通市崇川区人民政府网”下载）</w:t>
      </w:r>
    </w:p>
    <w:p w14:paraId="1EF31462">
      <w:pPr>
        <w:spacing w:line="360" w:lineRule="auto"/>
        <w:jc w:val="center"/>
        <w:rPr>
          <w:rFonts w:hint="eastAsia" w:ascii="宋体" w:hAnsi="宋体" w:cs="宋体"/>
          <w:color w:val="auto"/>
          <w:highlight w:val="none"/>
        </w:rPr>
      </w:pPr>
    </w:p>
    <w:p w14:paraId="23F3864E">
      <w:pPr>
        <w:adjustRightInd w:val="0"/>
        <w:snapToGrid w:val="0"/>
        <w:spacing w:line="440" w:lineRule="exact"/>
        <w:rPr>
          <w:rFonts w:hint="eastAsia" w:ascii="宋体"/>
          <w:color w:val="auto"/>
          <w:sz w:val="24"/>
          <w:highlight w:val="none"/>
        </w:rPr>
      </w:pPr>
      <w:r>
        <w:rPr>
          <w:rFonts w:hint="eastAsia" w:ascii="宋体" w:hAnsi="宋体" w:cs="宋体"/>
          <w:color w:val="auto"/>
          <w:highlight w:val="none"/>
        </w:rPr>
        <w:br w:type="page"/>
      </w:r>
      <w:r>
        <w:rPr>
          <w:rFonts w:hint="eastAsia" w:ascii="宋体"/>
          <w:color w:val="auto"/>
          <w:sz w:val="24"/>
          <w:highlight w:val="none"/>
        </w:rPr>
        <w:t>附件：</w:t>
      </w:r>
    </w:p>
    <w:p w14:paraId="18FFFB2D">
      <w:pPr>
        <w:adjustRightInd w:val="0"/>
        <w:snapToGrid w:val="0"/>
        <w:spacing w:line="440" w:lineRule="exact"/>
        <w:jc w:val="center"/>
        <w:rPr>
          <w:rFonts w:hint="eastAsia" w:ascii="宋体" w:hAnsi="宋体"/>
          <w:b/>
          <w:color w:val="auto"/>
          <w:sz w:val="28"/>
          <w:highlight w:val="none"/>
        </w:rPr>
      </w:pPr>
      <w:r>
        <w:rPr>
          <w:rFonts w:hint="eastAsia" w:ascii="宋体" w:hAnsi="宋体"/>
          <w:b/>
          <w:color w:val="auto"/>
          <w:sz w:val="28"/>
          <w:highlight w:val="none"/>
        </w:rPr>
        <w:t>见索即付投标保函</w:t>
      </w:r>
    </w:p>
    <w:p w14:paraId="17B6CAB6">
      <w:pPr>
        <w:adjustRightInd w:val="0"/>
        <w:snapToGrid w:val="0"/>
        <w:spacing w:line="360" w:lineRule="auto"/>
        <w:jc w:val="center"/>
        <w:rPr>
          <w:rFonts w:hint="eastAsia" w:ascii="宋体" w:hAnsi="宋体"/>
          <w:b/>
          <w:color w:val="auto"/>
          <w:sz w:val="22"/>
          <w:szCs w:val="22"/>
          <w:highlight w:val="none"/>
        </w:rPr>
      </w:pPr>
    </w:p>
    <w:p w14:paraId="448A7C51">
      <w:pPr>
        <w:adjustRightInd w:val="0"/>
        <w:spacing w:after="60" w:line="360" w:lineRule="auto"/>
        <w:ind w:left="63" w:leftChars="30" w:right="63" w:rightChars="3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我行编号：</w:t>
      </w:r>
      <w:r>
        <w:rPr>
          <w:rFonts w:hint="eastAsia" w:ascii="宋体" w:hAnsi="宋体" w:cs="宋体"/>
          <w:color w:val="auto"/>
          <w:spacing w:val="28"/>
          <w:sz w:val="22"/>
          <w:szCs w:val="22"/>
          <w:highlight w:val="none"/>
          <w:u w:val="singl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pacing w:val="-18"/>
          <w:sz w:val="22"/>
          <w:szCs w:val="22"/>
          <w:highlight w:val="none"/>
          <w:u w:val="single"/>
        </w:rPr>
        <w:t xml:space="preserve"> </w:t>
      </w:r>
    </w:p>
    <w:p w14:paraId="56C1C35C">
      <w:pPr>
        <w:adjustRightInd w:val="0"/>
        <w:spacing w:after="60" w:line="360" w:lineRule="auto"/>
        <w:ind w:left="63" w:leftChars="30" w:right="63" w:rightChars="3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开立日期：</w:t>
      </w:r>
      <w:r>
        <w:rPr>
          <w:rFonts w:hint="eastAsia" w:ascii="宋体" w:hAnsi="宋体" w:cs="宋体"/>
          <w:color w:val="auto"/>
          <w:sz w:val="22"/>
          <w:szCs w:val="22"/>
          <w:highlight w:val="none"/>
          <w:u w:val="single"/>
        </w:rPr>
        <w:t xml:space="preserve">       </w:t>
      </w:r>
      <w:r>
        <w:rPr>
          <w:rFonts w:hint="eastAsia" w:ascii="宋体" w:hAnsi="宋体" w:cs="宋体"/>
          <w:color w:val="auto"/>
          <w:spacing w:val="-8"/>
          <w:sz w:val="22"/>
          <w:szCs w:val="22"/>
          <w:highlight w:val="none"/>
        </w:rPr>
        <w:t xml:space="preserve"> 年 </w:t>
      </w:r>
      <w:r>
        <w:rPr>
          <w:rFonts w:hint="eastAsia" w:ascii="宋体" w:hAnsi="宋体" w:cs="宋体"/>
          <w:color w:val="auto"/>
          <w:sz w:val="22"/>
          <w:szCs w:val="22"/>
          <w:highlight w:val="none"/>
          <w:u w:val="single"/>
        </w:rPr>
        <w:t xml:space="preserve">     </w:t>
      </w:r>
      <w:r>
        <w:rPr>
          <w:rFonts w:hint="eastAsia" w:ascii="宋体" w:hAnsi="宋体" w:cs="宋体"/>
          <w:color w:val="auto"/>
          <w:spacing w:val="-8"/>
          <w:sz w:val="22"/>
          <w:szCs w:val="22"/>
          <w:highlight w:val="none"/>
        </w:rPr>
        <w:t xml:space="preserve"> 月 </w:t>
      </w:r>
      <w:r>
        <w:rPr>
          <w:rFonts w:hint="eastAsia" w:ascii="宋体" w:hAnsi="宋体" w:cs="宋体"/>
          <w:color w:val="auto"/>
          <w:sz w:val="22"/>
          <w:szCs w:val="22"/>
          <w:highlight w:val="none"/>
          <w:u w:val="single"/>
        </w:rPr>
        <w:t xml:space="preserve">   </w:t>
      </w:r>
      <w:r>
        <w:rPr>
          <w:rFonts w:hint="eastAsia" w:ascii="宋体" w:hAnsi="宋体" w:cs="宋体"/>
          <w:color w:val="auto"/>
          <w:spacing w:val="-5"/>
          <w:sz w:val="22"/>
          <w:szCs w:val="22"/>
          <w:highlight w:val="none"/>
        </w:rPr>
        <w:t xml:space="preserve"> 日</w:t>
      </w:r>
    </w:p>
    <w:p w14:paraId="6CFD1E41">
      <w:pPr>
        <w:adjustRightInd w:val="0"/>
        <w:spacing w:before="46" w:after="60" w:line="360" w:lineRule="auto"/>
        <w:ind w:left="63" w:leftChars="30" w:right="63" w:rightChars="3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致：（以下简称“贵方”）</w:t>
      </w:r>
    </w:p>
    <w:p w14:paraId="518BF6A0">
      <w:pPr>
        <w:tabs>
          <w:tab w:val="left" w:pos="1904"/>
          <w:tab w:val="left" w:pos="4739"/>
          <w:tab w:val="left" w:pos="7574"/>
        </w:tabs>
        <w:adjustRightInd w:val="0"/>
        <w:spacing w:before="64" w:after="60" w:line="360" w:lineRule="auto"/>
        <w:ind w:left="63" w:leftChars="30" w:right="63" w:rightChars="30" w:firstLine="42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本保函作为</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（以下简称“投保人”）参加以下招标项目（项目名称：</w:t>
      </w:r>
      <w:r>
        <w:rPr>
          <w:rFonts w:hint="eastAsia" w:ascii="宋体" w:hAnsi="宋体" w:cs="宋体"/>
          <w:color w:val="auto"/>
          <w:sz w:val="22"/>
          <w:szCs w:val="22"/>
          <w:highlight w:val="none"/>
          <w:u w:val="single"/>
        </w:rPr>
        <w:t xml:space="preserve">  </w:t>
      </w:r>
      <w:r>
        <w:rPr>
          <w:rFonts w:hint="eastAsia" w:ascii="宋体" w:hAnsi="宋体" w:cs="宋体"/>
          <w:color w:val="auto"/>
          <w:spacing w:val="23"/>
          <w:sz w:val="22"/>
          <w:szCs w:val="22"/>
          <w:highlight w:val="none"/>
          <w:u w:val="single"/>
        </w:rPr>
        <w:t xml:space="preserve">  </w:t>
      </w:r>
      <w:r>
        <w:rPr>
          <w:rFonts w:hint="eastAsia" w:ascii="宋体" w:hAnsi="宋体" w:cs="宋体"/>
          <w:color w:val="auto"/>
          <w:sz w:val="22"/>
          <w:szCs w:val="22"/>
          <w:highlight w:val="none"/>
          <w:u w:val="single"/>
        </w:rPr>
        <w:tab/>
      </w:r>
      <w:r>
        <w:rPr>
          <w:rFonts w:hint="eastAsia" w:ascii="宋体" w:hAnsi="宋体" w:cs="宋体"/>
          <w:color w:val="auto"/>
          <w:spacing w:val="-1"/>
          <w:sz w:val="22"/>
          <w:szCs w:val="22"/>
          <w:highlight w:val="none"/>
        </w:rPr>
        <w:t>）的</w:t>
      </w:r>
      <w:r>
        <w:rPr>
          <w:rFonts w:hint="eastAsia" w:ascii="宋体" w:hAnsi="宋体" w:cs="宋体"/>
          <w:color w:val="auto"/>
          <w:sz w:val="22"/>
          <w:szCs w:val="22"/>
          <w:highlight w:val="none"/>
        </w:rPr>
        <w:t>投标而向贵方提交的见索即付投标保函。</w:t>
      </w:r>
    </w:p>
    <w:p w14:paraId="3C7DAB18">
      <w:pPr>
        <w:tabs>
          <w:tab w:val="left" w:pos="1064"/>
          <w:tab w:val="left" w:pos="1169"/>
          <w:tab w:val="left" w:pos="1274"/>
          <w:tab w:val="left" w:pos="2237"/>
          <w:tab w:val="left" w:pos="3291"/>
          <w:tab w:val="left" w:pos="4319"/>
          <w:tab w:val="left" w:pos="5579"/>
          <w:tab w:val="left" w:pos="7803"/>
        </w:tabs>
        <w:adjustRightInd w:val="0"/>
        <w:spacing w:after="60" w:line="360" w:lineRule="auto"/>
        <w:ind w:left="63" w:leftChars="30" w:right="63" w:rightChars="30" w:firstLine="63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u w:val="single"/>
        </w:rPr>
        <w:t xml:space="preserve">      银行</w:t>
      </w:r>
      <w:r>
        <w:rPr>
          <w:rFonts w:hint="eastAsia" w:ascii="宋体" w:hAnsi="宋体" w:cs="宋体"/>
          <w:color w:val="auto"/>
          <w:sz w:val="22"/>
          <w:szCs w:val="22"/>
          <w:highlight w:val="none"/>
        </w:rPr>
        <w:t>，地址：</w:t>
      </w:r>
      <w:r>
        <w:rPr>
          <w:rFonts w:hint="eastAsia" w:ascii="宋体" w:hAnsi="宋体" w:cs="宋体"/>
          <w:color w:val="auto"/>
          <w:sz w:val="22"/>
          <w:szCs w:val="22"/>
          <w:highlight w:val="none"/>
          <w:u w:val="single"/>
        </w:rPr>
        <w:tab/>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（以下简称“我行”）及其继承人和受让人，兹承诺，在收到贵方声明投保人发生下列任何一种或几种情况及保函项下需支付的金额和收款的银行及账号的书面索赔通知后，于</w:t>
      </w:r>
      <w:r>
        <w:rPr>
          <w:rFonts w:hint="eastAsia" w:ascii="宋体" w:hAnsi="宋体" w:cs="宋体"/>
          <w:color w:val="auto"/>
          <w:spacing w:val="-10"/>
          <w:sz w:val="22"/>
          <w:szCs w:val="22"/>
          <w:highlight w:val="none"/>
        </w:rPr>
        <w:t xml:space="preserve"> </w:t>
      </w:r>
      <w:r>
        <w:rPr>
          <w:rFonts w:hint="eastAsia" w:ascii="宋体" w:hAnsi="宋体" w:cs="宋体"/>
          <w:color w:val="auto"/>
          <w:sz w:val="22"/>
          <w:szCs w:val="22"/>
          <w:highlight w:val="none"/>
        </w:rPr>
        <w:t>7</w:t>
      </w:r>
      <w:r>
        <w:rPr>
          <w:rFonts w:hint="eastAsia" w:ascii="宋体" w:hAnsi="宋体" w:cs="宋体"/>
          <w:color w:val="auto"/>
          <w:spacing w:val="-10"/>
          <w:sz w:val="22"/>
          <w:szCs w:val="22"/>
          <w:highlight w:val="none"/>
        </w:rPr>
        <w:t xml:space="preserve"> </w:t>
      </w:r>
      <w:r>
        <w:rPr>
          <w:rFonts w:hint="eastAsia" w:ascii="宋体" w:hAnsi="宋体" w:cs="宋体"/>
          <w:color w:val="auto"/>
          <w:sz w:val="22"/>
          <w:szCs w:val="22"/>
          <w:highlight w:val="none"/>
        </w:rPr>
        <w:t>个工作日内无条件、不可撤销地向贵方支付累计总额不超过人民币：</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（CNY</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）的款项：</w:t>
      </w:r>
    </w:p>
    <w:p w14:paraId="634E0389">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1、投保人在招标文件规定的投标有效期内未经招标人、采购人等同意修改或撤销其投标文件；</w:t>
      </w:r>
    </w:p>
    <w:p w14:paraId="54BEFFA5">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2、投保人接到中标通知后，在招标文件规定的时间内，因自身原因或无正当理由不与招标人、采购人等订立招标项目合同；</w:t>
      </w:r>
    </w:p>
    <w:p w14:paraId="5F43089A">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3、投保人与其他投标人串通参与投标的；</w:t>
      </w:r>
    </w:p>
    <w:p w14:paraId="684A5F06">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4、法律法规及招标文件规定的其他应当不予退还投标保证金情形的。</w:t>
      </w:r>
    </w:p>
    <w:p w14:paraId="78ADED89">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本保函有效期： 自本次项目招标文件中约定的投标人提交投标文件的截止之日起至招标人、采购人等与中标人签订书面合同之日止。</w:t>
      </w:r>
    </w:p>
    <w:p w14:paraId="79B01752">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本保函项下的任何书面索赔通知应以邮寄方式提交索赔通知书纸质原件，或通过电子保函服务支撑管理平台提交电子形式的索赔通知，本保函项下的任何纸质原件形式的索赔通知应由贵方签字并加盖公章并在保函有效期内我行营业时间结束前送达我行上述地址， 本保函项下的任何索赔通知必须在本保函有效期内我行营业时间结束前被我行系统接收到，如果本保函发生索赔，则本保函担保金额随我行实际赔付金额递减，我行全额赔付后保函自动失效。</w:t>
      </w:r>
    </w:p>
    <w:p w14:paraId="3F0F9C2A">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我行保函有效期届满即告失效，我行不对任何有效期届满后递交至我行的索赔承担责任。</w:t>
      </w:r>
    </w:p>
    <w:p w14:paraId="2C825DA5">
      <w:pPr>
        <w:spacing w:line="360" w:lineRule="auto"/>
        <w:ind w:firstLine="440" w:firstLineChars="200"/>
        <w:rPr>
          <w:rFonts w:hint="eastAsia" w:ascii="宋体" w:cs="宋体"/>
          <w:color w:val="auto"/>
          <w:sz w:val="22"/>
          <w:szCs w:val="22"/>
          <w:highlight w:val="none"/>
        </w:rPr>
      </w:pPr>
      <w:r>
        <w:rPr>
          <w:rFonts w:hint="eastAsia" w:ascii="宋体" w:cs="宋体"/>
          <w:color w:val="auto"/>
          <w:sz w:val="22"/>
          <w:szCs w:val="22"/>
          <w:highlight w:val="none"/>
        </w:rPr>
        <w:t>本保函不可转让, 我行对贵方之外任何第三人不承担责任。</w:t>
      </w:r>
    </w:p>
    <w:p w14:paraId="201C9B8F">
      <w:pPr>
        <w:adjustRightInd w:val="0"/>
        <w:spacing w:before="14" w:after="60" w:line="336" w:lineRule="auto"/>
        <w:ind w:left="63" w:leftChars="30" w:right="63" w:rightChars="30"/>
        <w:textAlignment w:val="baseline"/>
        <w:rPr>
          <w:rFonts w:hint="eastAsia" w:ascii="宋体" w:hAnsi="宋体" w:cs="宋体"/>
          <w:color w:val="auto"/>
          <w:sz w:val="24"/>
          <w:highlight w:val="none"/>
        </w:rPr>
      </w:pPr>
    </w:p>
    <w:p w14:paraId="3154173A">
      <w:pPr>
        <w:tabs>
          <w:tab w:val="left" w:pos="7395"/>
        </w:tabs>
        <w:adjustRightInd w:val="0"/>
        <w:snapToGrid w:val="0"/>
        <w:spacing w:line="480" w:lineRule="exact"/>
        <w:jc w:val="right"/>
        <w:rPr>
          <w:rFonts w:hint="eastAsia" w:ascii="宋体"/>
          <w:color w:val="auto"/>
          <w:sz w:val="22"/>
          <w:szCs w:val="22"/>
          <w:highlight w:val="none"/>
        </w:rPr>
      </w:pPr>
      <w:r>
        <w:rPr>
          <w:rFonts w:hint="eastAsia" w:ascii="宋体" w:hAnsi="宋体" w:cs="宋体"/>
          <w:color w:val="auto"/>
          <w:sz w:val="22"/>
          <w:szCs w:val="22"/>
          <w:highlight w:val="none"/>
        </w:rPr>
        <w:t>签发日期：</w:t>
      </w:r>
      <w:r>
        <w:rPr>
          <w:rFonts w:hint="eastAsia" w:ascii="宋体" w:hAnsi="宋体" w:cs="宋体"/>
          <w:color w:val="auto"/>
          <w:sz w:val="22"/>
          <w:szCs w:val="22"/>
          <w:highlight w:val="none"/>
          <w:u w:val="single"/>
        </w:rPr>
        <w:t xml:space="preserve">       </w:t>
      </w:r>
      <w:r>
        <w:rPr>
          <w:rFonts w:hint="eastAsia" w:ascii="宋体" w:hAnsi="宋体" w:cs="宋体"/>
          <w:color w:val="auto"/>
          <w:spacing w:val="-8"/>
          <w:sz w:val="22"/>
          <w:szCs w:val="22"/>
          <w:highlight w:val="none"/>
        </w:rPr>
        <w:t xml:space="preserve"> 年 </w:t>
      </w:r>
      <w:r>
        <w:rPr>
          <w:rFonts w:hint="eastAsia" w:ascii="宋体" w:hAnsi="宋体" w:cs="宋体"/>
          <w:color w:val="auto"/>
          <w:sz w:val="22"/>
          <w:szCs w:val="22"/>
          <w:highlight w:val="none"/>
          <w:u w:val="single"/>
        </w:rPr>
        <w:t xml:space="preserve">        </w:t>
      </w:r>
      <w:r>
        <w:rPr>
          <w:rFonts w:hint="eastAsia" w:ascii="宋体" w:hAnsi="宋体" w:cs="宋体"/>
          <w:color w:val="auto"/>
          <w:spacing w:val="-8"/>
          <w:sz w:val="22"/>
          <w:szCs w:val="22"/>
          <w:highlight w:val="none"/>
        </w:rPr>
        <w:t xml:space="preserve"> 月 </w:t>
      </w:r>
      <w:r>
        <w:rPr>
          <w:rFonts w:hint="eastAsia" w:ascii="宋体" w:hAnsi="宋体" w:cs="宋体"/>
          <w:color w:val="auto"/>
          <w:sz w:val="22"/>
          <w:szCs w:val="22"/>
          <w:highlight w:val="none"/>
          <w:u w:val="single"/>
        </w:rPr>
        <w:t xml:space="preserve">       </w:t>
      </w:r>
      <w:r>
        <w:rPr>
          <w:rFonts w:hint="eastAsia" w:ascii="宋体" w:hAnsi="宋体" w:cs="宋体"/>
          <w:color w:val="auto"/>
          <w:spacing w:val="-5"/>
          <w:sz w:val="22"/>
          <w:szCs w:val="22"/>
          <w:highlight w:val="none"/>
        </w:rPr>
        <w:t xml:space="preserve"> 日</w:t>
      </w:r>
    </w:p>
    <w:p w14:paraId="4E4C98D8">
      <w:pPr>
        <w:rPr>
          <w:rFonts w:hint="eastAsia" w:ascii="宋体" w:hAnsi="宋体" w:cs="宋体"/>
          <w:color w:val="auto"/>
          <w:highlight w:val="none"/>
        </w:rPr>
      </w:pPr>
    </w:p>
    <w:p w14:paraId="3DDAF767">
      <w:pPr>
        <w:rPr>
          <w:color w:val="auto"/>
          <w:highlight w:val="none"/>
        </w:rPr>
      </w:pPr>
    </w:p>
    <w:sectPr>
      <w:footerReference r:id="rId8" w:type="default"/>
      <w:pgSz w:w="11907" w:h="16840"/>
      <w:pgMar w:top="1418" w:right="1361" w:bottom="1304" w:left="1361" w:header="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646D">
    <w:pPr>
      <w:pStyle w:val="11"/>
      <w:jc w:val="center"/>
    </w:pPr>
    <w:r>
      <w:fldChar w:fldCharType="begin"/>
    </w:r>
    <w:r>
      <w:instrText xml:space="preserve">PAGE   \* MERGEFORMAT</w:instrText>
    </w:r>
    <w:r>
      <w:fldChar w:fldCharType="separate"/>
    </w:r>
    <w:r>
      <w:rPr>
        <w:lang w:val="zh-CN"/>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8334">
    <w:pPr>
      <w:tabs>
        <w:tab w:val="center" w:pos="4153"/>
        <w:tab w:val="right" w:pos="8306"/>
      </w:tabs>
      <w:snapToGrid w:val="0"/>
      <w:jc w:val="center"/>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538E9">
                          <w:pPr>
                            <w:pStyle w:val="11"/>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16538E9">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E5EF">
    <w:pPr>
      <w:tabs>
        <w:tab w:val="center" w:pos="4153"/>
        <w:tab w:val="right" w:pos="8306"/>
      </w:tabs>
      <w:snapToGrid w:val="0"/>
      <w:rPr>
        <w:rFonts w:ascii="宋体" w:hAns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9F8EEB">
                          <w:pPr>
                            <w:pStyle w:val="11"/>
                          </w:pPr>
                          <w:r>
                            <w:fldChar w:fldCharType="begin"/>
                          </w:r>
                          <w:r>
                            <w:instrText xml:space="preserve"> PAGE  \* MERGEFORMAT </w:instrText>
                          </w:r>
                          <w:r>
                            <w:fldChar w:fldCharType="separate"/>
                          </w:r>
                          <w:r>
                            <w:t>116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79F8EEB">
                    <w:pPr>
                      <w:pStyle w:val="11"/>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E1C8">
    <w:pPr>
      <w:pStyle w:val="11"/>
      <w:tabs>
        <w:tab w:val="center" w:pos="459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90DDD3">
                          <w:pPr>
                            <w:pStyle w:val="11"/>
                          </w:pPr>
                          <w:r>
                            <w:fldChar w:fldCharType="begin"/>
                          </w:r>
                          <w:r>
                            <w:instrText xml:space="preserve"> PAGE  \* MERGEFORMAT </w:instrText>
                          </w:r>
                          <w:r>
                            <w:fldChar w:fldCharType="separate"/>
                          </w:r>
                          <w:r>
                            <w:t>93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wzZM0BAACnAwAADgAAAGRycy9lMm9Eb2MueG1srVPNjtMwEL4j8Q6W&#10;7zRpD6gb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DWdOWHrwy4/vl5+/L7++sZsk&#10;Tx+woqr7QHVxeOsHWpo5jhRMrIcWbPoSH0Z5Evd8FVcNkcl0ab1ar0tKScrNDuEXD9cDYHynvGXJ&#10;qDnQ62VRxekDxrF0LkndnL/TxuQXNO6vAGGOEZVXYLqdmIwTJysO+2Git/fNmdj1tAY1d7T1nJn3&#10;jlROGzMbMBv72TgG0IeOBl3mKTG8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DwzZM0BAACnAwAADgAAAAAAAAABACAAAAAeAQAAZHJzL2Uy&#10;b0RvYy54bWxQSwUGAAAAAAYABgBZAQAAXQUAAAAA&#10;">
              <v:fill on="f" focussize="0,0"/>
              <v:stroke on="f"/>
              <v:imagedata o:title=""/>
              <o:lock v:ext="edit" aspectratio="f"/>
              <v:textbox inset="0mm,0mm,0mm,0mm" style="mso-fit-shape-to-text:t;">
                <w:txbxContent>
                  <w:p w14:paraId="2190DDD3">
                    <w:pPr>
                      <w:pStyle w:val="11"/>
                    </w:pPr>
                    <w:r>
                      <w:fldChar w:fldCharType="begin"/>
                    </w:r>
                    <w:r>
                      <w:instrText xml:space="preserve"> PAGE  \* MERGEFORMAT </w:instrText>
                    </w:r>
                    <w:r>
                      <w:fldChar w:fldCharType="separate"/>
                    </w:r>
                    <w:r>
                      <w:t>93</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A768">
    <w:pPr>
      <w:tabs>
        <w:tab w:val="center" w:pos="4153"/>
        <w:tab w:val="right" w:pos="8306"/>
      </w:tabs>
      <w:snapToGrid w:val="0"/>
      <w:jc w:val="cent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4725">
    <w:pPr>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BBA3E"/>
    <w:multiLevelType w:val="singleLevel"/>
    <w:tmpl w:val="B6DBBA3E"/>
    <w:lvl w:ilvl="0" w:tentative="0">
      <w:start w:val="3"/>
      <w:numFmt w:val="decimal"/>
      <w:suff w:val="nothing"/>
      <w:lvlText w:val="（%1）"/>
      <w:lvlJc w:val="left"/>
    </w:lvl>
  </w:abstractNum>
  <w:abstractNum w:abstractNumId="1">
    <w:nsid w:val="EA508C4A"/>
    <w:multiLevelType w:val="singleLevel"/>
    <w:tmpl w:val="EA508C4A"/>
    <w:lvl w:ilvl="0" w:tentative="0">
      <w:start w:val="2"/>
      <w:numFmt w:val="decimal"/>
      <w:suff w:val="space"/>
      <w:lvlText w:val="%1）"/>
      <w:lvlJc w:val="left"/>
    </w:lvl>
  </w:abstractNum>
  <w:abstractNum w:abstractNumId="2">
    <w:nsid w:val="00000005"/>
    <w:multiLevelType w:val="multilevel"/>
    <w:tmpl w:val="00000005"/>
    <w:lvl w:ilvl="0" w:tentative="0">
      <w:start w:val="1"/>
      <w:numFmt w:val="decimal"/>
      <w:lvlText w:val="4.%1"/>
      <w:lvlJc w:val="left"/>
      <w:pPr>
        <w:tabs>
          <w:tab w:val="left" w:pos="72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4903EBC"/>
    <w:multiLevelType w:val="singleLevel"/>
    <w:tmpl w:val="34903EBC"/>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D6695"/>
    <w:rsid w:val="07E87D0E"/>
    <w:rsid w:val="08E60307"/>
    <w:rsid w:val="0EEC37C1"/>
    <w:rsid w:val="11961C45"/>
    <w:rsid w:val="140664CF"/>
    <w:rsid w:val="16094BE4"/>
    <w:rsid w:val="18403F55"/>
    <w:rsid w:val="27D829F6"/>
    <w:rsid w:val="29DB63AD"/>
    <w:rsid w:val="2BF501D3"/>
    <w:rsid w:val="384E4371"/>
    <w:rsid w:val="3AAF3AFA"/>
    <w:rsid w:val="3B624F2F"/>
    <w:rsid w:val="43596017"/>
    <w:rsid w:val="4448414C"/>
    <w:rsid w:val="454B4CF3"/>
    <w:rsid w:val="48CE776B"/>
    <w:rsid w:val="4940652C"/>
    <w:rsid w:val="4A5B1863"/>
    <w:rsid w:val="519F5029"/>
    <w:rsid w:val="549059BC"/>
    <w:rsid w:val="55C3720D"/>
    <w:rsid w:val="56DE153B"/>
    <w:rsid w:val="57BE4346"/>
    <w:rsid w:val="58F02D62"/>
    <w:rsid w:val="5B822296"/>
    <w:rsid w:val="5D6B381D"/>
    <w:rsid w:val="60465003"/>
    <w:rsid w:val="671D6695"/>
    <w:rsid w:val="6D934B75"/>
    <w:rsid w:val="6E3B72E7"/>
    <w:rsid w:val="7500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0" w:after="120" w:line="240" w:lineRule="auto"/>
      <w:ind w:left="420" w:leftChars="200" w:firstLine="420" w:firstLineChars="200"/>
    </w:pPr>
    <w:rPr>
      <w:szCs w:val="24"/>
    </w:rPr>
  </w:style>
  <w:style w:type="paragraph" w:styleId="3">
    <w:name w:val="Body Text Indent"/>
    <w:basedOn w:val="1"/>
    <w:next w:val="4"/>
    <w:qFormat/>
    <w:uiPriority w:val="0"/>
    <w:pPr>
      <w:spacing w:before="240" w:line="360" w:lineRule="auto"/>
      <w:ind w:firstLine="552" w:firstLineChars="263"/>
    </w:pPr>
    <w:rPr>
      <w:rFonts w:ascii="宋体" w:hAnsi="宋体"/>
      <w:szCs w:val="20"/>
    </w:rPr>
  </w:style>
  <w:style w:type="paragraph" w:styleId="4">
    <w:name w:val="envelope return"/>
    <w:basedOn w:val="1"/>
    <w:qFormat/>
    <w:uiPriority w:val="0"/>
    <w:pPr>
      <w:snapToGrid w:val="0"/>
    </w:pPr>
    <w:rPr>
      <w:rFonts w:ascii="Arial" w:hAnsi="Arial" w:cs="Arial"/>
    </w:rPr>
  </w:style>
  <w:style w:type="paragraph" w:styleId="8">
    <w:name w:val="Normal Indent"/>
    <w:basedOn w:val="1"/>
    <w:qFormat/>
    <w:uiPriority w:val="0"/>
    <w:pPr>
      <w:adjustRightInd w:val="0"/>
      <w:spacing w:line="360" w:lineRule="atLeast"/>
      <w:ind w:firstLine="482"/>
      <w:textAlignment w:val="baseline"/>
    </w:pPr>
    <w:rPr>
      <w:kern w:val="0"/>
      <w:sz w:val="24"/>
    </w:rPr>
  </w:style>
  <w:style w:type="paragraph" w:styleId="9">
    <w:name w:val="annotation text"/>
    <w:basedOn w:val="1"/>
    <w:qFormat/>
    <w:uiPriority w:val="0"/>
    <w:pPr>
      <w:jc w:val="left"/>
    </w:pPr>
  </w:style>
  <w:style w:type="paragraph" w:styleId="10">
    <w:name w:val="Body Text"/>
    <w:basedOn w:val="1"/>
    <w:qFormat/>
    <w:uiPriority w:val="1"/>
    <w:pPr>
      <w:adjustRightInd w:val="0"/>
      <w:spacing w:after="60" w:line="360" w:lineRule="atLeast"/>
      <w:ind w:left="72" w:leftChars="30" w:right="30" w:rightChars="30"/>
      <w:jc w:val="center"/>
      <w:textAlignment w:val="baseline"/>
    </w:pPr>
    <w:rPr>
      <w:szCs w:val="22"/>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10"/>
    <w:qFormat/>
    <w:uiPriority w:val="99"/>
    <w:pPr>
      <w:ind w:firstLine="420" w:firstLineChars="100"/>
    </w:pPr>
    <w:rPr>
      <w:rFonts w:hint="eastAsia"/>
      <w:sz w:val="124"/>
      <w:szCs w:val="24"/>
    </w:rPr>
  </w:style>
  <w:style w:type="character" w:styleId="17">
    <w:name w:val="Hyperlink"/>
    <w:unhideWhenUsed/>
    <w:qFormat/>
    <w:uiPriority w:val="0"/>
    <w:rPr>
      <w:color w:val="0000FF"/>
      <w:u w:val="single"/>
    </w:rPr>
  </w:style>
  <w:style w:type="paragraph" w:customStyle="1" w:styleId="18">
    <w:name w:val="flType"/>
    <w:basedOn w:val="1"/>
    <w:qFormat/>
    <w:uiPriority w:val="0"/>
    <w:pPr>
      <w:adjustRightInd w:val="0"/>
      <w:spacing w:after="284" w:line="113" w:lineRule="atLeast"/>
      <w:jc w:val="center"/>
    </w:pPr>
    <w:rPr>
      <w:kern w:val="0"/>
      <w:sz w:val="24"/>
      <w:szCs w:val="20"/>
    </w:rPr>
  </w:style>
  <w:style w:type="character" w:customStyle="1" w:styleId="19">
    <w:name w:val="font01"/>
    <w:basedOn w:val="16"/>
    <w:qFormat/>
    <w:uiPriority w:val="0"/>
    <w:rPr>
      <w:rFonts w:hint="eastAsia" w:ascii="宋体" w:hAnsi="宋体" w:eastAsia="宋体" w:cs="宋体"/>
      <w:color w:val="000000"/>
      <w:sz w:val="22"/>
      <w:szCs w:val="22"/>
      <w:u w:val="none"/>
    </w:rPr>
  </w:style>
  <w:style w:type="character" w:customStyle="1" w:styleId="20">
    <w:name w:val="font31"/>
    <w:basedOn w:val="16"/>
    <w:qFormat/>
    <w:uiPriority w:val="0"/>
    <w:rPr>
      <w:rFonts w:hint="eastAsia" w:ascii="宋体" w:hAnsi="宋体" w:eastAsia="宋体" w:cs="宋体"/>
      <w:color w:val="0000FF"/>
      <w:sz w:val="22"/>
      <w:szCs w:val="22"/>
      <w:u w:val="none"/>
    </w:rPr>
  </w:style>
  <w:style w:type="character" w:customStyle="1" w:styleId="21">
    <w:name w:val="font2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170b9011-bfcc-4bae-91e0-ca733a193dd4</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41736AFE</paraID>
      <start>9</start>
      <end>11</end>
      <status>unmodified</status>
      <modifiedWord/>
      <trackRevisions>false</trackRevisions>
    </reviewItem>
    <reviewItem>
      <errorID>75ef4285-f458-4971-9036-1a721fdf6a89</errorID>
      <errorWord>房</errorWord>
      <group>L1_Word</group>
      <groupName>字词问题</groupName>
      <ability>L2_Typo</ability>
      <abilityName>字词错误</abilityName>
      <candidateList>
        <item>房和</item>
      </candidateList>
      <explain/>
      <paraID>57B354C7</paraID>
      <start>60</start>
      <end>61</end>
      <status>unmodified</status>
      <modifiedWord/>
      <trackRevisions>false</trackRevisions>
    </reviewItem>
    <reviewItem>
      <errorID>a0d33d36-48c2-4337-9185-d8a7d716a71f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6ECC520E</paraID>
      <start>0</start>
      <end>2</end>
      <status>unmodified</status>
      <modifiedWord/>
      <trackRevisions>false</trackRevisions>
    </reviewItem>
    <reviewItem>
      <errorID>b93105d2-6aaa-403d-9aee-91cb3ef3fb3e</errorID>
      <errorWord>作</errorWord>
      <group>L1_Word</group>
      <groupName>字词问题</groupName>
      <ability>L2_Typo</ability>
      <abilityName>字词错误</abilityName>
      <candidateList>
        <item>做</item>
      </candidateList>
      <explain>存在发音相同字词的误用。</explain>
      <paraID>7B828BCE</paraID>
      <start>49</start>
      <end>50</end>
      <status>unmodified</status>
      <modifiedWord/>
      <trackRevisions>false</trackRevisions>
    </reviewItem>
    <reviewItem>
      <errorID>d78d31a5-e629-4abe-9744-068c7c3fe8c1</errorID>
      <errorWord>作</errorWord>
      <group>L1_Word</group>
      <groupName>字词问题</groupName>
      <ability>L2_Typo</ability>
      <abilityName>字词错误</abilityName>
      <candidateList>
        <item>做</item>
      </candidateList>
      <explain>存在发音相同字词的误用。</explain>
      <paraID>62A39B11</paraID>
      <start>123</start>
      <end>124</end>
      <status>unmodified</status>
      <modifiedWord/>
      <trackRevisions>false</trackRevisions>
    </reviewItem>
    <reviewItem>
      <errorID>7eeb1603-f6c7-4805-995f-0b3a6b24e8fb</errorID>
      <errorWord>间</errorWord>
      <group>L1_Word</group>
      <groupName>字词问题</groupName>
      <ability>L2_Typo</ability>
      <abilityName>字词错误</abilityName>
      <candidateList>
        <item>间内</item>
      </candidateList>
      <explain/>
      <paraID>69F26359</paraID>
      <start>39</start>
      <end>40</end>
      <status>unmodified</status>
      <modifiedWord/>
      <trackRevisions>false</trackRevisions>
    </reviewItem>
    <reviewItem>
      <errorID>3d6b0ce0-01c5-4584-bce8-5102d2068dbf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25B624FD</paraID>
      <start>0</start>
      <end>2</end>
      <status>unmodified</status>
      <modifiedWord/>
      <trackRevisions>false</trackRevisions>
    </reviewItem>
    <reviewItem>
      <errorID>bd68c53f-a3cd-4ba9-97f0-1386a227801f</errorID>
      <errorWord>(</errorWord>
      <group>L1_Format</group>
      <groupName>格式问题</groupName>
      <ability>L2_HalfPunc</ability>
      <abilityName>全半角检查</abilityName>
      <candidateList>
        <item>（</item>
      </candidateList>
      <explain>文本全半角错误。</explain>
      <paraID>5A6286D7</paraID>
      <start>50</start>
      <end>51</end>
      <status>unmodified</status>
      <modifiedWord/>
      <trackRevisions>false</trackRevisions>
    </reviewItem>
    <reviewItem>
      <errorID>f95c21f6-1c05-44bf-a13d-75f81b286a88</errorID>
      <errorWord>)</errorWord>
      <group>L1_Format</group>
      <groupName>格式问题</groupName>
      <ability>L2_HalfPunc</ability>
      <abilityName>全半角检查</abilityName>
      <candidateList>
        <item>）</item>
      </candidateList>
      <explain>文本全半角错误。</explain>
      <paraID>5A6286D7</paraID>
      <start>53</start>
      <end>54</end>
      <status>unmodified</status>
      <modifiedWord/>
      <trackRevisions>false</trackRevisions>
    </reviewItem>
    <reviewItem>
      <errorID>197bc17f-b5bb-4ef0-a40b-103c7205da1c</errorID>
      <errorWord>〔2023〕第26号</errorWord>
      <group>L1_Knowledge</group>
      <groupName>知识性问题</groupName>
      <ability>L2_Knowledge</ability>
      <abilityName>其他知识</abilityName>
      <candidateList>
        <item>〔2023〕26号</item>
      </candidateList>
      <explain>发文字号格式错误。</explain>
      <paraID>7F2C4780</paraID>
      <start>97</start>
      <end>107</end>
      <status>unmodified</status>
      <modifiedWord/>
      <trackRevisions>false</trackRevisions>
    </reviewItem>
    <reviewItem>
      <errorID>ccb10db3-d3b4-4255-86e8-1df05a6afa17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2E793E35</paraID>
      <start>0</start>
      <end>2</end>
      <status>unmodified</status>
      <modifiedWord/>
      <trackRevisions>false</trackRevisions>
    </reviewItem>
    <reviewItem>
      <errorID>27a9bfc8-b48f-495a-b6fa-2d9f5099b27c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2961DDEA</paraID>
      <start>0</start>
      <end>2</end>
      <status>unmodified</status>
      <modifiedWord/>
      <trackRevisions>false</trackRevisions>
    </reviewItem>
    <reviewItem>
      <errorID>05d80dc2-ed0d-4cd8-a3be-381181343259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251B6E77</paraID>
      <start>0</start>
      <end>2</end>
      <status>unmodified</status>
      <modifiedWord/>
      <trackRevisions>false</trackRevisions>
    </reviewItem>
    <reviewItem>
      <errorID>05113e1c-e1cd-4fc1-880d-8595dc1061d9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7EF4020D</paraID>
      <start>0</start>
      <end>2</end>
      <status>unmodified</status>
      <modifiedWord/>
      <trackRevisions>false</trackRevisions>
    </reviewItem>
    <reviewItem>
      <errorID>84cf823a-3bdf-495a-8e27-a23d6fd6b501</errorID>
      <errorWord>提出质疑</errorWord>
      <group>L1_Grammar</group>
      <groupName>语法问题</groupName>
      <ability>L2_Grammar</ability>
      <abilityName>语法错误</abilityName>
      <candidateList>
        <item>质疑</item>
      </candidateList>
      <explain>〈动〉提出疑问：～问难。</explain>
      <paraID>7ECA48EA</paraID>
      <start>74</start>
      <end>78</end>
      <status>unmodified</status>
      <modifiedWord/>
      <trackRevisions>false</trackRevisions>
    </reviewItem>
    <reviewItem>
      <errorID>94de6aa3-8c53-4c5c-8651-b1bf78b41a1d</errorID>
      <errorWord>-</errorWord>
      <group>L1_Format</group>
      <groupName>格式问题</groupName>
      <ability>L2_HalfPunc</ability>
      <abilityName>全半角检查</abilityName>
      <candidateList>
        <item>－</item>
      </candidateList>
      <explain>文本全半角错误。</explain>
      <paraID>7313A7BF</paraID>
      <start>65</start>
      <end>66</end>
      <status>unmodified</status>
      <modifiedWord/>
      <trackRevisions>false</trackRevisions>
    </reviewItem>
    <reviewItem>
      <errorID>d294b969-3ad3-48d4-9e37-e36d6a581c3d</errorID>
      <errorWord>（</errorWord>
      <group>L1_Punc</group>
      <groupName>标点问题</groupName>
      <ability>L2_Punc</ability>
      <abilityName>标点符号检查</abilityName>
      <candidateList>
        <item/>
      </candidateList>
      <explain>同一形式括号套用。</explain>
      <paraID>7313A7BF</paraID>
      <start>229</start>
      <end>230</end>
      <status>unmodified</status>
      <modifiedWord/>
      <trackRevisions>false</trackRevisions>
    </reviewItem>
    <reviewItem>
      <errorID>43dc717c-ee82-4229-b95b-9bc569ad9b63</errorID>
      <errorWord>(</errorWord>
      <group>L1_Punc</group>
      <groupName>标点问题</groupName>
      <ability>L2_Punc</ability>
      <abilityName>标点符号检查</abilityName>
      <candidateList/>
      <explain>同一形式括号套用。</explain>
      <paraID>7313A7BF</paraID>
      <start>241</start>
      <end>242</end>
      <status>unmodified</status>
      <modifiedWord/>
      <trackRevisions>false</trackRevisions>
    </reviewItem>
    <reviewItem>
      <errorID>ca27f913-3a54-49c7-88a3-0830179bc67b</errorID>
      <errorWord>)</errorWord>
      <group>L1_Punc</group>
      <groupName>标点问题</groupName>
      <ability>L2_Punc</ability>
      <abilityName>标点符号检查</abilityName>
      <candidateList/>
      <explain>同一形式括号套用。</explain>
      <paraID>7313A7BF</paraID>
      <start>243</start>
      <end>244</end>
      <status>unmodified</status>
      <modifiedWord/>
      <trackRevisions>false</trackRevisions>
    </reviewItem>
    <reviewItem>
      <errorID>76f1e497-cb09-4365-9df0-798754814e4c</errorID>
      <errorWord>）</errorWord>
      <group>L1_Punc</group>
      <groupName>标点问题</groupName>
      <ability>L2_Punc</ability>
      <abilityName>标点符号检查</abilityName>
      <candidateList/>
      <explain>同一形式括号套用。</explain>
      <paraID>7313A7BF</paraID>
      <start>246</start>
      <end>247</end>
      <status>unmodified</status>
      <modifiedWord/>
      <trackRevisions>false</trackRevisions>
    </reviewItem>
    <reviewItem>
      <errorID>432debf2-8cf0-4179-ac9b-8ec37815c5ae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6E0BF33C</paraID>
      <start>0</start>
      <end>2</end>
      <status>unmodified</status>
      <modifiedWord/>
      <trackRevisions>false</trackRevisions>
    </reviewItem>
    <reviewItem>
      <errorID>f505cab9-f859-4375-af69-4b2e0aaf692b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5DAE71E0</paraID>
      <start>0</start>
      <end>2</end>
      <status>unmodified</status>
      <modifiedWord/>
      <trackRevisions>false</trackRevisions>
    </reviewItem>
    <reviewItem>
      <errorID>514fee4f-6529-4fd1-9c7f-45ea362d64c2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152D0963</paraID>
      <start>0</start>
      <end>2</end>
      <status>unmodified</status>
      <modifiedWord/>
      <trackRevisions>false</trackRevisions>
    </reviewItem>
    <reviewItem>
      <errorID>4c59d139-5fe5-41f2-927e-ec36457d3e6c</errorID>
      <errorWord>第二章中</errorWord>
      <group>L1_Word</group>
      <groupName>字词问题</groupName>
      <ability>L2_Typo</ability>
      <abilityName>字词错误</abilityName>
      <candidateList>
        <item>第二章</item>
      </candidateList>
      <explain/>
      <paraID>13850438</paraID>
      <start>11</start>
      <end>15</end>
      <status>unmodified</status>
      <modifiedWord/>
      <trackRevisions>false</trackRevisions>
    </reviewItem>
    <reviewItem>
      <errorID>4e90a68d-f68f-4fb9-bdaa-a9e373244da9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13971452</paraID>
      <start>0</start>
      <end>3</end>
      <status>unmodified</status>
      <modifiedWord/>
      <trackRevisions>false</trackRevisions>
    </reviewItem>
    <reviewItem>
      <errorID>ed9881fa-eccf-4c27-8dbc-73456eb43bc6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4451880B</paraID>
      <start>0</start>
      <end>3</end>
      <status>unmodified</status>
      <modifiedWord/>
      <trackRevisions>false</trackRevisions>
    </reviewItem>
    <reviewItem>
      <errorID>da86bb1e-0db5-4eb9-9eb8-ad27b8f81ffa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723F530E</paraID>
      <start>0</start>
      <end>3</end>
      <status>unmodified</status>
      <modifiedWord/>
      <trackRevisions>false</trackRevisions>
    </reviewItem>
    <reviewItem>
      <errorID>e0a94eae-6fdf-4368-abe3-44de3cc9ea3d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402AFDD6</paraID>
      <start>0</start>
      <end>3</end>
      <status>unmodified</status>
      <modifiedWord/>
      <trackRevisions>false</trackRevisions>
    </reviewItem>
    <reviewItem>
      <errorID>665b3eb5-7a3e-4147-8d3d-8339ab064c3c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1FD0F91E</paraID>
      <start>0</start>
      <end>3</end>
      <status>unmodified</status>
      <modifiedWord/>
      <trackRevisions>false</trackRevisions>
    </reviewItem>
    <reviewItem>
      <errorID>1bf75229-8a9f-4dfb-9286-8095727005fb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3588B858</paraID>
      <start>0</start>
      <end>3</end>
      <status>unmodified</status>
      <modifiedWord/>
      <trackRevisions>false</trackRevisions>
    </reviewItem>
    <reviewItem>
      <errorID>12655f69-9d22-4ed3-8041-8463e9556285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2BBA6E4D</paraID>
      <start>0</start>
      <end>3</end>
      <status>unmodified</status>
      <modifiedWord/>
      <trackRevisions>false</trackRevisions>
    </reviewItem>
    <reviewItem>
      <errorID>7c2120de-a28a-44ad-9e31-d89f23ed3f8c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591B6501</paraID>
      <start>0</start>
      <end>3</end>
      <status>unmodified</status>
      <modifiedWord/>
      <trackRevisions>false</trackRevisions>
    </reviewItem>
    <reviewItem>
      <errorID>8dcf3fb6-146b-4029-9927-afa7e2f440ee</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1DEF83E5</paraID>
      <start>56</start>
      <end>63</end>
      <status>unmodified</status>
      <modifiedWord/>
      <trackRevisions>false</trackRevisions>
    </reviewItem>
    <reviewItem>
      <errorID>3f864aec-3722-42f8-8299-e2deffaca1c5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3C5F5E10</paraID>
      <start>0</start>
      <end>3</end>
      <status>unmodified</status>
      <modifiedWord/>
      <trackRevisions>false</trackRevisions>
    </reviewItem>
    <reviewItem>
      <errorID>6d0fb92d-9b12-4653-99e7-4ebc43e88e23</errorID>
      <errorWord>房</errorWord>
      <group>L1_Word</group>
      <groupName>字词问题</groupName>
      <ability>L2_Typo</ability>
      <abilityName>字词错误</abilityName>
      <candidateList>
        <item>房和</item>
      </candidateList>
      <explain/>
      <paraID>7F585C6D</paraID>
      <start>78</start>
      <end>79</end>
      <status>unmodified</status>
      <modifiedWord/>
      <trackRevisions>false</trackRevisions>
    </reviewItem>
    <reviewItem>
      <errorID>7c4a7c1d-e9f0-4d46-99b9-ceda7844a825</errorID>
      <errorWord>房</errorWord>
      <group>L1_Word</group>
      <groupName>字词问题</groupName>
      <ability>L2_Typo</ability>
      <abilityName>字词错误</abilityName>
      <candidateList>
        <item>房和</item>
      </candidateList>
      <explain/>
      <paraID>409CF97E</paraID>
      <start>127</start>
      <end>128</end>
      <status>unmodified</status>
      <modifiedWord/>
      <trackRevisions>false</trackRevisions>
    </reviewItem>
    <reviewItem>
      <errorID>7df4bc21-13f0-4c70-9a64-015a13cc7b7b</errorID>
      <errorWord>〔2018〕第24号</errorWord>
      <group>L1_Knowledge</group>
      <groupName>知识性问题</groupName>
      <ability>L2_Knowledge</ability>
      <abilityName>其他知识</abilityName>
      <candidateList>
        <item>〔2018〕24号</item>
      </candidateList>
      <explain>发文字号格式错误。</explain>
      <paraID>409CF97E</paraID>
      <start>170</start>
      <end>180</end>
      <status>unmodified</status>
      <modifiedWord/>
      <trackRevisions>false</trackRevisions>
    </reviewItem>
    <reviewItem>
      <errorID>241b8f32-0a9c-4c6d-a2f1-c37b2722da07</errorID>
      <errorWord>〔2018〕第24号</errorWord>
      <group>L1_Knowledge</group>
      <groupName>知识性问题</groupName>
      <ability>L2_Knowledge</ability>
      <abilityName>其他知识</abilityName>
      <candidateList>
        <item>〔2018〕24号</item>
      </candidateList>
      <explain>发文字号格式错误。</explain>
      <paraID>409CF97E</paraID>
      <start>277</start>
      <end>287</end>
      <status>unmodified</status>
      <modifiedWord/>
      <trackRevisions>false</trackRevisions>
    </reviewItem>
    <reviewItem>
      <errorID>93108ab6-ec37-4ab1-af0d-febae563dc29</errorID>
      <errorWord>房</errorWord>
      <group>L1_Word</group>
      <groupName>字词问题</groupName>
      <ability>L2_Typo</ability>
      <abilityName>字词错误</abilityName>
      <candidateList>
        <item>房和</item>
      </candidateList>
      <explain/>
      <paraID>28FD5900</paraID>
      <start>14</start>
      <end>15</end>
      <status>unmodified</status>
      <modifiedWord/>
      <trackRevisions>false</trackRevisions>
    </reviewItem>
    <reviewItem>
      <errorID>c10e8c18-bad8-4d67-a1b8-073c5470b7b9</errorID>
      <errorWord>-</errorWord>
      <group>L1_Format</group>
      <groupName>格式问题</groupName>
      <ability>L2_HalfPunc</ability>
      <abilityName>全半角检查</abilityName>
      <candidateList>
        <item>－</item>
      </candidateList>
      <explain>文本全半角错误。</explain>
      <paraID>7FE00172</paraID>
      <start>49</start>
      <end>50</end>
      <status>unmodified</status>
      <modifiedWord/>
      <trackRevisions>false</trackRevisions>
    </reviewItem>
    <reviewItem>
      <errorID>673ad952-eab0-4f26-b5b8-0a81acaba018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5A0CBBC1</paraID>
      <start>0</start>
      <end>3</end>
      <status>unmodified</status>
      <modifiedWord/>
      <trackRevisions>false</trackRevisions>
    </reviewItem>
    <reviewItem>
      <errorID>8db8774f-13d4-4ca5-bca5-52787ebef9f0</errorID>
      <errorWord>拟定</errorWord>
      <group>L1_Word</group>
      <groupName>字词问题</groupName>
      <ability>L2_Typo</ability>
      <abilityName>字词错误</abilityName>
      <candidateList>
        <item>拟订</item>
      </candidateList>
      <explain>〈动〉草拟：～计划｜～方案。</explain>
      <paraID>62219E82</paraID>
      <start>36</start>
      <end>38</end>
      <status>unmodified</status>
      <modifiedWord/>
      <trackRevisions>false</trackRevisions>
    </reviewItem>
    <reviewItem>
      <errorID>a11cf9cf-73a5-484e-aa80-f1133909e5c5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17554CF2</paraID>
      <start>105</start>
      <end>107</end>
      <status>unmodified</status>
      <modifiedWord/>
      <trackRevisions>false</trackRevisions>
    </reviewItem>
    <reviewItem>
      <errorID>513645ed-c41a-46bb-ae9a-865ec2e4bb51</errorID>
      <errorWord>（</errorWord>
      <group>L1_Punc</group>
      <groupName>标点问题</groupName>
      <ability>L2_Punc</ability>
      <abilityName>标点符号检查</abilityName>
      <candidateList/>
      <explain>同一形式括号套用。</explain>
      <paraID>6D6C7651</paraID>
      <start>150</start>
      <end>151</end>
      <status>unmodified</status>
      <modifiedWord/>
      <trackRevisions>false</trackRevisions>
    </reviewItem>
    <reviewItem>
      <errorID>91c507dc-fcb2-4d68-ad8d-8bd29234bafd</errorID>
      <errorWord>）</errorWord>
      <group>L1_Punc</group>
      <groupName>标点问题</groupName>
      <ability>L2_Punc</ability>
      <abilityName>标点符号检查</abilityName>
      <candidateList/>
      <explain>同一形式括号套用。</explain>
      <paraID>6D6C7651</paraID>
      <start>153</start>
      <end>154</end>
      <status>unmodified</status>
      <modifiedWord/>
      <trackRevisions>false</trackRevisions>
    </reviewItem>
    <reviewItem>
      <errorID>ee0a18b0-fa86-4f75-95de-d4008330c6f0</errorID>
      <errorWord>作</errorWord>
      <group>L1_Word</group>
      <groupName>字词问题</groupName>
      <ability>L2_Typo</ability>
      <abilityName>字词错误</abilityName>
      <candidateList>
        <item>做</item>
      </candidateList>
      <explain>存在发音相同字词的误用。</explain>
      <paraID>6D6C7651</paraID>
      <start>212</start>
      <end>213</end>
      <status>unmodified</status>
      <modifiedWord/>
      <trackRevisions>false</trackRevisions>
    </reviewItem>
    <reviewItem>
      <errorID>d19efb23-e627-4359-b331-3286314464bd</errorID>
      <errorWord>作</errorWord>
      <group>L1_Word</group>
      <groupName>字词问题</groupName>
      <ability>L2_Typo</ability>
      <abilityName>字词错误</abilityName>
      <candidateList>
        <item>做</item>
      </candidateList>
      <explain>存在发音相同字词的误用。</explain>
      <paraID>10AC7A07</paraID>
      <start>178</start>
      <end>179</end>
      <status>unmodified</status>
      <modifiedWord/>
      <trackRevisions>false</trackRevisions>
    </reviewItem>
    <reviewItem>
      <errorID>f9930fa3-c8d3-4b55-8159-0f98dfcc2a7a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73399740</paraID>
      <start>0</start>
      <end>3</end>
      <status>unmodified</status>
      <modifiedWord/>
      <trackRevisions>false</trackRevisions>
    </reviewItem>
    <reviewItem>
      <errorID>553137a7-df13-4ba3-b528-c042bd68dedc</errorID>
      <errorWord>须</errorWord>
      <group>L1_Word</group>
      <groupName>字词问题</groupName>
      <ability>L2_Typo</ability>
      <abilityName>字词错误</abilityName>
      <candidateList>
        <item>需</item>
      </candidateList>
      <explain>存在发音相同字词的误用。</explain>
      <paraID>6DA21833</paraID>
      <start>48</start>
      <end>49</end>
      <status>unmodified</status>
      <modifiedWord/>
      <trackRevisions>false</trackRevisions>
    </reviewItem>
    <reviewItem>
      <errorID>6aeddbd8-013e-41fa-9ed4-46a498ded815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1B3562EB</paraID>
      <start>0</start>
      <end>3</end>
      <status>unmodified</status>
      <modifiedWord/>
      <trackRevisions>false</trackRevisions>
    </reviewItem>
    <reviewItem>
      <errorID>e072a9f8-47be-420f-b059-a4ad2cdeabb4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7877AB3F</paraID>
      <start>0</start>
      <end>3</end>
      <status>unmodified</status>
      <modifiedWord/>
      <trackRevisions>false</trackRevisions>
    </reviewItem>
    <reviewItem>
      <errorID>4aa387a0-8069-4ab5-88db-75c7ffa38104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1724C4F7</paraID>
      <start>0</start>
      <end>3</end>
      <status>unmodified</status>
      <modifiedWord/>
      <trackRevisions>false</trackRevisions>
    </reviewItem>
    <reviewItem>
      <errorID>f2c4c810-0596-40eb-8f43-3bbe72f440cf</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E8512D2</paraID>
      <start>0</start>
      <end>3</end>
      <status>unmodified</status>
      <modifiedWord/>
      <trackRevisions>false</trackRevisions>
    </reviewItem>
    <reviewItem>
      <errorID>a327bc00-46dd-48ef-9d21-3602d3bbe0a8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50B59070</paraID>
      <start>0</start>
      <end>3</end>
      <status>unmodified</status>
      <modifiedWord/>
      <trackRevisions>false</trackRevisions>
    </reviewItem>
    <reviewItem>
      <errorID>56693259-d686-4b29-99b3-ab604dbb65f2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374FFE9D</paraID>
      <start>0</start>
      <end>3</end>
      <status>unmodified</status>
      <modifiedWord/>
      <trackRevisions>false</trackRevisions>
    </reviewItem>
    <reviewItem>
      <errorID>4277c013-8da6-4669-8259-ab69f08904da</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60EE8CB4</paraID>
      <start>0</start>
      <end>3</end>
      <status>unmodified</status>
      <modifiedWord/>
      <trackRevisions>false</trackRevisions>
    </reviewItem>
    <reviewItem>
      <errorID>422d262b-066f-4bf8-a868-af125c234e7f</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7E98BEA4</paraID>
      <start>0</start>
      <end>3</end>
      <status>unmodified</status>
      <modifiedWord/>
      <trackRevisions>false</trackRevisions>
    </reviewItem>
    <reviewItem>
      <errorID>84564a3c-c441-459c-91ac-ac476e5a7058</errorID>
      <errorWord>代理人的</errorWord>
      <group>L1_Word</group>
      <groupName>字词问题</groupName>
      <ability>L2_Typo</ability>
      <abilityName>字词错误</abilityName>
      <candidateList>
        <item>代理人</item>
      </candidateList>
      <explain/>
      <paraID>65CE7A13</paraID>
      <start>22</start>
      <end>26</end>
      <status>unmodified</status>
      <modifiedWord/>
      <trackRevisions>false</trackRevisions>
    </reviewItem>
    <reviewItem>
      <errorID>3a25e236-7266-4dd2-8313-7124a912a5c8</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563AAA20</paraID>
      <start>0</start>
      <end>3</end>
      <status>unmodified</status>
      <modifiedWord/>
      <trackRevisions>false</trackRevisions>
    </reviewItem>
    <reviewItem>
      <errorID>e3f0c99c-1506-4c9a-899f-62e27e18157f</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3D6A68D1</paraID>
      <start>0</start>
      <end>3</end>
      <status>unmodified</status>
      <modifiedWord/>
      <trackRevisions>false</trackRevisions>
    </reviewItem>
    <reviewItem>
      <errorID>fba567a3-85eb-45e7-b847-fe66f1f005ce</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73750747</paraID>
      <start>0</start>
      <end>3</end>
      <status>unmodified</status>
      <modifiedWord/>
      <trackRevisions>false</trackRevisions>
    </reviewItem>
    <reviewItem>
      <errorID>7364b4d0-a835-4198-b1a3-9bdc5af67012</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73E22124</paraID>
      <start>0</start>
      <end>3</end>
      <status>unmodified</status>
      <modifiedWord/>
      <trackRevisions>false</trackRevisions>
    </reviewItem>
    <reviewItem>
      <errorID>a422dc19-29c5-44a2-af87-481d97b3ab54</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57AB6318</paraID>
      <start>0</start>
      <end>3</end>
      <status>unmodified</status>
      <modifiedWord/>
      <trackRevisions>false</trackRevisions>
    </reviewItem>
    <reviewItem>
      <errorID>dfaf02e4-bb8f-44e4-becf-a8454b46c384</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1A014A82</paraID>
      <start>0</start>
      <end>3</end>
      <status>unmodified</status>
      <modifiedWord/>
      <trackRevisions>false</trackRevisions>
    </reviewItem>
    <reviewItem>
      <errorID>d0bba6b7-aa50-406d-a872-3389ef8376bb</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20167F36</paraID>
      <start>0</start>
      <end>3</end>
      <status>unmodified</status>
      <modifiedWord/>
      <trackRevisions>false</trackRevisions>
    </reviewItem>
    <reviewItem>
      <errorID>0d2f1213-1b76-488d-9d2c-3600b36fd46e</errorID>
      <errorWord>条款</errorWord>
      <group>L1_Word</group>
      <groupName>字词问题</groupName>
      <ability>L2_Typo</ability>
      <abilityName>字词错误</abilityName>
      <candidateList>
        <item>条</item>
      </candidateList>
      <explain/>
      <paraID>20167F36</paraID>
      <start>20</start>
      <end>22</end>
      <status>unmodified</status>
      <modifiedWord/>
      <trackRevisions>false</trackRevisions>
    </reviewItem>
    <reviewItem>
      <errorID>19588509-917d-458f-841d-0d9c64f2f05b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7AC1E38E</paraID>
      <start>0</start>
      <end>2</end>
      <status>unmodified</status>
      <modifiedWord/>
      <trackRevisions>false</trackRevisions>
    </reviewItem>
    <reviewItem>
      <errorID>7284ebd8-9225-4644-a29e-b881f5f8e16e</errorID>
      <errorWord>〔2023〕第26号</errorWord>
      <group>L1_Knowledge</group>
      <groupName>知识性问题</groupName>
      <ability>L2_Knowledge</ability>
      <abilityName>其他知识</abilityName>
      <candidateList>
        <item>〔2023〕26号</item>
      </candidateList>
      <explain>发文字号格式错误。</explain>
      <paraID>623A7C65</paraID>
      <start>97</start>
      <end>107</end>
      <status>unmodified</status>
      <modifiedWord/>
      <trackRevisions>false</trackRevisions>
    </reviewItem>
    <reviewItem>
      <errorID>cb1b8c42-f2f9-44a8-9fbb-57490c2aa1cb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78312A0</paraID>
      <start>0</start>
      <end>2</end>
      <status>unmodified</status>
      <modifiedWord/>
      <trackRevisions>false</trackRevisions>
    </reviewItem>
    <reviewItem>
      <errorID>75bdb36e-6dae-4b3b-b532-b2101bdeb936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1654592A</paraID>
      <start>0</start>
      <end>2</end>
      <status>unmodified</status>
      <modifiedWord/>
      <trackRevisions>false</trackRevisions>
    </reviewItem>
    <reviewItem>
      <errorID>857c6ed1-3dfd-4397-90d2-a39a05ce3c08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38560D0A</paraID>
      <start>13</start>
      <end>16</end>
      <status>unmodified</status>
      <modifiedWord/>
      <trackRevisions>false</trackRevisions>
    </reviewItem>
    <reviewItem>
      <errorID>3f38cc0e-ef7f-491e-b38a-efdfa31d101b</errorID>
      <errorWord>(</errorWord>
      <group>L1_Format</group>
      <groupName>格式问题</groupName>
      <ability>L2_HalfPunc</ability>
      <abilityName>全半角检查</abilityName>
      <candidateList>
        <item>（</item>
      </candidateList>
      <explain>文本全半角错误。</explain>
      <paraID>2E745DB8</paraID>
      <start>30</start>
      <end>31</end>
      <status>unmodified</status>
      <modifiedWord/>
      <trackRevisions>false</trackRevisions>
    </reviewItem>
    <reviewItem>
      <errorID>4a694c41-b679-4e30-a027-736b1992dad7</errorID>
      <errorWord>(</errorWord>
      <group>L1_Format</group>
      <groupName>格式问题</groupName>
      <ability>L2_HalfPunc</ability>
      <abilityName>全半角检查</abilityName>
      <candidateList>
        <item>（</item>
      </candidateList>
      <explain>文本全半角错误。</explain>
      <paraID>599C5B56</paraID>
      <start>27</start>
      <end>28</end>
      <status>unmodified</status>
      <modifiedWord/>
      <trackRevisions>false</trackRevisions>
    </reviewItem>
    <reviewItem>
      <errorID>e27de984-041a-46ae-ae2a-5dc3ad45d715</errorID>
      <errorWord>(</errorWord>
      <group>L1_Format</group>
      <groupName>格式问题</groupName>
      <ability>L2_HalfPunc</ability>
      <abilityName>全半角检查</abilityName>
      <candidateList>
        <item>（</item>
      </candidateList>
      <explain>文本全半角错误。</explain>
      <paraID>4973DDAB</paraID>
      <start>22</start>
      <end>23</end>
      <status>unmodified</status>
      <modifiedWord/>
      <trackRevisions>false</trackRevisions>
    </reviewItem>
    <reviewItem>
      <errorID>950e23e1-aa38-46c0-9b05-219d64d1ed8d</errorID>
      <errorWord>(</errorWord>
      <group>L1_Format</group>
      <groupName>格式问题</groupName>
      <ability>L2_HalfPunc</ability>
      <abilityName>全半角检查</abilityName>
      <candidateList>
        <item>（</item>
      </candidateList>
      <explain>文本全半角错误。</explain>
      <paraID>2B2E6EF0</paraID>
      <start>22</start>
      <end>23</end>
      <status>unmodified</status>
      <modifiedWord/>
      <trackRevisions>false</trackRevisions>
    </reviewItem>
    <reviewItem>
      <errorID>de22e10c-454f-4821-9629-ab5bad145094</errorID>
      <errorWord>(</errorWord>
      <group>L1_Format</group>
      <groupName>格式问题</groupName>
      <ability>L2_HalfPunc</ability>
      <abilityName>全半角检查</abilityName>
      <candidateList>
        <item>（</item>
      </candidateList>
      <explain>文本全半角错误。</explain>
      <paraID>111B3E0C</paraID>
      <start>22</start>
      <end>23</end>
      <status>unmodified</status>
      <modifiedWord/>
      <trackRevisions>false</trackRevisions>
    </reviewItem>
    <reviewItem>
      <errorID>c75984dd-a91d-462d-9327-a45c863195b0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4F52B100</paraID>
      <start>25</start>
      <end>28</end>
      <status>unmodified</status>
      <modifiedWord/>
      <trackRevisions>false</trackRevisions>
    </reviewItem>
    <reviewItem>
      <errorID>0c3522f5-001f-4936-85f1-8d42b48d047e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4F52B100</paraID>
      <start>38</start>
      <end>41</end>
      <status>unmodified</status>
      <modifiedWord/>
      <trackRevisions>false</trackRevisions>
    </reviewItem>
    <reviewItem>
      <errorID>c98e3a45-9b23-4559-bcb1-91f28bcd936a</errorID>
      <errorWord>：/。</errorWord>
      <group>L1_Punc</group>
      <groupName>标点问题</groupName>
      <ability>L2_Punc</ability>
      <abilityName>标点符号检查</abilityName>
      <candidateList>
        <item>：</item>
      </candidateList>
      <explain/>
      <paraID> 3EBCDA8</paraID>
      <start>16</start>
      <end>19</end>
      <status>unmodified</status>
      <modifiedWord/>
      <trackRevisions>false</trackRevisions>
    </reviewItem>
    <reviewItem>
      <errorID>6c5c41aa-db49-4a27-943a-8340218ec6f7</errorID>
      <errorWord>：/。</errorWord>
      <group>L1_Punc</group>
      <groupName>标点问题</groupName>
      <ability>L2_Punc</ability>
      <abilityName>标点符号检查</abilityName>
      <candidateList>
        <item>：</item>
      </candidateList>
      <explain/>
      <paraID>41576E1B</paraID>
      <start>11</start>
      <end>14</end>
      <status>unmodified</status>
      <modifiedWord/>
      <trackRevisions>false</trackRevisions>
    </reviewItem>
    <reviewItem>
      <errorID>1b025514-16d7-4b59-b962-1967c86e4f5b</errorID>
      <errorWord>围</errorWord>
      <group>L1_Word</group>
      <groupName>字词问题</groupName>
      <ability>L2_Typo</ability>
      <abilityName>字词错误</abilityName>
      <candidateList>
        <item>围内</item>
      </candidateList>
      <explain/>
      <paraID>718A6A47</paraID>
      <start>81</start>
      <end>82</end>
      <status>unmodified</status>
      <modifiedWord/>
      <trackRevisions>false</trackRevisions>
    </reviewItem>
    <reviewItem>
      <errorID>b6679bfa-fa3c-49b3-974a-c62087213ac1</errorID>
      <errorWord>达</errorWord>
      <group>L1_Word</group>
      <groupName>字词问题</groupName>
      <ability>L2_Typo</ability>
      <abilityName>字词错误</abilityName>
      <candidateList>
        <item>达到</item>
      </candidateList>
      <explain>〈动〉到（多指抽象事物或程度）：达得到｜达不到｜目的没有～｜～国际水平。</explain>
      <paraID>7B6EA7D1</paraID>
      <start>32</start>
      <end>33</end>
      <status>unmodified</status>
      <modifiedWord/>
      <trackRevisions>false</trackRevisions>
    </reviewItem>
    <reviewItem>
      <errorID>027bf3da-08ac-4d2f-8cd3-589478d352d4</errorID>
      <errorWord>须</errorWord>
      <group>L1_Word</group>
      <groupName>字词问题</groupName>
      <ability>L2_Typo</ability>
      <abilityName>字词错误</abilityName>
      <candidateList>
        <item>需</item>
      </candidateList>
      <explain>存在发音相同字词的误用。</explain>
      <paraID>677F39B6</paraID>
      <start>113</start>
      <end>114</end>
      <status>unmodified</status>
      <modifiedWord/>
      <trackRevisions>false</trackRevisions>
    </reviewItem>
    <reviewItem>
      <errorID>836feecf-01bf-4037-bbc8-55d4a445dff5</errorID>
      <errorWord>达</errorWord>
      <group>L1_Word</group>
      <groupName>字词问题</groupName>
      <ability>L2_Typo</ability>
      <abilityName>字词错误</abilityName>
      <candidateList>
        <item>达到</item>
      </candidateList>
      <explain>〈动〉到（多指抽象事物或程度）：达得到｜达不到｜目的没有～｜～国际水平。</explain>
      <paraID>677F39B6</paraID>
      <start>186</start>
      <end>187</end>
      <status>unmodified</status>
      <modifiedWord/>
      <trackRevisions>false</trackRevisions>
    </reviewItem>
    <reviewItem>
      <errorID>52562963-145f-44ca-8ace-314cca7a127e</errorID>
      <errorWord>：/</errorWord>
      <group>L1_Punc</group>
      <groupName>标点问题</groupName>
      <ability>L2_Punc</ability>
      <abilityName>标点符号检查</abilityName>
      <candidateList>
        <item>：</item>
      </candidateList>
      <explain/>
      <paraID>4671E6AF</paraID>
      <start>31</start>
      <end>33</end>
      <status>unmodified</status>
      <modifiedWord/>
      <trackRevisions>false</trackRevisions>
    </reviewItem>
    <reviewItem>
      <errorID>a3fc371f-0ae9-429f-958a-2cf79ab23545</errorID>
      <errorWord>达</errorWord>
      <group>L1_Word</group>
      <groupName>字词问题</groupName>
      <ability>L2_Typo</ability>
      <abilityName>字词错误</abilityName>
      <candidateList>
        <item>达到</item>
      </candidateList>
      <explain>〈动〉到（多指抽象事物或程度）：达得到｜达不到｜目的没有～｜～国际水平。</explain>
      <paraID>148DFCAD</paraID>
      <start>180</start>
      <end>181</end>
      <status>unmodified</status>
      <modifiedWord/>
      <trackRevisions>false</trackRevisions>
    </reviewItem>
    <reviewItem>
      <errorID>e02c0e0d-b93d-438e-aec5-67a430c290b8</errorID>
      <errorWord>：/。</errorWord>
      <group>L1_Punc</group>
      <groupName>标点问题</groupName>
      <ability>L2_Punc</ability>
      <abilityName>标点符号检查</abilityName>
      <candidateList>
        <item>：</item>
      </candidateList>
      <explain/>
      <paraID>3CAC9937</paraID>
      <start>31</start>
      <end>34</end>
      <status>unmodified</status>
      <modifiedWord/>
      <trackRevisions>false</trackRevisions>
    </reviewItem>
    <reviewItem>
      <errorID>a59bc04b-fce1-4eb7-913b-c594cbcb6d4f</errorID>
      <errorWord>；</errorWord>
      <group>L1_Format</group>
      <groupName>格式问题</groupName>
      <ability>L2_HalfPunc</ability>
      <abilityName>全半角检查</abilityName>
      <candidateList>
        <item>;</item>
      </candidateList>
      <explain>文本全半角错误。</explain>
      <paraID>25AE7104</paraID>
      <start>38</start>
      <end>39</end>
      <status>unmodified</status>
      <modifiedWord/>
      <trackRevisions>false</trackRevisions>
    </reviewItem>
    <reviewItem>
      <errorID>898b3076-641b-4323-bb6b-82323826c263</errorID>
      <errorWord>；</errorWord>
      <group>L1_Format</group>
      <groupName>格式问题</groupName>
      <ability>L2_HalfPunc</ability>
      <abilityName>全半角检查</abilityName>
      <candidateList>
        <item>;</item>
      </candidateList>
      <explain>文本全半角错误。</explain>
      <paraID>2C6A7763</paraID>
      <start>38</start>
      <end>39</end>
      <status>unmodified</status>
      <modifiedWord/>
      <trackRevisions>false</trackRevisions>
    </reviewItem>
    <reviewItem>
      <errorID>be1bf5a7-66d7-485d-bbfc-1ff8965e8b2f</errorID>
      <errorWord>。</errorWord>
      <group>L1_Format</group>
      <groupName>格式问题</groupName>
      <ability>L2_HalfPunc</ability>
      <abilityName>全半角检查</abilityName>
      <candidateList>
        <item>.</item>
      </candidateList>
      <explain>文本全半角错误。</explain>
      <paraID>  E07DEC</paraID>
      <start>38</start>
      <end>39</end>
      <status>unmodified</status>
      <modifiedWord/>
      <trackRevisions>false</trackRevisions>
    </reviewItem>
    <reviewItem>
      <errorID>f4b05058-af2b-4dd1-9cb4-ca91e6845430</errorID>
      <errorWord>期限的</errorWord>
      <group>L1_Word</group>
      <groupName>字词问题</groupName>
      <ability>L2_Typo</ability>
      <abilityName>字词错误</abilityName>
      <candidateList>
        <item>期限</item>
      </candidateList>
      <explain/>
      <paraID>4AA9B442</paraID>
      <start>14</start>
      <end>17</end>
      <status>unmodified</status>
      <modifiedWord/>
      <trackRevisions>false</trackRevisions>
    </reviewItem>
    <reviewItem>
      <errorID>3bb9ced8-c8a8-4229-9934-7d2d004f0df5</errorID>
      <errorWord>：/。</errorWord>
      <group>L1_Punc</group>
      <groupName>标点问题</groupName>
      <ability>L2_Punc</ability>
      <abilityName>标点符号检查</abilityName>
      <candidateList>
        <item>：</item>
      </candidateList>
      <explain/>
      <paraID>392E255F</paraID>
      <start>16</start>
      <end>19</end>
      <status>unmodified</status>
      <modifiedWord/>
      <trackRevisions>false</trackRevisions>
    </reviewItem>
    <reviewItem>
      <errorID>b81e419f-e782-4b5c-8bb8-2c4ac8fca674</errorID>
      <errorWord>变更的</errorWord>
      <group>L1_Word</group>
      <groupName>字词问题</groupName>
      <ability>L2_Typo</ability>
      <abilityName>字词错误</abilityName>
      <candidateList>
        <item>变更</item>
      </candidateList>
      <explain>〈动〉改变；变动：～原定赛程｜修订版的内容有些～。</explain>
      <paraID>304D8D38</paraID>
      <start>2</start>
      <end>5</end>
      <status>unmodified</status>
      <modifiedWord/>
      <trackRevisions>false</trackRevisions>
    </reviewItem>
    <reviewItem>
      <errorID>05610f98-379a-407d-83c3-833fc5ce083e</errorID>
      <errorWord>金</errorWord>
      <group>L1_Word</group>
      <groupName>字词问题</groupName>
      <ability>L2_Typo</ability>
      <abilityName>字词错误</abilityName>
      <candidateList>
        <item>金额</item>
      </candidateList>
      <explain/>
      <paraID>16F9E946</paraID>
      <start>165</start>
      <end>166</end>
      <status>unmodified</status>
      <modifiedWord/>
      <trackRevisions>false</trackRevisions>
    </reviewItem>
    <reviewItem>
      <errorID>48fd9d2b-f3ea-4e28-8133-7d662f49420c</errorID>
      <errorWord>价</errorWord>
      <group>L1_Word</group>
      <groupName>字词问题</groupName>
      <ability>L2_Typo</ability>
      <abilityName>字词错误</abilityName>
      <candidateList>
        <item>价格</item>
      </candidateList>
      <explain/>
      <paraID>5709C7D2</paraID>
      <start>23</start>
      <end>24</end>
      <status>unmodified</status>
      <modifiedWord/>
      <trackRevisions>false</trackRevisions>
    </reviewItem>
    <reviewItem>
      <errorID>6d5dd15b-b2b4-4f13-8f91-3ba266289116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1B0B5EFF</paraID>
      <start>0</start>
      <end>2</end>
      <status>unmodified</status>
      <modifiedWord/>
      <trackRevisions>false</trackRevisions>
    </reviewItem>
    <reviewItem>
      <errorID>dccf5fcb-50b0-472a-a862-347b02f2872c</errorID>
      <errorWord>、</errorWord>
      <group>L1_Punc</group>
      <groupName>标点问题</groupName>
      <ability>L2_Punc</ability>
      <abilityName>标点符号检查</abilityName>
      <candidateList>
        <item>.</item>
      </candidateList>
      <explain/>
      <paraID>66A61EC1</paraID>
      <start>7</start>
      <end>8</end>
      <status>unmodified</status>
      <modifiedWord/>
      <trackRevisions>false</trackRevisions>
    </reviewItem>
    <reviewItem>
      <errorID>85997341-0792-44f4-9fb3-328ecda60741</errorID>
      <errorWord>（</errorWord>
      <group>L1_Punc</group>
      <groupName>标点问题</groupName>
      <ability>L2_Punc</ability>
      <abilityName>标点符号检查</abilityName>
      <candidateList/>
      <explain>同一形式括号套用。</explain>
      <paraID>66A61EC1</paraID>
      <start>99</start>
      <end>100</end>
      <status>unmodified</status>
      <modifiedWord/>
      <trackRevisions>false</trackRevisions>
    </reviewItem>
    <reviewItem>
      <errorID>0eab55d9-ef03-4ff1-8958-2225c148189c</errorID>
      <errorWord>）</errorWord>
      <group>L1_Punc</group>
      <groupName>标点问题</groupName>
      <ability>L2_Punc</ability>
      <abilityName>标点符号检查</abilityName>
      <candidateList/>
      <explain>同一形式括号套用。</explain>
      <paraID>66A61EC1</paraID>
      <start>111</start>
      <end>112</end>
      <status>unmodified</status>
      <modifiedWord/>
      <trackRevisions>false</trackRevisions>
    </reviewItem>
    <reviewItem>
      <errorID>01625d68-ca89-45d8-873e-7055476a6f96</errorID>
      <errorWord>、</errorWord>
      <group>L1_Punc</group>
      <groupName>标点问题</groupName>
      <ability>L2_Punc</ability>
      <abilityName>标点符号检查</abilityName>
      <candidateList>
        <item>.</item>
      </candidateList>
      <explain/>
      <paraID>375604AB</paraID>
      <start>1</start>
      <end>2</end>
      <status>unmodified</status>
      <modifiedWord/>
      <trackRevisions>false</trackRevisions>
    </reviewItem>
    <reviewItem>
      <errorID>70b1893f-d3b9-476e-bd78-b8ae30e2a87e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30CBB731</paraID>
      <start>0</start>
      <end>2</end>
      <status>unmodified</status>
      <modifiedWord/>
      <trackRevisions>false</trackRevisions>
    </reviewItem>
    <reviewItem>
      <errorID>5134c21d-3fe5-4d83-bec5-cae1224d2f4f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692DB032</paraID>
      <start>117</start>
      <end>120</end>
      <status>unmodified</status>
      <modifiedWord/>
      <trackRevisions>false</trackRevisions>
    </reviewItem>
    <reviewItem>
      <errorID>4bb379f5-21e9-45b9-9275-c5c5e19ab742</errorID>
      <errorWord>：/。</errorWord>
      <group>L1_Punc</group>
      <groupName>标点问题</groupName>
      <ability>L2_Punc</ability>
      <abilityName>标点符号检查</abilityName>
      <candidateList>
        <item>：</item>
      </candidateList>
      <explain/>
      <paraID>5DCD2155</paraID>
      <start>20</start>
      <end>23</end>
      <status>unmodified</status>
      <modifiedWord/>
      <trackRevisions>false</trackRevisions>
    </reviewItem>
    <reviewItem>
      <errorID>396b7f03-906a-405d-aa9f-ca76f3ed91d1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582B36BF</paraID>
      <start>0</start>
      <end>2</end>
      <status>unmodified</status>
      <modifiedWord/>
      <trackRevisions>false</trackRevisions>
    </reviewItem>
    <reviewItem>
      <errorID>90eafdbf-d866-4bfc-b143-1c22f40b6403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47288404</paraID>
      <start>0</start>
      <end>2</end>
      <status>unmodified</status>
      <modifiedWord/>
      <trackRevisions>false</trackRevisions>
    </reviewItem>
    <reviewItem>
      <errorID>c350bf8e-91be-4b11-bf98-f2c2f4b5e62c</errorID>
      <errorWord>：/。</errorWord>
      <group>L1_Punc</group>
      <groupName>标点问题</groupName>
      <ability>L2_Punc</ability>
      <abilityName>标点符号检查</abilityName>
      <candidateList>
        <item>：</item>
      </candidateList>
      <explain/>
      <paraID>1B48A55D</paraID>
      <start>34</start>
      <end>37</end>
      <status>unmodified</status>
      <modifiedWord/>
      <trackRevisions>false</trackRevisions>
    </reviewItem>
    <reviewItem>
      <errorID>c01e8da5-5a5b-469c-be1d-f19182452abd</errorID>
      <errorWord>：/。</errorWord>
      <group>L1_Punc</group>
      <groupName>标点问题</groupName>
      <ability>L2_Punc</ability>
      <abilityName>标点符号检查</abilityName>
      <candidateList>
        <item>：</item>
      </candidateList>
      <explain/>
      <paraID>28EAEF3B</paraID>
      <start>15</start>
      <end>18</end>
      <status>unmodified</status>
      <modifiedWord/>
      <trackRevisions>false</trackRevisions>
    </reviewItem>
    <reviewItem>
      <errorID>532491b9-a5db-40d6-bef9-082fcf5cf192</errorID>
      <errorWord>迟</errorWord>
      <group>L1_Word</group>
      <groupName>字词问题</groupName>
      <ability>L2_Typo</ability>
      <abilityName>字词错误</abilityName>
      <candidateList>
        <item>延迟</item>
      </candidateList>
      <explain/>
      <paraID>47526BD8</paraID>
      <start>84</start>
      <end>85</end>
      <status>unmodified</status>
      <modifiedWord/>
      <trackRevisions>false</trackRevisions>
    </reviewItem>
    <reviewItem>
      <errorID>d667ad74-157b-434b-b0a3-b0d58eb96770</errorID>
      <errorWord>：/</errorWord>
      <group>L1_Punc</group>
      <groupName>标点问题</groupName>
      <ability>L2_Punc</ability>
      <abilityName>标点符号检查</abilityName>
      <candidateList>
        <item>：</item>
      </candidateList>
      <explain/>
      <paraID> 87928BA</paraID>
      <start>15</start>
      <end>17</end>
      <status>unmodified</status>
      <modifiedWord/>
      <trackRevisions>false</trackRevisions>
    </reviewItem>
    <reviewItem>
      <errorID>5c8ed40a-167b-42ff-97fc-dda3c2cd8bd2</errorID>
      <errorWord>：/</errorWord>
      <group>L1_Punc</group>
      <groupName>标点问题</groupName>
      <ability>L2_Punc</ability>
      <abilityName>标点符号检查</abilityName>
      <candidateList>
        <item>：</item>
      </candidateList>
      <explain/>
      <paraID>6E4E175C</paraID>
      <start>12</start>
      <end>14</end>
      <status>unmodified</status>
      <modifiedWord/>
      <trackRevisions>false</trackRevisions>
    </reviewItem>
    <reviewItem>
      <errorID>0069794b-ede4-43f2-8de7-9f50a8497ba6</errorID>
      <errorWord>：/。</errorWord>
      <group>L1_Punc</group>
      <groupName>标点问题</groupName>
      <ability>L2_Punc</ability>
      <abilityName>标点符号检查</abilityName>
      <candidateList>
        <item>：</item>
      </candidateList>
      <explain/>
      <paraID>319ECE23</paraID>
      <start>20</start>
      <end>23</end>
      <status>unmodified</status>
      <modifiedWord/>
      <trackRevisions>false</trackRevisions>
    </reviewItem>
    <reviewItem>
      <errorID>ecd17a30-87c4-4d50-95ee-2dbcb40f30fb</errorID>
      <errorWord>：/。</errorWord>
      <group>L1_Punc</group>
      <groupName>标点问题</groupName>
      <ability>L2_Punc</ability>
      <abilityName>标点符号检查</abilityName>
      <candidateList>
        <item>：</item>
      </candidateList>
      <explain/>
      <paraID>27378862</paraID>
      <start>15</start>
      <end>18</end>
      <status>unmodified</status>
      <modifiedWord/>
      <trackRevisions>false</trackRevisions>
    </reviewItem>
    <reviewItem>
      <errorID>18ec1014-70b9-4d44-b49d-4209cf8aff1f</errorID>
      <errorWord>：/。</errorWord>
      <group>L1_Punc</group>
      <groupName>标点问题</groupName>
      <ability>L2_Punc</ability>
      <abilityName>标点符号检查</abilityName>
      <candidateList>
        <item>：</item>
      </candidateList>
      <explain/>
      <paraID>2CC02BCF</paraID>
      <start>15</start>
      <end>18</end>
      <status>unmodified</status>
      <modifiedWord/>
      <trackRevisions>false</trackRevisions>
    </reviewItem>
    <reviewItem>
      <errorID>36e91197-2fda-49be-b984-921e839ed6fb</errorID>
      <errorWord>/。</errorWord>
      <group>L1_Punc</group>
      <groupName>标点问题</groupName>
      <ability>L2_Punc</ability>
      <abilityName>标点符号检查</abilityName>
      <candidateList>
        <item>/</item>
      </candidateList>
      <explain/>
      <paraID>23470005</paraID>
      <start>32</start>
      <end>34</end>
      <status>unmodified</status>
      <modifiedWord/>
      <trackRevisions>false</trackRevisions>
    </reviewItem>
    <reviewItem>
      <errorID>5da7b051-6c17-4bf5-8d2c-74abd1b52776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5F219AF4</paraID>
      <start>0</start>
      <end>2</end>
      <status>unmodified</status>
      <modifiedWord/>
      <trackRevisions>false</trackRevisions>
    </reviewItem>
    <reviewItem>
      <errorID>c8761dc1-471b-41bd-818b-64d87887e7f8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45F6673F</paraID>
      <start>0</start>
      <end>2</end>
      <status>unmodified</status>
      <modifiedWord/>
      <trackRevisions>false</trackRevisions>
    </reviewItem>
    <reviewItem>
      <errorID>2703a143-9fc1-450a-a503-708355a8decc</errorID>
      <errorWord>，</errorWord>
      <group>L1_Word</group>
      <groupName>字词问题</groupName>
      <ability>L2_Typo</ability>
      <abilityName>字词错误</abilityName>
      <candidateList>
        <item>，经</item>
      </candidateList>
      <explain/>
      <paraID>171A487F</paraID>
      <start>55</start>
      <end>56</end>
      <status>unmodified</status>
      <modifiedWord/>
      <trackRevisions>false</trackRevisions>
    </reviewItem>
    <reviewItem>
      <errorID>60e0d031-4796-4981-a59d-fc72795ca9ea</errorID>
      <errorWord>、</errorWord>
      <group>L1_Punc</group>
      <groupName>标点问题</groupName>
      <ability>L2_Punc</ability>
      <abilityName>标点符号检查</abilityName>
      <candidateList>
        <item>.</item>
      </candidateList>
      <explain/>
      <paraID>471B88AB</paraID>
      <start>1</start>
      <end>2</end>
      <status>unmodified</status>
      <modifiedWord/>
      <trackRevisions>false</trackRevisions>
    </reviewItem>
    <reviewItem>
      <errorID>acc27f54-e781-4ddb-a6df-025e94d7f5dc</errorID>
      <errorWord>、</errorWord>
      <group>L1_Punc</group>
      <groupName>标点问题</groupName>
      <ability>L2_Punc</ability>
      <abilityName>标点符号检查</abilityName>
      <candidateList>
        <item>.</item>
      </candidateList>
      <explain/>
      <paraID>279013AC</paraID>
      <start>1</start>
      <end>2</end>
      <status>unmodified</status>
      <modifiedWord/>
      <trackRevisions>false</trackRevisions>
    </reviewItem>
    <reviewItem>
      <errorID>15cc340b-bd0b-4810-bbd3-e8f2146e093d</errorID>
      <errorWord>、</errorWord>
      <group>L1_Punc</group>
      <groupName>标点问题</groupName>
      <ability>L2_Punc</ability>
      <abilityName>标点符号检查</abilityName>
      <candidateList>
        <item>.</item>
      </candidateList>
      <explain/>
      <paraID>63BC8DD2</paraID>
      <start>1</start>
      <end>2</end>
      <status>unmodified</status>
      <modifiedWord/>
      <trackRevisions>false</trackRevisions>
    </reviewItem>
    <reviewItem>
      <errorID>eedf50a5-4910-4e65-b73d-8071d65f0c8c</errorID>
      <errorWord>、</errorWord>
      <group>L1_Punc</group>
      <groupName>标点问题</groupName>
      <ability>L2_Punc</ability>
      <abilityName>标点符号检查</abilityName>
      <candidateList>
        <item>.</item>
      </candidateList>
      <explain/>
      <paraID>37705EDF</paraID>
      <start>1</start>
      <end>2</end>
      <status>unmodified</status>
      <modifiedWord/>
      <trackRevisions>false</trackRevisions>
    </reviewItem>
    <reviewItem>
      <errorID>785c1827-c702-4e58-a4d2-3e9c7a06d6b6</errorID>
      <errorWord>、</errorWord>
      <group>L1_Punc</group>
      <groupName>标点问题</groupName>
      <ability>L2_Punc</ability>
      <abilityName>标点符号检查</abilityName>
      <candidateList>
        <item>.</item>
      </candidateList>
      <explain/>
      <paraID> 289306C</paraID>
      <start>1</start>
      <end>2</end>
      <status>unmodified</status>
      <modifiedWord/>
      <trackRevisions>false</trackRevisions>
    </reviewItem>
    <reviewItem>
      <errorID>40c57a23-f097-40a5-b615-880f5c751955</errorID>
      <errorWord>，</errorWord>
      <group>L1_Word</group>
      <groupName>字词问题</groupName>
      <ability>L2_Typo</ability>
      <abilityName>字词错误</abilityName>
      <candidateList>
        <item>，在</item>
      </candidateList>
      <explain/>
      <paraID> 48113BF</paraID>
      <start>26</start>
      <end>27</end>
      <status>unmodified</status>
      <modifiedWord/>
      <trackRevisions>false</trackRevisions>
    </reviewItem>
    <reviewItem>
      <errorID>77d3dea2-53ba-4d65-9b85-9824c03820ce</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34911A61</paraID>
      <start>51</start>
      <end>53</end>
      <status>unmodified</status>
      <modifiedWord/>
      <trackRevisions>false</trackRevisions>
    </reviewItem>
    <reviewItem>
      <errorID>80ffded8-a642-4e9a-9ecb-76f2465fc80f</errorID>
      <errorWord>一式二份</errorWord>
      <group>L1_Word</group>
      <groupName>字词问题</groupName>
      <ability>L2_Typo</ability>
      <abilityName>字词错误</abilityName>
      <candidateList>
        <item>一式两份</item>
      </candidateList>
      <explain/>
      <paraID>6AA75FEA</paraID>
      <start>4</start>
      <end>8</end>
      <status>unmodified</status>
      <modifiedWord/>
      <trackRevisions>false</trackRevisions>
    </reviewItem>
    <reviewItem>
      <errorID>e4eb1f55-d0e3-4a63-b54a-090d2d5fa01f</errorID>
      <errorWord>使用工</errorWord>
      <group>L1_Word</group>
      <groupName>字词问题</groupName>
      <ability>L2_Typo</ability>
      <abilityName>字词错误</abilityName>
      <candidateList>
        <item>使用</item>
      </candidateList>
      <explain>〈动〉使人员、器物、资金等为某种目的服务：～干部｜合理～资金。</explain>
      <paraID>73F75145</paraID>
      <start>43</start>
      <end>46</end>
      <status>unmodified</status>
      <modifiedWord/>
      <trackRevisions>false</trackRevisions>
    </reviewItem>
    <reviewItem>
      <errorID>44ec407d-6e7e-4914-b11d-94c3898557c9</errorID>
      <errorWord>一式二份</errorWord>
      <group>L1_Word</group>
      <groupName>字词问题</groupName>
      <ability>L2_Typo</ability>
      <abilityName>字词错误</abilityName>
      <candidateList>
        <item>一式两份</item>
      </candidateList>
      <explain/>
      <paraID>72469739</paraID>
      <start>3</start>
      <end>7</end>
      <status>unmodified</status>
      <modifiedWord/>
      <trackRevisions>false</trackRevisions>
    </reviewItem>
    <reviewItem>
      <errorID>d7f26ac6-4531-41e9-ae2e-7c8132662495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37D0BC2D</paraID>
      <start>9</start>
      <end>11</end>
      <status>unmodified</status>
      <modifiedWord/>
      <trackRevisions>false</trackRevisions>
    </reviewItem>
    <reviewItem>
      <errorID>07912d1e-e20a-4b20-a73f-8613a9b33cca</errorID>
      <errorWord>房</errorWord>
      <group>L1_Word</group>
      <groupName>字词问题</groupName>
      <ability>L2_Typo</ability>
      <abilityName>字词错误</abilityName>
      <candidateList>
        <item>房和</item>
      </candidateList>
      <explain/>
      <paraID>5D17E0BA</paraID>
      <start>60</start>
      <end>61</end>
      <status>unmodified</status>
      <modifiedWord/>
      <trackRevisions>false</trackRevisions>
    </reviewItem>
    <reviewItem>
      <errorID>dc167b61-a480-4338-8fc6-8d27ad5b2f1d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7D849EB8</paraID>
      <start>109</start>
      <end>110</end>
      <status>unmodified</status>
      <modifiedWord/>
      <trackRevisions>false</trackRevisions>
    </reviewItem>
    <reviewItem>
      <errorID>c7fbf3d2-058c-4cf2-b5f7-bbde1b3de261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7D849EB8</paraID>
      <start>126</start>
      <end>127</end>
      <status>unmodified</status>
      <modifiedWord/>
      <trackRevisions>false</trackRevisions>
    </reviewItem>
    <reviewItem>
      <errorID>4136fc74-b044-468d-94a5-3e33dd416360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521A3F77</paraID>
      <start>22</start>
      <end>23</end>
      <status>unmodified</status>
      <modifiedWord/>
      <trackRevisions>false</trackRevisions>
    </reviewItem>
    <reviewItem>
      <errorID>4a28e194-b661-4a53-8347-592e96010ba6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521A3F77</paraID>
      <start>36</start>
      <end>37</end>
      <status>unmodified</status>
      <modifiedWord/>
      <trackRevisions>false</trackRevisions>
    </reviewItem>
    <reviewItem>
      <errorID>c31777f3-a005-4d10-b4f5-3cf6dffce0be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2C3AAEBE</paraID>
      <start>0</start>
      <end>2</end>
      <status>unmodified</status>
      <modifiedWord/>
      <trackRevisions>false</trackRevisions>
    </reviewItem>
    <reviewItem>
      <errorID>44c313ab-3c2a-4c1c-84f6-4c017977c79b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2FFA3E84</paraID>
      <start>0</start>
      <end>2</end>
      <status>unmodified</status>
      <modifiedWord/>
      <trackRevisions>false</trackRevisions>
    </reviewItem>
    <reviewItem>
      <errorID>fa10c4a4-59a1-4d7c-ba0e-97414ac68119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2FFA3E84</paraID>
      <start>27</start>
      <end>31</end>
      <status>unmodified</status>
      <modifiedWord/>
      <trackRevisions>false</trackRevisions>
    </reviewItem>
    <reviewItem>
      <errorID>33f7c1c9-9b21-466f-bac5-0508165f6bd9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61C36C68</paraID>
      <start>0</start>
      <end>2</end>
      <status>unmodified</status>
      <modifiedWord/>
      <trackRevisions>false</trackRevisions>
    </reviewItem>
    <reviewItem>
      <errorID>b424e2b3-390e-492d-8aac-a6f5e0ad336c</errorID>
      <errorWord>：</errorWord>
      <group>L1_Punc</group>
      <groupName>标点问题</groupName>
      <ability>L2_Punc</ability>
      <abilityName>标点符号检查</abilityName>
      <candidateList/>
      <explain/>
      <paraID>723840FA</paraID>
      <start>24</start>
      <end>25</end>
      <status>unmodified</status>
      <modifiedWord/>
      <trackRevisions>false</trackRevisions>
    </reviewItem>
    <reviewItem>
      <errorID>2281221e-4e3a-4910-bb88-c4a5c5d714a1</errorID>
      <errorWord>方的</errorWord>
      <group>L1_Word</group>
      <groupName>字词问题</groupName>
      <ability>L2_Typo</ability>
      <abilityName>字词错误</abilityName>
      <candidateList>
        <item>方</item>
      </candidateList>
      <explain/>
      <paraID>52DDEC2A</paraID>
      <start>5</start>
      <end>7</end>
      <status>unmodified</status>
      <modifiedWord/>
      <trackRevisions>false</trackRevisions>
    </reviewItem>
    <reviewItem>
      <errorID>2ee24213-5348-4690-bc10-135e07bc8b84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634E0389</paraID>
      <start>0</start>
      <end>2</end>
      <status>unmodified</status>
      <modifiedWord/>
      <trackRevisions>false</trackRevisions>
    </reviewItem>
    <reviewItem>
      <errorID>6326b962-f327-4dc4-b595-69f215f3430f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54BEFFA5</paraID>
      <start>0</start>
      <end>2</end>
      <status>unmodified</status>
      <modifiedWord/>
      <trackRevisions>false</trackRevisions>
    </reviewItem>
    <reviewItem>
      <errorID>77189211-e433-46c2-b012-72d9c19d8f5e</errorID>
      <errorWord>投保人</errorWord>
      <group>L1_Word</group>
      <groupName>字词问题</groupName>
      <ability>L2_Typo</ability>
      <abilityName>字词错误</abilityName>
      <candidateList>
        <item>投标人</item>
      </candidateList>
      <explain/>
      <paraID>54BEFFA5</paraID>
      <start>2</start>
      <end>5</end>
      <status>unmodified</status>
      <modifiedWord/>
      <trackRevisions>false</trackRevisions>
    </reviewItem>
    <reviewItem>
      <errorID>e7ff938d-8447-438e-b1d8-891b62957377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5F43089A</paraID>
      <start>0</start>
      <end>2</end>
      <status>unmodified</status>
      <modifiedWord/>
      <trackRevisions>false</trackRevisions>
    </reviewItem>
    <reviewItem>
      <errorID>b8b5b247-d4ff-466e-b8b5-220a504a2afb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684A5F06</paraID>
      <start>0</start>
      <end>2</end>
      <status>unmodified</status>
      <modifiedWord/>
      <trackRevisions>false</trackRevisions>
    </reviewItem>
    <reviewItem>
      <errorID>37d66f24-5223-4418-8b73-d369a8d2556d</errorID>
      <errorWord>,</errorWord>
      <group>L1_Format</group>
      <groupName>格式问题</groupName>
      <ability>L2_HalfPunc</ability>
      <abilityName>全半角检查</abilityName>
      <candidateList>
        <item>，</item>
      </candidateList>
      <explain>文本全半角错误。</explain>
      <paraID>2C825DA5</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c9f07-d881-4c6c-88e1-9936d310f719}">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28937</Words>
  <Characters>30500</Characters>
  <Lines>0</Lines>
  <Paragraphs>0</Paragraphs>
  <TotalTime>13</TotalTime>
  <ScaleCrop>false</ScaleCrop>
  <LinksUpToDate>false</LinksUpToDate>
  <CharactersWithSpaces>32769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2026-01-04T05:12:00Z</dcterms:created>
  <dc:creator>梧桐那么伤</dc:creator>
  <cp:lastModifiedBy>梧桐那么伤</cp:lastModifiedBy>
  <dcterms:modified xsi:type="dcterms:W3CDTF">2026-04-09T01:47:45Z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CA5C61A7847E4E09AEC557455193E3FF_13</vt:lpwstr>
  </property>
  <property fmtid="{D5CDD505-2E9C-101B-9397-08002B2CF9AE}" pid="4" name="KSOTemplateDocerSaveRecord">
    <vt:lpwstr>eyJoZGlkIjoiMTJjOGFhZTVkNDEwMDI1ZTIwOTEzNTNiMDY2MDJlNmMiLCJ1c2VySWQiOiIyOTkzNjMxMDgifQ==</vt:lpwstr>
  </property>
</Properties>
</file>