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677E8">
      <w:pPr>
        <w:pageBreakBefore w:val="0"/>
        <w:widowControl w:val="0"/>
        <w:tabs>
          <w:tab w:val="left" w:pos="5760"/>
          <w:tab w:val="left" w:pos="6300"/>
        </w:tabs>
        <w:kinsoku/>
        <w:wordWrap/>
        <w:overflowPunct/>
        <w:topLinePunct w:val="0"/>
        <w:autoSpaceDE/>
        <w:autoSpaceDN/>
        <w:bidi w:val="0"/>
        <w:adjustRightInd/>
        <w:snapToGrid/>
        <w:spacing w:line="360" w:lineRule="auto"/>
        <w:ind w:firstLine="0"/>
        <w:jc w:val="left"/>
        <w:textAlignment w:val="baseline"/>
        <w:rPr>
          <w:rFonts w:ascii="Times New Roman" w:hAnsi="Times New Roman" w:eastAsia="宋体"/>
          <w:sz w:val="44"/>
          <w:szCs w:val="44"/>
        </w:rPr>
      </w:pPr>
      <w:r>
        <w:rPr>
          <w:rFonts w:ascii="Times New Roman" w:hAnsi="Times New Roman" w:eastAsia="宋体"/>
          <w:sz w:val="44"/>
          <w:szCs w:val="44"/>
        </w:rPr>
        <w:tab/>
      </w:r>
    </w:p>
    <w:p w14:paraId="46C2BAA0">
      <w:pPr>
        <w:pStyle w:val="10"/>
        <w:pageBreakBefore w:val="0"/>
        <w:widowControl w:val="0"/>
        <w:kinsoku/>
        <w:wordWrap/>
        <w:overflowPunct/>
        <w:topLinePunct w:val="0"/>
        <w:autoSpaceDE/>
        <w:autoSpaceDN/>
        <w:bidi w:val="0"/>
        <w:adjustRightInd/>
        <w:snapToGrid/>
        <w:spacing w:before="0" w:after="0" w:line="360" w:lineRule="auto"/>
        <w:ind w:firstLine="0"/>
        <w:jc w:val="center"/>
        <w:rPr>
          <w:rFonts w:hint="eastAsia" w:ascii="Times New Roman" w:hAnsi="Times New Roman" w:eastAsia="宋体"/>
          <w:lang w:eastAsia="zh-CN"/>
        </w:rPr>
      </w:pPr>
      <w:r>
        <w:rPr>
          <w:rFonts w:hint="eastAsia" w:ascii="Times New Roman" w:hAnsi="Times New Roman" w:eastAsia="宋体"/>
          <w:sz w:val="56"/>
          <w:szCs w:val="72"/>
          <w:lang w:eastAsia="zh-CN"/>
        </w:rPr>
        <w:t>南通市公安局崇川分局狼山派出所后勤服务外包项目</w:t>
      </w:r>
    </w:p>
    <w:p w14:paraId="377E6092">
      <w:pPr>
        <w:pStyle w:val="10"/>
        <w:pageBreakBefore w:val="0"/>
        <w:widowControl w:val="0"/>
        <w:kinsoku/>
        <w:wordWrap/>
        <w:overflowPunct/>
        <w:topLinePunct w:val="0"/>
        <w:autoSpaceDE/>
        <w:autoSpaceDN/>
        <w:bidi w:val="0"/>
        <w:adjustRightInd/>
        <w:snapToGrid/>
        <w:spacing w:before="0" w:after="0" w:line="360" w:lineRule="auto"/>
        <w:ind w:firstLine="0"/>
        <w:jc w:val="center"/>
        <w:rPr>
          <w:rFonts w:ascii="Times New Roman" w:hAnsi="Times New Roman" w:eastAsia="宋体"/>
        </w:rPr>
      </w:pPr>
    </w:p>
    <w:p w14:paraId="064B8FB8">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56"/>
          <w:szCs w:val="56"/>
        </w:rPr>
      </w:pPr>
    </w:p>
    <w:p w14:paraId="1BD52EAF">
      <w:pPr>
        <w:pStyle w:val="12"/>
        <w:pageBreakBefore w:val="0"/>
        <w:widowControl w:val="0"/>
        <w:kinsoku/>
        <w:wordWrap/>
        <w:overflowPunct/>
        <w:topLinePunct w:val="0"/>
        <w:autoSpaceDE/>
        <w:autoSpaceDN/>
        <w:bidi w:val="0"/>
        <w:adjustRightInd/>
        <w:snapToGrid/>
        <w:spacing w:line="360" w:lineRule="auto"/>
        <w:ind w:firstLine="0"/>
        <w:rPr>
          <w:rFonts w:ascii="Times New Roman" w:hAnsi="Times New Roman" w:eastAsia="宋体"/>
        </w:rPr>
      </w:pPr>
    </w:p>
    <w:p w14:paraId="5C6CA2D3">
      <w:pPr>
        <w:pStyle w:val="23"/>
        <w:pageBreakBefore w:val="0"/>
        <w:widowControl w:val="0"/>
        <w:kinsoku/>
        <w:wordWrap/>
        <w:overflowPunct/>
        <w:topLinePunct w:val="0"/>
        <w:autoSpaceDE/>
        <w:autoSpaceDN/>
        <w:bidi w:val="0"/>
        <w:adjustRightInd/>
        <w:snapToGrid/>
        <w:spacing w:after="0" w:line="360" w:lineRule="auto"/>
        <w:ind w:firstLine="0"/>
        <w:rPr>
          <w:rFonts w:ascii="Times New Roman" w:hAnsi="Times New Roman" w:eastAsia="宋体"/>
        </w:rPr>
      </w:pPr>
    </w:p>
    <w:p w14:paraId="4EAF5BC8">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14:paraId="3860ED69">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14:paraId="56DD2134">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6"/>
        </w:rPr>
      </w:pPr>
    </w:p>
    <w:p w14:paraId="6E2024AB">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6"/>
        </w:rPr>
      </w:pPr>
    </w:p>
    <w:p w14:paraId="3E51780D">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6"/>
        </w:rPr>
      </w:pPr>
    </w:p>
    <w:p w14:paraId="767EF67D">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6"/>
        </w:rPr>
      </w:pPr>
    </w:p>
    <w:p w14:paraId="37F40650">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6"/>
        </w:rPr>
      </w:pPr>
    </w:p>
    <w:p w14:paraId="7C4FAB51">
      <w:pPr>
        <w:pageBreakBefore w:val="0"/>
        <w:widowControl w:val="0"/>
        <w:kinsoku/>
        <w:wordWrap/>
        <w:overflowPunct/>
        <w:topLinePunct w:val="0"/>
        <w:autoSpaceDE/>
        <w:autoSpaceDN/>
        <w:bidi w:val="0"/>
        <w:adjustRightInd/>
        <w:snapToGrid/>
        <w:spacing w:line="360" w:lineRule="auto"/>
        <w:ind w:firstLine="0"/>
        <w:textAlignment w:val="baseline"/>
        <w:rPr>
          <w:rFonts w:ascii="Times New Roman" w:hAnsi="Times New Roman" w:eastAsia="宋体"/>
          <w:b/>
          <w:sz w:val="36"/>
        </w:rPr>
      </w:pPr>
    </w:p>
    <w:p w14:paraId="316455F3">
      <w:pPr>
        <w:pageBreakBefore w:val="0"/>
        <w:widowControl w:val="0"/>
        <w:kinsoku/>
        <w:wordWrap/>
        <w:overflowPunct/>
        <w:topLinePunct w:val="0"/>
        <w:autoSpaceDE/>
        <w:autoSpaceDN/>
        <w:bidi w:val="0"/>
        <w:adjustRightInd/>
        <w:snapToGrid/>
        <w:spacing w:line="360" w:lineRule="auto"/>
        <w:ind w:firstLine="0"/>
        <w:textAlignment w:val="baseline"/>
        <w:rPr>
          <w:rFonts w:ascii="Times New Roman" w:hAnsi="Times New Roman" w:eastAsia="宋体"/>
          <w:b/>
          <w:sz w:val="30"/>
          <w:szCs w:val="30"/>
        </w:rPr>
      </w:pPr>
    </w:p>
    <w:p w14:paraId="0FAE178F">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0"/>
          <w:szCs w:val="30"/>
        </w:rPr>
      </w:pPr>
    </w:p>
    <w:p w14:paraId="24CA8605">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0"/>
          <w:szCs w:val="30"/>
        </w:rPr>
      </w:pPr>
      <w:r>
        <w:rPr>
          <w:rFonts w:hint="eastAsia" w:ascii="Times New Roman" w:hAnsi="Times New Roman" w:eastAsia="宋体"/>
          <w:b/>
          <w:sz w:val="30"/>
          <w:szCs w:val="30"/>
        </w:rPr>
        <w:t>采购单位：南通市崇川区狼山镇街道办事处</w:t>
      </w:r>
    </w:p>
    <w:p w14:paraId="088422B8">
      <w:pPr>
        <w:pageBreakBefore w:val="0"/>
        <w:widowControl w:val="0"/>
        <w:kinsoku/>
        <w:wordWrap/>
        <w:overflowPunct/>
        <w:topLinePunct w:val="0"/>
        <w:autoSpaceDE/>
        <w:autoSpaceDN/>
        <w:bidi w:val="0"/>
        <w:adjustRightInd/>
        <w:snapToGrid/>
        <w:spacing w:line="360" w:lineRule="auto"/>
        <w:ind w:firstLine="0"/>
        <w:jc w:val="center"/>
        <w:textAlignment w:val="baseline"/>
        <w:rPr>
          <w:rFonts w:hint="eastAsia" w:ascii="Times New Roman" w:hAnsi="Times New Roman" w:eastAsia="宋体"/>
          <w:b/>
          <w:sz w:val="30"/>
          <w:szCs w:val="30"/>
          <w:lang w:eastAsia="zh-CN"/>
        </w:rPr>
      </w:pPr>
      <w:r>
        <w:rPr>
          <w:rFonts w:hint="eastAsia" w:ascii="Times New Roman" w:hAnsi="Times New Roman" w:eastAsia="宋体"/>
          <w:b/>
          <w:sz w:val="30"/>
          <w:szCs w:val="30"/>
        </w:rPr>
        <w:t>代理机构：</w:t>
      </w:r>
      <w:r>
        <w:rPr>
          <w:rFonts w:hint="eastAsia" w:ascii="Times New Roman" w:hAnsi="Times New Roman" w:eastAsia="宋体"/>
          <w:b/>
          <w:sz w:val="30"/>
          <w:szCs w:val="30"/>
          <w:lang w:eastAsia="zh-CN"/>
        </w:rPr>
        <w:t>江苏省鼎诚建设工程顾问有限公司</w:t>
      </w:r>
    </w:p>
    <w:p w14:paraId="5034A976">
      <w:pPr>
        <w:pageBreakBefore w:val="0"/>
        <w:widowControl w:val="0"/>
        <w:kinsoku/>
        <w:wordWrap/>
        <w:overflowPunct/>
        <w:topLinePunct w:val="0"/>
        <w:autoSpaceDE/>
        <w:autoSpaceDN/>
        <w:bidi w:val="0"/>
        <w:adjustRightInd/>
        <w:snapToGrid/>
        <w:spacing w:line="360" w:lineRule="auto"/>
        <w:ind w:firstLine="0"/>
        <w:jc w:val="center"/>
        <w:textAlignment w:val="baseline"/>
        <w:rPr>
          <w:rFonts w:ascii="Times New Roman" w:hAnsi="Times New Roman" w:eastAsia="宋体"/>
          <w:b/>
          <w:sz w:val="30"/>
          <w:szCs w:val="30"/>
        </w:rPr>
        <w:sectPr>
          <w:headerReference r:id="rId3" w:type="default"/>
          <w:type w:val="continuous"/>
          <w:pgSz w:w="11906" w:h="16838"/>
          <w:pgMar w:top="1440" w:right="1080" w:bottom="1440" w:left="1080" w:header="709" w:footer="709" w:gutter="0"/>
          <w:pgNumType w:start="1"/>
          <w:cols w:space="720" w:num="1"/>
          <w:docGrid w:linePitch="360" w:charSpace="0"/>
        </w:sectPr>
      </w:pPr>
      <w:r>
        <w:rPr>
          <w:rFonts w:hint="eastAsia" w:ascii="Times New Roman" w:hAnsi="Times New Roman" w:eastAsia="宋体"/>
          <w:b/>
          <w:sz w:val="30"/>
          <w:szCs w:val="30"/>
        </w:rPr>
        <w:t>2026年4月</w:t>
      </w:r>
      <w:r>
        <w:rPr>
          <w:rFonts w:hint="eastAsia" w:ascii="Times New Roman" w:hAnsi="Times New Roman" w:eastAsia="宋体"/>
          <w:b/>
          <w:sz w:val="30"/>
          <w:szCs w:val="30"/>
          <w:lang w:val="en-US" w:eastAsia="zh-CN"/>
        </w:rPr>
        <w:t>2</w:t>
      </w:r>
      <w:r>
        <w:rPr>
          <w:rFonts w:hint="eastAsia" w:ascii="Times New Roman" w:hAnsi="Times New Roman"/>
          <w:b/>
          <w:sz w:val="30"/>
          <w:szCs w:val="30"/>
          <w:lang w:val="en-US" w:eastAsia="zh-CN"/>
        </w:rPr>
        <w:t>7</w:t>
      </w:r>
      <w:bookmarkStart w:id="11" w:name="_GoBack"/>
      <w:bookmarkEnd w:id="11"/>
      <w:r>
        <w:rPr>
          <w:rFonts w:hint="eastAsia" w:ascii="Times New Roman" w:hAnsi="Times New Roman" w:eastAsia="宋体"/>
          <w:b/>
          <w:sz w:val="30"/>
          <w:szCs w:val="30"/>
        </w:rPr>
        <w:t>日</w:t>
      </w:r>
    </w:p>
    <w:p w14:paraId="0F55EBB0">
      <w:pPr>
        <w:spacing w:line="360" w:lineRule="auto"/>
        <w:jc w:val="center"/>
        <w:textAlignment w:val="baseline"/>
        <w:rPr>
          <w:rFonts w:ascii="Times New Roman" w:hAnsi="Times New Roman" w:eastAsia="宋体"/>
          <w:sz w:val="30"/>
        </w:rPr>
      </w:pPr>
      <w:r>
        <w:rPr>
          <w:rFonts w:hint="eastAsia" w:ascii="Times New Roman" w:hAnsi="Times New Roman" w:eastAsia="宋体"/>
          <w:b/>
          <w:sz w:val="44"/>
          <w:szCs w:val="44"/>
        </w:rPr>
        <w:t>目  录</w:t>
      </w:r>
    </w:p>
    <w:p w14:paraId="6E3F6DEA">
      <w:pPr>
        <w:pStyle w:val="38"/>
        <w:keepNext w:val="0"/>
        <w:keepLines w:val="0"/>
        <w:pageBreakBefore w:val="0"/>
        <w:widowControl w:val="0"/>
        <w:tabs>
          <w:tab w:val="right" w:leader="dot" w:pos="9528"/>
        </w:tabs>
        <w:kinsoku/>
        <w:wordWrap/>
        <w:overflowPunct/>
        <w:topLinePunct w:val="0"/>
        <w:autoSpaceDE/>
        <w:autoSpaceDN/>
        <w:bidi w:val="0"/>
        <w:snapToGrid/>
        <w:spacing w:line="1200" w:lineRule="exact"/>
        <w:ind w:firstLine="723" w:firstLineChars="200"/>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14:paraId="1268A5F1">
      <w:pPr>
        <w:pStyle w:val="38"/>
        <w:keepNext w:val="0"/>
        <w:keepLines w:val="0"/>
        <w:pageBreakBefore w:val="0"/>
        <w:widowControl w:val="0"/>
        <w:tabs>
          <w:tab w:val="right" w:leader="dot" w:pos="9528"/>
        </w:tabs>
        <w:kinsoku/>
        <w:wordWrap/>
        <w:overflowPunct/>
        <w:topLinePunct w:val="0"/>
        <w:autoSpaceDE/>
        <w:autoSpaceDN/>
        <w:bidi w:val="0"/>
        <w:snapToGrid/>
        <w:spacing w:line="1200" w:lineRule="exact"/>
        <w:ind w:firstLine="640" w:firstLineChars="200"/>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53B2D2CF">
      <w:pPr>
        <w:pStyle w:val="38"/>
        <w:keepNext w:val="0"/>
        <w:keepLines w:val="0"/>
        <w:pageBreakBefore w:val="0"/>
        <w:widowControl w:val="0"/>
        <w:tabs>
          <w:tab w:val="right" w:leader="dot" w:pos="9528"/>
        </w:tabs>
        <w:kinsoku/>
        <w:wordWrap/>
        <w:overflowPunct/>
        <w:topLinePunct w:val="0"/>
        <w:autoSpaceDE/>
        <w:autoSpaceDN/>
        <w:bidi w:val="0"/>
        <w:snapToGrid/>
        <w:spacing w:line="1200" w:lineRule="exact"/>
        <w:ind w:firstLine="640" w:firstLineChars="200"/>
        <w:rPr>
          <w:rFonts w:ascii="Times New Roman" w:hAnsi="Times New Roman" w:eastAsia="宋体"/>
          <w:sz w:val="32"/>
          <w:szCs w:val="32"/>
        </w:rPr>
      </w:pPr>
      <w:r>
        <w:rPr>
          <w:rFonts w:ascii="Times New Roman" w:hAnsi="Times New Roman" w:eastAsia="宋体"/>
          <w:sz w:val="32"/>
          <w:szCs w:val="32"/>
        </w:rPr>
        <w:t>第三章 项目需求</w:t>
      </w:r>
    </w:p>
    <w:p w14:paraId="0E4E3B40">
      <w:pPr>
        <w:pStyle w:val="38"/>
        <w:keepNext w:val="0"/>
        <w:keepLines w:val="0"/>
        <w:pageBreakBefore w:val="0"/>
        <w:widowControl w:val="0"/>
        <w:tabs>
          <w:tab w:val="right" w:leader="dot" w:pos="9528"/>
        </w:tabs>
        <w:kinsoku/>
        <w:wordWrap/>
        <w:overflowPunct/>
        <w:topLinePunct w:val="0"/>
        <w:autoSpaceDE/>
        <w:autoSpaceDN/>
        <w:bidi w:val="0"/>
        <w:snapToGrid/>
        <w:spacing w:line="1200" w:lineRule="exact"/>
        <w:ind w:firstLine="640" w:firstLineChars="200"/>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6A43B6E0">
      <w:pPr>
        <w:pStyle w:val="38"/>
        <w:keepNext w:val="0"/>
        <w:keepLines w:val="0"/>
        <w:pageBreakBefore w:val="0"/>
        <w:widowControl w:val="0"/>
        <w:tabs>
          <w:tab w:val="right" w:leader="dot" w:pos="9528"/>
        </w:tabs>
        <w:kinsoku/>
        <w:wordWrap/>
        <w:overflowPunct/>
        <w:topLinePunct w:val="0"/>
        <w:autoSpaceDE/>
        <w:autoSpaceDN/>
        <w:bidi w:val="0"/>
        <w:snapToGrid/>
        <w:spacing w:line="1200" w:lineRule="exact"/>
        <w:ind w:firstLine="640" w:firstLineChars="200"/>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 xml:space="preserve">章 </w:t>
      </w:r>
      <w:r>
        <w:rPr>
          <w:rFonts w:hint="eastAsia" w:ascii="Times New Roman" w:hAnsi="Times New Roman" w:eastAsia="宋体"/>
          <w:sz w:val="32"/>
          <w:szCs w:val="32"/>
        </w:rPr>
        <w:t>合同主要条款</w:t>
      </w:r>
    </w:p>
    <w:p w14:paraId="42CBAB28">
      <w:pPr>
        <w:pStyle w:val="38"/>
        <w:keepNext w:val="0"/>
        <w:keepLines w:val="0"/>
        <w:pageBreakBefore w:val="0"/>
        <w:widowControl w:val="0"/>
        <w:tabs>
          <w:tab w:val="right" w:leader="dot" w:pos="9528"/>
        </w:tabs>
        <w:kinsoku/>
        <w:wordWrap/>
        <w:overflowPunct/>
        <w:topLinePunct w:val="0"/>
        <w:autoSpaceDE/>
        <w:autoSpaceDN/>
        <w:bidi w:val="0"/>
        <w:snapToGrid/>
        <w:spacing w:line="1200" w:lineRule="exact"/>
        <w:ind w:firstLine="640" w:firstLineChars="200"/>
        <w:rPr>
          <w:rFonts w:ascii="Times New Roman" w:hAnsi="Times New Roman" w:eastAsia="宋体"/>
          <w:sz w:val="32"/>
          <w:szCs w:val="32"/>
        </w:rPr>
      </w:pPr>
      <w:r>
        <w:rPr>
          <w:rFonts w:hint="eastAsia" w:ascii="Times New Roman" w:hAnsi="Times New Roman" w:eastAsia="宋体"/>
          <w:sz w:val="32"/>
          <w:szCs w:val="32"/>
        </w:rPr>
        <w:t>第六章 合同授予</w:t>
      </w:r>
    </w:p>
    <w:p w14:paraId="1A71FA12">
      <w:pPr>
        <w:keepNext w:val="0"/>
        <w:keepLines w:val="0"/>
        <w:pageBreakBefore w:val="0"/>
        <w:widowControl w:val="0"/>
        <w:kinsoku/>
        <w:wordWrap/>
        <w:overflowPunct/>
        <w:topLinePunct w:val="0"/>
        <w:autoSpaceDE/>
        <w:autoSpaceDN/>
        <w:bidi w:val="0"/>
        <w:snapToGrid/>
        <w:spacing w:line="1200" w:lineRule="exact"/>
        <w:ind w:firstLine="640" w:firstLineChars="200"/>
        <w:rPr>
          <w:rFonts w:ascii="Times New Roman" w:hAnsi="Times New Roman" w:eastAsia="宋体"/>
          <w:sz w:val="32"/>
          <w:szCs w:val="32"/>
        </w:rPr>
      </w:pPr>
      <w:r>
        <w:rPr>
          <w:rFonts w:ascii="Times New Roman" w:hAnsi="Times New Roman" w:eastAsia="宋体"/>
          <w:sz w:val="32"/>
          <w:szCs w:val="32"/>
        </w:rPr>
        <w:t>第七章</w:t>
      </w:r>
      <w:r>
        <w:rPr>
          <w:rFonts w:hint="eastAsia" w:ascii="Times New Roman" w:hAnsi="Times New Roman" w:eastAsia="宋体"/>
          <w:sz w:val="32"/>
          <w:szCs w:val="32"/>
        </w:rPr>
        <w:t xml:space="preserve"> 质疑提出和处理</w:t>
      </w:r>
    </w:p>
    <w:p w14:paraId="21934488">
      <w:pPr>
        <w:keepNext w:val="0"/>
        <w:keepLines w:val="0"/>
        <w:pageBreakBefore w:val="0"/>
        <w:widowControl w:val="0"/>
        <w:kinsoku/>
        <w:wordWrap/>
        <w:overflowPunct/>
        <w:topLinePunct w:val="0"/>
        <w:autoSpaceDE/>
        <w:autoSpaceDN/>
        <w:bidi w:val="0"/>
        <w:snapToGrid/>
        <w:spacing w:line="1200" w:lineRule="exact"/>
        <w:ind w:firstLine="640" w:firstLineChars="200"/>
        <w:rPr>
          <w:rFonts w:ascii="Times New Roman" w:hAnsi="Times New Roman" w:eastAsia="宋体"/>
          <w:sz w:val="36"/>
          <w:szCs w:val="36"/>
        </w:rPr>
      </w:pPr>
      <w:r>
        <w:rPr>
          <w:rFonts w:ascii="Times New Roman" w:hAnsi="Times New Roman" w:eastAsia="宋体"/>
          <w:sz w:val="32"/>
          <w:szCs w:val="32"/>
        </w:rPr>
        <w:t>第八章</w:t>
      </w:r>
      <w:r>
        <w:rPr>
          <w:rFonts w:hint="eastAsia" w:ascii="Times New Roman" w:hAnsi="Times New Roman" w:eastAsia="宋体"/>
          <w:sz w:val="32"/>
          <w:szCs w:val="32"/>
        </w:rPr>
        <w:t xml:space="preserve"> 响应文件组成及格式</w:t>
      </w:r>
    </w:p>
    <w:p w14:paraId="29B8CD87">
      <w:pPr>
        <w:keepNext w:val="0"/>
        <w:keepLines w:val="0"/>
        <w:pageBreakBefore w:val="0"/>
        <w:widowControl w:val="0"/>
        <w:kinsoku/>
        <w:wordWrap/>
        <w:overflowPunct/>
        <w:topLinePunct w:val="0"/>
        <w:autoSpaceDE/>
        <w:autoSpaceDN/>
        <w:bidi w:val="0"/>
        <w:snapToGrid/>
        <w:ind w:firstLine="723" w:firstLineChars="200"/>
        <w:rPr>
          <w:rFonts w:ascii="Times New Roman" w:hAnsi="Times New Roman" w:eastAsia="宋体"/>
          <w:b/>
          <w:sz w:val="24"/>
          <w:szCs w:val="24"/>
        </w:rPr>
      </w:pPr>
      <w:r>
        <w:rPr>
          <w:rFonts w:ascii="Times New Roman" w:hAnsi="Times New Roman" w:eastAsia="宋体"/>
          <w:b/>
          <w:bCs/>
          <w:sz w:val="36"/>
          <w:szCs w:val="36"/>
        </w:rPr>
        <w:fldChar w:fldCharType="end"/>
      </w:r>
    </w:p>
    <w:p w14:paraId="31B18FC2">
      <w:pPr>
        <w:pStyle w:val="2"/>
        <w:rPr>
          <w:rFonts w:ascii="Times New Roman" w:hAnsi="Times New Roman" w:eastAsia="宋体"/>
        </w:rPr>
      </w:pPr>
    </w:p>
    <w:p w14:paraId="03E4C58B">
      <w:pPr>
        <w:rPr>
          <w:rFonts w:ascii="Times New Roman" w:hAnsi="Times New Roman" w:eastAsia="宋体"/>
          <w:b/>
          <w:sz w:val="24"/>
          <w:szCs w:val="24"/>
        </w:rPr>
      </w:pPr>
    </w:p>
    <w:p w14:paraId="7A7B2495">
      <w:pPr>
        <w:pStyle w:val="7"/>
        <w:keepNext w:val="0"/>
        <w:keepLines w:val="0"/>
        <w:spacing w:before="0" w:after="0" w:line="360" w:lineRule="auto"/>
        <w:jc w:val="center"/>
        <w:textAlignment w:val="baseline"/>
        <w:rPr>
          <w:rFonts w:ascii="Times New Roman" w:hAnsi="Times New Roman" w:eastAsia="宋体"/>
          <w:w w:val="80"/>
          <w:szCs w:val="40"/>
        </w:rPr>
        <w:sectPr>
          <w:footerReference r:id="rId4" w:type="default"/>
          <w:pgSz w:w="11906" w:h="16838"/>
          <w:pgMar w:top="1440" w:right="1080" w:bottom="1440" w:left="1080" w:header="709" w:footer="709" w:gutter="0"/>
          <w:pgNumType w:start="1"/>
          <w:cols w:space="720" w:num="1"/>
          <w:docGrid w:linePitch="360" w:charSpace="0"/>
        </w:sectPr>
      </w:pPr>
    </w:p>
    <w:p w14:paraId="61376615">
      <w:pPr>
        <w:pStyle w:val="7"/>
        <w:keepNext w:val="0"/>
        <w:keepLines w:val="0"/>
        <w:spacing w:before="0" w:after="0" w:line="360" w:lineRule="auto"/>
        <w:jc w:val="center"/>
        <w:textAlignment w:val="baseline"/>
        <w:rPr>
          <w:rFonts w:ascii="Times New Roman" w:hAnsi="Times New Roman" w:eastAsia="宋体"/>
          <w:b/>
          <w:w w:val="100"/>
          <w:sz w:val="32"/>
          <w:szCs w:val="32"/>
        </w:rPr>
      </w:pPr>
      <w:r>
        <w:rPr>
          <w:rFonts w:hint="eastAsia" w:ascii="Times New Roman" w:hAnsi="Times New Roman" w:eastAsia="宋体"/>
          <w:b/>
          <w:w w:val="100"/>
          <w:sz w:val="32"/>
          <w:szCs w:val="32"/>
        </w:rPr>
        <w:t xml:space="preserve">第一章 </w:t>
      </w:r>
      <w:bookmarkStart w:id="0" w:name="_Hlk216168164"/>
      <w:r>
        <w:rPr>
          <w:rFonts w:hint="eastAsia" w:ascii="Times New Roman" w:hAnsi="Times New Roman" w:eastAsia="宋体"/>
          <w:b/>
          <w:w w:val="100"/>
          <w:sz w:val="32"/>
          <w:szCs w:val="32"/>
          <w:lang w:val="en-US" w:eastAsia="zh-CN"/>
        </w:rPr>
        <w:t xml:space="preserve"> </w:t>
      </w:r>
      <w:r>
        <w:rPr>
          <w:rFonts w:hint="eastAsia" w:ascii="Times New Roman" w:hAnsi="Times New Roman" w:eastAsia="宋体"/>
          <w:b/>
          <w:w w:val="100"/>
          <w:sz w:val="32"/>
          <w:szCs w:val="32"/>
        </w:rPr>
        <w:t>竞争性磋商公告</w:t>
      </w:r>
    </w:p>
    <w:p w14:paraId="25541A82">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sz w:val="24"/>
        </w:rPr>
      </w:pPr>
      <w:r>
        <w:rPr>
          <w:rFonts w:hint="eastAsia" w:ascii="Times New Roman" w:hAnsi="Times New Roman" w:eastAsia="宋体"/>
          <w:sz w:val="24"/>
        </w:rPr>
        <w:t>项目概况</w:t>
      </w:r>
    </w:p>
    <w:p w14:paraId="2689AFC4">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sz w:val="24"/>
        </w:rPr>
      </w:pPr>
      <w:r>
        <w:rPr>
          <w:rFonts w:hint="eastAsia" w:ascii="Times New Roman" w:hAnsi="Times New Roman" w:eastAsia="宋体"/>
          <w:sz w:val="24"/>
          <w:lang w:eastAsia="zh-CN"/>
        </w:rPr>
        <w:t>南通市公安局崇川分局狼山派出所后勤服务外包项目</w:t>
      </w:r>
      <w:r>
        <w:rPr>
          <w:rFonts w:hint="eastAsia" w:ascii="Times New Roman" w:hAnsi="Times New Roman" w:eastAsia="宋体"/>
          <w:sz w:val="24"/>
        </w:rPr>
        <w:t>的潜在供应商应在</w:t>
      </w:r>
      <w:r>
        <w:rPr>
          <w:rFonts w:hint="eastAsia" w:ascii="Times New Roman" w:hAnsi="Times New Roman" w:eastAsia="宋体"/>
          <w:sz w:val="24"/>
          <w:u w:val="single"/>
        </w:rPr>
        <w:t>南通市崇川区人民政府—公示公告栏</w:t>
      </w:r>
      <w:r>
        <w:rPr>
          <w:rFonts w:hint="eastAsia" w:ascii="Times New Roman" w:hAnsi="Times New Roman" w:eastAsia="宋体"/>
          <w:sz w:val="24"/>
        </w:rPr>
        <w:t>获取采购文件，并于2026年</w:t>
      </w:r>
      <w:r>
        <w:rPr>
          <w:rFonts w:hint="eastAsia" w:ascii="Times New Roman" w:hAnsi="Times New Roman" w:eastAsia="宋体"/>
          <w:sz w:val="24"/>
          <w:lang w:val="en-US" w:eastAsia="zh-CN"/>
        </w:rPr>
        <w:t>5</w:t>
      </w:r>
      <w:r>
        <w:rPr>
          <w:rFonts w:hint="eastAsia" w:ascii="Times New Roman" w:hAnsi="Times New Roman" w:eastAsia="宋体"/>
          <w:sz w:val="24"/>
        </w:rPr>
        <w:t>月</w:t>
      </w:r>
      <w:r>
        <w:rPr>
          <w:rFonts w:hint="eastAsia" w:ascii="Times New Roman" w:hAnsi="Times New Roman" w:eastAsia="宋体"/>
          <w:sz w:val="24"/>
          <w:lang w:val="en-US" w:eastAsia="zh-CN"/>
        </w:rPr>
        <w:t>8</w:t>
      </w:r>
      <w:r>
        <w:rPr>
          <w:rFonts w:hint="eastAsia" w:ascii="Times New Roman" w:hAnsi="Times New Roman" w:eastAsia="宋体"/>
          <w:sz w:val="24"/>
        </w:rPr>
        <w:t>日</w:t>
      </w:r>
      <w:r>
        <w:rPr>
          <w:rFonts w:hint="eastAsia" w:ascii="Times New Roman" w:hAnsi="Times New Roman"/>
          <w:sz w:val="24"/>
          <w:lang w:val="en-US" w:eastAsia="zh-CN"/>
        </w:rPr>
        <w:t>10</w:t>
      </w:r>
      <w:r>
        <w:rPr>
          <w:rFonts w:hint="eastAsia" w:ascii="Times New Roman" w:hAnsi="Times New Roman" w:eastAsia="宋体"/>
          <w:sz w:val="24"/>
        </w:rPr>
        <w:t>时30分前提交响应文件。</w:t>
      </w:r>
    </w:p>
    <w:p w14:paraId="0B28B112">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一、项目基本情况</w:t>
      </w:r>
    </w:p>
    <w:p w14:paraId="331DC23A">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项目名称：</w:t>
      </w:r>
      <w:r>
        <w:rPr>
          <w:rFonts w:hint="eastAsia" w:ascii="Times New Roman" w:hAnsi="Times New Roman" w:eastAsia="宋体"/>
          <w:bCs/>
          <w:sz w:val="24"/>
          <w:szCs w:val="24"/>
          <w:lang w:eastAsia="zh-CN"/>
        </w:rPr>
        <w:t>南通市公安局崇川分局狼山派出所后勤服务外包项目</w:t>
      </w:r>
      <w:r>
        <w:rPr>
          <w:rFonts w:hint="eastAsia" w:ascii="Times New Roman" w:hAnsi="Times New Roman" w:eastAsia="宋体"/>
          <w:bCs/>
          <w:sz w:val="24"/>
          <w:szCs w:val="24"/>
        </w:rPr>
        <w:t>。</w:t>
      </w:r>
    </w:p>
    <w:p w14:paraId="17B0F7E0">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2</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采购方式：</w:t>
      </w:r>
      <w:r>
        <w:rPr>
          <w:rFonts w:hint="eastAsia" w:ascii="Times New Roman" w:hAnsi="Times New Roman" w:eastAsia="宋体"/>
          <w:sz w:val="24"/>
        </w:rPr>
        <w:t>竞争性磋商。</w:t>
      </w:r>
    </w:p>
    <w:p w14:paraId="7B2206D1">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3</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预算金额：</w:t>
      </w:r>
      <w:r>
        <w:rPr>
          <w:rFonts w:hint="eastAsia" w:ascii="Times New Roman" w:hAnsi="Times New Roman" w:eastAsia="宋体"/>
          <w:bCs/>
          <w:sz w:val="24"/>
          <w:szCs w:val="24"/>
          <w:lang w:val="en-US" w:eastAsia="zh-CN"/>
        </w:rPr>
        <w:t>20.8</w:t>
      </w:r>
      <w:r>
        <w:rPr>
          <w:rFonts w:hint="eastAsia" w:ascii="Times New Roman" w:hAnsi="Times New Roman" w:eastAsia="宋体"/>
          <w:bCs/>
          <w:sz w:val="24"/>
          <w:szCs w:val="24"/>
        </w:rPr>
        <w:t>万元/年。</w:t>
      </w:r>
    </w:p>
    <w:p w14:paraId="636C73D7">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4</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最高限价：</w:t>
      </w:r>
      <w:r>
        <w:rPr>
          <w:rFonts w:hint="eastAsia" w:ascii="Times New Roman" w:hAnsi="Times New Roman" w:eastAsia="宋体"/>
          <w:bCs/>
          <w:sz w:val="24"/>
          <w:szCs w:val="24"/>
          <w:lang w:val="en-US" w:eastAsia="zh-CN"/>
        </w:rPr>
        <w:t>20.8</w:t>
      </w:r>
      <w:r>
        <w:rPr>
          <w:rFonts w:hint="eastAsia" w:ascii="Times New Roman" w:hAnsi="Times New Roman" w:eastAsia="宋体"/>
          <w:bCs/>
          <w:sz w:val="24"/>
          <w:szCs w:val="24"/>
        </w:rPr>
        <w:t>万元/年，响应报价超过最高限价的为无效响应报价。</w:t>
      </w:r>
    </w:p>
    <w:p w14:paraId="52A4D8F2">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5</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采购需求：具体内容详见采购文件第三章项目需求。</w:t>
      </w:r>
    </w:p>
    <w:p w14:paraId="19238D97">
      <w:pPr>
        <w:widowControl/>
        <w:spacing w:line="360" w:lineRule="auto"/>
        <w:ind w:firstLine="480" w:firstLineChars="200"/>
        <w:jc w:val="left"/>
        <w:rPr>
          <w:rFonts w:ascii="Times New Roman" w:hAnsi="Times New Roman" w:eastAsia="宋体" w:cs="宋体"/>
          <w:sz w:val="24"/>
        </w:rPr>
      </w:pPr>
      <w:r>
        <w:rPr>
          <w:rFonts w:hint="eastAsia" w:ascii="Times New Roman" w:hAnsi="Times New Roman" w:eastAsia="宋体"/>
          <w:bCs/>
          <w:sz w:val="24"/>
          <w:szCs w:val="24"/>
        </w:rPr>
        <w:t>6</w:t>
      </w:r>
      <w:r>
        <w:rPr>
          <w:rFonts w:hint="eastAsia" w:ascii="Times New Roman" w:hAnsi="Times New Roman" w:eastAsia="宋体"/>
          <w:bCs/>
          <w:sz w:val="24"/>
          <w:szCs w:val="24"/>
          <w:lang w:val="en-US" w:eastAsia="zh-CN"/>
        </w:rPr>
        <w:t>.</w:t>
      </w:r>
      <w:r>
        <w:rPr>
          <w:rFonts w:hint="eastAsia" w:ascii="Times New Roman" w:hAnsi="Times New Roman" w:eastAsia="宋体"/>
          <w:sz w:val="24"/>
          <w:szCs w:val="24"/>
        </w:rPr>
        <w:t>服务</w:t>
      </w:r>
      <w:r>
        <w:rPr>
          <w:rFonts w:ascii="Times New Roman" w:hAnsi="Times New Roman" w:eastAsia="宋体"/>
          <w:sz w:val="24"/>
          <w:szCs w:val="24"/>
        </w:rPr>
        <w:t>期限：</w:t>
      </w:r>
      <w:r>
        <w:rPr>
          <w:rFonts w:hint="eastAsia" w:ascii="Times New Roman" w:hAnsi="Times New Roman" w:eastAsia="宋体" w:cs="宋体"/>
          <w:sz w:val="24"/>
        </w:rPr>
        <w:t>本项目服务期为三年，首次合同签订一年，服务期内采购人按照采购文件的要求、成交供应商响应文件的响应及采购人的管理规范和相关制度对成交供应商的服务质量进行考核并</w:t>
      </w:r>
      <w:r>
        <w:rPr>
          <w:rFonts w:hint="eastAsia" w:ascii="Times New Roman" w:hAnsi="Times New Roman" w:eastAsia="宋体"/>
          <w:sz w:val="24"/>
          <w:lang w:val="zh-CN"/>
        </w:rPr>
        <w:t>决定是否续约</w:t>
      </w:r>
      <w:r>
        <w:rPr>
          <w:rFonts w:hint="eastAsia" w:ascii="Times New Roman" w:hAnsi="Times New Roman" w:eastAsia="宋体" w:cs="宋体"/>
          <w:sz w:val="24"/>
        </w:rPr>
        <w:t>。考核合格，采购人可以与成交供应商续签合同，每次续签合同期为一年；因成交供应商考核不合格等原因采购人可以暂停续签合同。</w:t>
      </w:r>
    </w:p>
    <w:p w14:paraId="03FB8CE3">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7</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本项目（是/否）接受联合体：</w:t>
      </w:r>
      <w:r>
        <w:rPr>
          <w:rFonts w:hint="eastAsia" w:ascii="Times New Roman" w:hAnsi="Times New Roman" w:eastAsia="宋体"/>
          <w:bCs/>
          <w:sz w:val="24"/>
          <w:szCs w:val="24"/>
          <w:u w:val="single"/>
        </w:rPr>
        <w:t>否</w:t>
      </w:r>
      <w:r>
        <w:rPr>
          <w:rFonts w:hint="eastAsia" w:ascii="Times New Roman" w:hAnsi="Times New Roman" w:eastAsia="宋体"/>
          <w:bCs/>
          <w:sz w:val="24"/>
          <w:szCs w:val="24"/>
        </w:rPr>
        <w:t>。</w:t>
      </w:r>
    </w:p>
    <w:p w14:paraId="64588853">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二、申请人的资格要求：</w:t>
      </w:r>
    </w:p>
    <w:p w14:paraId="3372CA4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.满足以下规定，</w:t>
      </w:r>
      <w:r>
        <w:rPr>
          <w:rFonts w:hint="eastAsia" w:ascii="Times New Roman" w:hAnsi="Times New Roman" w:eastAsia="宋体"/>
          <w:sz w:val="24"/>
          <w:szCs w:val="24"/>
        </w:rPr>
        <w:t>并提供声明函：</w:t>
      </w:r>
    </w:p>
    <w:p w14:paraId="55C6850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（1）具有独立承担民事责任的能力；</w:t>
      </w:r>
    </w:p>
    <w:p w14:paraId="3BEAD7E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（2）具有良好的商业信誉和健全的财务会计制度；</w:t>
      </w:r>
    </w:p>
    <w:p w14:paraId="3B68A74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（3）具有履行合同所必需的设备和专业技术能力；</w:t>
      </w:r>
    </w:p>
    <w:p w14:paraId="38E5649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（4）有依法缴纳税收和社会保障资金的良好记录；</w:t>
      </w:r>
    </w:p>
    <w:p w14:paraId="5351F2D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（5）参加政府采购活动前三年内，在经营活动中没有重大违法记录；</w:t>
      </w:r>
    </w:p>
    <w:p w14:paraId="09DDFC1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（6）法律、行政法规规定的其他条件。</w:t>
      </w:r>
    </w:p>
    <w:p w14:paraId="083BDBA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rPr>
        <w:t>供应商</w:t>
      </w:r>
      <w:r>
        <w:rPr>
          <w:rFonts w:hint="eastAsia" w:ascii="Times New Roman" w:hAnsi="Times New Roman" w:eastAsia="宋体"/>
          <w:bCs/>
          <w:sz w:val="24"/>
          <w:szCs w:val="24"/>
        </w:rPr>
        <w:t>须具有独立法人资格，具有有效的营业执照，有能力按本采购文件规定的要求提供专业服务。</w:t>
      </w:r>
    </w:p>
    <w:p w14:paraId="7B66D7B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法定代表人参加</w:t>
      </w:r>
      <w:r>
        <w:rPr>
          <w:rFonts w:hint="eastAsia" w:ascii="Times New Roman" w:hAnsi="Times New Roman" w:eastAsia="宋体"/>
          <w:sz w:val="24"/>
          <w:szCs w:val="24"/>
          <w:lang w:val="en-US" w:eastAsia="zh-CN"/>
        </w:rPr>
        <w:t>磋商</w:t>
      </w:r>
      <w:r>
        <w:rPr>
          <w:rFonts w:hint="eastAsia" w:ascii="Times New Roman" w:hAnsi="Times New Roman" w:eastAsia="宋体"/>
          <w:sz w:val="24"/>
          <w:szCs w:val="24"/>
        </w:rPr>
        <w:t>的，提供</w:t>
      </w:r>
      <w:r>
        <w:rPr>
          <w:rFonts w:hint="eastAsia" w:ascii="Times New Roman" w:hAnsi="Times New Roman" w:eastAsia="宋体"/>
          <w:sz w:val="24"/>
          <w:szCs w:val="24"/>
          <w:lang w:val="en-US" w:eastAsia="zh-CN"/>
        </w:rPr>
        <w:t>法定代表人身份证明（格式见附件）及法定代表人本人身份证复印件</w:t>
      </w:r>
      <w:r>
        <w:rPr>
          <w:rFonts w:hint="eastAsia" w:ascii="Times New Roman" w:hAnsi="Times New Roman" w:eastAsia="宋体"/>
          <w:sz w:val="24"/>
          <w:szCs w:val="24"/>
        </w:rPr>
        <w:t>（须加盖公章）；非法定代表人参加的，须提供</w:t>
      </w:r>
      <w:r>
        <w:rPr>
          <w:rFonts w:hint="eastAsia" w:ascii="Times New Roman" w:hAnsi="Times New Roman" w:eastAsia="宋体"/>
          <w:sz w:val="24"/>
          <w:szCs w:val="24"/>
          <w:lang w:val="en-US" w:eastAsia="zh-CN"/>
        </w:rPr>
        <w:t>法定代表人身份证明（格式见附件）及</w:t>
      </w:r>
      <w:r>
        <w:rPr>
          <w:rFonts w:hint="eastAsia" w:ascii="Times New Roman" w:hAnsi="Times New Roman" w:eastAsia="宋体"/>
          <w:sz w:val="24"/>
          <w:szCs w:val="24"/>
        </w:rPr>
        <w:t>法定代表人签名或盖章的授权委托书、被委托授权人身份证复印件及企业</w:t>
      </w:r>
      <w:r>
        <w:rPr>
          <w:rFonts w:hint="eastAsia" w:ascii="Times New Roman" w:hAnsi="Times New Roman" w:eastAsia="宋体"/>
          <w:sz w:val="24"/>
          <w:szCs w:val="24"/>
          <w:lang w:val="en-US" w:eastAsia="zh-CN"/>
        </w:rPr>
        <w:t>自2026年1月以来任意一个月</w:t>
      </w:r>
      <w:r>
        <w:rPr>
          <w:rFonts w:hint="eastAsia" w:ascii="Times New Roman" w:hAnsi="Times New Roman" w:eastAsia="宋体"/>
          <w:sz w:val="24"/>
          <w:szCs w:val="24"/>
        </w:rPr>
        <w:t>为其缴纳的养老保险缴费证明复印件（须加盖公章）。</w:t>
      </w:r>
    </w:p>
    <w:p w14:paraId="336F0C0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4.供应商</w:t>
      </w:r>
      <w:r>
        <w:rPr>
          <w:rFonts w:hint="eastAsia" w:ascii="Times New Roman" w:hAnsi="Times New Roman" w:eastAsia="宋体"/>
          <w:sz w:val="24"/>
          <w:szCs w:val="24"/>
        </w:rPr>
        <w:t>未被“信用中国”</w:t>
      </w:r>
      <w:r>
        <w:rPr>
          <w:rFonts w:hint="eastAsia" w:ascii="Times New Roman" w:hAnsi="Times New Roman" w:eastAsia="宋体"/>
          <w:sz w:val="24"/>
          <w:szCs w:val="24"/>
          <w:lang w:val="en-US" w:eastAsia="zh-CN"/>
        </w:rPr>
        <w:t>和“中国政府采购网”</w:t>
      </w:r>
      <w:r>
        <w:rPr>
          <w:rFonts w:hint="eastAsia" w:ascii="Times New Roman" w:hAnsi="Times New Roman" w:eastAsia="宋体"/>
          <w:sz w:val="24"/>
          <w:szCs w:val="24"/>
        </w:rPr>
        <w:t>网站列入失信被执行人、重大税收违法案件当事人名单、政府采购严重失信行为记录名单；</w:t>
      </w:r>
    </w:p>
    <w:p w14:paraId="49E48B3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5.</w:t>
      </w:r>
      <w:r>
        <w:rPr>
          <w:rFonts w:hint="eastAsia" w:ascii="Times New Roman" w:hAnsi="Times New Roman" w:eastAsia="宋体" w:cs="Times New Roman"/>
          <w:sz w:val="24"/>
          <w:szCs w:val="24"/>
          <w:lang w:val="en-US" w:eastAsia="zh-CN"/>
        </w:rPr>
        <w:t>不接受单位负责人为同一人或者存在控股、管理关系的不同单位参与同一项目投标；法定代表人为同一个人的两个及两个以上法人，母公司、全资子公司及其控股公司，都不得在同一采购项目或同一标段中同时参加投标，一经发现，将视同围标处理。</w:t>
      </w:r>
    </w:p>
    <w:p w14:paraId="694B49FE">
      <w:pPr>
        <w:spacing w:line="360" w:lineRule="auto"/>
        <w:ind w:firstLine="480" w:firstLineChars="200"/>
        <w:rPr>
          <w:rFonts w:ascii="Times New Roman" w:hAnsi="Times New Roman" w:eastAsia="宋体"/>
          <w:sz w:val="24"/>
          <w:szCs w:val="24"/>
        </w:rPr>
      </w:pPr>
      <w:r>
        <w:rPr>
          <w:rFonts w:hint="eastAsia" w:ascii="Times New Roman" w:hAnsi="Times New Roman" w:eastAsia="宋体" w:cs="Times New Roman"/>
          <w:sz w:val="24"/>
          <w:szCs w:val="24"/>
          <w:lang w:val="en-US" w:eastAsia="zh-CN"/>
        </w:rPr>
        <w:t>注：在磋商现场，将由采购人或代理机构通过“企查查或天眼查”查询响应单位之间是否存在法定关联性关系。若存在法定关联性关系将按无效响应处理。查询结果留存归档。</w:t>
      </w:r>
    </w:p>
    <w:p w14:paraId="0862836C">
      <w:pPr>
        <w:spacing w:line="360" w:lineRule="auto"/>
        <w:ind w:firstLine="482" w:firstLineChars="200"/>
        <w:textAlignment w:val="baseline"/>
        <w:rPr>
          <w:rFonts w:ascii="Times New Roman" w:hAnsi="Times New Roman" w:eastAsia="宋体"/>
          <w:b/>
          <w:sz w:val="24"/>
          <w:szCs w:val="24"/>
          <w:highlight w:val="none"/>
          <w:lang w:val="zh-CN"/>
        </w:rPr>
      </w:pPr>
      <w:r>
        <w:rPr>
          <w:rFonts w:hint="eastAsia" w:ascii="Times New Roman" w:hAnsi="Times New Roman" w:eastAsia="宋体"/>
          <w:b/>
          <w:sz w:val="24"/>
          <w:szCs w:val="24"/>
          <w:highlight w:val="none"/>
          <w:lang w:val="zh-CN"/>
        </w:rPr>
        <w:t>具体资格要求详见第八章中的“资格审查文件”。</w:t>
      </w:r>
    </w:p>
    <w:p w14:paraId="46587A29">
      <w:pPr>
        <w:spacing w:line="360" w:lineRule="auto"/>
        <w:ind w:firstLine="482" w:firstLineChars="200"/>
        <w:textAlignment w:val="baseline"/>
        <w:rPr>
          <w:rFonts w:ascii="Times New Roman" w:hAnsi="Times New Roman" w:eastAsia="宋体"/>
          <w:bCs/>
          <w:sz w:val="24"/>
          <w:szCs w:val="24"/>
        </w:rPr>
      </w:pPr>
      <w:r>
        <w:rPr>
          <w:rFonts w:hint="eastAsia" w:ascii="Times New Roman" w:hAnsi="Times New Roman" w:eastAsia="宋体"/>
          <w:b/>
          <w:bCs/>
          <w:sz w:val="24"/>
          <w:szCs w:val="24"/>
        </w:rPr>
        <w:t>三、</w:t>
      </w:r>
      <w:r>
        <w:rPr>
          <w:rFonts w:hint="eastAsia" w:ascii="Times New Roman" w:hAnsi="Times New Roman" w:eastAsia="宋体"/>
          <w:b/>
          <w:sz w:val="24"/>
          <w:szCs w:val="24"/>
        </w:rPr>
        <w:t>获取采购文件</w:t>
      </w:r>
    </w:p>
    <w:p w14:paraId="4B534C03">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w:t>
      </w:r>
      <w:r>
        <w:rPr>
          <w:rFonts w:ascii="Times New Roman" w:hAnsi="Times New Roman" w:eastAsia="宋体"/>
          <w:bCs/>
          <w:sz w:val="24"/>
          <w:szCs w:val="24"/>
        </w:rPr>
        <w:t>获取时间：自</w:t>
      </w:r>
      <w:r>
        <w:rPr>
          <w:rFonts w:hint="eastAsia" w:ascii="Times New Roman" w:hAnsi="Times New Roman" w:eastAsia="宋体"/>
          <w:bCs/>
          <w:sz w:val="24"/>
          <w:szCs w:val="24"/>
        </w:rPr>
        <w:t>本磋商公告</w:t>
      </w:r>
      <w:r>
        <w:rPr>
          <w:rFonts w:ascii="Times New Roman" w:hAnsi="Times New Roman" w:eastAsia="宋体"/>
          <w:bCs/>
          <w:sz w:val="24"/>
          <w:szCs w:val="24"/>
        </w:rPr>
        <w:t>发布之日起</w:t>
      </w:r>
      <w:r>
        <w:rPr>
          <w:rFonts w:hint="eastAsia" w:ascii="Times New Roman" w:hAnsi="Times New Roman" w:eastAsia="宋体"/>
          <w:bCs/>
          <w:sz w:val="24"/>
          <w:szCs w:val="24"/>
        </w:rPr>
        <w:t>至2026年</w:t>
      </w:r>
      <w:r>
        <w:rPr>
          <w:rFonts w:hint="eastAsia" w:ascii="Times New Roman" w:hAnsi="Times New Roman" w:eastAsia="宋体"/>
          <w:bCs/>
          <w:sz w:val="24"/>
          <w:szCs w:val="24"/>
          <w:lang w:val="en-US" w:eastAsia="zh-CN"/>
        </w:rPr>
        <w:t>5</w:t>
      </w:r>
      <w:r>
        <w:rPr>
          <w:rFonts w:hint="eastAsia" w:ascii="Times New Roman" w:hAnsi="Times New Roman" w:eastAsia="宋体"/>
          <w:bCs/>
          <w:sz w:val="24"/>
          <w:szCs w:val="24"/>
        </w:rPr>
        <w:t>月</w:t>
      </w:r>
      <w:r>
        <w:rPr>
          <w:rFonts w:hint="eastAsia" w:ascii="Times New Roman" w:hAnsi="Times New Roman" w:eastAsia="宋体"/>
          <w:bCs/>
          <w:sz w:val="24"/>
          <w:szCs w:val="24"/>
          <w:lang w:val="en-US" w:eastAsia="zh-CN"/>
        </w:rPr>
        <w:t>8</w:t>
      </w:r>
      <w:r>
        <w:rPr>
          <w:rFonts w:hint="eastAsia" w:ascii="Times New Roman" w:hAnsi="Times New Roman" w:eastAsia="宋体"/>
          <w:bCs/>
          <w:sz w:val="24"/>
          <w:szCs w:val="24"/>
        </w:rPr>
        <w:t>日</w:t>
      </w:r>
      <w:r>
        <w:rPr>
          <w:rFonts w:hint="eastAsia" w:ascii="Times New Roman" w:hAnsi="Times New Roman"/>
          <w:bCs/>
          <w:sz w:val="24"/>
          <w:szCs w:val="24"/>
          <w:lang w:val="en-US" w:eastAsia="zh-CN"/>
        </w:rPr>
        <w:t>10</w:t>
      </w:r>
      <w:r>
        <w:rPr>
          <w:rFonts w:hint="eastAsia" w:ascii="Times New Roman" w:hAnsi="Times New Roman" w:eastAsia="宋体"/>
          <w:bCs/>
          <w:sz w:val="24"/>
          <w:szCs w:val="24"/>
        </w:rPr>
        <w:t>时30分</w:t>
      </w:r>
      <w:r>
        <w:rPr>
          <w:rFonts w:ascii="Times New Roman" w:hAnsi="Times New Roman" w:eastAsia="宋体"/>
          <w:bCs/>
          <w:sz w:val="24"/>
          <w:szCs w:val="24"/>
        </w:rPr>
        <w:t>。</w:t>
      </w:r>
    </w:p>
    <w:p w14:paraId="5597F61E">
      <w:pPr>
        <w:spacing w:line="360" w:lineRule="auto"/>
        <w:ind w:firstLine="480" w:firstLineChars="200"/>
        <w:rPr>
          <w:rFonts w:ascii="Times New Roman" w:hAnsi="Times New Roman" w:eastAsia="宋体"/>
          <w:bCs/>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地点：</w:t>
      </w:r>
      <w:r>
        <w:rPr>
          <w:rFonts w:hint="eastAsia" w:ascii="Times New Roman" w:hAnsi="Times New Roman" w:eastAsia="宋体"/>
          <w:bCs/>
          <w:sz w:val="24"/>
          <w:szCs w:val="24"/>
        </w:rPr>
        <w:t>在</w:t>
      </w:r>
      <w:bookmarkStart w:id="1" w:name="_Hlk215063327"/>
      <w:r>
        <w:rPr>
          <w:rFonts w:hint="eastAsia" w:ascii="Times New Roman" w:hAnsi="Times New Roman" w:eastAsia="宋体"/>
          <w:bCs/>
          <w:sz w:val="24"/>
          <w:szCs w:val="24"/>
        </w:rPr>
        <w:t>南通市崇川区人民政府—公示公告栏</w:t>
      </w:r>
      <w:bookmarkEnd w:id="1"/>
      <w:r>
        <w:rPr>
          <w:rFonts w:hint="eastAsia" w:ascii="Times New Roman" w:hAnsi="Times New Roman" w:eastAsia="宋体"/>
          <w:bCs/>
          <w:sz w:val="24"/>
          <w:szCs w:val="24"/>
        </w:rPr>
        <w:t>获知本项目采购信息。</w:t>
      </w:r>
    </w:p>
    <w:p w14:paraId="41C9AD5F">
      <w:pPr>
        <w:spacing w:line="360" w:lineRule="auto"/>
        <w:ind w:firstLine="480" w:firstLineChars="200"/>
        <w:rPr>
          <w:rFonts w:ascii="Times New Roman" w:hAnsi="Times New Roman" w:eastAsia="宋体"/>
          <w:bCs/>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方式：自行下载</w:t>
      </w:r>
    </w:p>
    <w:p w14:paraId="710CF27F">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四、响应文件提交</w:t>
      </w:r>
    </w:p>
    <w:p w14:paraId="18BFDBF0">
      <w:pPr>
        <w:spacing w:line="360" w:lineRule="auto"/>
        <w:ind w:firstLine="480" w:firstLineChars="200"/>
        <w:rPr>
          <w:rFonts w:ascii="Times New Roman" w:hAnsi="Times New Roman" w:eastAsia="宋体"/>
          <w:sz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响应文件接收截止时间：2026年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日</w:t>
      </w:r>
      <w:r>
        <w:rPr>
          <w:rFonts w:hint="eastAsia" w:ascii="Times New Roman" w:hAnsi="Times New Roman"/>
          <w:sz w:val="24"/>
          <w:szCs w:val="24"/>
          <w:lang w:val="en-US" w:eastAsia="zh-CN"/>
        </w:rPr>
        <w:t>10</w:t>
      </w:r>
      <w:r>
        <w:rPr>
          <w:rFonts w:hint="eastAsia" w:ascii="Times New Roman" w:hAnsi="Times New Roman" w:eastAsia="宋体"/>
          <w:sz w:val="24"/>
          <w:szCs w:val="24"/>
        </w:rPr>
        <w:t>时30分</w:t>
      </w:r>
      <w:r>
        <w:rPr>
          <w:rFonts w:hint="eastAsia" w:ascii="Times New Roman" w:hAnsi="Times New Roman" w:eastAsia="宋体"/>
          <w:sz w:val="24"/>
        </w:rPr>
        <w:t>（北京时间）。逾时，采购人将拒绝接受响应文件纸质文档。</w:t>
      </w:r>
    </w:p>
    <w:p w14:paraId="13654BF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rPr>
        <w:t>2</w:t>
      </w:r>
      <w:r>
        <w:rPr>
          <w:rFonts w:hint="eastAsia" w:ascii="Times New Roman" w:hAnsi="Times New Roman" w:eastAsia="宋体"/>
          <w:sz w:val="24"/>
          <w:lang w:val="en-US" w:eastAsia="zh-CN"/>
        </w:rPr>
        <w:t>.</w:t>
      </w:r>
      <w:r>
        <w:rPr>
          <w:rFonts w:hint="eastAsia" w:ascii="Times New Roman" w:hAnsi="Times New Roman" w:eastAsia="宋体"/>
          <w:sz w:val="24"/>
          <w:szCs w:val="24"/>
        </w:rPr>
        <w:t>响应文件递交地址：</w:t>
      </w:r>
      <w:r>
        <w:rPr>
          <w:rFonts w:hint="eastAsia" w:ascii="Times New Roman" w:hAnsi="Times New Roman" w:eastAsia="宋体"/>
          <w:b/>
          <w:bCs/>
          <w:sz w:val="24"/>
          <w:szCs w:val="24"/>
          <w:u w:val="single"/>
        </w:rPr>
        <w:t>南通市崇川区狼山镇街道办事处北楼212会议室（南通市崇川区世纪大道401号）</w:t>
      </w:r>
      <w:r>
        <w:rPr>
          <w:rFonts w:hint="eastAsia" w:ascii="Times New Roman" w:hAnsi="Times New Roman" w:eastAsia="宋体" w:cs="Times New Roman"/>
          <w:sz w:val="24"/>
          <w:szCs w:val="24"/>
          <w:highlight w:val="none"/>
        </w:rPr>
        <w:t>，如有变动另行通知</w:t>
      </w:r>
      <w:r>
        <w:rPr>
          <w:rFonts w:hint="eastAsia" w:ascii="Times New Roman" w:hAnsi="Times New Roman" w:eastAsia="宋体"/>
          <w:kern w:val="0"/>
          <w:sz w:val="24"/>
          <w:szCs w:val="24"/>
          <w:shd w:val="clear" w:color="auto" w:fill="FFFFFF"/>
        </w:rPr>
        <w:t>。</w:t>
      </w:r>
    </w:p>
    <w:p w14:paraId="301F60E0">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五、</w:t>
      </w:r>
      <w:r>
        <w:rPr>
          <w:rFonts w:hint="eastAsia" w:ascii="Times New Roman" w:hAnsi="Times New Roman" w:eastAsia="宋体"/>
          <w:b/>
          <w:sz w:val="24"/>
        </w:rPr>
        <w:t>开启</w:t>
      </w:r>
    </w:p>
    <w:p w14:paraId="3ED442AC">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时间：</w:t>
      </w:r>
      <w:r>
        <w:rPr>
          <w:rFonts w:hint="eastAsia" w:ascii="Times New Roman" w:hAnsi="Times New Roman" w:eastAsia="宋体"/>
          <w:sz w:val="24"/>
        </w:rPr>
        <w:t>2026年</w:t>
      </w:r>
      <w:r>
        <w:rPr>
          <w:rFonts w:hint="eastAsia" w:ascii="Times New Roman" w:hAnsi="Times New Roman" w:eastAsia="宋体"/>
          <w:sz w:val="24"/>
          <w:lang w:val="en-US" w:eastAsia="zh-CN"/>
        </w:rPr>
        <w:t>5</w:t>
      </w:r>
      <w:r>
        <w:rPr>
          <w:rFonts w:hint="eastAsia" w:ascii="Times New Roman" w:hAnsi="Times New Roman" w:eastAsia="宋体"/>
          <w:sz w:val="24"/>
        </w:rPr>
        <w:t>月</w:t>
      </w:r>
      <w:r>
        <w:rPr>
          <w:rFonts w:hint="eastAsia" w:ascii="Times New Roman" w:hAnsi="Times New Roman" w:eastAsia="宋体"/>
          <w:sz w:val="24"/>
          <w:lang w:val="en-US" w:eastAsia="zh-CN"/>
        </w:rPr>
        <w:t>8</w:t>
      </w:r>
      <w:r>
        <w:rPr>
          <w:rFonts w:hint="eastAsia" w:ascii="Times New Roman" w:hAnsi="Times New Roman" w:eastAsia="宋体"/>
          <w:sz w:val="24"/>
        </w:rPr>
        <w:t>日</w:t>
      </w:r>
      <w:r>
        <w:rPr>
          <w:rFonts w:hint="eastAsia" w:ascii="Times New Roman" w:hAnsi="Times New Roman"/>
          <w:sz w:val="24"/>
          <w:lang w:val="en-US" w:eastAsia="zh-CN"/>
        </w:rPr>
        <w:t>10</w:t>
      </w:r>
      <w:r>
        <w:rPr>
          <w:rFonts w:hint="eastAsia" w:ascii="Times New Roman" w:hAnsi="Times New Roman" w:eastAsia="宋体"/>
          <w:sz w:val="24"/>
        </w:rPr>
        <w:t>时30分</w:t>
      </w:r>
      <w:r>
        <w:rPr>
          <w:rFonts w:hint="eastAsia" w:ascii="Times New Roman" w:hAnsi="Times New Roman" w:eastAsia="宋体"/>
          <w:sz w:val="24"/>
          <w:szCs w:val="24"/>
        </w:rPr>
        <w:t>（北京时间）。</w:t>
      </w:r>
    </w:p>
    <w:p w14:paraId="700E9D65">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地点：</w:t>
      </w:r>
      <w:r>
        <w:rPr>
          <w:rFonts w:hint="eastAsia" w:ascii="Times New Roman" w:hAnsi="Times New Roman" w:eastAsia="宋体"/>
          <w:b/>
          <w:bCs/>
          <w:sz w:val="24"/>
          <w:szCs w:val="24"/>
          <w:u w:val="single"/>
        </w:rPr>
        <w:t>南通市崇川区狼山镇街道办事处北楼212会议室（南通市崇川区世纪大道401号）</w:t>
      </w:r>
      <w:r>
        <w:rPr>
          <w:rFonts w:hint="eastAsia" w:ascii="Times New Roman" w:hAnsi="Times New Roman" w:eastAsia="宋体" w:cs="Times New Roman"/>
          <w:sz w:val="24"/>
          <w:szCs w:val="24"/>
          <w:highlight w:val="none"/>
        </w:rPr>
        <w:t>，如有变动另行通知</w:t>
      </w:r>
      <w:r>
        <w:rPr>
          <w:rFonts w:hint="eastAsia" w:ascii="Times New Roman" w:hAnsi="Times New Roman" w:eastAsia="宋体" w:cs="Times New Roman"/>
          <w:kern w:val="0"/>
          <w:sz w:val="24"/>
          <w:szCs w:val="24"/>
          <w:highlight w:val="none"/>
          <w:shd w:val="clear" w:color="auto" w:fill="FFFFFF"/>
        </w:rPr>
        <w:t>。</w:t>
      </w:r>
    </w:p>
    <w:p w14:paraId="7BB90E85">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六、公告期限</w:t>
      </w:r>
    </w:p>
    <w:p w14:paraId="056EF4A3">
      <w:pPr>
        <w:spacing w:line="360" w:lineRule="auto"/>
        <w:ind w:firstLine="480" w:firstLineChars="200"/>
        <w:rPr>
          <w:rFonts w:ascii="Times New Roman" w:hAnsi="Times New Roman" w:eastAsia="宋体"/>
          <w:kern w:val="0"/>
          <w:sz w:val="24"/>
        </w:rPr>
      </w:pPr>
      <w:r>
        <w:rPr>
          <w:rFonts w:hint="eastAsia" w:ascii="Times New Roman" w:hAnsi="Times New Roman" w:eastAsia="宋体"/>
          <w:kern w:val="0"/>
          <w:sz w:val="24"/>
        </w:rPr>
        <w:t>自本公告发布之日起3个工作日。</w:t>
      </w:r>
    </w:p>
    <w:p w14:paraId="0CABCF7C">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七、其他补充事宜：</w:t>
      </w:r>
    </w:p>
    <w:p w14:paraId="3643795A">
      <w:pPr>
        <w:spacing w:line="360" w:lineRule="auto"/>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w:t>
      </w:r>
      <w:r>
        <w:rPr>
          <w:rFonts w:hint="eastAsia" w:ascii="Times New Roman" w:hAnsi="Times New Roman" w:eastAsia="宋体"/>
          <w:bCs/>
          <w:sz w:val="24"/>
          <w:szCs w:val="24"/>
        </w:rPr>
        <w:t>本项目不收取磋商保证金，采购文件中涉及磋商保证金的事项，均按免收保证金。</w:t>
      </w:r>
    </w:p>
    <w:p w14:paraId="51FA14B9">
      <w:pPr>
        <w:spacing w:line="360" w:lineRule="auto"/>
        <w:ind w:firstLine="480" w:firstLineChars="200"/>
        <w:textAlignment w:val="baseline"/>
        <w:rPr>
          <w:rFonts w:hint="eastAsia" w:ascii="Times New Roman" w:hAnsi="Times New Roman" w:eastAsia="宋体"/>
          <w:sz w:val="24"/>
          <w:szCs w:val="24"/>
          <w:lang w:val="en-US" w:eastAsia="zh-CN"/>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.本项目采用现场磋商模式，所有响应供应商须将纸质响应文件在截止时间前带至磋商现场。</w:t>
      </w:r>
    </w:p>
    <w:p w14:paraId="5593391A">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履约保证金：本项目成交后的履约保证金为</w:t>
      </w:r>
      <w:r>
        <w:rPr>
          <w:rFonts w:hint="eastAsia" w:ascii="Times New Roman" w:hAnsi="Times New Roman" w:eastAsia="宋体"/>
          <w:b/>
          <w:bCs/>
          <w:sz w:val="24"/>
          <w:szCs w:val="24"/>
        </w:rPr>
        <w:t>合同价的5%</w:t>
      </w:r>
      <w:r>
        <w:rPr>
          <w:rFonts w:hint="eastAsia" w:ascii="Times New Roman" w:hAnsi="Times New Roman" w:eastAsia="宋体"/>
          <w:sz w:val="24"/>
          <w:szCs w:val="24"/>
        </w:rPr>
        <w:t>。</w:t>
      </w:r>
    </w:p>
    <w:p w14:paraId="0C027842">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对项目需求部分（</w:t>
      </w:r>
      <w:r>
        <w:rPr>
          <w:rFonts w:hint="eastAsia" w:ascii="Times New Roman" w:hAnsi="Times New Roman" w:eastAsia="宋体"/>
          <w:sz w:val="24"/>
        </w:rPr>
        <w:t>供应商</w:t>
      </w:r>
      <w:r>
        <w:rPr>
          <w:rFonts w:hint="eastAsia" w:ascii="Times New Roman" w:hAnsi="Times New Roman" w:eastAsia="宋体"/>
          <w:sz w:val="24"/>
          <w:szCs w:val="24"/>
        </w:rPr>
        <w:t>其他资格要求、项目需求、评分标准）的询问、质疑请向采购人提出，由采购人负责答复；对项目磋商文件其它部分的询问请向采购人或采购代理提出。</w:t>
      </w:r>
    </w:p>
    <w:p w14:paraId="55CC3F56">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lang w:val="en-US" w:eastAsia="zh-CN"/>
        </w:rPr>
        <w:t>5.</w:t>
      </w:r>
      <w:r>
        <w:rPr>
          <w:rFonts w:hint="eastAsia" w:ascii="Times New Roman" w:hAnsi="Times New Roman" w:eastAsia="宋体"/>
          <w:sz w:val="24"/>
        </w:rPr>
        <w:t>供应商</w:t>
      </w:r>
      <w:r>
        <w:rPr>
          <w:rFonts w:hint="eastAsia" w:ascii="Times New Roman" w:hAnsi="Times New Roman" w:eastAsia="宋体"/>
          <w:sz w:val="24"/>
          <w:szCs w:val="24"/>
        </w:rPr>
        <w:t>应依照规定提交各类声明函、承诺函，不再同时提供原件备查或提供有关部门出具的相关证明文件。但成交</w:t>
      </w:r>
      <w:r>
        <w:rPr>
          <w:rFonts w:hint="eastAsia" w:ascii="Times New Roman" w:hAnsi="Times New Roman" w:eastAsia="宋体"/>
          <w:sz w:val="24"/>
        </w:rPr>
        <w:t>供应商</w:t>
      </w:r>
      <w:r>
        <w:rPr>
          <w:rFonts w:hint="eastAsia" w:ascii="Times New Roman" w:hAnsi="Times New Roman" w:eastAsia="宋体"/>
          <w:sz w:val="24"/>
          <w:szCs w:val="24"/>
        </w:rPr>
        <w:t>，应做好提交声明函、承诺函相应原件的核查准备；核查后发现虚假或违背承诺的，依照相关法律法规规定处理。</w:t>
      </w:r>
    </w:p>
    <w:p w14:paraId="17A6AB66">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八、凡对本次采购提出询问，请按以下方式联系</w:t>
      </w:r>
    </w:p>
    <w:p w14:paraId="700A23C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采购人信息</w:t>
      </w:r>
    </w:p>
    <w:p w14:paraId="500B33D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名称：南通市崇川区狼山镇街道办事处</w:t>
      </w:r>
    </w:p>
    <w:p w14:paraId="58D112A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联系人：张先生</w:t>
      </w:r>
    </w:p>
    <w:p w14:paraId="67C47B8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联系方式：13390961213</w:t>
      </w:r>
    </w:p>
    <w:p w14:paraId="77C50B51">
      <w:pPr>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2</w:t>
      </w:r>
      <w:r>
        <w:rPr>
          <w:rFonts w:hint="eastAsia" w:ascii="Times New Roman" w:hAnsi="Times New Roman" w:eastAsia="宋体"/>
          <w:bCs/>
          <w:sz w:val="24"/>
          <w:lang w:val="en-US" w:eastAsia="zh-CN"/>
        </w:rPr>
        <w:t>.</w:t>
      </w:r>
      <w:r>
        <w:rPr>
          <w:rFonts w:hint="eastAsia" w:ascii="Times New Roman" w:hAnsi="Times New Roman" w:eastAsia="宋体"/>
          <w:bCs/>
          <w:sz w:val="24"/>
        </w:rPr>
        <w:t>采购代理机构信息</w:t>
      </w:r>
    </w:p>
    <w:p w14:paraId="5D50119E">
      <w:pPr>
        <w:spacing w:line="360" w:lineRule="auto"/>
        <w:ind w:firstLine="480" w:firstLineChars="200"/>
        <w:rPr>
          <w:rFonts w:hint="eastAsia" w:ascii="Times New Roman" w:hAnsi="Times New Roman" w:eastAsia="宋体"/>
          <w:bCs/>
          <w:sz w:val="24"/>
          <w:lang w:eastAsia="zh-CN"/>
        </w:rPr>
      </w:pPr>
      <w:r>
        <w:rPr>
          <w:rFonts w:hint="eastAsia" w:ascii="Times New Roman" w:hAnsi="Times New Roman" w:eastAsia="宋体"/>
          <w:bCs/>
          <w:sz w:val="24"/>
        </w:rPr>
        <w:t>名称：</w:t>
      </w:r>
      <w:r>
        <w:rPr>
          <w:rFonts w:hint="eastAsia" w:ascii="Times New Roman" w:hAnsi="Times New Roman" w:eastAsia="宋体"/>
          <w:bCs/>
          <w:sz w:val="24"/>
          <w:lang w:eastAsia="zh-CN"/>
        </w:rPr>
        <w:t>江苏省鼎诚建设工程顾问有限公司</w:t>
      </w:r>
    </w:p>
    <w:p w14:paraId="63C0C984">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w:t>
      </w:r>
      <w:r>
        <w:rPr>
          <w:rFonts w:hint="eastAsia" w:ascii="Times New Roman" w:hAnsi="Times New Roman" w:eastAsia="宋体"/>
          <w:sz w:val="24"/>
          <w:szCs w:val="24"/>
          <w:lang w:val="en-US" w:eastAsia="zh-CN"/>
        </w:rPr>
        <w:t>南通市崇川区工人业余大学2号楼303室</w:t>
      </w:r>
    </w:p>
    <w:p w14:paraId="75FFB51A">
      <w:pPr>
        <w:spacing w:line="360" w:lineRule="auto"/>
        <w:ind w:firstLine="480" w:firstLineChars="200"/>
        <w:textAlignment w:val="baseline"/>
        <w:rPr>
          <w:rFonts w:hint="default" w:ascii="Times New Roman" w:hAnsi="Times New Roman" w:eastAsia="宋体"/>
          <w:sz w:val="24"/>
          <w:szCs w:val="24"/>
          <w:lang w:val="en-US" w:eastAsia="zh-CN"/>
        </w:rPr>
      </w:pPr>
      <w:r>
        <w:rPr>
          <w:rFonts w:hint="eastAsia" w:ascii="Times New Roman" w:hAnsi="Times New Roman" w:eastAsia="宋体"/>
          <w:sz w:val="24"/>
          <w:szCs w:val="24"/>
        </w:rPr>
        <w:t>联系方式：</w:t>
      </w:r>
      <w:r>
        <w:rPr>
          <w:rFonts w:hint="eastAsia" w:ascii="Times New Roman" w:hAnsi="Times New Roman" w:eastAsia="宋体"/>
          <w:sz w:val="24"/>
          <w:szCs w:val="24"/>
          <w:lang w:val="en-US" w:eastAsia="zh-CN"/>
        </w:rPr>
        <w:t>张马陈13921679992</w:t>
      </w:r>
    </w:p>
    <w:bookmarkEnd w:id="0"/>
    <w:p w14:paraId="6DD392B7">
      <w:pPr>
        <w:widowControl/>
        <w:jc w:val="left"/>
        <w:rPr>
          <w:rFonts w:ascii="Times New Roman" w:hAnsi="Times New Roman" w:eastAsia="宋体"/>
          <w:b/>
          <w:w w:val="80"/>
          <w:kern w:val="44"/>
          <w:sz w:val="48"/>
          <w:szCs w:val="44"/>
        </w:rPr>
      </w:pPr>
    </w:p>
    <w:p w14:paraId="68B06273">
      <w:pPr>
        <w:pStyle w:val="7"/>
        <w:keepNext w:val="0"/>
        <w:keepLines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cs="Times New Roman"/>
          <w:b/>
          <w:w w:val="100"/>
          <w:sz w:val="32"/>
          <w:szCs w:val="32"/>
        </w:rPr>
        <w:t xml:space="preserve">第二章 </w:t>
      </w:r>
      <w:r>
        <w:rPr>
          <w:rFonts w:hint="eastAsia" w:ascii="Times New Roman" w:hAnsi="Times New Roman" w:eastAsia="宋体" w:cs="Times New Roman"/>
          <w:b/>
          <w:w w:val="100"/>
          <w:sz w:val="32"/>
          <w:szCs w:val="32"/>
          <w:lang w:val="en-US" w:eastAsia="zh-CN"/>
        </w:rPr>
        <w:t xml:space="preserve"> </w:t>
      </w:r>
      <w:r>
        <w:rPr>
          <w:rFonts w:hint="eastAsia" w:ascii="Times New Roman" w:hAnsi="Times New Roman" w:eastAsia="宋体" w:cs="Times New Roman"/>
          <w:b/>
          <w:w w:val="100"/>
          <w:sz w:val="32"/>
          <w:szCs w:val="32"/>
        </w:rPr>
        <w:t>供应商须知</w:t>
      </w:r>
    </w:p>
    <w:p w14:paraId="51BDCC3D">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一、说明</w:t>
      </w:r>
    </w:p>
    <w:p w14:paraId="4DE958CB">
      <w:pPr>
        <w:spacing w:line="360" w:lineRule="auto"/>
        <w:ind w:firstLine="480" w:firstLineChars="200"/>
        <w:textAlignment w:val="baseline"/>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rPr>
        <w:t>本竞争性磋商文件仅适用于</w:t>
      </w:r>
      <w:r>
        <w:rPr>
          <w:rFonts w:hint="eastAsia" w:ascii="Times New Roman" w:hAnsi="Times New Roman" w:eastAsia="宋体" w:cs="Times New Roman"/>
          <w:bCs/>
          <w:sz w:val="24"/>
          <w:szCs w:val="24"/>
          <w:lang w:eastAsia="zh-CN"/>
        </w:rPr>
        <w:t>江苏省鼎诚建设工程顾问有限公司</w:t>
      </w:r>
      <w:r>
        <w:rPr>
          <w:rFonts w:hint="eastAsia" w:ascii="Times New Roman" w:hAnsi="Times New Roman" w:eastAsia="宋体" w:cs="Times New Roman"/>
          <w:bCs/>
          <w:sz w:val="24"/>
          <w:szCs w:val="24"/>
        </w:rPr>
        <w:t>组织的竞争性磋商采购活动。</w:t>
      </w:r>
    </w:p>
    <w:p w14:paraId="2910B062">
      <w:pPr>
        <w:spacing w:line="360" w:lineRule="auto"/>
        <w:ind w:firstLine="480" w:firstLineChars="200"/>
        <w:textAlignment w:val="baseline"/>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rPr>
        <w:t>竞争性磋商活动及因本次磋商产生的合同受中国法律制约和保护。</w:t>
      </w:r>
    </w:p>
    <w:p w14:paraId="7CF2648E">
      <w:pPr>
        <w:spacing w:line="360" w:lineRule="auto"/>
        <w:ind w:firstLine="480" w:firstLineChars="200"/>
        <w:textAlignment w:val="baseline"/>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rPr>
        <w:t>竞争性磋商文件的解释权属于采购人。</w:t>
      </w:r>
    </w:p>
    <w:p w14:paraId="399CA98B">
      <w:pPr>
        <w:spacing w:line="360" w:lineRule="auto"/>
        <w:ind w:firstLine="480" w:firstLineChars="200"/>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lang w:val="en-US" w:eastAsia="zh-CN"/>
        </w:rPr>
        <w:t>获取</w:t>
      </w:r>
      <w:r>
        <w:rPr>
          <w:rFonts w:hint="eastAsia" w:ascii="Times New Roman" w:hAnsi="Times New Roman" w:eastAsia="宋体" w:cs="Times New Roman"/>
          <w:color w:val="auto"/>
          <w:sz w:val="24"/>
          <w:szCs w:val="24"/>
        </w:rPr>
        <w:t>磋商文件后，应仔细检查磋商文件的所有内容。如内容中有页码短缺、资格要求以及任何设置有不合理的条件对供应商实行差别待遇或者歧视待遇的，应在磋商文件发布后的5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Times New Roman"/>
          <w:b/>
          <w:bCs/>
          <w:color w:val="auto"/>
          <w:sz w:val="24"/>
          <w:szCs w:val="24"/>
        </w:rPr>
        <w:t>非书面形式的不作为日后质疑提出的依据。</w:t>
      </w:r>
    </w:p>
    <w:p w14:paraId="249D7F85">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供应商应认真审阅磋商文件中所有的事项、格式、条款和规范要求等，如果供应商没有按照磋商文件要求提交响应文件，或者响应文件没有对磋商文件做出实质性响应，将被拒绝参与项目的磋商</w:t>
      </w:r>
      <w:r>
        <w:rPr>
          <w:rFonts w:hint="eastAsia" w:ascii="Times New Roman" w:hAnsi="Times New Roman" w:eastAsia="宋体"/>
          <w:sz w:val="24"/>
          <w:szCs w:val="24"/>
        </w:rPr>
        <w:t>。</w:t>
      </w:r>
    </w:p>
    <w:p w14:paraId="4931D26E">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二、磋商文件的澄清、修改、答疑</w:t>
      </w:r>
    </w:p>
    <w:p w14:paraId="6E645672">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采购人、采购代理机构有权对发出的磋商文件进行必要的澄清、修改或补充。</w:t>
      </w:r>
    </w:p>
    <w:p w14:paraId="21F55B46">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磋商文件的澄清、修改、补充等内容均以书面明确的形式发布，并以</w:t>
      </w:r>
      <w:r>
        <w:rPr>
          <w:rFonts w:hint="eastAsia" w:ascii="Times New Roman" w:hAnsi="Times New Roman" w:eastAsia="宋体"/>
          <w:sz w:val="24"/>
          <w:szCs w:val="24"/>
          <w:lang w:eastAsia="zh-CN"/>
        </w:rPr>
        <w:t>南通市教育局网站/江苏省南通中等专业学校官网</w:t>
      </w:r>
      <w:r>
        <w:rPr>
          <w:rFonts w:hint="eastAsia" w:ascii="Times New Roman" w:hAnsi="Times New Roman" w:eastAsia="宋体"/>
          <w:sz w:val="24"/>
          <w:szCs w:val="24"/>
        </w:rPr>
        <w:t>发布的信息为准。</w:t>
      </w:r>
    </w:p>
    <w:p w14:paraId="6F4E9574">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采购人、采购代理机构对磋商文件的澄清、修改将构成磋商文件的一部分，对响应磋商的供应商具有约束力。</w:t>
      </w:r>
    </w:p>
    <w:p w14:paraId="10E3859C">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084E0111">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除非采购人、采购代理机构以书面的形式对磋商文件作出澄清、修改及补充，供应商对涉及磋商文件的任何推论、理解和结论所造成的结果，均由供应商自负。</w:t>
      </w:r>
    </w:p>
    <w:p w14:paraId="43CBCC2E">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采购人视情组织答疑会。如有产生答疑且对磋商文件内容有修改，代理机构将按照本须知有关规定，以补充通知（公告）的方式发出。</w:t>
      </w:r>
    </w:p>
    <w:p w14:paraId="7C64E722">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三、响应文件的编制及装订</w:t>
      </w:r>
    </w:p>
    <w:p w14:paraId="46040F2B">
      <w:pPr>
        <w:keepNext w:val="0"/>
        <w:keepLines w:val="0"/>
        <w:pageBreakBefore w:val="0"/>
        <w:widowControl w:val="0"/>
        <w:kinsoku/>
        <w:wordWrap/>
        <w:overflowPunct/>
        <w:topLinePunct w:val="0"/>
        <w:bidi w:val="0"/>
        <w:adjustRightInd/>
        <w:snapToGrid/>
        <w:spacing w:line="360" w:lineRule="auto"/>
        <w:ind w:firstLine="484" w:firstLineChars="202"/>
        <w:textAlignment w:val="baseline"/>
        <w:rPr>
          <w:rFonts w:ascii="Times New Roman" w:hAnsi="Times New Roman" w:eastAsia="宋体"/>
          <w:sz w:val="24"/>
          <w:szCs w:val="24"/>
        </w:rPr>
      </w:pPr>
      <w:r>
        <w:rPr>
          <w:rFonts w:hint="eastAsia" w:ascii="Times New Roman" w:hAnsi="Times New Roman" w:eastAsia="宋体"/>
          <w:sz w:val="24"/>
          <w:szCs w:val="24"/>
        </w:rPr>
        <w:t>供应商按磋商文件要求编写响应文件，并装订成册。响应文件不得行间插字、涂改、增删，如修改错漏处，须经响应文件签署人签字并加盖公章。</w:t>
      </w:r>
    </w:p>
    <w:p w14:paraId="24C6BC5D">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四、响应文件的份数和签署</w:t>
      </w:r>
    </w:p>
    <w:p w14:paraId="77350A28">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响应文件由：</w:t>
      </w:r>
      <w:r>
        <w:rPr>
          <w:rFonts w:hint="eastAsia" w:ascii="Times New Roman" w:hAnsi="Times New Roman" w:eastAsia="宋体"/>
          <w:sz w:val="20"/>
          <w:szCs w:val="24"/>
        </w:rPr>
        <w:fldChar w:fldCharType="begin"/>
      </w:r>
      <w:r>
        <w:rPr>
          <w:rFonts w:hint="eastAsia" w:ascii="Times New Roman" w:hAnsi="Times New Roman" w:eastAsia="宋体"/>
          <w:sz w:val="20"/>
          <w:szCs w:val="24"/>
        </w:rPr>
        <w:instrText xml:space="preserve"> = 1 \* GB3 </w:instrText>
      </w:r>
      <w:r>
        <w:rPr>
          <w:rFonts w:hint="eastAsia" w:ascii="Times New Roman" w:hAnsi="Times New Roman" w:eastAsia="宋体"/>
          <w:sz w:val="20"/>
          <w:szCs w:val="24"/>
        </w:rPr>
        <w:fldChar w:fldCharType="separate"/>
      </w:r>
      <w:r>
        <w:rPr>
          <w:rFonts w:hint="eastAsia" w:ascii="Times New Roman" w:hAnsi="Times New Roman" w:eastAsia="宋体"/>
          <w:sz w:val="24"/>
          <w:szCs w:val="24"/>
        </w:rPr>
        <w:t>①</w:t>
      </w:r>
      <w:r>
        <w:rPr>
          <w:rFonts w:hint="eastAsia" w:ascii="Times New Roman" w:hAnsi="Times New Roman" w:eastAsia="宋体"/>
          <w:sz w:val="20"/>
          <w:szCs w:val="24"/>
        </w:rPr>
        <w:fldChar w:fldCharType="end"/>
      </w:r>
      <w:r>
        <w:rPr>
          <w:rFonts w:hint="eastAsia" w:ascii="Times New Roman" w:hAnsi="Times New Roman" w:eastAsia="宋体"/>
          <w:sz w:val="24"/>
          <w:szCs w:val="24"/>
        </w:rPr>
        <w:t>资格审查文件、</w:t>
      </w:r>
      <w:r>
        <w:rPr>
          <w:rFonts w:hint="eastAsia" w:ascii="Times New Roman" w:hAnsi="Times New Roman" w:eastAsia="宋体"/>
          <w:sz w:val="20"/>
          <w:szCs w:val="24"/>
        </w:rPr>
        <w:fldChar w:fldCharType="begin"/>
      </w:r>
      <w:r>
        <w:rPr>
          <w:rFonts w:hint="eastAsia" w:ascii="Times New Roman" w:hAnsi="Times New Roman" w:eastAsia="宋体"/>
          <w:sz w:val="20"/>
          <w:szCs w:val="24"/>
        </w:rPr>
        <w:instrText xml:space="preserve"> = 2 \* GB3 </w:instrText>
      </w:r>
      <w:r>
        <w:rPr>
          <w:rFonts w:hint="eastAsia" w:ascii="Times New Roman" w:hAnsi="Times New Roman" w:eastAsia="宋体"/>
          <w:sz w:val="20"/>
          <w:szCs w:val="24"/>
        </w:rPr>
        <w:fldChar w:fldCharType="separate"/>
      </w:r>
      <w:r>
        <w:rPr>
          <w:rFonts w:hint="eastAsia" w:ascii="Times New Roman" w:hAnsi="Times New Roman" w:eastAsia="宋体"/>
          <w:sz w:val="24"/>
          <w:szCs w:val="24"/>
        </w:rPr>
        <w:t>②</w:t>
      </w:r>
      <w:r>
        <w:rPr>
          <w:rFonts w:hint="eastAsia" w:ascii="Times New Roman" w:hAnsi="Times New Roman" w:eastAsia="宋体"/>
          <w:sz w:val="20"/>
          <w:szCs w:val="24"/>
        </w:rPr>
        <w:fldChar w:fldCharType="end"/>
      </w:r>
      <w:r>
        <w:rPr>
          <w:rFonts w:hint="eastAsia" w:ascii="Times New Roman" w:hAnsi="Times New Roman" w:eastAsia="宋体"/>
          <w:sz w:val="20"/>
          <w:szCs w:val="24"/>
          <w:lang w:val="en-US" w:eastAsia="zh-CN"/>
        </w:rPr>
        <w:t>商务</w:t>
      </w:r>
      <w:r>
        <w:rPr>
          <w:rFonts w:hint="eastAsia" w:ascii="Times New Roman" w:hAnsi="Times New Roman" w:eastAsia="宋体"/>
          <w:sz w:val="24"/>
          <w:szCs w:val="24"/>
        </w:rPr>
        <w:t>技术响应文件、③报价响应文件共3部分组成（以下由文件序号代称）。</w:t>
      </w:r>
    </w:p>
    <w:p w14:paraId="48D3A095">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b/>
          <w:sz w:val="24"/>
          <w:szCs w:val="24"/>
          <w:u w:val="single"/>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b/>
          <w:sz w:val="24"/>
          <w:szCs w:val="24"/>
        </w:rPr>
        <w:t>响应文件均为一式肆份，其中“正本”壹份和“副本”叁份。</w:t>
      </w:r>
    </w:p>
    <w:p w14:paraId="79C45E4D">
      <w:pPr>
        <w:keepNext w:val="0"/>
        <w:keepLines w:val="0"/>
        <w:pageBreakBefore w:val="0"/>
        <w:widowControl w:val="0"/>
        <w:kinsoku/>
        <w:wordWrap/>
        <w:overflowPunct/>
        <w:topLinePunct w:val="0"/>
        <w:bidi w:val="0"/>
        <w:adjustRightInd/>
        <w:snapToGrid/>
        <w:spacing w:line="360" w:lineRule="auto"/>
        <w:ind w:firstLine="470" w:firstLineChars="196"/>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在每份响应文件上要明确标注项目名称、对应的响应文件名称、供应商的全称、日期、“正本”、“副本”字样。“正本”和“副本”若有差异，概以“正本”为准。</w:t>
      </w:r>
    </w:p>
    <w:p w14:paraId="7D629892">
      <w:pPr>
        <w:keepNext w:val="0"/>
        <w:keepLines w:val="0"/>
        <w:pageBreakBefore w:val="0"/>
        <w:widowControl w:val="0"/>
        <w:kinsoku/>
        <w:wordWrap/>
        <w:overflowPunct/>
        <w:topLinePunct w:val="0"/>
        <w:bidi w:val="0"/>
        <w:adjustRightInd/>
        <w:snapToGrid/>
        <w:spacing w:line="360" w:lineRule="auto"/>
        <w:ind w:firstLine="470" w:firstLineChars="196"/>
        <w:textAlignment w:val="baseline"/>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响应文件中的所有“正本”，其正文内容须按磋商文件要求由供应商法定代表人或被授权人签字（或盖章）并加盖单位公章。“副本”可复印，但须加盖单位公章。</w:t>
      </w:r>
    </w:p>
    <w:p w14:paraId="4A8408C2">
      <w:pPr>
        <w:keepNext w:val="0"/>
        <w:keepLines w:val="0"/>
        <w:pageBreakBefore w:val="0"/>
        <w:widowControl w:val="0"/>
        <w:kinsoku/>
        <w:wordWrap/>
        <w:overflowPunct/>
        <w:topLinePunct w:val="0"/>
        <w:bidi w:val="0"/>
        <w:adjustRightInd/>
        <w:snapToGrid/>
        <w:spacing w:line="360" w:lineRule="auto"/>
        <w:ind w:firstLine="472" w:firstLineChars="196"/>
        <w:textAlignment w:val="baseline"/>
        <w:rPr>
          <w:rFonts w:ascii="Times New Roman" w:hAnsi="Times New Roman" w:eastAsia="宋体"/>
          <w:b/>
          <w:bCs/>
          <w:sz w:val="24"/>
          <w:szCs w:val="24"/>
        </w:rPr>
      </w:pPr>
      <w:r>
        <w:rPr>
          <w:rFonts w:hint="eastAsia" w:ascii="Times New Roman" w:hAnsi="Times New Roman" w:eastAsia="宋体"/>
          <w:b/>
          <w:bCs/>
          <w:sz w:val="24"/>
          <w:szCs w:val="24"/>
        </w:rPr>
        <w:t>五、响应文件的密封及标记</w:t>
      </w:r>
    </w:p>
    <w:p w14:paraId="4650CDB9">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sz w:val="24"/>
          <w:szCs w:val="24"/>
          <w:u w:val="single"/>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供应商须将本项目响应文件：</w:t>
      </w:r>
      <w:r>
        <w:rPr>
          <w:rFonts w:hint="eastAsia" w:ascii="Times New Roman" w:hAnsi="Times New Roman" w:eastAsia="宋体"/>
          <w:sz w:val="20"/>
          <w:szCs w:val="24"/>
        </w:rPr>
        <w:fldChar w:fldCharType="begin"/>
      </w:r>
      <w:r>
        <w:rPr>
          <w:rFonts w:hint="eastAsia" w:ascii="Times New Roman" w:hAnsi="Times New Roman" w:eastAsia="宋体"/>
          <w:sz w:val="20"/>
          <w:szCs w:val="24"/>
        </w:rPr>
        <w:instrText xml:space="preserve"> = 1 \* GB3 </w:instrText>
      </w:r>
      <w:r>
        <w:rPr>
          <w:rFonts w:hint="eastAsia" w:ascii="Times New Roman" w:hAnsi="Times New Roman" w:eastAsia="宋体"/>
          <w:sz w:val="20"/>
          <w:szCs w:val="24"/>
        </w:rPr>
        <w:fldChar w:fldCharType="separate"/>
      </w:r>
      <w:r>
        <w:rPr>
          <w:rFonts w:hint="eastAsia" w:ascii="Times New Roman" w:hAnsi="Times New Roman" w:eastAsia="宋体"/>
          <w:sz w:val="24"/>
          <w:szCs w:val="24"/>
        </w:rPr>
        <w:t>①</w:t>
      </w:r>
      <w:r>
        <w:rPr>
          <w:rFonts w:hint="eastAsia" w:ascii="Times New Roman" w:hAnsi="Times New Roman" w:eastAsia="宋体"/>
          <w:sz w:val="20"/>
          <w:szCs w:val="24"/>
        </w:rPr>
        <w:fldChar w:fldCharType="end"/>
      </w:r>
      <w:r>
        <w:rPr>
          <w:rFonts w:hint="eastAsia" w:ascii="Times New Roman" w:hAnsi="Times New Roman" w:eastAsia="宋体"/>
          <w:sz w:val="24"/>
          <w:szCs w:val="24"/>
        </w:rPr>
        <w:t>、</w:t>
      </w:r>
      <w:r>
        <w:rPr>
          <w:rFonts w:hint="eastAsia" w:ascii="Times New Roman" w:hAnsi="Times New Roman" w:eastAsia="宋体"/>
          <w:sz w:val="20"/>
          <w:szCs w:val="24"/>
        </w:rPr>
        <w:fldChar w:fldCharType="begin"/>
      </w:r>
      <w:r>
        <w:rPr>
          <w:rFonts w:hint="eastAsia" w:ascii="Times New Roman" w:hAnsi="Times New Roman" w:eastAsia="宋体"/>
          <w:sz w:val="20"/>
          <w:szCs w:val="24"/>
        </w:rPr>
        <w:instrText xml:space="preserve"> = 2 \* GB3 </w:instrText>
      </w:r>
      <w:r>
        <w:rPr>
          <w:rFonts w:hint="eastAsia" w:ascii="Times New Roman" w:hAnsi="Times New Roman" w:eastAsia="宋体"/>
          <w:sz w:val="20"/>
          <w:szCs w:val="24"/>
        </w:rPr>
        <w:fldChar w:fldCharType="separate"/>
      </w:r>
      <w:r>
        <w:rPr>
          <w:rFonts w:hint="eastAsia" w:ascii="Times New Roman" w:hAnsi="Times New Roman" w:eastAsia="宋体"/>
          <w:sz w:val="24"/>
          <w:szCs w:val="24"/>
        </w:rPr>
        <w:t>②</w:t>
      </w:r>
      <w:r>
        <w:rPr>
          <w:rFonts w:hint="eastAsia" w:ascii="Times New Roman" w:hAnsi="Times New Roman" w:eastAsia="宋体"/>
          <w:sz w:val="20"/>
          <w:szCs w:val="24"/>
        </w:rPr>
        <w:fldChar w:fldCharType="end"/>
      </w:r>
      <w:r>
        <w:rPr>
          <w:rFonts w:hint="eastAsia" w:ascii="Times New Roman" w:hAnsi="Times New Roman" w:eastAsia="宋体"/>
          <w:sz w:val="24"/>
          <w:szCs w:val="24"/>
        </w:rPr>
        <w:t>、</w:t>
      </w:r>
      <w:r>
        <w:rPr>
          <w:rFonts w:ascii="Times New Roman" w:hAnsi="Times New Roman" w:eastAsia="宋体"/>
          <w:sz w:val="20"/>
          <w:szCs w:val="24"/>
        </w:rPr>
        <w:fldChar w:fldCharType="begin"/>
      </w:r>
      <w:r>
        <w:rPr>
          <w:rFonts w:hint="eastAsia" w:ascii="Times New Roman" w:hAnsi="Times New Roman" w:eastAsia="宋体"/>
          <w:sz w:val="20"/>
          <w:szCs w:val="24"/>
        </w:rPr>
        <w:instrText xml:space="preserve">= 3 \* GB3</w:instrText>
      </w:r>
      <w:r>
        <w:rPr>
          <w:rFonts w:ascii="Times New Roman" w:hAnsi="Times New Roman" w:eastAsia="宋体"/>
          <w:sz w:val="20"/>
          <w:szCs w:val="24"/>
        </w:rPr>
        <w:fldChar w:fldCharType="separate"/>
      </w:r>
      <w:r>
        <w:rPr>
          <w:rFonts w:hint="eastAsia" w:ascii="Times New Roman" w:hAnsi="Times New Roman" w:eastAsia="宋体"/>
          <w:sz w:val="24"/>
          <w:szCs w:val="24"/>
        </w:rPr>
        <w:t>③</w:t>
      </w:r>
      <w:r>
        <w:rPr>
          <w:rFonts w:ascii="Times New Roman" w:hAnsi="Times New Roman" w:eastAsia="宋体"/>
          <w:sz w:val="20"/>
          <w:szCs w:val="24"/>
        </w:rPr>
        <w:fldChar w:fldCharType="end"/>
      </w:r>
      <w:r>
        <w:rPr>
          <w:rFonts w:hint="eastAsia" w:ascii="Times New Roman" w:hAnsi="Times New Roman" w:eastAsia="宋体"/>
          <w:b/>
          <w:sz w:val="24"/>
          <w:szCs w:val="24"/>
        </w:rPr>
        <w:t>单独密封</w:t>
      </w:r>
      <w:r>
        <w:rPr>
          <w:rFonts w:hint="eastAsia" w:ascii="Times New Roman" w:hAnsi="Times New Roman" w:eastAsia="宋体"/>
          <w:sz w:val="24"/>
          <w:szCs w:val="24"/>
        </w:rPr>
        <w:t>。响应文件正副本可统一密封或分别密封，如正本和副本分别密封的，应在封袋上标明正、副本字样。</w:t>
      </w:r>
    </w:p>
    <w:p w14:paraId="24F1047B">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密封后，应在每一密封的响应文件上明确标注磋商项目名称、响应文件各自对应的名称、供应商的全称及日期并加盖供应商公章。</w:t>
      </w:r>
    </w:p>
    <w:p w14:paraId="4D45A718">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sz w:val="24"/>
          <w:szCs w:val="24"/>
        </w:rPr>
        <w:t>【特别提醒】</w:t>
      </w:r>
      <w:r>
        <w:rPr>
          <w:rFonts w:hint="eastAsia" w:ascii="Times New Roman" w:hAnsi="Times New Roman" w:eastAsia="宋体"/>
          <w:sz w:val="24"/>
          <w:szCs w:val="24"/>
        </w:rPr>
        <w:t>响应文件中的</w:t>
      </w:r>
      <w:r>
        <w:rPr>
          <w:rFonts w:hint="eastAsia" w:ascii="Times New Roman" w:hAnsi="Times New Roman" w:eastAsia="宋体"/>
          <w:sz w:val="20"/>
          <w:szCs w:val="24"/>
        </w:rPr>
        <w:fldChar w:fldCharType="begin"/>
      </w:r>
      <w:r>
        <w:rPr>
          <w:rFonts w:hint="eastAsia" w:ascii="Times New Roman" w:hAnsi="Times New Roman" w:eastAsia="宋体"/>
          <w:sz w:val="20"/>
          <w:szCs w:val="24"/>
        </w:rPr>
        <w:instrText xml:space="preserve"> = 1 \* GB3 </w:instrText>
      </w:r>
      <w:r>
        <w:rPr>
          <w:rFonts w:hint="eastAsia" w:ascii="Times New Roman" w:hAnsi="Times New Roman" w:eastAsia="宋体"/>
          <w:sz w:val="20"/>
          <w:szCs w:val="24"/>
        </w:rPr>
        <w:fldChar w:fldCharType="separate"/>
      </w:r>
      <w:r>
        <w:rPr>
          <w:rFonts w:hint="eastAsia" w:ascii="Times New Roman" w:hAnsi="Times New Roman" w:eastAsia="宋体"/>
          <w:sz w:val="24"/>
          <w:szCs w:val="24"/>
        </w:rPr>
        <w:t>①</w:t>
      </w:r>
      <w:r>
        <w:rPr>
          <w:rFonts w:hint="eastAsia" w:ascii="Times New Roman" w:hAnsi="Times New Roman" w:eastAsia="宋体"/>
          <w:sz w:val="20"/>
          <w:szCs w:val="24"/>
        </w:rPr>
        <w:fldChar w:fldCharType="end"/>
      </w:r>
      <w:r>
        <w:rPr>
          <w:rFonts w:hint="eastAsia" w:ascii="Times New Roman" w:hAnsi="Times New Roman" w:eastAsia="宋体"/>
          <w:sz w:val="24"/>
          <w:szCs w:val="24"/>
        </w:rPr>
        <w:t>和</w:t>
      </w:r>
      <w:r>
        <w:rPr>
          <w:rFonts w:hint="eastAsia" w:ascii="Times New Roman" w:hAnsi="Times New Roman" w:eastAsia="宋体"/>
          <w:sz w:val="20"/>
          <w:szCs w:val="24"/>
        </w:rPr>
        <w:fldChar w:fldCharType="begin"/>
      </w:r>
      <w:r>
        <w:rPr>
          <w:rFonts w:hint="eastAsia" w:ascii="Times New Roman" w:hAnsi="Times New Roman" w:eastAsia="宋体"/>
          <w:sz w:val="20"/>
          <w:szCs w:val="24"/>
        </w:rPr>
        <w:instrText xml:space="preserve"> = 2 \* GB3 </w:instrText>
      </w:r>
      <w:r>
        <w:rPr>
          <w:rFonts w:hint="eastAsia" w:ascii="Times New Roman" w:hAnsi="Times New Roman" w:eastAsia="宋体"/>
          <w:sz w:val="20"/>
          <w:szCs w:val="24"/>
        </w:rPr>
        <w:fldChar w:fldCharType="separate"/>
      </w:r>
      <w:r>
        <w:rPr>
          <w:rFonts w:hint="eastAsia" w:ascii="Times New Roman" w:hAnsi="Times New Roman" w:eastAsia="宋体"/>
          <w:sz w:val="24"/>
          <w:szCs w:val="24"/>
        </w:rPr>
        <w:t>②</w:t>
      </w:r>
      <w:r>
        <w:rPr>
          <w:rFonts w:hint="eastAsia" w:ascii="Times New Roman" w:hAnsi="Times New Roman" w:eastAsia="宋体"/>
          <w:sz w:val="20"/>
          <w:szCs w:val="24"/>
        </w:rPr>
        <w:fldChar w:fldCharType="end"/>
      </w:r>
      <w:r>
        <w:rPr>
          <w:rFonts w:hint="eastAsia" w:ascii="Times New Roman" w:hAnsi="Times New Roman" w:eastAsia="宋体"/>
          <w:sz w:val="24"/>
          <w:szCs w:val="24"/>
        </w:rPr>
        <w:t>的“正本”或“副本”中，均不得含有报价响应文件中报价表（报价单）内的任何项目价格，否则作无效响应处理。</w:t>
      </w:r>
    </w:p>
    <w:p w14:paraId="04281758">
      <w:pPr>
        <w:keepNext w:val="0"/>
        <w:keepLines w:val="0"/>
        <w:pageBreakBefore w:val="0"/>
        <w:widowControl w:val="0"/>
        <w:kinsoku/>
        <w:wordWrap/>
        <w:overflowPunct/>
        <w:topLinePunct w:val="0"/>
        <w:bidi w:val="0"/>
        <w:adjustRightInd/>
        <w:snapToGrid/>
        <w:spacing w:line="360" w:lineRule="auto"/>
        <w:ind w:firstLine="496" w:firstLineChars="206"/>
        <w:textAlignment w:val="baseline"/>
        <w:rPr>
          <w:rFonts w:ascii="Times New Roman" w:hAnsi="Times New Roman" w:eastAsia="宋体"/>
          <w:b/>
          <w:bCs/>
          <w:sz w:val="24"/>
          <w:szCs w:val="24"/>
        </w:rPr>
      </w:pPr>
      <w:r>
        <w:rPr>
          <w:rFonts w:hint="eastAsia" w:ascii="Times New Roman" w:hAnsi="Times New Roman" w:eastAsia="宋体"/>
          <w:b/>
          <w:bCs/>
          <w:sz w:val="24"/>
          <w:szCs w:val="24"/>
        </w:rPr>
        <w:t>六、磋商报价</w:t>
      </w:r>
    </w:p>
    <w:p w14:paraId="1114335C">
      <w:pPr>
        <w:keepNext w:val="0"/>
        <w:keepLines w:val="0"/>
        <w:pageBreakBefore w:val="0"/>
        <w:widowControl w:val="0"/>
        <w:kinsoku/>
        <w:wordWrap/>
        <w:overflowPunct/>
        <w:topLinePunct w:val="0"/>
        <w:bidi w:val="0"/>
        <w:adjustRightInd/>
        <w:snapToGrid/>
        <w:spacing w:line="360" w:lineRule="auto"/>
        <w:ind w:firstLine="494" w:firstLineChars="206"/>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rPr>
        <w:t>报价</w:t>
      </w:r>
      <w:r>
        <w:rPr>
          <w:rFonts w:hint="eastAsia" w:ascii="Times New Roman" w:hAnsi="Times New Roman" w:eastAsia="宋体"/>
          <w:sz w:val="24"/>
          <w:szCs w:val="24"/>
        </w:rPr>
        <w:t>供应商</w:t>
      </w:r>
      <w:r>
        <w:rPr>
          <w:rFonts w:hint="eastAsia" w:ascii="Times New Roman" w:hAnsi="Times New Roman" w:eastAsia="宋体"/>
          <w:sz w:val="24"/>
        </w:rPr>
        <w:t>应对所要采购的全部内容进行报价，一个项目只允许一个报价，只报其中部分内容的或出现选择性报价，将被视为无效报价</w:t>
      </w:r>
      <w:r>
        <w:rPr>
          <w:rFonts w:hint="eastAsia" w:ascii="Times New Roman" w:hAnsi="Times New Roman" w:eastAsia="宋体"/>
          <w:sz w:val="24"/>
          <w:szCs w:val="24"/>
        </w:rPr>
        <w:t>。</w:t>
      </w:r>
    </w:p>
    <w:p w14:paraId="4F03003A">
      <w:pPr>
        <w:keepNext w:val="0"/>
        <w:keepLines w:val="0"/>
        <w:pageBreakBefore w:val="0"/>
        <w:widowControl w:val="0"/>
        <w:kinsoku/>
        <w:wordWrap/>
        <w:overflowPunct/>
        <w:topLinePunct w:val="0"/>
        <w:bidi w:val="0"/>
        <w:adjustRightInd/>
        <w:snapToGrid/>
        <w:spacing w:line="360" w:lineRule="auto"/>
        <w:ind w:firstLine="494" w:firstLineChars="206"/>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磋商报价均以人民币为报价的币种。</w:t>
      </w:r>
    </w:p>
    <w:p w14:paraId="412C8690">
      <w:pPr>
        <w:keepNext w:val="0"/>
        <w:keepLines w:val="0"/>
        <w:pageBreakBefore w:val="0"/>
        <w:widowControl w:val="0"/>
        <w:kinsoku/>
        <w:wordWrap/>
        <w:overflowPunct/>
        <w:topLinePunct w:val="0"/>
        <w:bidi w:val="0"/>
        <w:adjustRightInd/>
        <w:snapToGrid/>
        <w:spacing w:line="360" w:lineRule="auto"/>
        <w:ind w:firstLine="494" w:firstLineChars="206"/>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193EA529">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b/>
          <w:bCs/>
          <w:sz w:val="24"/>
          <w:szCs w:val="24"/>
          <w:u w:val="thick" w:color="FF0000"/>
        </w:rPr>
      </w:pPr>
      <w:r>
        <w:rPr>
          <w:rFonts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服务总价报价应包含下列费用：磋商报价的总价中应包含在服务期内完成服务内容所需要的一切费用，包括但不限于本项目所有人员的工资、相关法律法规规定的各种社会保险费、福利、人员的培训费、工具费、办公费及项目所需的保洁用品及机械设备、管理费、利润、税金及合同实施过程中的不可预见的所有费用，即为完成本项目所必须的其他辅助工作的相关费用及磋商文件要求的一切费用。</w:t>
      </w:r>
    </w:p>
    <w:p w14:paraId="1352CE65">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除非因特殊原因并经买卖双方协商同意，成交的供应商（以下称成交人）不得再要求追加任何费用。同时，除非合同条款中另有规定，否则，成交人的成交价在合同实施期间不因市场变化因素而变动。</w:t>
      </w:r>
    </w:p>
    <w:p w14:paraId="6AC4AA84">
      <w:pPr>
        <w:keepNext w:val="0"/>
        <w:keepLines w:val="0"/>
        <w:pageBreakBefore w:val="0"/>
        <w:widowControl w:val="0"/>
        <w:kinsoku/>
        <w:wordWrap/>
        <w:overflowPunct/>
        <w:topLinePunct w:val="0"/>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15CE8224">
      <w:pPr>
        <w:keepNext w:val="0"/>
        <w:keepLines w:val="0"/>
        <w:pageBreakBefore w:val="0"/>
        <w:widowControl w:val="0"/>
        <w:kinsoku/>
        <w:wordWrap/>
        <w:overflowPunct/>
        <w:topLinePunct w:val="0"/>
        <w:bidi w:val="0"/>
        <w:adjustRightInd/>
        <w:snapToGrid/>
        <w:spacing w:line="360" w:lineRule="auto"/>
        <w:ind w:firstLine="494" w:firstLineChars="206"/>
        <w:textAlignment w:val="baseline"/>
        <w:rPr>
          <w:rFonts w:ascii="Times New Roman" w:hAnsi="Times New Roman" w:eastAsia="宋体"/>
          <w:sz w:val="24"/>
          <w:szCs w:val="24"/>
        </w:rPr>
      </w:pPr>
      <w:r>
        <w:rPr>
          <w:rFonts w:hint="eastAsia" w:ascii="Times New Roman" w:hAnsi="Times New Roman" w:eastAsia="宋体"/>
          <w:sz w:val="24"/>
          <w:szCs w:val="24"/>
        </w:rPr>
        <w:t>7</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竞争性磋商的最终报价为成交价。同时，供应商的最终成交价在合同实施期间不因市场变化因素而变动。</w:t>
      </w:r>
    </w:p>
    <w:p w14:paraId="2E63600B">
      <w:pPr>
        <w:keepNext w:val="0"/>
        <w:keepLines w:val="0"/>
        <w:pageBreakBefore w:val="0"/>
        <w:widowControl w:val="0"/>
        <w:kinsoku/>
        <w:wordWrap/>
        <w:overflowPunct/>
        <w:topLinePunct w:val="0"/>
        <w:bidi w:val="0"/>
        <w:adjustRightInd/>
        <w:snapToGrid/>
        <w:spacing w:line="360" w:lineRule="auto"/>
        <w:ind w:firstLine="494" w:firstLineChars="206"/>
        <w:textAlignment w:val="baseline"/>
        <w:rPr>
          <w:rFonts w:ascii="Times New Roman" w:hAnsi="Times New Roman" w:eastAsia="宋体"/>
          <w:sz w:val="24"/>
          <w:szCs w:val="24"/>
        </w:rPr>
      </w:pPr>
      <w:r>
        <w:rPr>
          <w:rFonts w:hint="eastAsia" w:ascii="Times New Roman" w:hAnsi="Times New Roman" w:eastAsia="宋体"/>
          <w:sz w:val="24"/>
          <w:szCs w:val="24"/>
        </w:rPr>
        <w:t>8</w:t>
      </w:r>
      <w:r>
        <w:rPr>
          <w:rFonts w:hint="eastAsia" w:ascii="Times New Roman" w:hAnsi="Times New Roman" w:eastAsia="宋体"/>
          <w:sz w:val="24"/>
          <w:szCs w:val="24"/>
          <w:lang w:val="en-US" w:eastAsia="zh-CN"/>
        </w:rPr>
        <w:t>.</w:t>
      </w:r>
      <w:r>
        <w:rPr>
          <w:rFonts w:hint="eastAsia" w:ascii="Times New Roman" w:hAnsi="Times New Roman" w:eastAsia="宋体"/>
          <w:sz w:val="24"/>
        </w:rPr>
        <w:t>最终报价将作为磋商小组评定成交</w:t>
      </w:r>
      <w:r>
        <w:rPr>
          <w:rFonts w:hint="eastAsia" w:ascii="Times New Roman" w:hAnsi="Times New Roman" w:eastAsia="宋体"/>
          <w:sz w:val="24"/>
          <w:szCs w:val="24"/>
        </w:rPr>
        <w:t>供应商</w:t>
      </w:r>
      <w:r>
        <w:rPr>
          <w:rFonts w:hint="eastAsia" w:ascii="Times New Roman" w:hAnsi="Times New Roman" w:eastAsia="宋体"/>
          <w:sz w:val="24"/>
        </w:rPr>
        <w:t>的依据</w:t>
      </w:r>
      <w:r>
        <w:rPr>
          <w:rFonts w:hint="eastAsia" w:ascii="Times New Roman" w:hAnsi="Times New Roman" w:eastAsia="宋体"/>
          <w:sz w:val="24"/>
          <w:szCs w:val="24"/>
        </w:rPr>
        <w:t>。</w:t>
      </w:r>
    </w:p>
    <w:p w14:paraId="35684BFB">
      <w:pPr>
        <w:keepNext w:val="0"/>
        <w:keepLines w:val="0"/>
        <w:pageBreakBefore w:val="0"/>
        <w:widowControl w:val="0"/>
        <w:kinsoku/>
        <w:wordWrap/>
        <w:overflowPunct/>
        <w:topLinePunct w:val="0"/>
        <w:bidi w:val="0"/>
        <w:adjustRightInd/>
        <w:snapToGrid/>
        <w:spacing w:line="360" w:lineRule="auto"/>
        <w:ind w:firstLine="496" w:firstLineChars="206"/>
        <w:outlineLvl w:val="1"/>
        <w:rPr>
          <w:rFonts w:ascii="Times New Roman" w:hAnsi="Times New Roman" w:eastAsia="宋体"/>
          <w:b/>
          <w:bCs/>
          <w:sz w:val="24"/>
          <w:szCs w:val="24"/>
        </w:rPr>
      </w:pPr>
      <w:r>
        <w:rPr>
          <w:rFonts w:hint="eastAsia" w:ascii="Times New Roman" w:hAnsi="Times New Roman" w:eastAsia="宋体"/>
          <w:b/>
          <w:bCs/>
          <w:sz w:val="24"/>
          <w:szCs w:val="24"/>
        </w:rPr>
        <w:t>七、项目涉及到的现场勘察</w:t>
      </w:r>
    </w:p>
    <w:p w14:paraId="7D37A8AF">
      <w:pPr>
        <w:keepNext w:val="0"/>
        <w:keepLines w:val="0"/>
        <w:pageBreakBefore w:val="0"/>
        <w:widowControl w:val="0"/>
        <w:kinsoku/>
        <w:wordWrap/>
        <w:overflowPunct/>
        <w:topLinePunct w:val="0"/>
        <w:bidi w:val="0"/>
        <w:adjustRightInd/>
        <w:snapToGrid/>
        <w:spacing w:line="360" w:lineRule="auto"/>
        <w:ind w:firstLine="470" w:firstLineChars="196"/>
        <w:outlineLvl w:val="1"/>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14:paraId="5B4F2CDF">
      <w:pPr>
        <w:keepNext w:val="0"/>
        <w:keepLines w:val="0"/>
        <w:pageBreakBefore w:val="0"/>
        <w:widowControl w:val="0"/>
        <w:kinsoku/>
        <w:wordWrap/>
        <w:overflowPunct/>
        <w:topLinePunct w:val="0"/>
        <w:bidi w:val="0"/>
        <w:adjustRightInd/>
        <w:snapToGrid/>
        <w:spacing w:line="360" w:lineRule="auto"/>
        <w:ind w:firstLine="470" w:firstLineChars="196"/>
        <w:outlineLvl w:val="1"/>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采购人向供应商提供有关现场的资料和数据，是采购人现有的并认为能使供应商可利用的资料。采购人对供应商由此而做出的推论、理解和结论概不负责。</w:t>
      </w:r>
    </w:p>
    <w:p w14:paraId="0779450D">
      <w:pPr>
        <w:keepNext w:val="0"/>
        <w:keepLines w:val="0"/>
        <w:pageBreakBefore w:val="0"/>
        <w:widowControl w:val="0"/>
        <w:kinsoku/>
        <w:wordWrap/>
        <w:overflowPunct/>
        <w:topLinePunct w:val="0"/>
        <w:bidi w:val="0"/>
        <w:adjustRightInd/>
        <w:snapToGrid/>
        <w:spacing w:line="360" w:lineRule="auto"/>
        <w:ind w:firstLine="470" w:firstLineChars="196"/>
        <w:outlineLvl w:val="1"/>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经采购人允许，供应商可为勘察目的进入采购人的项目现场，但不得因此使采购人承担有关的责任和蒙受损失。供应商须承担勘察现场而带来的一切责任及风险。</w:t>
      </w:r>
    </w:p>
    <w:p w14:paraId="525AB5A0">
      <w:pPr>
        <w:keepNext w:val="0"/>
        <w:keepLines w:val="0"/>
        <w:pageBreakBefore w:val="0"/>
        <w:widowControl w:val="0"/>
        <w:kinsoku/>
        <w:wordWrap/>
        <w:overflowPunct/>
        <w:topLinePunct w:val="0"/>
        <w:bidi w:val="0"/>
        <w:adjustRightInd/>
        <w:snapToGrid/>
        <w:spacing w:line="360" w:lineRule="auto"/>
        <w:ind w:firstLine="470" w:firstLineChars="196"/>
        <w:outlineLvl w:val="1"/>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供应商应认真踏勘现场</w:t>
      </w:r>
      <w:r>
        <w:rPr>
          <w:rFonts w:hint="eastAsia" w:ascii="Times New Roman" w:hAnsi="Times New Roman" w:eastAsia="宋体"/>
          <w:sz w:val="24"/>
        </w:rPr>
        <w:t>，熟悉现场及周围交通道路等情况，以获得一切可能影响响应文件内容的直接资料。供应商成交后，不得以不完全了解现场情况为理由而向采购人提出任何索赔的要求，对此采购人不承担任何责任，且不作任何答复。</w:t>
      </w:r>
    </w:p>
    <w:p w14:paraId="1A955B37">
      <w:pPr>
        <w:keepNext w:val="0"/>
        <w:keepLines w:val="0"/>
        <w:pageBreakBefore w:val="0"/>
        <w:widowControl w:val="0"/>
        <w:kinsoku/>
        <w:wordWrap/>
        <w:overflowPunct/>
        <w:topLinePunct w:val="0"/>
        <w:bidi w:val="0"/>
        <w:adjustRightInd/>
        <w:snapToGrid/>
        <w:spacing w:line="360" w:lineRule="auto"/>
        <w:ind w:firstLine="496" w:firstLineChars="206"/>
        <w:textAlignment w:val="baseline"/>
        <w:rPr>
          <w:rFonts w:ascii="Times New Roman" w:hAnsi="Times New Roman" w:eastAsia="宋体"/>
          <w:b/>
          <w:bCs/>
          <w:sz w:val="24"/>
          <w:szCs w:val="24"/>
        </w:rPr>
      </w:pPr>
      <w:r>
        <w:rPr>
          <w:rFonts w:hint="eastAsia" w:ascii="Times New Roman" w:hAnsi="Times New Roman" w:eastAsia="宋体"/>
          <w:b/>
          <w:bCs/>
          <w:sz w:val="24"/>
          <w:szCs w:val="24"/>
        </w:rPr>
        <w:t>八、联合体参与磋商</w:t>
      </w:r>
    </w:p>
    <w:p w14:paraId="6ED91356">
      <w:pPr>
        <w:keepNext w:val="0"/>
        <w:keepLines w:val="0"/>
        <w:pageBreakBefore w:val="0"/>
        <w:widowControl w:val="0"/>
        <w:kinsoku/>
        <w:wordWrap/>
        <w:overflowPunct/>
        <w:topLinePunct w:val="0"/>
        <w:bidi w:val="0"/>
        <w:adjustRightInd/>
        <w:snapToGrid/>
        <w:spacing w:line="360" w:lineRule="auto"/>
        <w:ind w:firstLine="484" w:firstLineChars="202"/>
        <w:textAlignment w:val="baseline"/>
        <w:rPr>
          <w:rFonts w:ascii="Times New Roman" w:hAnsi="Times New Roman" w:eastAsia="宋体"/>
          <w:sz w:val="24"/>
          <w:szCs w:val="24"/>
        </w:rPr>
      </w:pPr>
      <w:r>
        <w:rPr>
          <w:rFonts w:hint="eastAsia" w:ascii="Times New Roman" w:hAnsi="Times New Roman" w:eastAsia="宋体"/>
          <w:sz w:val="24"/>
          <w:szCs w:val="24"/>
        </w:rPr>
        <w:t>不接受任何形式的联合体参与本项目的竞争性磋商。</w:t>
      </w:r>
    </w:p>
    <w:p w14:paraId="18C7B997">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九、磋商保证金</w:t>
      </w:r>
    </w:p>
    <w:p w14:paraId="41278656">
      <w:pPr>
        <w:keepNext w:val="0"/>
        <w:keepLines w:val="0"/>
        <w:pageBreakBefore w:val="0"/>
        <w:widowControl w:val="0"/>
        <w:kinsoku/>
        <w:wordWrap/>
        <w:overflowPunct/>
        <w:topLinePunct w:val="0"/>
        <w:bidi w:val="0"/>
        <w:adjustRightInd/>
        <w:snapToGrid/>
        <w:spacing w:line="360" w:lineRule="auto"/>
        <w:ind w:firstLine="484" w:firstLineChars="202"/>
        <w:textAlignment w:val="baseline"/>
        <w:rPr>
          <w:rFonts w:ascii="Times New Roman" w:hAnsi="Times New Roman" w:eastAsia="宋体"/>
          <w:sz w:val="24"/>
          <w:szCs w:val="24"/>
        </w:rPr>
      </w:pPr>
      <w:r>
        <w:rPr>
          <w:rFonts w:hint="eastAsia" w:ascii="Times New Roman" w:hAnsi="Times New Roman" w:eastAsia="宋体"/>
          <w:sz w:val="24"/>
          <w:szCs w:val="24"/>
        </w:rPr>
        <w:t>无</w:t>
      </w:r>
    </w:p>
    <w:p w14:paraId="245958B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contextualSpacing/>
        <w:rPr>
          <w:rFonts w:ascii="Times New Roman" w:hAnsi="Times New Roman" w:eastAsia="宋体"/>
          <w:b/>
          <w:bCs/>
          <w:sz w:val="24"/>
          <w:szCs w:val="24"/>
        </w:rPr>
      </w:pPr>
      <w:r>
        <w:rPr>
          <w:rFonts w:hint="eastAsia" w:ascii="Times New Roman" w:hAnsi="Times New Roman" w:eastAsia="宋体"/>
          <w:b/>
          <w:bCs/>
          <w:sz w:val="24"/>
          <w:szCs w:val="24"/>
        </w:rPr>
        <w:t>十、响应</w:t>
      </w:r>
      <w:r>
        <w:rPr>
          <w:rFonts w:ascii="Times New Roman" w:hAnsi="Times New Roman" w:eastAsia="宋体"/>
          <w:b/>
          <w:bCs/>
          <w:sz w:val="24"/>
          <w:szCs w:val="24"/>
        </w:rPr>
        <w:t>文件的有效期</w:t>
      </w:r>
    </w:p>
    <w:p w14:paraId="12AD95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lang w:val="en-US" w:eastAsia="zh-CN"/>
        </w:rPr>
        <w:t>.</w:t>
      </w:r>
      <w:r>
        <w:rPr>
          <w:rFonts w:ascii="Times New Roman" w:hAnsi="Times New Roman" w:eastAsia="宋体"/>
          <w:sz w:val="24"/>
          <w:szCs w:val="24"/>
        </w:rPr>
        <w:t>从</w:t>
      </w:r>
      <w:r>
        <w:rPr>
          <w:rFonts w:hint="eastAsia" w:ascii="Times New Roman" w:hAnsi="Times New Roman" w:eastAsia="宋体"/>
          <w:sz w:val="24"/>
          <w:szCs w:val="24"/>
        </w:rPr>
        <w:t>响应</w:t>
      </w:r>
      <w:r>
        <w:rPr>
          <w:rFonts w:ascii="Times New Roman" w:hAnsi="Times New Roman" w:eastAsia="宋体"/>
          <w:sz w:val="24"/>
          <w:szCs w:val="24"/>
        </w:rPr>
        <w:t>文件接收截止之日起</w:t>
      </w:r>
      <w:r>
        <w:rPr>
          <w:rFonts w:hint="eastAsia" w:ascii="Times New Roman" w:hAnsi="Times New Roman" w:eastAsia="宋体"/>
          <w:sz w:val="24"/>
          <w:szCs w:val="24"/>
        </w:rPr>
        <w:t>算</w:t>
      </w:r>
      <w:r>
        <w:rPr>
          <w:rFonts w:ascii="Times New Roman" w:hAnsi="Times New Roman" w:eastAsia="宋体"/>
          <w:sz w:val="24"/>
          <w:szCs w:val="24"/>
        </w:rPr>
        <w:t>，</w:t>
      </w:r>
      <w:r>
        <w:rPr>
          <w:rFonts w:hint="eastAsia" w:ascii="Times New Roman" w:hAnsi="Times New Roman" w:eastAsia="宋体"/>
          <w:sz w:val="24"/>
          <w:szCs w:val="24"/>
          <w:u w:val="single"/>
        </w:rPr>
        <w:t>60</w:t>
      </w:r>
      <w:r>
        <w:rPr>
          <w:rFonts w:ascii="Times New Roman" w:hAnsi="Times New Roman" w:eastAsia="宋体"/>
          <w:sz w:val="24"/>
          <w:szCs w:val="24"/>
        </w:rPr>
        <w:t>个日历天内</w:t>
      </w:r>
      <w:r>
        <w:rPr>
          <w:rFonts w:hint="eastAsia" w:ascii="Times New Roman" w:hAnsi="Times New Roman" w:eastAsia="宋体"/>
          <w:sz w:val="24"/>
          <w:szCs w:val="24"/>
        </w:rPr>
        <w:t>响应文件</w:t>
      </w:r>
      <w:r>
        <w:rPr>
          <w:rFonts w:ascii="Times New Roman" w:hAnsi="Times New Roman" w:eastAsia="宋体"/>
          <w:sz w:val="24"/>
          <w:szCs w:val="24"/>
        </w:rPr>
        <w:t>应保持有效。</w:t>
      </w:r>
      <w:r>
        <w:rPr>
          <w:rFonts w:hint="eastAsia" w:ascii="Times New Roman" w:hAnsi="Times New Roman" w:eastAsia="宋体"/>
          <w:sz w:val="24"/>
          <w:szCs w:val="24"/>
        </w:rPr>
        <w:t>响应文件中承诺的响应文件有效期应当不少于采购文件中载明的响应文件有效期</w:t>
      </w:r>
      <w:r>
        <w:rPr>
          <w:rFonts w:ascii="Times New Roman" w:hAnsi="Times New Roman" w:eastAsia="宋体"/>
          <w:sz w:val="24"/>
          <w:szCs w:val="24"/>
        </w:rPr>
        <w:t>。</w:t>
      </w:r>
    </w:p>
    <w:p w14:paraId="285FCA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lang w:val="en-US" w:eastAsia="zh-CN"/>
        </w:rPr>
        <w:t>.</w:t>
      </w:r>
      <w:r>
        <w:rPr>
          <w:rFonts w:ascii="Times New Roman" w:hAnsi="Times New Roman" w:eastAsia="宋体"/>
          <w:sz w:val="24"/>
          <w:szCs w:val="24"/>
        </w:rPr>
        <w:t>在特殊情况下，采购代理机构可与</w:t>
      </w:r>
      <w:r>
        <w:rPr>
          <w:rFonts w:hint="eastAsia" w:ascii="Times New Roman" w:hAnsi="Times New Roman" w:eastAsia="宋体"/>
          <w:sz w:val="24"/>
          <w:szCs w:val="24"/>
        </w:rPr>
        <w:t>供应商</w:t>
      </w:r>
      <w:r>
        <w:rPr>
          <w:rFonts w:ascii="Times New Roman" w:hAnsi="Times New Roman" w:eastAsia="宋体"/>
          <w:sz w:val="24"/>
          <w:szCs w:val="24"/>
        </w:rPr>
        <w:t>协商延长</w:t>
      </w:r>
      <w:r>
        <w:rPr>
          <w:rFonts w:hint="eastAsia" w:ascii="Times New Roman" w:hAnsi="Times New Roman" w:eastAsia="宋体"/>
          <w:sz w:val="24"/>
          <w:szCs w:val="24"/>
        </w:rPr>
        <w:t>响应文件</w:t>
      </w:r>
      <w:r>
        <w:rPr>
          <w:rFonts w:ascii="Times New Roman" w:hAnsi="Times New Roman" w:eastAsia="宋体"/>
          <w:sz w:val="24"/>
          <w:szCs w:val="24"/>
        </w:rPr>
        <w:t>的有效期。这种要求和答复都应以书面、传真、或电报的形式进行。</w:t>
      </w:r>
      <w:r>
        <w:rPr>
          <w:rFonts w:hint="eastAsia" w:ascii="Times New Roman" w:hAnsi="Times New Roman" w:eastAsia="宋体"/>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549C1070">
      <w:pPr>
        <w:keepNext w:val="0"/>
        <w:keepLines w:val="0"/>
        <w:pageBreakBefore w:val="0"/>
        <w:widowControl w:val="0"/>
        <w:kinsoku/>
        <w:wordWrap/>
        <w:overflowPunct/>
        <w:topLinePunct w:val="0"/>
        <w:bidi w:val="0"/>
        <w:adjustRightInd/>
        <w:snapToGrid/>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bCs/>
          <w:sz w:val="24"/>
          <w:szCs w:val="24"/>
        </w:rPr>
        <w:t>十一、响应文件及</w:t>
      </w:r>
      <w:r>
        <w:rPr>
          <w:rFonts w:hint="eastAsia" w:ascii="Times New Roman" w:hAnsi="Times New Roman" w:eastAsia="宋体"/>
          <w:b/>
          <w:kern w:val="0"/>
          <w:sz w:val="24"/>
          <w:szCs w:val="24"/>
        </w:rPr>
        <w:t>磋商</w:t>
      </w:r>
      <w:r>
        <w:rPr>
          <w:rFonts w:hint="eastAsia" w:ascii="Times New Roman" w:hAnsi="Times New Roman" w:eastAsia="宋体"/>
          <w:b/>
          <w:bCs/>
          <w:sz w:val="24"/>
          <w:szCs w:val="24"/>
        </w:rPr>
        <w:t>费用</w:t>
      </w:r>
    </w:p>
    <w:p w14:paraId="022F7B86">
      <w:pPr>
        <w:keepNext w:val="0"/>
        <w:keepLines w:val="0"/>
        <w:pageBreakBefore w:val="0"/>
        <w:widowControl w:val="0"/>
        <w:kinsoku/>
        <w:wordWrap/>
        <w:overflowPunct/>
        <w:topLinePunct w:val="0"/>
        <w:bidi w:val="0"/>
        <w:adjustRightInd/>
        <w:snapToGrid/>
        <w:spacing w:line="360" w:lineRule="auto"/>
        <w:ind w:firstLine="460" w:firstLineChars="192"/>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本项目成交人须缴纳代理服务费：本项目采购代理服务费</w:t>
      </w:r>
      <w:r>
        <w:rPr>
          <w:rFonts w:hint="eastAsia" w:ascii="Times New Roman" w:hAnsi="Times New Roman"/>
          <w:sz w:val="24"/>
          <w:szCs w:val="24"/>
          <w:lang w:val="en-US" w:eastAsia="zh-CN"/>
        </w:rPr>
        <w:t>1800</w:t>
      </w:r>
      <w:r>
        <w:rPr>
          <w:rFonts w:hint="eastAsia" w:ascii="Times New Roman" w:hAnsi="Times New Roman" w:eastAsia="宋体"/>
          <w:sz w:val="24"/>
          <w:szCs w:val="24"/>
        </w:rPr>
        <w:t>元，由成交单位在领取《成交通知书》时一次性付清，评委费按实支付。供应商自行考虑包含在响应总价内的该项费用及风险并将其综合在单价内，不得单列。</w:t>
      </w:r>
    </w:p>
    <w:p w14:paraId="72A26731">
      <w:pPr>
        <w:keepNext w:val="0"/>
        <w:keepLines w:val="0"/>
        <w:pageBreakBefore w:val="0"/>
        <w:widowControl w:val="0"/>
        <w:kinsoku/>
        <w:wordWrap/>
        <w:overflowPunct/>
        <w:topLinePunct w:val="0"/>
        <w:bidi w:val="0"/>
        <w:adjustRightInd/>
        <w:snapToGrid/>
        <w:spacing w:line="360" w:lineRule="auto"/>
        <w:ind w:firstLine="460" w:firstLineChars="192"/>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磋商程序顺利进行后所有的响应文件都将作为档案保存，不论成交与否，代理机构均不退回。</w:t>
      </w:r>
    </w:p>
    <w:p w14:paraId="5B5DC6C0">
      <w:pPr>
        <w:keepNext w:val="0"/>
        <w:keepLines w:val="0"/>
        <w:pageBreakBefore w:val="0"/>
        <w:widowControl w:val="0"/>
        <w:kinsoku/>
        <w:wordWrap/>
        <w:overflowPunct/>
        <w:topLinePunct w:val="0"/>
        <w:bidi w:val="0"/>
        <w:adjustRightInd/>
        <w:snapToGrid/>
        <w:spacing w:line="360" w:lineRule="auto"/>
        <w:ind w:firstLine="460" w:firstLineChars="192"/>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无论磋商过程和结果如何，参加项目磋商的供应商自行承担与本次项目磋商有关的全部费用。</w:t>
      </w:r>
    </w:p>
    <w:p w14:paraId="379E9F93">
      <w:pPr>
        <w:keepNext w:val="0"/>
        <w:keepLines w:val="0"/>
        <w:pageBreakBefore w:val="0"/>
        <w:widowControl w:val="0"/>
        <w:kinsoku/>
        <w:wordWrap/>
        <w:overflowPunct/>
        <w:topLinePunct w:val="0"/>
        <w:bidi w:val="0"/>
        <w:adjustRightInd/>
        <w:snapToGrid/>
        <w:spacing w:line="360" w:lineRule="auto"/>
        <w:ind w:firstLine="496" w:firstLineChars="206"/>
        <w:textAlignment w:val="baseline"/>
        <w:rPr>
          <w:rFonts w:ascii="Times New Roman" w:hAnsi="Times New Roman" w:eastAsia="宋体"/>
          <w:b/>
          <w:sz w:val="24"/>
          <w:szCs w:val="24"/>
        </w:rPr>
      </w:pPr>
      <w:r>
        <w:rPr>
          <w:rFonts w:hint="eastAsia" w:ascii="Times New Roman" w:hAnsi="Times New Roman" w:eastAsia="宋体"/>
          <w:b/>
          <w:sz w:val="24"/>
          <w:szCs w:val="24"/>
        </w:rPr>
        <w:t>十二、履约保证金</w:t>
      </w:r>
    </w:p>
    <w:p w14:paraId="5B5C8C7D">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1</w:t>
      </w:r>
      <w:r>
        <w:rPr>
          <w:rFonts w:hint="eastAsia" w:ascii="Times New Roman" w:hAnsi="Times New Roman" w:eastAsia="宋体"/>
          <w:bCs/>
          <w:sz w:val="24"/>
          <w:lang w:val="en-US" w:eastAsia="zh-CN"/>
        </w:rPr>
        <w:t>.</w:t>
      </w:r>
      <w:r>
        <w:rPr>
          <w:rFonts w:hint="eastAsia" w:ascii="Times New Roman" w:hAnsi="Times New Roman" w:eastAsia="宋体"/>
          <w:bCs/>
          <w:sz w:val="24"/>
        </w:rPr>
        <w:t>本项目成交后的履约保证金为</w:t>
      </w:r>
      <w:r>
        <w:rPr>
          <w:rFonts w:hint="eastAsia" w:ascii="Times New Roman" w:hAnsi="Times New Roman" w:eastAsia="宋体"/>
          <w:b/>
          <w:sz w:val="24"/>
          <w:u w:val="single"/>
        </w:rPr>
        <w:t>合同价的5%，</w:t>
      </w:r>
      <w:r>
        <w:rPr>
          <w:rFonts w:hint="eastAsia" w:ascii="Times New Roman" w:hAnsi="Times New Roman" w:eastAsia="宋体"/>
          <w:sz w:val="24"/>
          <w:szCs w:val="24"/>
        </w:rPr>
        <w:t>供应商</w:t>
      </w:r>
      <w:r>
        <w:rPr>
          <w:rFonts w:hint="eastAsia" w:ascii="Times New Roman" w:hAnsi="Times New Roman" w:eastAsia="宋体"/>
          <w:sz w:val="24"/>
        </w:rPr>
        <w:t>可以</w:t>
      </w:r>
      <w:r>
        <w:rPr>
          <w:rFonts w:hint="eastAsia" w:ascii="Times New Roman" w:hAnsi="Times New Roman" w:eastAsia="宋体"/>
          <w:sz w:val="24"/>
          <w:szCs w:val="24"/>
        </w:rPr>
        <w:t>选择以支票、汇票、本票、保函等非现金形式缴纳</w:t>
      </w:r>
      <w:r>
        <w:rPr>
          <w:rFonts w:hint="eastAsia" w:ascii="Times New Roman" w:hAnsi="Times New Roman" w:eastAsia="宋体"/>
          <w:bCs/>
          <w:sz w:val="24"/>
        </w:rPr>
        <w:t>。</w:t>
      </w:r>
    </w:p>
    <w:p w14:paraId="08867932">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2</w:t>
      </w:r>
      <w:r>
        <w:rPr>
          <w:rFonts w:hint="eastAsia" w:ascii="Times New Roman" w:hAnsi="Times New Roman" w:eastAsia="宋体"/>
          <w:bCs/>
          <w:sz w:val="24"/>
          <w:lang w:val="en-US" w:eastAsia="zh-CN"/>
        </w:rPr>
        <w:t>.</w:t>
      </w:r>
      <w:r>
        <w:rPr>
          <w:rFonts w:hint="eastAsia" w:ascii="Times New Roman" w:hAnsi="Times New Roman" w:eastAsia="宋体"/>
          <w:bCs/>
          <w:sz w:val="24"/>
        </w:rPr>
        <w:t>成交</w:t>
      </w:r>
      <w:r>
        <w:rPr>
          <w:rFonts w:hint="eastAsia" w:ascii="Times New Roman" w:hAnsi="Times New Roman" w:eastAsia="宋体"/>
          <w:sz w:val="24"/>
          <w:szCs w:val="24"/>
        </w:rPr>
        <w:t>供应商</w:t>
      </w:r>
      <w:r>
        <w:rPr>
          <w:rFonts w:hint="eastAsia" w:ascii="Times New Roman" w:hAnsi="Times New Roman" w:eastAsia="宋体"/>
          <w:bCs/>
          <w:sz w:val="24"/>
        </w:rPr>
        <w:t>的履约保证金须在签订合同前缴纳，成交</w:t>
      </w:r>
      <w:r>
        <w:rPr>
          <w:rFonts w:hint="eastAsia" w:ascii="Times New Roman" w:hAnsi="Times New Roman" w:eastAsia="宋体"/>
          <w:sz w:val="24"/>
          <w:szCs w:val="24"/>
        </w:rPr>
        <w:t>供应商</w:t>
      </w:r>
      <w:r>
        <w:rPr>
          <w:rFonts w:hint="eastAsia" w:ascii="Times New Roman" w:hAnsi="Times New Roman" w:eastAsia="宋体"/>
          <w:bCs/>
          <w:sz w:val="24"/>
        </w:rPr>
        <w:t>需在成交通知书发出之日起的</w:t>
      </w:r>
      <w:r>
        <w:rPr>
          <w:rFonts w:hint="eastAsia" w:ascii="Times New Roman" w:hAnsi="Times New Roman" w:eastAsia="宋体"/>
          <w:bCs/>
          <w:sz w:val="24"/>
          <w:szCs w:val="24"/>
        </w:rPr>
        <w:t>30日内</w:t>
      </w:r>
      <w:r>
        <w:rPr>
          <w:rFonts w:hint="eastAsia" w:ascii="Times New Roman" w:hAnsi="Times New Roman" w:eastAsia="宋体"/>
          <w:bCs/>
          <w:sz w:val="24"/>
        </w:rPr>
        <w:t>凭成交通知书及履约保证金缴纳证明按照采购文件确定的事项与采购单位签订合同。超期未按时缴纳保证金或未有协商，则视为自动放弃成交资格。</w:t>
      </w:r>
    </w:p>
    <w:p w14:paraId="29E42837">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3</w:t>
      </w:r>
      <w:r>
        <w:rPr>
          <w:rFonts w:hint="eastAsia" w:ascii="Times New Roman" w:hAnsi="Times New Roman" w:eastAsia="宋体"/>
          <w:bCs/>
          <w:sz w:val="24"/>
          <w:lang w:val="en-US" w:eastAsia="zh-CN"/>
        </w:rPr>
        <w:t>.</w:t>
      </w:r>
      <w:r>
        <w:rPr>
          <w:rFonts w:hint="eastAsia" w:ascii="Times New Roman" w:hAnsi="Times New Roman" w:eastAsia="宋体"/>
          <w:bCs/>
          <w:sz w:val="24"/>
        </w:rPr>
        <w:t>合同期满并按规定时间完成交接后采购人将返还该履约保证金。</w:t>
      </w:r>
    </w:p>
    <w:p w14:paraId="0D07D73F">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bCs/>
          <w:sz w:val="24"/>
        </w:rPr>
        <w:t>4</w:t>
      </w:r>
      <w:r>
        <w:rPr>
          <w:rFonts w:hint="eastAsia" w:ascii="Times New Roman" w:hAnsi="Times New Roman" w:eastAsia="宋体"/>
          <w:bCs/>
          <w:sz w:val="24"/>
          <w:lang w:val="en-US" w:eastAsia="zh-CN"/>
        </w:rPr>
        <w:t>.</w:t>
      </w:r>
      <w:r>
        <w:rPr>
          <w:rFonts w:hint="eastAsia" w:ascii="Times New Roman" w:hAnsi="Times New Roman" w:eastAsia="宋体" w:cs="宋体"/>
          <w:sz w:val="24"/>
          <w:lang w:val="en-US" w:eastAsia="zh-CN"/>
        </w:rPr>
        <w:t>发生以下情况的，履约保证金不予退还或部分退还：</w:t>
      </w:r>
    </w:p>
    <w:p w14:paraId="7602F1D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a.签订合同后，成交人不履行合同义务的，采购人有权全额扣除履约保证金，全额不予退还，同时采购人亦有权终止合同，成交人还须承担相应的法律赔偿责任；</w:t>
      </w:r>
    </w:p>
    <w:p w14:paraId="30E79089">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sz w:val="24"/>
        </w:rPr>
      </w:pPr>
      <w:r>
        <w:rPr>
          <w:rFonts w:hint="eastAsia" w:ascii="Times New Roman" w:hAnsi="Times New Roman" w:eastAsia="宋体" w:cs="宋体"/>
          <w:sz w:val="24"/>
          <w:lang w:val="en-US" w:eastAsia="zh-CN"/>
        </w:rPr>
        <w:t>b.成交人在履约过程中发生违约行为，给采购人造成损失的，采购人有权在成交人缴纳的履约保证金中予以扣款，以弥补采购人经济损失，不足的部分成交人另外补齐</w:t>
      </w:r>
      <w:r>
        <w:rPr>
          <w:rFonts w:hint="eastAsia" w:ascii="Times New Roman" w:hAnsi="Times New Roman" w:eastAsia="宋体"/>
          <w:sz w:val="24"/>
        </w:rPr>
        <w:t>。</w:t>
      </w:r>
    </w:p>
    <w:p w14:paraId="3EA0A758">
      <w:pPr>
        <w:keepNext w:val="0"/>
        <w:keepLines w:val="0"/>
        <w:pageBreakBefore w:val="0"/>
        <w:widowControl w:val="0"/>
        <w:kinsoku/>
        <w:wordWrap/>
        <w:overflowPunct/>
        <w:topLinePunct w:val="0"/>
        <w:bidi w:val="0"/>
        <w:adjustRightInd/>
        <w:snapToGrid/>
        <w:spacing w:line="360" w:lineRule="auto"/>
        <w:ind w:firstLine="496" w:firstLineChars="206"/>
        <w:textAlignment w:val="baseline"/>
        <w:rPr>
          <w:rFonts w:ascii="Times New Roman" w:hAnsi="Times New Roman" w:eastAsia="宋体"/>
          <w:b/>
          <w:sz w:val="24"/>
          <w:szCs w:val="24"/>
        </w:rPr>
      </w:pPr>
      <w:r>
        <w:rPr>
          <w:rFonts w:hint="eastAsia" w:ascii="Times New Roman" w:hAnsi="Times New Roman" w:eastAsia="宋体"/>
          <w:b/>
          <w:sz w:val="24"/>
          <w:szCs w:val="24"/>
        </w:rPr>
        <w:t>十三、未尽事宜</w:t>
      </w:r>
    </w:p>
    <w:p w14:paraId="3440B110">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按</w:t>
      </w:r>
      <w:r>
        <w:rPr>
          <w:rFonts w:hint="eastAsia" w:ascii="Times New Roman" w:hAnsi="Times New Roman" w:eastAsia="宋体"/>
          <w:sz w:val="24"/>
          <w:szCs w:val="24"/>
          <w:lang w:eastAsia="zh-CN"/>
        </w:rPr>
        <w:t>相关</w:t>
      </w:r>
      <w:r>
        <w:rPr>
          <w:rFonts w:hint="eastAsia" w:ascii="Times New Roman" w:hAnsi="Times New Roman" w:eastAsia="宋体"/>
          <w:sz w:val="24"/>
          <w:szCs w:val="24"/>
        </w:rPr>
        <w:t>法律法规的规定执行。</w:t>
      </w:r>
    </w:p>
    <w:p w14:paraId="30D58157">
      <w:pPr>
        <w:pStyle w:val="7"/>
        <w:keepNext w:val="0"/>
        <w:keepLines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br w:type="page"/>
      </w:r>
      <w:r>
        <w:rPr>
          <w:rFonts w:hint="eastAsia" w:ascii="Times New Roman" w:hAnsi="Times New Roman" w:eastAsia="宋体" w:cs="Times New Roman"/>
          <w:b/>
          <w:w w:val="100"/>
          <w:sz w:val="32"/>
          <w:szCs w:val="32"/>
        </w:rPr>
        <w:t>第三章</w:t>
      </w:r>
      <w:r>
        <w:rPr>
          <w:rFonts w:hint="eastAsia" w:ascii="Times New Roman" w:hAnsi="Times New Roman" w:eastAsia="宋体" w:cs="Times New Roman"/>
          <w:b/>
          <w:w w:val="100"/>
          <w:sz w:val="32"/>
          <w:szCs w:val="32"/>
          <w:lang w:val="en-US" w:eastAsia="zh-CN"/>
        </w:rPr>
        <w:t xml:space="preserve"> </w:t>
      </w:r>
      <w:r>
        <w:rPr>
          <w:rFonts w:hint="eastAsia" w:ascii="Times New Roman" w:hAnsi="Times New Roman" w:eastAsia="宋体" w:cs="Times New Roman"/>
          <w:b/>
          <w:w w:val="100"/>
          <w:sz w:val="32"/>
          <w:szCs w:val="32"/>
        </w:rPr>
        <w:t xml:space="preserve"> 项目需求</w:t>
      </w:r>
    </w:p>
    <w:p w14:paraId="09CFA7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rPr>
        <w:t>一、项目概况</w:t>
      </w:r>
    </w:p>
    <w:p w14:paraId="49FAC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狼山派出所位于南通市崇川区城山路198号，占地总面积占地4.2亩，共有一栋办公楼，总建筑面积2500平方米，共4层，每层结构区域划分以及建筑面积如下：</w:t>
      </w:r>
    </w:p>
    <w:p w14:paraId="3520C2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rPr>
        <w:t>一楼：户籍大厅和接处警大厅，一楼大厅，户籍照相室</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，治安办公室</w:t>
      </w:r>
      <w:r>
        <w:rPr>
          <w:rFonts w:hint="eastAsia" w:ascii="Times New Roman" w:hAnsi="Times New Roman" w:eastAsia="宋体"/>
          <w:sz w:val="24"/>
          <w:szCs w:val="24"/>
          <w:lang w:eastAsia="zh-CN"/>
        </w:rPr>
        <w:t>（</w:t>
      </w:r>
      <w:r>
        <w:rPr>
          <w:rFonts w:hint="eastAsia" w:ascii="Times New Roman" w:hAnsi="Times New Roman" w:eastAsia="宋体"/>
          <w:sz w:val="24"/>
          <w:szCs w:val="24"/>
        </w:rPr>
        <w:t>2间</w:t>
      </w:r>
      <w:r>
        <w:rPr>
          <w:rFonts w:hint="eastAsia" w:ascii="Times New Roman" w:hAnsi="Times New Roman" w:eastAsia="宋体"/>
          <w:sz w:val="24"/>
          <w:szCs w:val="24"/>
          <w:lang w:eastAsia="zh-CN"/>
        </w:rPr>
        <w:t>）</w:t>
      </w:r>
      <w:r>
        <w:rPr>
          <w:rFonts w:hint="eastAsia" w:ascii="Times New Roman" w:hAnsi="Times New Roman" w:eastAsia="宋体"/>
          <w:sz w:val="24"/>
          <w:szCs w:val="24"/>
        </w:rPr>
        <w:t>，辅警休息室</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w:t>
      </w:r>
      <w:r>
        <w:rPr>
          <w:rFonts w:hint="eastAsia" w:ascii="Times New Roman" w:hAnsi="Times New Roman"/>
          <w:sz w:val="24"/>
          <w:szCs w:val="24"/>
          <w:lang w:val="en-US" w:eastAsia="zh-CN"/>
        </w:rPr>
        <w:t>调解</w:t>
      </w:r>
      <w:r>
        <w:rPr>
          <w:rFonts w:hint="eastAsia" w:ascii="Times New Roman" w:hAnsi="Times New Roman" w:eastAsia="宋体"/>
          <w:sz w:val="24"/>
          <w:szCs w:val="24"/>
        </w:rPr>
        <w:t>室</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，监控室</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，卫生间</w:t>
      </w:r>
      <w:r>
        <w:rPr>
          <w:rFonts w:hint="eastAsia" w:ascii="Times New Roman" w:hAnsi="Times New Roman" w:eastAsia="宋体"/>
          <w:sz w:val="24"/>
          <w:szCs w:val="24"/>
          <w:lang w:eastAsia="zh-CN"/>
        </w:rPr>
        <w:t>（</w:t>
      </w:r>
      <w:r>
        <w:rPr>
          <w:rFonts w:hint="eastAsia" w:ascii="Times New Roman" w:hAnsi="Times New Roman" w:eastAsia="宋体"/>
          <w:sz w:val="24"/>
          <w:szCs w:val="24"/>
        </w:rPr>
        <w:t>2间</w:t>
      </w:r>
      <w:r>
        <w:rPr>
          <w:rFonts w:hint="eastAsia" w:ascii="Times New Roman" w:hAnsi="Times New Roman" w:eastAsia="宋体"/>
          <w:sz w:val="24"/>
          <w:szCs w:val="24"/>
          <w:lang w:eastAsia="zh-CN"/>
        </w:rPr>
        <w:t>）；</w:t>
      </w:r>
    </w:p>
    <w:p w14:paraId="44D31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二楼：办公室</w:t>
      </w:r>
      <w:r>
        <w:rPr>
          <w:rFonts w:hint="eastAsia" w:ascii="Times New Roman" w:hAnsi="Times New Roman" w:eastAsia="宋体"/>
          <w:sz w:val="24"/>
          <w:szCs w:val="24"/>
          <w:lang w:eastAsia="zh-CN"/>
        </w:rPr>
        <w:t>（</w:t>
      </w:r>
      <w:r>
        <w:rPr>
          <w:rFonts w:hint="eastAsia" w:ascii="Times New Roman" w:hAnsi="Times New Roman" w:eastAsia="宋体"/>
          <w:sz w:val="24"/>
          <w:szCs w:val="24"/>
        </w:rPr>
        <w:t>13间</w:t>
      </w:r>
      <w:r>
        <w:rPr>
          <w:rFonts w:hint="eastAsia" w:ascii="Times New Roman" w:hAnsi="Times New Roman" w:eastAsia="宋体"/>
          <w:sz w:val="24"/>
          <w:szCs w:val="24"/>
          <w:lang w:eastAsia="zh-CN"/>
        </w:rPr>
        <w:t>）</w:t>
      </w:r>
      <w:r>
        <w:rPr>
          <w:rFonts w:hint="eastAsia" w:ascii="Times New Roman" w:hAnsi="Times New Roman" w:eastAsia="宋体"/>
          <w:sz w:val="24"/>
          <w:szCs w:val="24"/>
        </w:rPr>
        <w:t>，会议室</w:t>
      </w:r>
      <w:r>
        <w:rPr>
          <w:rFonts w:hint="eastAsia" w:ascii="Times New Roman" w:hAnsi="Times New Roman" w:eastAsia="宋体"/>
          <w:sz w:val="24"/>
          <w:szCs w:val="24"/>
          <w:lang w:eastAsia="zh-CN"/>
        </w:rPr>
        <w:t>（</w:t>
      </w:r>
      <w:r>
        <w:rPr>
          <w:rFonts w:hint="eastAsia" w:ascii="Times New Roman" w:hAnsi="Times New Roman" w:eastAsia="宋体"/>
          <w:sz w:val="24"/>
          <w:szCs w:val="24"/>
        </w:rPr>
        <w:t>2间</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，卫生间 </w:t>
      </w:r>
      <w:r>
        <w:rPr>
          <w:rFonts w:hint="eastAsia" w:ascii="Times New Roman" w:hAnsi="Times New Roman" w:eastAsia="宋体"/>
          <w:sz w:val="24"/>
          <w:szCs w:val="24"/>
          <w:lang w:eastAsia="zh-CN"/>
        </w:rPr>
        <w:t>（</w:t>
      </w:r>
      <w:r>
        <w:rPr>
          <w:rFonts w:hint="eastAsia" w:ascii="Times New Roman" w:hAnsi="Times New Roman" w:eastAsia="宋体"/>
          <w:sz w:val="24"/>
          <w:szCs w:val="24"/>
        </w:rPr>
        <w:t>2间</w:t>
      </w:r>
      <w:r>
        <w:rPr>
          <w:rFonts w:hint="eastAsia" w:ascii="Times New Roman" w:hAnsi="Times New Roman" w:eastAsia="宋体"/>
          <w:sz w:val="24"/>
          <w:szCs w:val="24"/>
          <w:lang w:eastAsia="zh-CN"/>
        </w:rPr>
        <w:t>）</w:t>
      </w:r>
      <w:r>
        <w:rPr>
          <w:rFonts w:hint="eastAsia" w:ascii="Times New Roman" w:hAnsi="Times New Roman" w:eastAsia="宋体"/>
          <w:sz w:val="24"/>
          <w:szCs w:val="24"/>
        </w:rPr>
        <w:t>；</w:t>
      </w:r>
    </w:p>
    <w:p w14:paraId="7142D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rPr>
        <w:t>三楼：宿舍</w:t>
      </w:r>
      <w:r>
        <w:rPr>
          <w:rFonts w:hint="eastAsia" w:ascii="Times New Roman" w:hAnsi="Times New Roman" w:eastAsia="宋体"/>
          <w:sz w:val="24"/>
          <w:szCs w:val="24"/>
          <w:lang w:eastAsia="zh-CN"/>
        </w:rPr>
        <w:t>（</w:t>
      </w:r>
      <w:r>
        <w:rPr>
          <w:rFonts w:hint="eastAsia" w:ascii="Times New Roman" w:hAnsi="Times New Roman" w:eastAsia="宋体"/>
          <w:sz w:val="24"/>
          <w:szCs w:val="24"/>
        </w:rPr>
        <w:t>8间</w:t>
      </w:r>
      <w:r>
        <w:rPr>
          <w:rFonts w:hint="eastAsia" w:ascii="Times New Roman" w:hAnsi="Times New Roman" w:eastAsia="宋体"/>
          <w:sz w:val="24"/>
          <w:szCs w:val="24"/>
          <w:lang w:eastAsia="zh-CN"/>
        </w:rPr>
        <w:t>）</w:t>
      </w:r>
      <w:r>
        <w:rPr>
          <w:rFonts w:hint="eastAsia" w:ascii="Times New Roman" w:hAnsi="Times New Roman" w:eastAsia="宋体"/>
          <w:sz w:val="24"/>
          <w:szCs w:val="24"/>
        </w:rPr>
        <w:t>，党建园地</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，淋浴</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，卫生间</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，活动室</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p>
    <w:p w14:paraId="5C4587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四楼：健身房</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，图书室</w:t>
      </w:r>
      <w:r>
        <w:rPr>
          <w:rFonts w:hint="eastAsia" w:ascii="Times New Roman" w:hAnsi="Times New Roman" w:eastAsia="宋体"/>
          <w:sz w:val="24"/>
          <w:szCs w:val="24"/>
          <w:lang w:eastAsia="zh-CN"/>
        </w:rPr>
        <w:t>（</w:t>
      </w:r>
      <w:r>
        <w:rPr>
          <w:rFonts w:hint="eastAsia" w:ascii="Times New Roman" w:hAnsi="Times New Roman" w:eastAsia="宋体"/>
          <w:sz w:val="24"/>
          <w:szCs w:val="24"/>
        </w:rPr>
        <w:t>1间</w:t>
      </w:r>
      <w:r>
        <w:rPr>
          <w:rFonts w:hint="eastAsia" w:ascii="Times New Roman" w:hAnsi="Times New Roman" w:eastAsia="宋体"/>
          <w:sz w:val="24"/>
          <w:szCs w:val="24"/>
          <w:lang w:eastAsia="zh-CN"/>
        </w:rPr>
        <w:t>）</w:t>
      </w:r>
      <w:r>
        <w:rPr>
          <w:rFonts w:hint="eastAsia" w:ascii="Times New Roman" w:hAnsi="Times New Roman" w:eastAsia="宋体"/>
          <w:sz w:val="24"/>
          <w:szCs w:val="24"/>
        </w:rPr>
        <w:t>；</w:t>
      </w:r>
    </w:p>
    <w:p w14:paraId="11C44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副楼一幢为食堂。</w:t>
      </w:r>
    </w:p>
    <w:p w14:paraId="15AE67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二、服务范围</w:t>
      </w:r>
    </w:p>
    <w:p w14:paraId="5E727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rPr>
        <w:t>狼山派出所</w:t>
      </w:r>
      <w:r>
        <w:rPr>
          <w:rFonts w:hint="eastAsia" w:ascii="Times New Roman" w:hAnsi="Times New Roman" w:eastAsia="宋体"/>
          <w:b w:val="0"/>
          <w:bCs w:val="0"/>
          <w:sz w:val="24"/>
          <w:szCs w:val="24"/>
          <w:lang w:val="en-US" w:eastAsia="zh-CN"/>
        </w:rPr>
        <w:t>内卫生保洁及食堂烹饪服务</w:t>
      </w:r>
    </w:p>
    <w:p w14:paraId="6EFCFC7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三、服务人员最低配置表</w:t>
      </w:r>
    </w:p>
    <w:tbl>
      <w:tblPr>
        <w:tblStyle w:val="54"/>
        <w:tblW w:w="87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7"/>
        <w:gridCol w:w="1983"/>
        <w:gridCol w:w="3183"/>
        <w:gridCol w:w="2534"/>
      </w:tblGrid>
      <w:tr w14:paraId="4711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027" w:type="dxa"/>
            <w:shd w:val="clear" w:color="auto" w:fill="FFFFFF"/>
            <w:noWrap w:val="0"/>
            <w:vAlign w:val="center"/>
          </w:tcPr>
          <w:p w14:paraId="3DF6066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序号</w:t>
            </w:r>
          </w:p>
        </w:tc>
        <w:tc>
          <w:tcPr>
            <w:tcW w:w="1983" w:type="dxa"/>
            <w:shd w:val="clear" w:color="auto" w:fill="FFFFFF"/>
            <w:noWrap w:val="0"/>
            <w:vAlign w:val="center"/>
          </w:tcPr>
          <w:p w14:paraId="7A395B8F">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岗位名称</w:t>
            </w:r>
          </w:p>
        </w:tc>
        <w:tc>
          <w:tcPr>
            <w:tcW w:w="3183" w:type="dxa"/>
            <w:shd w:val="clear" w:color="auto" w:fill="FFFFFF"/>
            <w:noWrap w:val="0"/>
            <w:vAlign w:val="center"/>
          </w:tcPr>
          <w:p w14:paraId="07A06975">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要  求</w:t>
            </w:r>
          </w:p>
        </w:tc>
        <w:tc>
          <w:tcPr>
            <w:tcW w:w="2534" w:type="dxa"/>
            <w:shd w:val="clear" w:color="auto" w:fill="FFFFFF"/>
            <w:noWrap w:val="0"/>
            <w:vAlign w:val="top"/>
          </w:tcPr>
          <w:p w14:paraId="335CBF3A">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最低人数要求</w:t>
            </w:r>
          </w:p>
        </w:tc>
      </w:tr>
      <w:tr w14:paraId="09032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027" w:type="dxa"/>
            <w:noWrap w:val="0"/>
            <w:vAlign w:val="center"/>
          </w:tcPr>
          <w:p w14:paraId="03E7E7B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983" w:type="dxa"/>
            <w:noWrap w:val="0"/>
            <w:vAlign w:val="center"/>
          </w:tcPr>
          <w:p w14:paraId="28F665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卫生保洁</w:t>
            </w:r>
          </w:p>
        </w:tc>
        <w:tc>
          <w:tcPr>
            <w:tcW w:w="3183" w:type="dxa"/>
            <w:noWrap w:val="0"/>
            <w:vAlign w:val="center"/>
          </w:tcPr>
          <w:p w14:paraId="082FE2D1">
            <w:pPr>
              <w:pStyle w:val="23"/>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详见人员要求</w:t>
            </w:r>
          </w:p>
        </w:tc>
        <w:tc>
          <w:tcPr>
            <w:tcW w:w="2534" w:type="dxa"/>
            <w:noWrap w:val="0"/>
            <w:vAlign w:val="center"/>
          </w:tcPr>
          <w:p w14:paraId="15B5A55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p>
        </w:tc>
      </w:tr>
      <w:tr w14:paraId="3AA7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027" w:type="dxa"/>
            <w:noWrap w:val="0"/>
            <w:vAlign w:val="center"/>
          </w:tcPr>
          <w:p w14:paraId="3378F0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1983" w:type="dxa"/>
            <w:noWrap w:val="0"/>
            <w:vAlign w:val="center"/>
          </w:tcPr>
          <w:p w14:paraId="141CF4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厨师</w:t>
            </w:r>
          </w:p>
        </w:tc>
        <w:tc>
          <w:tcPr>
            <w:tcW w:w="3183" w:type="dxa"/>
            <w:noWrap w:val="0"/>
            <w:vAlign w:val="center"/>
          </w:tcPr>
          <w:p w14:paraId="02414C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lang w:val="en-US" w:eastAsia="zh-CN"/>
              </w:rPr>
              <w:t>详见人员要求</w:t>
            </w:r>
          </w:p>
        </w:tc>
        <w:tc>
          <w:tcPr>
            <w:tcW w:w="2534" w:type="dxa"/>
            <w:noWrap w:val="0"/>
            <w:vAlign w:val="center"/>
          </w:tcPr>
          <w:p w14:paraId="78478A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r>
    </w:tbl>
    <w:p w14:paraId="58AFED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val="en-US" w:eastAsia="zh-CN"/>
        </w:rPr>
        <w:t>四</w:t>
      </w:r>
      <w:r>
        <w:rPr>
          <w:rFonts w:hint="eastAsia" w:ascii="Times New Roman" w:hAnsi="Times New Roman" w:eastAsia="宋体"/>
          <w:b/>
          <w:bCs/>
          <w:sz w:val="24"/>
          <w:szCs w:val="24"/>
        </w:rPr>
        <w:t>、卫生保洁服务人员要求</w:t>
      </w:r>
    </w:p>
    <w:p w14:paraId="6D235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自觉遵守国家法律法规，遵循“业主至上，服务第一”的服务宗旨，体健端正，男女不限，年龄均在60（含）周岁以内。</w:t>
      </w:r>
    </w:p>
    <w:p w14:paraId="2F8AE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根据采购人需求合理配备保洁服务人员，应保证所</w:t>
      </w:r>
      <w:r>
        <w:rPr>
          <w:rFonts w:hint="eastAsia" w:ascii="Times New Roman" w:hAnsi="Times New Roman" w:eastAsia="宋体"/>
          <w:sz w:val="24"/>
          <w:szCs w:val="24"/>
          <w:lang w:val="en-US" w:eastAsia="zh-CN"/>
        </w:rPr>
        <w:t>服务</w:t>
      </w:r>
      <w:r>
        <w:rPr>
          <w:rFonts w:hint="eastAsia" w:ascii="Times New Roman" w:hAnsi="Times New Roman" w:eastAsia="宋体"/>
          <w:sz w:val="24"/>
          <w:szCs w:val="24"/>
        </w:rPr>
        <w:t>人员身体健康、无传染性疾病、无违法犯罪前科，经过保洁培训，有工作经验、遵章守纪、思想正派、具有责任心和爱心。</w:t>
      </w:r>
    </w:p>
    <w:p w14:paraId="0E52E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保洁负责人需有较高文化程度，较强的领导、组织和协调能力，有较高的专业素养及心理素质，有保洁管理工作的经验。</w:t>
      </w:r>
    </w:p>
    <w:p w14:paraId="3E634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为确保保洁质量，须足额配置保洁人员。</w:t>
      </w:r>
    </w:p>
    <w:p w14:paraId="57D1A9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成交供应商必须为服务人员配备意外险。</w:t>
      </w:r>
    </w:p>
    <w:p w14:paraId="79A12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.成交后需</w:t>
      </w:r>
      <w:r>
        <w:rPr>
          <w:rFonts w:hint="eastAsia" w:ascii="Times New Roman" w:hAnsi="Times New Roman" w:eastAsia="宋体"/>
          <w:sz w:val="24"/>
          <w:szCs w:val="24"/>
        </w:rPr>
        <w:t>提供拟派人员无违法犯罪记录</w:t>
      </w:r>
      <w:r>
        <w:rPr>
          <w:rFonts w:hint="eastAsia" w:ascii="Times New Roman" w:hAnsi="Times New Roman" w:eastAsia="宋体"/>
          <w:sz w:val="24"/>
          <w:szCs w:val="24"/>
          <w:lang w:val="en-US" w:eastAsia="zh-CN"/>
        </w:rPr>
        <w:t>证明</w:t>
      </w:r>
      <w:r>
        <w:rPr>
          <w:rFonts w:hint="eastAsia" w:ascii="Times New Roman" w:hAnsi="Times New Roman" w:eastAsia="宋体"/>
          <w:sz w:val="24"/>
          <w:szCs w:val="24"/>
        </w:rPr>
        <w:t>。</w:t>
      </w:r>
    </w:p>
    <w:p w14:paraId="7A1025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val="en-US" w:eastAsia="zh-CN"/>
        </w:rPr>
        <w:t>五</w:t>
      </w:r>
      <w:r>
        <w:rPr>
          <w:rFonts w:hint="eastAsia" w:ascii="Times New Roman" w:hAnsi="Times New Roman" w:eastAsia="宋体"/>
          <w:b/>
          <w:bCs/>
          <w:sz w:val="24"/>
          <w:szCs w:val="24"/>
        </w:rPr>
        <w:t>、</w:t>
      </w:r>
      <w:r>
        <w:rPr>
          <w:rFonts w:hint="eastAsia" w:ascii="Times New Roman" w:hAnsi="Times New Roman" w:eastAsia="宋体"/>
          <w:b/>
          <w:bCs/>
          <w:sz w:val="24"/>
          <w:szCs w:val="24"/>
          <w:lang w:val="en-US" w:eastAsia="zh-CN"/>
        </w:rPr>
        <w:t>烹饪</w:t>
      </w:r>
      <w:r>
        <w:rPr>
          <w:rFonts w:hint="eastAsia" w:ascii="Times New Roman" w:hAnsi="Times New Roman" w:eastAsia="宋体"/>
          <w:b/>
          <w:bCs/>
          <w:sz w:val="24"/>
          <w:szCs w:val="24"/>
        </w:rPr>
        <w:t>服务人员要求</w:t>
      </w:r>
    </w:p>
    <w:p w14:paraId="4DD68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体健端正，男女不限，年龄在</w:t>
      </w:r>
      <w:r>
        <w:rPr>
          <w:rFonts w:hint="eastAsia" w:ascii="Times New Roman" w:hAnsi="Times New Roman" w:eastAsia="宋体"/>
          <w:sz w:val="24"/>
          <w:szCs w:val="24"/>
          <w:lang w:val="en-US" w:eastAsia="zh-CN"/>
        </w:rPr>
        <w:t>55</w:t>
      </w:r>
      <w:r>
        <w:rPr>
          <w:rFonts w:hint="eastAsia" w:ascii="Times New Roman" w:hAnsi="Times New Roman" w:eastAsia="宋体"/>
          <w:sz w:val="24"/>
          <w:szCs w:val="24"/>
        </w:rPr>
        <w:t>（含）周岁以内</w:t>
      </w:r>
      <w:r>
        <w:rPr>
          <w:rFonts w:hint="eastAsia" w:ascii="Times New Roman" w:hAnsi="Times New Roman" w:eastAsia="宋体"/>
          <w:sz w:val="24"/>
          <w:szCs w:val="24"/>
          <w:lang w:eastAsia="zh-CN"/>
        </w:rPr>
        <w:t>，无传染性疾病，上岗前</w:t>
      </w:r>
      <w:r>
        <w:rPr>
          <w:rFonts w:hint="eastAsia" w:ascii="Times New Roman" w:hAnsi="Times New Roman" w:eastAsia="宋体"/>
          <w:sz w:val="24"/>
          <w:szCs w:val="24"/>
          <w:lang w:val="en-US" w:eastAsia="zh-CN"/>
        </w:rPr>
        <w:t>须</w:t>
      </w:r>
      <w:r>
        <w:rPr>
          <w:rFonts w:hint="eastAsia" w:ascii="Times New Roman" w:hAnsi="Times New Roman" w:eastAsia="宋体"/>
          <w:sz w:val="24"/>
          <w:szCs w:val="24"/>
          <w:lang w:eastAsia="zh-CN"/>
        </w:rPr>
        <w:t>体检</w:t>
      </w:r>
      <w:r>
        <w:rPr>
          <w:rFonts w:hint="eastAsia" w:ascii="Times New Roman" w:hAnsi="Times New Roman" w:eastAsia="宋体"/>
          <w:sz w:val="24"/>
          <w:szCs w:val="24"/>
        </w:rPr>
        <w:t>。</w:t>
      </w:r>
    </w:p>
    <w:p w14:paraId="5E1C30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.个人卫生良好，不留长指甲、不涂指甲油、不佩戴外露首饰；上岗时穿戴整洁的工作服、工作帽、口罩</w:t>
      </w:r>
      <w:r>
        <w:rPr>
          <w:rFonts w:hint="eastAsia" w:ascii="Times New Roman" w:hAnsi="Times New Roman" w:eastAsia="宋体"/>
          <w:sz w:val="24"/>
          <w:szCs w:val="24"/>
        </w:rPr>
        <w:t>。</w:t>
      </w:r>
    </w:p>
    <w:p w14:paraId="26D00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.熟练使用燃气灶、蒸箱、和面机、切菜机等常见食堂设备，并能进行日常清洁和简单维护报修</w:t>
      </w:r>
      <w:r>
        <w:rPr>
          <w:rFonts w:hint="eastAsia" w:ascii="Times New Roman" w:hAnsi="Times New Roman" w:eastAsia="宋体"/>
          <w:sz w:val="24"/>
          <w:szCs w:val="24"/>
        </w:rPr>
        <w:t>。</w:t>
      </w:r>
    </w:p>
    <w:p w14:paraId="21896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.具备安全意识，规范使用燃气、水电</w:t>
      </w:r>
      <w:r>
        <w:rPr>
          <w:rFonts w:hint="eastAsia" w:ascii="Times New Roman" w:hAnsi="Times New Roman" w:eastAsia="宋体"/>
          <w:sz w:val="24"/>
          <w:szCs w:val="24"/>
        </w:rPr>
        <w:t>。</w:t>
      </w:r>
    </w:p>
    <w:p w14:paraId="694EF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成交供应商必须为服务人员配备意外险。</w:t>
      </w:r>
    </w:p>
    <w:p w14:paraId="50F9AF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lang w:val="en-US" w:eastAsia="zh-CN"/>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.成交后需</w:t>
      </w:r>
      <w:r>
        <w:rPr>
          <w:rFonts w:hint="eastAsia" w:ascii="Times New Roman" w:hAnsi="Times New Roman" w:eastAsia="宋体"/>
          <w:sz w:val="24"/>
          <w:szCs w:val="24"/>
        </w:rPr>
        <w:t>提供拟派人员无违法犯罪记录</w:t>
      </w:r>
      <w:r>
        <w:rPr>
          <w:rFonts w:hint="eastAsia" w:ascii="Times New Roman" w:hAnsi="Times New Roman" w:eastAsia="宋体"/>
          <w:sz w:val="24"/>
          <w:szCs w:val="24"/>
          <w:lang w:val="en-US" w:eastAsia="zh-CN"/>
        </w:rPr>
        <w:t>证明</w:t>
      </w:r>
      <w:r>
        <w:rPr>
          <w:rFonts w:hint="eastAsia" w:ascii="Times New Roman" w:hAnsi="Times New Roman" w:eastAsia="宋体"/>
          <w:sz w:val="24"/>
          <w:szCs w:val="24"/>
        </w:rPr>
        <w:t>。</w:t>
      </w:r>
    </w:p>
    <w:p w14:paraId="2F2139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六</w:t>
      </w:r>
      <w:r>
        <w:rPr>
          <w:rFonts w:hint="eastAsia" w:ascii="Times New Roman" w:hAnsi="Times New Roman" w:eastAsia="宋体"/>
          <w:b/>
          <w:bCs/>
          <w:sz w:val="24"/>
          <w:szCs w:val="24"/>
        </w:rPr>
        <w:t>、卫生保洁服务内容及</w:t>
      </w:r>
      <w:r>
        <w:rPr>
          <w:rFonts w:hint="eastAsia" w:ascii="Times New Roman" w:hAnsi="Times New Roman" w:eastAsia="宋体"/>
          <w:b/>
          <w:bCs/>
          <w:sz w:val="24"/>
          <w:szCs w:val="24"/>
          <w:lang w:val="en-US" w:eastAsia="zh-CN"/>
        </w:rPr>
        <w:t>要求</w:t>
      </w:r>
    </w:p>
    <w:p w14:paraId="4B8954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lang w:val="en-US"/>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一</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服务内容</w:t>
      </w:r>
    </w:p>
    <w:p w14:paraId="51A9E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由成交供应商负责安排3名服务人员，负责狼山派出所公共部位以及办公区域的日常保洁工作，确保所内环境整洁有序。1名负责一楼公共区域如值班室，接处警大厅，户籍大厅，卫生间，过道，警容文化，墙面，玻璃，外围道路，墙体等。1名负责2楼公共区域过道， 卫生间，墙体，警容文化等，1名负责三楼四楼宿舍健身房公共区域卫生间，过道，警容文化，楼梯等。</w:t>
      </w:r>
    </w:p>
    <w:p w14:paraId="7F31E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主楼、以及所内大院等保洁工作的三名保洁人员上班时间原则为每周一至周五上午6：30至11：30，下午13：30至15：30。周六周日及法定节假日确保有一人值守，由成交供应商安排轮休，特殊情况需听从采购人安排。</w:t>
      </w:r>
    </w:p>
    <w:p w14:paraId="7B8B9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保洁用品及机械设备、药剂（洗石水）除灰剂、清洁剂、尘推，静电油、手套、抹布、全能水、洗洁精、拖把，刮刀、双面擦、加长杆、鸡毛掸、水管、除油剂，烧碱、漂白水、洁厕灵、不锈钢光亮剂、去污粉、洗衣粉、卫生香球</w:t>
      </w:r>
      <w:r>
        <w:rPr>
          <w:rFonts w:hint="eastAsia" w:ascii="Times New Roman" w:hAnsi="Times New Roman" w:eastAsia="宋体"/>
          <w:sz w:val="24"/>
          <w:szCs w:val="24"/>
          <w:lang w:eastAsia="zh-CN"/>
        </w:rPr>
        <w:t>等</w:t>
      </w:r>
      <w:r>
        <w:rPr>
          <w:rFonts w:hint="eastAsia" w:ascii="Times New Roman" w:hAnsi="Times New Roman" w:eastAsia="宋体"/>
          <w:sz w:val="24"/>
          <w:szCs w:val="24"/>
        </w:rPr>
        <w:t>由外包单位提供。</w:t>
      </w:r>
    </w:p>
    <w:p w14:paraId="4BFBCE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二</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rPr>
        <w:t>质量要求</w:t>
      </w:r>
    </w:p>
    <w:p w14:paraId="0B727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总体要求：保洁区域范围内处处、时时整洁干净。</w:t>
      </w:r>
    </w:p>
    <w:p w14:paraId="73F93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室内外的地面、墙面、门窗、天花板、楼梯走廊、</w:t>
      </w:r>
      <w:r>
        <w:rPr>
          <w:rFonts w:hint="eastAsia" w:ascii="Times New Roman" w:hAnsi="Times New Roman" w:eastAsia="宋体"/>
          <w:sz w:val="24"/>
          <w:szCs w:val="24"/>
          <w:lang w:eastAsia="zh-CN"/>
        </w:rPr>
        <w:t>场内外</w:t>
      </w:r>
      <w:r>
        <w:rPr>
          <w:rFonts w:hint="eastAsia" w:ascii="Times New Roman" w:hAnsi="Times New Roman" w:eastAsia="宋体"/>
          <w:sz w:val="24"/>
          <w:szCs w:val="24"/>
        </w:rPr>
        <w:t>道路、绿化带、保洁区域内的设备设施</w:t>
      </w:r>
      <w:r>
        <w:rPr>
          <w:rFonts w:hint="eastAsia" w:ascii="Times New Roman" w:hAnsi="Times New Roman" w:eastAsia="宋体"/>
          <w:sz w:val="24"/>
          <w:szCs w:val="24"/>
          <w:lang w:eastAsia="zh-CN"/>
        </w:rPr>
        <w:t>等</w:t>
      </w:r>
      <w:r>
        <w:rPr>
          <w:rFonts w:hint="eastAsia" w:ascii="Times New Roman" w:hAnsi="Times New Roman" w:eastAsia="宋体"/>
          <w:sz w:val="24"/>
          <w:szCs w:val="24"/>
        </w:rPr>
        <w:t>整洁明亮。无纸屑果壳、无烟头杂物、无垃圾塑料袋、无杂草、无尘无蛛网、无水渍污斑、无臭味等。</w:t>
      </w:r>
    </w:p>
    <w:p w14:paraId="2B8AD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 xml:space="preserve">每天对主副楼进行卫生打扫，具体包括地面的清拖、垃圾的打扫倾倒，门厅等玻璃的擦拭、电梯、楼梯以及扶手的清洁、办公家具的清洁以及附属设施 </w:t>
      </w:r>
      <w:r>
        <w:rPr>
          <w:rFonts w:hint="eastAsia" w:ascii="Times New Roman" w:hAnsi="Times New Roman" w:eastAsia="宋体"/>
          <w:sz w:val="24"/>
          <w:szCs w:val="24"/>
          <w:lang w:eastAsia="zh-CN"/>
        </w:rPr>
        <w:t>（</w:t>
      </w:r>
      <w:r>
        <w:rPr>
          <w:rFonts w:hint="eastAsia" w:ascii="Times New Roman" w:hAnsi="Times New Roman" w:eastAsia="宋体"/>
          <w:sz w:val="24"/>
          <w:szCs w:val="24"/>
        </w:rPr>
        <w:t>标识牌、公示牌以及橱窗等</w:t>
      </w:r>
      <w:r>
        <w:rPr>
          <w:rFonts w:hint="eastAsia" w:ascii="Times New Roman" w:hAnsi="Times New Roman" w:eastAsia="宋体"/>
          <w:sz w:val="24"/>
          <w:szCs w:val="24"/>
          <w:lang w:eastAsia="zh-CN"/>
        </w:rPr>
        <w:t>）</w:t>
      </w:r>
      <w:r>
        <w:rPr>
          <w:rFonts w:hint="eastAsia" w:ascii="Times New Roman" w:hAnsi="Times New Roman" w:eastAsia="宋体"/>
          <w:sz w:val="24"/>
          <w:szCs w:val="24"/>
        </w:rPr>
        <w:t>的清洁，除此之外要每天对外场道路进行清洁，每周对外场路崖、卫生死角、垃圾桶、绿化垃圾等进行深度清洁。</w:t>
      </w:r>
    </w:p>
    <w:p w14:paraId="31B42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成交供应商应在以上最基本的保洁质量要求的基础上提高标准，以行业标准的严格要求，高质量、规范化、专业化地做好派出所办公周边环境的保洁服务工作。</w:t>
      </w:r>
    </w:p>
    <w:p w14:paraId="7F1EF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具有对保洁工作中必须的检查与整改制度，做到有工作目标、计划与检查与对应的整改记录。</w:t>
      </w:r>
    </w:p>
    <w:p w14:paraId="5CD36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服务方每个月对派出所一至四楼玻璃里外擦拭一次。每半年对幕墙及大楼清洗一次。</w:t>
      </w:r>
    </w:p>
    <w:p w14:paraId="0CF9F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每月保洁员对4楼民警宿舍进行打扫、如地面、墙面、家具、单独卫生间、门窗、玻璃。</w:t>
      </w:r>
    </w:p>
    <w:p w14:paraId="580940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三</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rPr>
        <w:t>服务质量标准</w:t>
      </w:r>
    </w:p>
    <w:p w14:paraId="1E745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清洁后达到无污渍、无尘、无商标、无胶渍、无蜘蛛网、无划伤。</w:t>
      </w:r>
    </w:p>
    <w:p w14:paraId="6F56B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立面：</w:t>
      </w:r>
    </w:p>
    <w:p w14:paraId="01D7B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（1）水泥墙面：清洁后达到无污迹、无灰尘、无蜘蛛网。</w:t>
      </w:r>
    </w:p>
    <w:p w14:paraId="24B5B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（2）涂料墙面：清洁后达到无灰尘、无蜘蛛网、无污迹、呈本色。</w:t>
      </w:r>
    </w:p>
    <w:p w14:paraId="09CAC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（3）木饰面：清洁后达到无水泥渍、无油漆、涂料及污渍、无蜘蛛网。</w:t>
      </w:r>
    </w:p>
    <w:p w14:paraId="38E15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（4）墙纸面：清洁后达到无胶渍、无涂料及污渍、无蜘蛛网，尤其注意墙纸接缝。</w:t>
      </w:r>
    </w:p>
    <w:p w14:paraId="18C09F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（5）大理石墙面：光亮，恢复大理石原本状态。</w:t>
      </w:r>
    </w:p>
    <w:p w14:paraId="30D624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玻璃：清洁后达到光亮无污渍、无水印、无手印。</w:t>
      </w:r>
    </w:p>
    <w:p w14:paraId="613B9D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窗帘轨道：清洁后达到无包装纸、无涂料、无胶渍、无污渍。</w:t>
      </w:r>
    </w:p>
    <w:p w14:paraId="388CD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门及门框：清洁后达到无塑料膜、无胶渍、无漆点、触摸光滑、有光泽，门沿上无尘土。</w:t>
      </w:r>
    </w:p>
    <w:p w14:paraId="0F6BA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服务台：清洁后达到光亮无胶渍、无尘。</w:t>
      </w:r>
    </w:p>
    <w:p w14:paraId="0B2B5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不锈钢：清洁后光亮无污渍、无胶渍、无锈迹、光亮洁净。</w:t>
      </w:r>
    </w:p>
    <w:p w14:paraId="539EF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7</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艺术品：清洁后光亮无污渍、无胶渍、无水印。地面</w:t>
      </w:r>
    </w:p>
    <w:p w14:paraId="28A21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（1）水泥地面：清洁后达到无灰尘、无杂物、无水泥渣子、无烟头和杂物、呈本色。</w:t>
      </w:r>
    </w:p>
    <w:p w14:paraId="42F1D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（2）瓷砖地面：清洁后达到无水泥渍、无油漆、涂料及污渍、</w:t>
      </w:r>
      <w:r>
        <w:rPr>
          <w:rFonts w:hint="eastAsia" w:ascii="Times New Roman" w:hAnsi="Times New Roman" w:eastAsia="宋体"/>
          <w:sz w:val="24"/>
          <w:szCs w:val="24"/>
          <w:lang w:eastAsia="zh-CN"/>
        </w:rPr>
        <w:t>无</w:t>
      </w:r>
      <w:r>
        <w:rPr>
          <w:rFonts w:hint="eastAsia" w:ascii="Times New Roman" w:hAnsi="Times New Roman" w:eastAsia="宋体"/>
          <w:sz w:val="24"/>
          <w:szCs w:val="24"/>
        </w:rPr>
        <w:t>灰尘、无污迹、无水迹、杂物、呈本色。</w:t>
      </w:r>
    </w:p>
    <w:p w14:paraId="57A2C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（3）石材无</w:t>
      </w:r>
      <w:r>
        <w:rPr>
          <w:rFonts w:hint="eastAsia" w:ascii="Times New Roman" w:hAnsi="Times New Roman" w:eastAsia="宋体"/>
          <w:sz w:val="24"/>
          <w:szCs w:val="24"/>
          <w:lang w:eastAsia="zh-CN"/>
        </w:rPr>
        <w:t>污渍</w:t>
      </w:r>
      <w:r>
        <w:rPr>
          <w:rFonts w:hint="eastAsia" w:ascii="Times New Roman" w:hAnsi="Times New Roman" w:eastAsia="宋体"/>
          <w:sz w:val="24"/>
          <w:szCs w:val="24"/>
        </w:rPr>
        <w:t xml:space="preserve">、无胶点、光泽度高。 </w:t>
      </w:r>
      <w:r>
        <w:rPr>
          <w:rFonts w:hint="eastAsia" w:ascii="Times New Roman" w:hAnsi="Times New Roman" w:eastAsia="宋体"/>
          <w:sz w:val="24"/>
          <w:szCs w:val="24"/>
          <w:lang w:eastAsia="zh-CN"/>
        </w:rPr>
        <w:t>（</w:t>
      </w:r>
      <w:r>
        <w:rPr>
          <w:rFonts w:hint="eastAsia" w:ascii="Times New Roman" w:hAnsi="Times New Roman" w:eastAsia="宋体"/>
          <w:sz w:val="24"/>
          <w:szCs w:val="24"/>
        </w:rPr>
        <w:t>4</w:t>
      </w:r>
      <w:r>
        <w:rPr>
          <w:rFonts w:hint="eastAsia" w:ascii="Times New Roman" w:hAnsi="Times New Roman" w:eastAsia="宋体"/>
          <w:sz w:val="24"/>
          <w:szCs w:val="24"/>
          <w:lang w:eastAsia="zh-CN"/>
        </w:rPr>
        <w:t>）</w:t>
      </w:r>
      <w:r>
        <w:rPr>
          <w:rFonts w:hint="eastAsia" w:ascii="Times New Roman" w:hAnsi="Times New Roman" w:eastAsia="宋体"/>
          <w:sz w:val="24"/>
          <w:szCs w:val="24"/>
        </w:rPr>
        <w:t>地毯：清洁后无垃圾、无积灰。</w:t>
      </w:r>
    </w:p>
    <w:p w14:paraId="0871E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8</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卫生间：清洁后浴缸、洗手盆、台架、镜面、地面达到表面无污渍、无尘，下水口无黄迹、无脏垢、无灰尘、无水迹，在排水管里无毛发堵塞。及时补充卫生间耗材（洗手液、卫生纸、擦手纸等所有耗材）。</w:t>
      </w:r>
    </w:p>
    <w:p w14:paraId="4785B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9</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马桶：清洁后达到表面无锈渍、无胶渍、无标贴、无污渍、无尘、无黄渍、无异味；清洁后无垃圾，无污垢。</w:t>
      </w:r>
    </w:p>
    <w:p w14:paraId="224B8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10</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绿化带：清洁后无垃圾，无污垢。</w:t>
      </w:r>
    </w:p>
    <w:p w14:paraId="631E8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水系：清洁后无积垢，清澈见底。</w:t>
      </w:r>
    </w:p>
    <w:p w14:paraId="4F829C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七</w:t>
      </w:r>
      <w:r>
        <w:rPr>
          <w:rFonts w:hint="eastAsia" w:ascii="Times New Roman" w:hAnsi="Times New Roman" w:eastAsia="宋体"/>
          <w:b/>
          <w:bCs/>
          <w:sz w:val="24"/>
          <w:szCs w:val="24"/>
        </w:rPr>
        <w:t>、</w:t>
      </w:r>
      <w:r>
        <w:rPr>
          <w:rFonts w:hint="eastAsia" w:ascii="Times New Roman" w:hAnsi="Times New Roman" w:eastAsia="宋体"/>
          <w:b/>
          <w:bCs/>
          <w:sz w:val="24"/>
          <w:szCs w:val="24"/>
          <w:lang w:val="en-US" w:eastAsia="zh-CN"/>
        </w:rPr>
        <w:t>烹饪</w:t>
      </w:r>
      <w:r>
        <w:rPr>
          <w:rFonts w:hint="eastAsia" w:ascii="Times New Roman" w:hAnsi="Times New Roman" w:eastAsia="宋体"/>
          <w:b/>
          <w:bCs/>
          <w:sz w:val="24"/>
          <w:szCs w:val="24"/>
        </w:rPr>
        <w:t>服务内容及</w:t>
      </w:r>
      <w:r>
        <w:rPr>
          <w:rFonts w:hint="eastAsia" w:ascii="Times New Roman" w:hAnsi="Times New Roman" w:eastAsia="宋体"/>
          <w:b/>
          <w:bCs/>
          <w:sz w:val="24"/>
          <w:szCs w:val="24"/>
          <w:lang w:val="en-US" w:eastAsia="zh-CN"/>
        </w:rPr>
        <w:t>要求</w:t>
      </w:r>
    </w:p>
    <w:p w14:paraId="650D2F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一</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服务范围</w:t>
      </w:r>
    </w:p>
    <w:p w14:paraId="6F4C5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由成交供应商派驻一名专职厨师，负责狼山派出所食堂菜品制作及相关辅助工作，为狼山派出所单位食堂提供日常烹饪及供餐服务。</w:t>
      </w:r>
    </w:p>
    <w:p w14:paraId="128A7D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（二）工作日烹饪服务（周一至周五）</w:t>
      </w:r>
    </w:p>
    <w:p w14:paraId="7046AB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1.早餐烹饪</w:t>
      </w:r>
    </w:p>
    <w:p w14:paraId="4B1F2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供应时间：根据采购人作息安排，一般于上午开餐前完成烹饪及出餐准备。</w:t>
      </w:r>
    </w:p>
    <w:p w14:paraId="5B66B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服务要求：负责早餐菜品、主食、汤粥等的加工制作，确保按时、足量、保温供应。</w:t>
      </w:r>
    </w:p>
    <w:p w14:paraId="76D736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2.午餐烹饪</w:t>
      </w:r>
    </w:p>
    <w:p w14:paraId="22C3B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供应时间：根据采购人午休安排，一般于午前完成烹饪及出餐准备。</w:t>
      </w:r>
    </w:p>
    <w:p w14:paraId="1517B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服务要求：负责午餐菜品（热菜、凉菜、主食、汤品等）的加工制作，确保按时、足量、保温供应。</w:t>
      </w:r>
    </w:p>
    <w:p w14:paraId="7087D6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3.晚间值班（隔日值班）</w:t>
      </w:r>
    </w:p>
    <w:p w14:paraId="5FE1D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频次：每周一、三、五晚间值班（或按采购人排定的隔日值班表执行）。</w:t>
      </w:r>
    </w:p>
    <w:p w14:paraId="79EAB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值班内容：负责值班期间晚餐烹饪制作、次日早餐的部分提前备料工作（如面点发酵、粥品浸泡、菜品粗加工等）、厨房设备安全检查及收尾清洁工作。</w:t>
      </w:r>
    </w:p>
    <w:p w14:paraId="3823B9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bCs/>
          <w:sz w:val="24"/>
          <w:szCs w:val="24"/>
          <w:lang w:val="en-US" w:eastAsia="zh-CN"/>
        </w:rPr>
        <w:t>（三）节假日烹饪服务</w:t>
      </w:r>
    </w:p>
    <w:p w14:paraId="0AE68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1.适用范围：国家法定节假日（含调休形成的连续假期）、采购人规定的其他特殊休假日。</w:t>
      </w:r>
    </w:p>
    <w:p w14:paraId="6DB46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2.值班安排：所有节假日实行隔日全天值班制度。即节假日期间，每间隔一日提供一整天的烹饪服务（例如：1月1日值班，1月2日休息，1月3日值班，以此类推）；具体值班日期由采购人提前排定并通知厨师。</w:t>
      </w:r>
    </w:p>
    <w:p w14:paraId="10B5AD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3.值班日服务内容：负责当日早餐、午餐、晚餐三顿餐食的烹饪制作；保障节假日值班人员的正常供餐需求；做好次日备餐准备工作及厨房收尾清洁。</w:t>
      </w:r>
    </w:p>
    <w:p w14:paraId="2C7A5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4.非值班日：厨师可休息，但须确保厨房食材、设备妥善存放，不影响次日正常供餐。</w:t>
      </w:r>
    </w:p>
    <w:p w14:paraId="110CA1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（四）</w:t>
      </w:r>
      <w:r>
        <w:rPr>
          <w:rFonts w:hint="default" w:ascii="Times New Roman" w:hAnsi="Times New Roman" w:eastAsia="宋体" w:cs="Times New Roman"/>
          <w:b/>
          <w:bCs/>
          <w:sz w:val="24"/>
          <w:szCs w:val="24"/>
          <w:lang w:val="en-US" w:eastAsia="zh-CN"/>
        </w:rPr>
        <w:t>烹饪服务要求</w:t>
      </w:r>
    </w:p>
    <w:p w14:paraId="17F4E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w:t>
      </w:r>
      <w:r>
        <w:rPr>
          <w:rFonts w:hint="default" w:ascii="Times New Roman" w:hAnsi="Times New Roman" w:eastAsia="宋体"/>
          <w:b w:val="0"/>
          <w:bCs w:val="0"/>
          <w:sz w:val="24"/>
          <w:szCs w:val="24"/>
          <w:lang w:val="en-US" w:eastAsia="zh-CN"/>
        </w:rPr>
        <w:t>菜品质量</w:t>
      </w:r>
    </w:p>
    <w:p w14:paraId="66CC7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菜品应符合大众口味，注重营养搭配，定期更换菜单，避免单一重复。</w:t>
      </w:r>
    </w:p>
    <w:p w14:paraId="54C23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严格按照食品安全操作规范进行加工，确保食材烧熟煮透，色、香、味俱佳。</w:t>
      </w:r>
    </w:p>
    <w:p w14:paraId="3C57C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w:t>
      </w:r>
      <w:r>
        <w:rPr>
          <w:rFonts w:hint="default" w:ascii="Times New Roman" w:hAnsi="Times New Roman" w:eastAsia="宋体"/>
          <w:b w:val="0"/>
          <w:bCs w:val="0"/>
          <w:sz w:val="24"/>
          <w:szCs w:val="24"/>
          <w:lang w:val="en-US" w:eastAsia="zh-CN"/>
        </w:rPr>
        <w:t>食材使用</w:t>
      </w:r>
    </w:p>
    <w:p w14:paraId="33E2C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根据采购人提供的食材进行合理加工，不得私自占用或浪费。</w:t>
      </w:r>
    </w:p>
    <w:p w14:paraId="658FE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对每日所需食材用量提前预估并报采购人管理员，避免短缺或大量剩余。</w:t>
      </w:r>
    </w:p>
    <w:p w14:paraId="7927E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w:t>
      </w:r>
      <w:r>
        <w:rPr>
          <w:rFonts w:hint="default" w:ascii="Times New Roman" w:hAnsi="Times New Roman" w:eastAsia="宋体"/>
          <w:b w:val="0"/>
          <w:bCs w:val="0"/>
          <w:sz w:val="24"/>
          <w:szCs w:val="24"/>
          <w:lang w:val="en-US" w:eastAsia="zh-CN"/>
        </w:rPr>
        <w:t>食品安全</w:t>
      </w:r>
    </w:p>
    <w:p w14:paraId="2917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持有效健康证上岗，严格遵守《餐饮服务食品安全操作规范》。</w:t>
      </w:r>
    </w:p>
    <w:p w14:paraId="3B27E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生熟分开，工具、容器分类使用，保持个人卫生及工作衣帽整洁。</w:t>
      </w:r>
    </w:p>
    <w:p w14:paraId="39936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4.</w:t>
      </w:r>
      <w:r>
        <w:rPr>
          <w:rFonts w:hint="default" w:ascii="Times New Roman" w:hAnsi="Times New Roman" w:eastAsia="宋体"/>
          <w:b w:val="0"/>
          <w:bCs w:val="0"/>
          <w:sz w:val="24"/>
          <w:szCs w:val="24"/>
          <w:lang w:val="en-US" w:eastAsia="zh-CN"/>
        </w:rPr>
        <w:t>厨房管理</w:t>
      </w:r>
    </w:p>
    <w:p w14:paraId="00ED5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负责烹饪区域、灶台、炊具、排烟设备等的日常清洁与维护。</w:t>
      </w:r>
    </w:p>
    <w:p w14:paraId="1B59E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每日工作结束后关闭水、电、气阀门，检查安全隐患。</w:t>
      </w:r>
    </w:p>
    <w:p w14:paraId="5CC45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5.</w:t>
      </w:r>
      <w:r>
        <w:rPr>
          <w:rFonts w:hint="default" w:ascii="Times New Roman" w:hAnsi="Times New Roman" w:eastAsia="宋体"/>
          <w:b w:val="0"/>
          <w:bCs w:val="0"/>
          <w:sz w:val="24"/>
          <w:szCs w:val="24"/>
          <w:lang w:val="en-US" w:eastAsia="zh-CN"/>
        </w:rPr>
        <w:t>配合义务</w:t>
      </w:r>
    </w:p>
    <w:p w14:paraId="6AA20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配合采购人完成食品原材料验收、库存盘点等工作。</w:t>
      </w:r>
    </w:p>
    <w:p w14:paraId="1BCCB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bCs/>
          <w:sz w:val="24"/>
          <w:szCs w:val="24"/>
        </w:rPr>
      </w:pPr>
      <w:r>
        <w:rPr>
          <w:rFonts w:hint="default" w:ascii="Times New Roman" w:hAnsi="Times New Roman" w:eastAsia="宋体"/>
          <w:b w:val="0"/>
          <w:bCs w:val="0"/>
          <w:sz w:val="24"/>
          <w:szCs w:val="24"/>
          <w:lang w:val="en-US" w:eastAsia="zh-CN"/>
        </w:rPr>
        <w:t>遇采购人重大活动或临时加餐任务时，服从采购人合理调度安排。</w:t>
      </w:r>
    </w:p>
    <w:p w14:paraId="098933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val="en-US" w:eastAsia="zh-CN"/>
        </w:rPr>
        <w:t>八</w:t>
      </w:r>
      <w:r>
        <w:rPr>
          <w:rFonts w:hint="eastAsia" w:ascii="Times New Roman" w:hAnsi="Times New Roman" w:eastAsia="宋体"/>
          <w:b/>
          <w:bCs/>
          <w:sz w:val="24"/>
          <w:szCs w:val="24"/>
        </w:rPr>
        <w:t>、</w:t>
      </w:r>
      <w:r>
        <w:rPr>
          <w:rFonts w:hint="eastAsia" w:ascii="Times New Roman" w:hAnsi="Times New Roman" w:eastAsia="宋体"/>
          <w:b/>
          <w:bCs/>
          <w:sz w:val="24"/>
          <w:szCs w:val="24"/>
          <w:lang w:val="en-US" w:eastAsia="zh-CN"/>
        </w:rPr>
        <w:t>项目整体</w:t>
      </w:r>
      <w:r>
        <w:rPr>
          <w:rFonts w:hint="eastAsia" w:ascii="Times New Roman" w:hAnsi="Times New Roman" w:eastAsia="宋体"/>
          <w:b/>
          <w:bCs/>
          <w:sz w:val="24"/>
          <w:szCs w:val="24"/>
        </w:rPr>
        <w:t>服务要求：</w:t>
      </w:r>
    </w:p>
    <w:p w14:paraId="6F97D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.服务</w:t>
      </w:r>
      <w:r>
        <w:rPr>
          <w:rFonts w:hint="eastAsia" w:ascii="Times New Roman" w:hAnsi="Times New Roman" w:eastAsia="宋体"/>
          <w:sz w:val="24"/>
          <w:szCs w:val="24"/>
        </w:rPr>
        <w:t>人员需提前10分钟换好工服到岗。</w:t>
      </w:r>
    </w:p>
    <w:p w14:paraId="6090A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.服务</w:t>
      </w:r>
      <w:r>
        <w:rPr>
          <w:rFonts w:hint="eastAsia" w:ascii="Times New Roman" w:hAnsi="Times New Roman" w:eastAsia="宋体"/>
          <w:sz w:val="24"/>
          <w:szCs w:val="24"/>
        </w:rPr>
        <w:t>人员须身着干净整齐的工作服、不可穿戴夸张的首饰，男员工头发不可超过衣领、胡须必须</w:t>
      </w:r>
      <w:r>
        <w:rPr>
          <w:rFonts w:hint="eastAsia" w:ascii="Times New Roman" w:hAnsi="Times New Roman" w:eastAsia="宋体"/>
          <w:sz w:val="24"/>
          <w:szCs w:val="24"/>
          <w:lang w:eastAsia="zh-CN"/>
        </w:rPr>
        <w:t>打理</w:t>
      </w:r>
      <w:r>
        <w:rPr>
          <w:rFonts w:hint="eastAsia" w:ascii="Times New Roman" w:hAnsi="Times New Roman" w:eastAsia="宋体"/>
          <w:sz w:val="24"/>
          <w:szCs w:val="24"/>
        </w:rPr>
        <w:t>干净，女员工刘海必须盘起或夹起，不可留过长的指甲。</w:t>
      </w:r>
    </w:p>
    <w:p w14:paraId="39992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自身携带物品、衣服须放在指定地点，如放在任何其他地方，可自行处理。</w:t>
      </w:r>
    </w:p>
    <w:p w14:paraId="44CF3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上班期间不得擅自取用食堂食物及饮料等。</w:t>
      </w:r>
    </w:p>
    <w:p w14:paraId="5CFBD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上班时间不可玩手机或其他电子设备，不可干任何与工作无关的事情。</w:t>
      </w:r>
    </w:p>
    <w:p w14:paraId="438F7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.服务</w:t>
      </w:r>
      <w:r>
        <w:rPr>
          <w:rFonts w:hint="eastAsia" w:ascii="Times New Roman" w:hAnsi="Times New Roman" w:eastAsia="宋体"/>
          <w:sz w:val="24"/>
          <w:szCs w:val="24"/>
        </w:rPr>
        <w:t>人员须听从管理人员安排，离开岗位要向管理人员报告，在得到同意后方可离开。</w:t>
      </w:r>
    </w:p>
    <w:p w14:paraId="69111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7.</w:t>
      </w:r>
      <w:r>
        <w:rPr>
          <w:rFonts w:hint="eastAsia" w:ascii="Times New Roman" w:hAnsi="Times New Roman" w:eastAsia="宋体"/>
          <w:sz w:val="24"/>
          <w:szCs w:val="24"/>
        </w:rPr>
        <w:t>工作期间要相互团结合作，不得争吵、打架斗殴，如发生打架等事件，并扣除当天该员工的相应服务费用。</w:t>
      </w:r>
    </w:p>
    <w:p w14:paraId="503D3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不得使用任何客用设施，如客厕、水杯、茶具等。</w:t>
      </w:r>
    </w:p>
    <w:p w14:paraId="5693E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9.</w:t>
      </w:r>
      <w:r>
        <w:rPr>
          <w:rFonts w:hint="eastAsia" w:ascii="Times New Roman" w:hAnsi="Times New Roman" w:eastAsia="宋体"/>
          <w:sz w:val="24"/>
          <w:szCs w:val="24"/>
        </w:rPr>
        <w:t>服务期间不可在任何区域嬉戏打闹，不可在办公区域大声喧哗。</w:t>
      </w:r>
    </w:p>
    <w:p w14:paraId="044B5F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0.</w:t>
      </w:r>
      <w:r>
        <w:rPr>
          <w:rFonts w:hint="eastAsia" w:ascii="Times New Roman" w:hAnsi="Times New Roman" w:eastAsia="宋体"/>
          <w:sz w:val="24"/>
          <w:szCs w:val="24"/>
        </w:rPr>
        <w:t>所有人员不可在任何办公</w:t>
      </w:r>
      <w:r>
        <w:rPr>
          <w:rFonts w:hint="eastAsia" w:ascii="Times New Roman" w:hAnsi="Times New Roman" w:eastAsia="宋体"/>
          <w:sz w:val="24"/>
          <w:szCs w:val="24"/>
          <w:lang w:val="en-US" w:eastAsia="zh-CN"/>
        </w:rPr>
        <w:t>地点</w:t>
      </w:r>
      <w:r>
        <w:rPr>
          <w:rFonts w:hint="eastAsia" w:ascii="Times New Roman" w:hAnsi="Times New Roman" w:eastAsia="宋体"/>
          <w:sz w:val="24"/>
          <w:szCs w:val="24"/>
        </w:rPr>
        <w:t>吸烟。</w:t>
      </w:r>
    </w:p>
    <w:p w14:paraId="5AA6F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爱护公安机关的设施，故意损坏设施要规定做出相应赔偿。</w:t>
      </w:r>
    </w:p>
    <w:p w14:paraId="522F4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严禁携带不相关人员到工作岗位上来闲谈。</w:t>
      </w:r>
    </w:p>
    <w:p w14:paraId="7AA43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上班期间，不得与客人发生争吵，遇到问题及时报告当班的领导。</w:t>
      </w:r>
    </w:p>
    <w:p w14:paraId="08874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不得与管理人员发生争执，如有问题可联系外包清洁公司领队出面解决。</w:t>
      </w:r>
    </w:p>
    <w:p w14:paraId="47CDB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员工区域的设施设备不得恶意损坏，一经查出按价赔偿。</w:t>
      </w:r>
    </w:p>
    <w:p w14:paraId="39E848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在使用公安机关财产时不得恶意浪费，如员工餐厅食品，公共洗手间卫生纸等。一经发现甲方按照规章制度处理。</w:t>
      </w:r>
    </w:p>
    <w:p w14:paraId="1F2B8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7.</w:t>
      </w:r>
      <w:r>
        <w:rPr>
          <w:rFonts w:hint="eastAsia" w:ascii="Times New Roman" w:hAnsi="Times New Roman" w:eastAsia="宋体"/>
          <w:sz w:val="24"/>
          <w:szCs w:val="24"/>
        </w:rPr>
        <w:t>公司人员在工作期间应严格遵守公安机关的管理制度，不得有任何影响民警的行为。</w:t>
      </w:r>
    </w:p>
    <w:p w14:paraId="63BD8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公司按照公安机关工作纪律和“标准操作程序”工作。</w:t>
      </w:r>
    </w:p>
    <w:p w14:paraId="79C59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19.</w:t>
      </w:r>
      <w:r>
        <w:rPr>
          <w:rFonts w:hint="eastAsia" w:ascii="Times New Roman" w:hAnsi="Times New Roman" w:eastAsia="宋体"/>
          <w:sz w:val="24"/>
          <w:szCs w:val="24"/>
        </w:rPr>
        <w:t>具有一定的工作经验，胜任本职工作。</w:t>
      </w:r>
    </w:p>
    <w:p w14:paraId="2CBA3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0.</w:t>
      </w:r>
      <w:r>
        <w:rPr>
          <w:rFonts w:hint="eastAsia" w:ascii="Times New Roman" w:hAnsi="Times New Roman" w:eastAsia="宋体"/>
          <w:sz w:val="24"/>
          <w:szCs w:val="24"/>
        </w:rPr>
        <w:t>服务提供商作业人员须经专业培训和具有专业知识、经验人员担任。</w:t>
      </w:r>
    </w:p>
    <w:p w14:paraId="4BAF8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在工作中要与其他部门员工友善相处、与客人打招呼、关注工程问题及时报修，关注自己区域的虫害和花草状况，有任何问题或突发状况及时上报主管。</w:t>
      </w:r>
    </w:p>
    <w:p w14:paraId="6729D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与下个班次员工进行全面交接，包括区域的客情、工作的进展、工具用品的核对、钥匙，如有问题及时上报主管。</w:t>
      </w:r>
    </w:p>
    <w:p w14:paraId="53364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清洁整理好工作间。</w:t>
      </w:r>
    </w:p>
    <w:p w14:paraId="4F24F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节假日保证2名人员在岗。</w:t>
      </w:r>
    </w:p>
    <w:p w14:paraId="64C207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val="en-US" w:eastAsia="zh-CN"/>
        </w:rPr>
        <w:t>九</w:t>
      </w:r>
      <w:r>
        <w:rPr>
          <w:rFonts w:hint="eastAsia" w:ascii="Times New Roman" w:hAnsi="Times New Roman" w:eastAsia="宋体"/>
          <w:b/>
          <w:bCs/>
          <w:sz w:val="24"/>
          <w:szCs w:val="24"/>
        </w:rPr>
        <w:t>、纪律要求</w:t>
      </w:r>
    </w:p>
    <w:p w14:paraId="726D14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按时到岗，在完成当班分配的工作量并由当班主管签字后，方可下班。</w:t>
      </w:r>
    </w:p>
    <w:p w14:paraId="4E2F0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按规定着装，</w:t>
      </w:r>
      <w:r>
        <w:rPr>
          <w:rFonts w:hint="eastAsia" w:ascii="Times New Roman" w:hAnsi="Times New Roman" w:eastAsia="宋体"/>
          <w:sz w:val="24"/>
          <w:szCs w:val="24"/>
          <w:lang w:eastAsia="zh-CN"/>
        </w:rPr>
        <w:t>佩戴</w:t>
      </w:r>
      <w:r>
        <w:rPr>
          <w:rFonts w:hint="eastAsia" w:ascii="Times New Roman" w:hAnsi="Times New Roman" w:eastAsia="宋体"/>
          <w:sz w:val="24"/>
          <w:szCs w:val="24"/>
        </w:rPr>
        <w:t>服务人员标识和相应工作证件。</w:t>
      </w:r>
    </w:p>
    <w:p w14:paraId="0F15E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坚守岗位，当班期间严禁脱岗、串岗。</w:t>
      </w:r>
    </w:p>
    <w:p w14:paraId="7E356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严禁酒后上岗和当班期间喝酒。</w:t>
      </w:r>
    </w:p>
    <w:p w14:paraId="26F6F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当班期间严禁看书报及做与工作无关的事情。</w:t>
      </w:r>
    </w:p>
    <w:p w14:paraId="54B82B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rPr>
        <w:t>十、安全要求</w:t>
      </w:r>
    </w:p>
    <w:p w14:paraId="3857A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全面了解各种清洁剂的性能，熟练掌握使用方法。</w:t>
      </w:r>
    </w:p>
    <w:p w14:paraId="15AF78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使用机器设备前应检查是否处于良好的运转状态。</w:t>
      </w:r>
    </w:p>
    <w:p w14:paraId="07A35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检查接线插头及电线是否完好，禁止使用破裂的电线及插头。</w:t>
      </w:r>
    </w:p>
    <w:p w14:paraId="20B61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插接工作区域最近的电源插头。</w:t>
      </w:r>
    </w:p>
    <w:p w14:paraId="03CC5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注意电线的位置，以防止绊倒客人。</w:t>
      </w:r>
    </w:p>
    <w:p w14:paraId="524DC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不可将接线板浸于水中。</w:t>
      </w:r>
    </w:p>
    <w:p w14:paraId="0C0DB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7</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未经许可，不得擅自使用除具有清洁功能外的机器，以免造成事故。</w:t>
      </w:r>
    </w:p>
    <w:p w14:paraId="04C5A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8</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清洗工作时应放置告示牌，提醒客人注意。</w:t>
      </w:r>
    </w:p>
    <w:p w14:paraId="2DA16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9</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使用酸、碱性较强的清洁剂时应严格遵照使用说明和注意事项，或在领班的指导下。</w:t>
      </w:r>
    </w:p>
    <w:p w14:paraId="0D642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10</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进行高空作业时一定要严格遵照高空工作程序，</w:t>
      </w:r>
      <w:r>
        <w:rPr>
          <w:rFonts w:hint="eastAsia" w:ascii="Times New Roman" w:hAnsi="Times New Roman" w:eastAsia="宋体"/>
          <w:sz w:val="24"/>
          <w:szCs w:val="24"/>
          <w:lang w:eastAsia="zh-CN"/>
        </w:rPr>
        <w:t>戴</w:t>
      </w:r>
      <w:r>
        <w:rPr>
          <w:rFonts w:hint="eastAsia" w:ascii="Times New Roman" w:hAnsi="Times New Roman" w:eastAsia="宋体"/>
          <w:sz w:val="24"/>
          <w:szCs w:val="24"/>
        </w:rPr>
        <w:t>好安全带及头盔，并且一定要有现场协助工作，注意摆放“高空作业”标识牌。</w:t>
      </w:r>
    </w:p>
    <w:p w14:paraId="55711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使用清洁机器时随时留意，发现问题及时停机并检查报修。</w:t>
      </w:r>
    </w:p>
    <w:p w14:paraId="6FE44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“小心操作”不可将机器碰坏或损坏所清洁区域的物件。</w:t>
      </w:r>
    </w:p>
    <w:p w14:paraId="22C17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发现异常情况及时报告当班主管或物业服务部。</w:t>
      </w:r>
    </w:p>
    <w:p w14:paraId="37BE6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如果发现火情隐患，须及时报告有关部门。如发生火情，需采取不危及自身安全的适当补救措施，同时立即报告有关部门</w:t>
      </w:r>
      <w:r>
        <w:rPr>
          <w:rFonts w:hint="eastAsia" w:ascii="Times New Roman" w:hAnsi="Times New Roman" w:eastAsia="宋体"/>
          <w:sz w:val="24"/>
          <w:szCs w:val="24"/>
          <w:lang w:eastAsia="zh-CN"/>
        </w:rPr>
        <w:t>并</w:t>
      </w:r>
      <w:r>
        <w:rPr>
          <w:rFonts w:hint="eastAsia" w:ascii="Times New Roman" w:hAnsi="Times New Roman" w:eastAsia="宋体"/>
          <w:sz w:val="24"/>
          <w:szCs w:val="24"/>
        </w:rPr>
        <w:t>积极协助有关部门调查。</w:t>
      </w:r>
    </w:p>
    <w:p w14:paraId="2B143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15</w:t>
      </w:r>
      <w:r>
        <w:rPr>
          <w:rFonts w:hint="eastAsia" w:ascii="Times New Roman" w:hAnsi="Times New Roman" w:eastAsia="宋体"/>
          <w:sz w:val="24"/>
          <w:szCs w:val="24"/>
          <w:lang w:val="en-US" w:eastAsia="zh-CN"/>
        </w:rPr>
        <w:t>.如</w:t>
      </w:r>
      <w:r>
        <w:rPr>
          <w:rFonts w:hint="eastAsia" w:ascii="Times New Roman" w:hAnsi="Times New Roman" w:eastAsia="宋体"/>
          <w:sz w:val="24"/>
          <w:szCs w:val="24"/>
        </w:rPr>
        <w:t>遇突然停水应记录停水时间，在临近下班前如仍没来水，应安排人员重新再复查一遍，确保水龙头关闭。</w:t>
      </w:r>
    </w:p>
    <w:p w14:paraId="76F21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做好安全防范。成交供应商负责保洁服务过程中所有安全责任。</w:t>
      </w:r>
    </w:p>
    <w:p w14:paraId="5CA36F0F">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宋体"/>
          <w:b/>
          <w:bCs/>
          <w:sz w:val="24"/>
          <w:szCs w:val="24"/>
        </w:rPr>
      </w:pPr>
      <w:r>
        <w:rPr>
          <w:rFonts w:hint="eastAsia" w:ascii="Times New Roman" w:hAnsi="Times New Roman" w:eastAsia="宋体" w:cs="宋体"/>
          <w:b/>
          <w:bCs/>
          <w:sz w:val="24"/>
          <w:szCs w:val="24"/>
        </w:rPr>
        <w:t>十一、综合要求</w:t>
      </w:r>
    </w:p>
    <w:p w14:paraId="04E86CBE">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w:t>
      </w:r>
      <w:r>
        <w:rPr>
          <w:rFonts w:hint="eastAsia" w:ascii="Times New Roman" w:hAnsi="Times New Roman" w:eastAsia="宋体" w:cs="宋体"/>
          <w:sz w:val="24"/>
          <w:szCs w:val="24"/>
        </w:rPr>
        <w:t>成交供应商派驻的人员在本项目合同履行期间所发生的工资、税金、保险、福利费、工伤、医疗、意外伤（亡）害等费用均由成交供应商承担，成交供应商不得拖欠服务人员的工资。</w:t>
      </w:r>
    </w:p>
    <w:p w14:paraId="63A063C7">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sz w:val="24"/>
          <w:szCs w:val="24"/>
        </w:rPr>
      </w:pPr>
      <w:r>
        <w:rPr>
          <w:rFonts w:hint="eastAsia" w:ascii="Times New Roman" w:hAnsi="Times New Roman" w:eastAsia="宋体" w:cs="宋体"/>
          <w:sz w:val="24"/>
          <w:szCs w:val="24"/>
        </w:rPr>
        <w:t>2</w:t>
      </w:r>
      <w:r>
        <w:rPr>
          <w:rFonts w:hint="eastAsia" w:ascii="Times New Roman" w:hAnsi="Times New Roman" w:eastAsia="宋体" w:cs="宋体"/>
          <w:sz w:val="24"/>
          <w:szCs w:val="24"/>
          <w:lang w:val="en-US" w:eastAsia="zh-CN"/>
        </w:rPr>
        <w:t>.</w:t>
      </w:r>
      <w:r>
        <w:rPr>
          <w:rFonts w:hint="eastAsia" w:ascii="Times New Roman" w:hAnsi="Times New Roman" w:eastAsia="宋体" w:cs="宋体"/>
          <w:sz w:val="24"/>
          <w:szCs w:val="24"/>
        </w:rPr>
        <w:t>成交供应商须为保洁人员购买本项目期间的意外险，若在服务合同期内，出现任何问题（含上下班途中的交通事故）均与采购人无关，采购人不承担任何法律和经济上的责任。</w:t>
      </w:r>
    </w:p>
    <w:p w14:paraId="1B20B052">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w:t>
      </w:r>
      <w:r>
        <w:rPr>
          <w:rFonts w:hint="eastAsia" w:ascii="Times New Roman" w:hAnsi="Times New Roman" w:eastAsia="宋体" w:cs="宋体"/>
          <w:sz w:val="24"/>
          <w:szCs w:val="24"/>
        </w:rPr>
        <w:t>供应商在履行合同期间，其服务质量考评如未能达到采购人要求的，则采购人有权终止（不续签）合同，相关损失和责任由供应商承担。具体考评要求见合同附件。</w:t>
      </w:r>
    </w:p>
    <w:p w14:paraId="76E9E448">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bCs/>
          <w:sz w:val="24"/>
          <w:szCs w:val="24"/>
        </w:rPr>
      </w:pPr>
      <w:r>
        <w:rPr>
          <w:rFonts w:hint="eastAsia" w:ascii="Times New Roman" w:hAnsi="Times New Roman" w:eastAsia="宋体" w:cs="宋体"/>
          <w:sz w:val="24"/>
          <w:szCs w:val="24"/>
        </w:rPr>
        <w:t>4</w:t>
      </w:r>
      <w:r>
        <w:rPr>
          <w:rFonts w:hint="eastAsia" w:ascii="Times New Roman" w:hAnsi="Times New Roman" w:eastAsia="宋体" w:cs="宋体"/>
          <w:sz w:val="24"/>
          <w:szCs w:val="24"/>
          <w:lang w:val="en-US" w:eastAsia="zh-CN"/>
        </w:rPr>
        <w:t>.</w:t>
      </w:r>
      <w:r>
        <w:rPr>
          <w:rFonts w:hint="eastAsia" w:ascii="Times New Roman" w:hAnsi="Times New Roman" w:eastAsia="宋体" w:cs="宋体"/>
          <w:sz w:val="24"/>
          <w:szCs w:val="24"/>
        </w:rPr>
        <w:t>成交供应商在履行合同期间，若所提供的服务不能令采购人满意，如：减少双方约定的服务范围，派驻的服务人员素质水平低、工作态度恶劣等，则采购人有权要求成交供应商在指定时间内更换相适应岗位的人员。</w:t>
      </w:r>
    </w:p>
    <w:p w14:paraId="380515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val="en-US" w:eastAsia="zh-CN"/>
        </w:rPr>
        <w:t>十二</w:t>
      </w:r>
      <w:r>
        <w:rPr>
          <w:rFonts w:hint="eastAsia" w:ascii="Times New Roman" w:hAnsi="Times New Roman" w:eastAsia="宋体"/>
          <w:b/>
          <w:bCs/>
          <w:sz w:val="24"/>
          <w:szCs w:val="24"/>
        </w:rPr>
        <w:t>、采购标的数量、采购项目交付或者实施的时间和地点</w:t>
      </w:r>
    </w:p>
    <w:p w14:paraId="5B89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采购项目交付时间：服务期三年（合同一年一签）。</w:t>
      </w:r>
    </w:p>
    <w:p w14:paraId="3CC48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采购项目交付地点：狼山派出所。</w:t>
      </w:r>
    </w:p>
    <w:p w14:paraId="342F2F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val="en-US" w:eastAsia="zh-CN"/>
        </w:rPr>
        <w:t>十三</w:t>
      </w:r>
      <w:r>
        <w:rPr>
          <w:rFonts w:hint="eastAsia" w:ascii="Times New Roman" w:hAnsi="Times New Roman" w:eastAsia="宋体"/>
          <w:b/>
          <w:bCs/>
          <w:sz w:val="24"/>
          <w:szCs w:val="24"/>
        </w:rPr>
        <w:t>、采购标的需满足的服务标准、期限、效率等要求</w:t>
      </w:r>
    </w:p>
    <w:p w14:paraId="36BA7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本项目服务期为三年，首次合同签订一年，服务期内采购人按照采购文件的要求、成交供应商响应文件的响应及采购人的管理规范和相关制度对成交供应商的服务质量进行考核并决定是否续约。考核合格，采购人可以与成交供应商续签合同，每次续签合同期为一年；因成交供应商考核不合格等原因采购人可以暂停续签合同。</w:t>
      </w:r>
    </w:p>
    <w:p w14:paraId="5B98D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服务期限内，因政策性因素、不可抗力等原因致使服务协议无法继续履行的，采购人有权终止履行服务协议。如需</w:t>
      </w:r>
      <w:r>
        <w:rPr>
          <w:rFonts w:hint="eastAsia" w:ascii="Times New Roman" w:hAnsi="Times New Roman" w:eastAsia="宋体"/>
          <w:sz w:val="24"/>
          <w:szCs w:val="24"/>
          <w:lang w:eastAsia="zh-CN"/>
        </w:rPr>
        <w:t>终止</w:t>
      </w:r>
      <w:r>
        <w:rPr>
          <w:rFonts w:hint="eastAsia" w:ascii="Times New Roman" w:hAnsi="Times New Roman" w:eastAsia="宋体"/>
          <w:sz w:val="24"/>
          <w:szCs w:val="24"/>
        </w:rPr>
        <w:t>合同的，应提前一个月以书面形式通知对方。</w:t>
      </w:r>
    </w:p>
    <w:p w14:paraId="6BAB8953">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宋体"/>
          <w:b/>
          <w:bCs/>
          <w:sz w:val="24"/>
          <w:szCs w:val="24"/>
        </w:rPr>
      </w:pPr>
      <w:r>
        <w:rPr>
          <w:rFonts w:hint="eastAsia" w:ascii="Times New Roman" w:hAnsi="Times New Roman" w:eastAsia="宋体" w:cs="宋体"/>
          <w:b/>
          <w:bCs/>
          <w:sz w:val="24"/>
          <w:szCs w:val="24"/>
        </w:rPr>
        <w:t>十</w:t>
      </w:r>
      <w:r>
        <w:rPr>
          <w:rFonts w:hint="eastAsia" w:ascii="Times New Roman" w:hAnsi="Times New Roman" w:eastAsia="宋体" w:cs="宋体"/>
          <w:b/>
          <w:bCs/>
          <w:sz w:val="24"/>
          <w:szCs w:val="24"/>
          <w:lang w:val="en-US" w:eastAsia="zh-CN"/>
        </w:rPr>
        <w:t>四</w:t>
      </w:r>
      <w:r>
        <w:rPr>
          <w:rFonts w:hint="eastAsia" w:ascii="Times New Roman" w:hAnsi="Times New Roman" w:eastAsia="宋体" w:cs="宋体"/>
          <w:b/>
          <w:bCs/>
          <w:sz w:val="24"/>
          <w:szCs w:val="24"/>
        </w:rPr>
        <w:t>、考核标准</w:t>
      </w:r>
    </w:p>
    <w:p w14:paraId="2EC01EF4">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ascii="Times New Roman" w:hAnsi="Times New Roman" w:eastAsia="宋体" w:cs="宋体"/>
          <w:bCs/>
          <w:sz w:val="24"/>
          <w:szCs w:val="24"/>
        </w:rPr>
        <w:t>1</w:t>
      </w:r>
      <w:r>
        <w:rPr>
          <w:rFonts w:hint="eastAsia" w:ascii="Times New Roman" w:hAnsi="Times New Roman" w:eastAsia="宋体" w:cs="宋体"/>
          <w:bCs/>
          <w:sz w:val="24"/>
          <w:szCs w:val="24"/>
          <w:lang w:val="en-US" w:eastAsia="zh-CN"/>
        </w:rPr>
        <w:t>.</w:t>
      </w:r>
      <w:r>
        <w:rPr>
          <w:rFonts w:hint="eastAsia" w:ascii="Times New Roman" w:hAnsi="Times New Roman" w:eastAsia="宋体" w:cs="宋体"/>
          <w:bCs/>
          <w:sz w:val="24"/>
          <w:szCs w:val="24"/>
        </w:rPr>
        <w:t>采购人组成考核小组随时检查成交供应商派驻人员履行职责的情况并进行考核。</w:t>
      </w:r>
    </w:p>
    <w:p w14:paraId="3BC9F304">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ascii="Times New Roman" w:hAnsi="Times New Roman" w:eastAsia="宋体" w:cs="宋体"/>
          <w:bCs/>
          <w:sz w:val="24"/>
          <w:szCs w:val="24"/>
        </w:rPr>
        <w:t>2</w:t>
      </w:r>
      <w:r>
        <w:rPr>
          <w:rFonts w:hint="eastAsia" w:ascii="Times New Roman" w:hAnsi="Times New Roman" w:eastAsia="宋体" w:cs="宋体"/>
          <w:bCs/>
          <w:sz w:val="24"/>
          <w:szCs w:val="24"/>
          <w:lang w:val="en-US" w:eastAsia="zh-CN"/>
        </w:rPr>
        <w:t>.</w:t>
      </w:r>
      <w:r>
        <w:rPr>
          <w:rFonts w:hint="eastAsia" w:ascii="Times New Roman" w:hAnsi="Times New Roman" w:eastAsia="宋体" w:cs="宋体"/>
          <w:bCs/>
          <w:sz w:val="24"/>
          <w:szCs w:val="24"/>
        </w:rPr>
        <w:t>经采购人考核，成交供应商的季度考核低于90分，采购人有权处罚5%本季度服务费；</w:t>
      </w:r>
    </w:p>
    <w:p w14:paraId="4D7CB1C0">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hint="eastAsia" w:ascii="Times New Roman" w:hAnsi="Times New Roman" w:eastAsia="宋体" w:cs="宋体"/>
          <w:bCs/>
          <w:sz w:val="24"/>
          <w:szCs w:val="24"/>
        </w:rPr>
        <w:t>成交供应商的季度考核低于80分，采购人有权处罚10%本季度服务费；</w:t>
      </w:r>
    </w:p>
    <w:p w14:paraId="43BBEFA9">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hint="eastAsia" w:ascii="Times New Roman" w:hAnsi="Times New Roman" w:eastAsia="宋体" w:cs="宋体"/>
          <w:bCs/>
          <w:sz w:val="24"/>
          <w:szCs w:val="24"/>
        </w:rPr>
        <w:t>当季度考核低于70分，采购人有权解除合同且对成交供应商交纳的保证金不予返还，采购人不承担任何责任。（年度考核成绩=所有季度成绩总分/季度数）。成交供应商的年度考核在80分以下或者年度考核有2个季度考核80分以下，不再续约。</w:t>
      </w:r>
    </w:p>
    <w:p w14:paraId="1BE6093A">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hint="eastAsia" w:ascii="Times New Roman" w:hAnsi="Times New Roman" w:eastAsia="宋体" w:cs="宋体"/>
          <w:bCs/>
          <w:sz w:val="24"/>
          <w:szCs w:val="24"/>
        </w:rPr>
        <w:t>3、考核细则。</w:t>
      </w:r>
    </w:p>
    <w:tbl>
      <w:tblPr>
        <w:tblStyle w:val="54"/>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593"/>
        <w:gridCol w:w="789"/>
        <w:gridCol w:w="6857"/>
      </w:tblGrid>
      <w:tr w14:paraId="4892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Align w:val="center"/>
          </w:tcPr>
          <w:p w14:paraId="28C6C3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bookmarkStart w:id="2" w:name="_Hlk218005406"/>
            <w:r>
              <w:rPr>
                <w:rFonts w:hint="eastAsia" w:ascii="Times New Roman" w:hAnsi="Times New Roman" w:eastAsia="宋体" w:cs="宋体"/>
                <w:b/>
                <w:bCs/>
                <w:kern w:val="0"/>
                <w:sz w:val="24"/>
                <w:szCs w:val="24"/>
              </w:rPr>
              <w:t>序号</w:t>
            </w:r>
          </w:p>
        </w:tc>
        <w:tc>
          <w:tcPr>
            <w:tcW w:w="1593" w:type="dxa"/>
            <w:vAlign w:val="center"/>
          </w:tcPr>
          <w:p w14:paraId="6C3759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标准内容</w:t>
            </w:r>
          </w:p>
        </w:tc>
        <w:tc>
          <w:tcPr>
            <w:tcW w:w="789" w:type="dxa"/>
            <w:vAlign w:val="center"/>
          </w:tcPr>
          <w:p w14:paraId="228068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分值</w:t>
            </w:r>
          </w:p>
        </w:tc>
        <w:tc>
          <w:tcPr>
            <w:tcW w:w="6857" w:type="dxa"/>
            <w:vAlign w:val="center"/>
          </w:tcPr>
          <w:p w14:paraId="33330D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评分细则</w:t>
            </w:r>
          </w:p>
        </w:tc>
      </w:tr>
      <w:tr w14:paraId="175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Align w:val="center"/>
          </w:tcPr>
          <w:p w14:paraId="3E674B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一</w:t>
            </w:r>
          </w:p>
        </w:tc>
        <w:tc>
          <w:tcPr>
            <w:tcW w:w="1593" w:type="dxa"/>
            <w:vAlign w:val="center"/>
          </w:tcPr>
          <w:p w14:paraId="1BD70B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室内外清洁质量</w:t>
            </w:r>
          </w:p>
        </w:tc>
        <w:tc>
          <w:tcPr>
            <w:tcW w:w="789" w:type="dxa"/>
            <w:vAlign w:val="center"/>
          </w:tcPr>
          <w:p w14:paraId="23F408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30</w:t>
            </w:r>
          </w:p>
        </w:tc>
        <w:tc>
          <w:tcPr>
            <w:tcW w:w="6857" w:type="dxa"/>
            <w:vAlign w:val="center"/>
          </w:tcPr>
          <w:p w14:paraId="6405985F">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地面、墙面、门窗、天花板、楼梯、走廊等无灰尘、无污渍、无蜘蛛网、无杂物（</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分）。每发现一处不合格扣1分。</w:t>
            </w:r>
          </w:p>
          <w:p w14:paraId="45B35F49">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办公家具、设备设施表面整洁无尘（5分）。每发现一处扣0.5分。</w:t>
            </w:r>
          </w:p>
          <w:p w14:paraId="0D5B472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卫生间清洁：无异味，无黄垢，无积水，镜面明亮，耗品补充及时（</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分）。每项不合格扣</w:t>
            </w: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rPr>
              <w:t>分。</w:t>
            </w:r>
          </w:p>
          <w:p w14:paraId="01C4FED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垃圾及时清理，垃圾桶无溢出、无异味（5分）。发现垃圾桶满溢或异味扣1分。</w:t>
            </w:r>
          </w:p>
          <w:p w14:paraId="7D70E12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5</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外场道路、绿化带清洁，无垃圾、无杂草（</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分）。每发现一处扣0.5分。</w:t>
            </w:r>
          </w:p>
          <w:p w14:paraId="6E7B9D9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6</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玻璃定期擦拭，每季度至少一次，保持明亮（</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分）。未按频次擦拭或玻璃有明显污渍</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发现一次</w:t>
            </w:r>
            <w:r>
              <w:rPr>
                <w:rFonts w:hint="eastAsia" w:ascii="Times New Roman" w:hAnsi="Times New Roman" w:eastAsia="宋体" w:cs="宋体"/>
                <w:kern w:val="0"/>
                <w:sz w:val="24"/>
                <w:szCs w:val="24"/>
              </w:rPr>
              <w:t>扣</w:t>
            </w: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rPr>
              <w:t>分。</w:t>
            </w:r>
          </w:p>
        </w:tc>
      </w:tr>
      <w:tr w14:paraId="58F1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shd w:val="clear" w:color="auto" w:fill="auto"/>
            <w:vAlign w:val="center"/>
          </w:tcPr>
          <w:p w14:paraId="4E4D97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lang w:val="en-US" w:eastAsia="zh-CN" w:bidi="ar-SA"/>
              </w:rPr>
            </w:pPr>
            <w:r>
              <w:rPr>
                <w:rFonts w:hint="eastAsia" w:ascii="Times New Roman" w:hAnsi="Times New Roman" w:eastAsia="宋体" w:cs="宋体"/>
                <w:b/>
                <w:bCs/>
                <w:kern w:val="0"/>
                <w:sz w:val="24"/>
                <w:szCs w:val="24"/>
              </w:rPr>
              <w:t>二</w:t>
            </w:r>
          </w:p>
        </w:tc>
        <w:tc>
          <w:tcPr>
            <w:tcW w:w="1593" w:type="dxa"/>
            <w:vAlign w:val="center"/>
          </w:tcPr>
          <w:p w14:paraId="23FAFF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烹饪服务质量</w:t>
            </w:r>
          </w:p>
        </w:tc>
        <w:tc>
          <w:tcPr>
            <w:tcW w:w="789" w:type="dxa"/>
            <w:vAlign w:val="center"/>
          </w:tcPr>
          <w:p w14:paraId="7A563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w:t>
            </w:r>
          </w:p>
        </w:tc>
        <w:tc>
          <w:tcPr>
            <w:tcW w:w="6857" w:type="dxa"/>
            <w:vAlign w:val="center"/>
          </w:tcPr>
          <w:p w14:paraId="3D83E42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1.烹饪规范性</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4</w:t>
            </w:r>
            <w:r>
              <w:rPr>
                <w:rFonts w:hint="eastAsia" w:ascii="Times New Roman" w:hAnsi="Times New Roman" w:eastAsia="宋体" w:cs="宋体"/>
                <w:kern w:val="0"/>
                <w:sz w:val="24"/>
                <w:szCs w:val="24"/>
              </w:rPr>
              <w:t>分）</w:t>
            </w:r>
            <w:r>
              <w:rPr>
                <w:rFonts w:hint="eastAsia" w:ascii="Times New Roman" w:hAnsi="Times New Roman" w:eastAsia="宋体" w:cs="宋体"/>
                <w:kern w:val="0"/>
                <w:sz w:val="24"/>
                <w:szCs w:val="24"/>
                <w:lang w:val="en-US" w:eastAsia="zh-CN"/>
              </w:rPr>
              <w:t>：要求菜品生熟适中、咸淡适宜、无异味，符合大众口味。出现严重夹生、过咸、焦糊等每次扣1分。</w:t>
            </w:r>
          </w:p>
          <w:p w14:paraId="1AD79F55">
            <w:pPr>
              <w:pStyle w:val="23"/>
              <w:keepNext w:val="0"/>
              <w:keepLines w:val="0"/>
              <w:pageBreakBefore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2.供餐及时性（4分）：要求早、午餐按公示时间准点出餐，保证热菜热饭。出现延误开餐超过10分钟每次扣1分。</w:t>
            </w:r>
          </w:p>
          <w:p w14:paraId="133E547C">
            <w:pPr>
              <w:pStyle w:val="23"/>
              <w:keepNext w:val="0"/>
              <w:keepLines w:val="0"/>
              <w:pageBreakBefore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3.菜量控制（4分）：要求根据就餐人数合理投料，避免大量浪费或严重不足。因预估不准确导致浪费或者就餐时无菜可选扣2分/次。</w:t>
            </w:r>
          </w:p>
          <w:p w14:paraId="3592AB9F">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4.剩菜处理（4分）：隔夜菜、易变质食材严禁再次供应，按要求处理。违规使用剩菜供应扣2分/次。</w:t>
            </w:r>
          </w:p>
          <w:p w14:paraId="3141826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lang w:val="en-US" w:eastAsia="zh-CN"/>
              </w:rPr>
            </w:pPr>
            <w:r>
              <w:rPr>
                <w:rFonts w:hint="eastAsia" w:ascii="Times New Roman" w:hAnsi="Times New Roman" w:eastAsia="宋体" w:cs="宋体"/>
                <w:kern w:val="0"/>
                <w:sz w:val="24"/>
                <w:szCs w:val="24"/>
                <w:lang w:val="en-US" w:eastAsia="zh-CN"/>
              </w:rPr>
              <w:t>5.职工投诉（4分）：因菜品质量、卫生、服务态度引发投诉，每次扣1分。</w:t>
            </w:r>
          </w:p>
        </w:tc>
      </w:tr>
      <w:tr w14:paraId="6E5D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shd w:val="clear" w:color="auto" w:fill="auto"/>
            <w:vAlign w:val="center"/>
          </w:tcPr>
          <w:p w14:paraId="4284E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lang w:val="en-US" w:eastAsia="zh-CN" w:bidi="ar-SA"/>
              </w:rPr>
            </w:pPr>
            <w:r>
              <w:rPr>
                <w:rFonts w:hint="eastAsia" w:ascii="Times New Roman" w:hAnsi="Times New Roman" w:eastAsia="宋体" w:cs="宋体"/>
                <w:b/>
                <w:bCs/>
                <w:kern w:val="0"/>
                <w:sz w:val="24"/>
                <w:szCs w:val="24"/>
              </w:rPr>
              <w:t>三</w:t>
            </w:r>
          </w:p>
        </w:tc>
        <w:tc>
          <w:tcPr>
            <w:tcW w:w="1593" w:type="dxa"/>
            <w:vAlign w:val="center"/>
          </w:tcPr>
          <w:p w14:paraId="001DE5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服务人员规范</w:t>
            </w:r>
          </w:p>
        </w:tc>
        <w:tc>
          <w:tcPr>
            <w:tcW w:w="789" w:type="dxa"/>
            <w:vAlign w:val="center"/>
          </w:tcPr>
          <w:p w14:paraId="160271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15</w:t>
            </w:r>
          </w:p>
        </w:tc>
        <w:tc>
          <w:tcPr>
            <w:tcW w:w="6857" w:type="dxa"/>
            <w:vAlign w:val="center"/>
          </w:tcPr>
          <w:p w14:paraId="76C8208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按规定着装，佩戴工牌，仪容仪表符合要求（</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分）。发现一次不符合扣1分。</w:t>
            </w:r>
          </w:p>
          <w:p w14:paraId="7695912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按时到岗，不迟到、不早退，工作时间不脱岗、串岗（</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分）。发现一次扣2分。</w:t>
            </w:r>
          </w:p>
          <w:p w14:paraId="62EE5F9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工作期间不玩手机、不做与工作无关的事（3分）。发现一次扣1分。</w:t>
            </w:r>
          </w:p>
          <w:p w14:paraId="6DD6A07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服从管理，礼貌待人，不与民警、群众发生争执（</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分）。发生一次争吵扣2分。</w:t>
            </w:r>
          </w:p>
          <w:p w14:paraId="5DD5CE7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5</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团结协作，无打架斗殴事件（3分）。发生打架事件本项不得分。</w:t>
            </w:r>
          </w:p>
        </w:tc>
      </w:tr>
      <w:tr w14:paraId="2772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shd w:val="clear" w:color="auto" w:fill="auto"/>
            <w:vAlign w:val="center"/>
          </w:tcPr>
          <w:p w14:paraId="16C278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四</w:t>
            </w:r>
          </w:p>
        </w:tc>
        <w:tc>
          <w:tcPr>
            <w:tcW w:w="1593" w:type="dxa"/>
            <w:vAlign w:val="center"/>
          </w:tcPr>
          <w:p w14:paraId="3D8B24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安全操作与物资管理</w:t>
            </w:r>
          </w:p>
        </w:tc>
        <w:tc>
          <w:tcPr>
            <w:tcW w:w="789" w:type="dxa"/>
            <w:vAlign w:val="center"/>
          </w:tcPr>
          <w:p w14:paraId="1E0093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0</w:t>
            </w:r>
          </w:p>
        </w:tc>
        <w:tc>
          <w:tcPr>
            <w:tcW w:w="6857" w:type="dxa"/>
            <w:vAlign w:val="center"/>
          </w:tcPr>
          <w:p w14:paraId="173040A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正确使用清洁剂、机械设备，无违规操作（</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分）。发现违规一次扣1分。</w:t>
            </w:r>
          </w:p>
          <w:p w14:paraId="312C363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清洁作业时放置警示牌，确保行人安全（</w:t>
            </w: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分）。未放置扣1分。</w:t>
            </w:r>
          </w:p>
          <w:p w14:paraId="0828614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工具、药剂定点存放，不随意摆放（</w:t>
            </w: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分）。发现乱放扣1分。</w:t>
            </w:r>
          </w:p>
          <w:p w14:paraId="10299CD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爱护公共设施，无故意损坏，节约用水用电及耗材（</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分）。浪费或损坏按情节扣1-</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w:t>
            </w:r>
          </w:p>
        </w:tc>
      </w:tr>
      <w:tr w14:paraId="3708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shd w:val="clear" w:color="auto" w:fill="auto"/>
            <w:vAlign w:val="center"/>
          </w:tcPr>
          <w:p w14:paraId="78D973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五</w:t>
            </w:r>
          </w:p>
        </w:tc>
        <w:tc>
          <w:tcPr>
            <w:tcW w:w="1593" w:type="dxa"/>
            <w:vAlign w:val="center"/>
          </w:tcPr>
          <w:p w14:paraId="494344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应急响应与特殊任务</w:t>
            </w:r>
          </w:p>
        </w:tc>
        <w:tc>
          <w:tcPr>
            <w:tcW w:w="789" w:type="dxa"/>
            <w:vAlign w:val="center"/>
          </w:tcPr>
          <w:p w14:paraId="34B7B2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6857" w:type="dxa"/>
            <w:vAlign w:val="center"/>
          </w:tcPr>
          <w:p w14:paraId="06359B6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遇突发事件（如漏水、火情等）能及时上报并协助处理（4分）。处置不当或未上报扣2分。</w:t>
            </w:r>
          </w:p>
          <w:p w14:paraId="51975E43">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重大活动、检查期间能按甲方要求增加清洁频次，保障环境整洁（6分）。未按要求执行扣2分。</w:t>
            </w:r>
          </w:p>
        </w:tc>
      </w:tr>
      <w:tr w14:paraId="033D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shd w:val="clear" w:color="auto" w:fill="auto"/>
            <w:vAlign w:val="center"/>
          </w:tcPr>
          <w:p w14:paraId="4B9DAB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六</w:t>
            </w:r>
          </w:p>
        </w:tc>
        <w:tc>
          <w:tcPr>
            <w:tcW w:w="1593" w:type="dxa"/>
            <w:vAlign w:val="center"/>
          </w:tcPr>
          <w:p w14:paraId="7AC247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制度执行与资料记录</w:t>
            </w:r>
          </w:p>
        </w:tc>
        <w:tc>
          <w:tcPr>
            <w:tcW w:w="789" w:type="dxa"/>
            <w:vAlign w:val="center"/>
          </w:tcPr>
          <w:p w14:paraId="0A4F02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6857" w:type="dxa"/>
            <w:vAlign w:val="center"/>
          </w:tcPr>
          <w:p w14:paraId="14321899">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有日常清洁记录、检查记录，记录真实完整（3分）。无记录或记录虚假扣1分。</w:t>
            </w:r>
          </w:p>
          <w:p w14:paraId="60E66F03">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按时参加甲方组织的会议、培训（2分）。缺席一次扣1分。</w:t>
            </w:r>
          </w:p>
        </w:tc>
      </w:tr>
      <w:tr w14:paraId="7412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Align w:val="center"/>
          </w:tcPr>
          <w:p w14:paraId="4448B6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七</w:t>
            </w:r>
          </w:p>
        </w:tc>
        <w:tc>
          <w:tcPr>
            <w:tcW w:w="1593" w:type="dxa"/>
            <w:vAlign w:val="center"/>
          </w:tcPr>
          <w:p w14:paraId="347AEA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人员配备与用工规范</w:t>
            </w:r>
          </w:p>
        </w:tc>
        <w:tc>
          <w:tcPr>
            <w:tcW w:w="789" w:type="dxa"/>
            <w:vAlign w:val="center"/>
          </w:tcPr>
          <w:p w14:paraId="6A734C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6857" w:type="dxa"/>
            <w:vAlign w:val="center"/>
          </w:tcPr>
          <w:p w14:paraId="0C897027">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所有人员均购买意外伤害保险，并提供保单备查（4分）。未购买或保险过期本项不得分。</w:t>
            </w:r>
          </w:p>
          <w:p w14:paraId="2463F75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人员无违法犯罪记录，政审合格（2分）。发现不符合条件者扣2分。</w:t>
            </w:r>
          </w:p>
          <w:p w14:paraId="644988CF">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拖欠人员工资（4分）拖欠人员工资，本项不得分。</w:t>
            </w:r>
          </w:p>
        </w:tc>
      </w:tr>
      <w:bookmarkEnd w:id="2"/>
    </w:tbl>
    <w:p w14:paraId="257D2E6A">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宋体"/>
          <w:b/>
          <w:bCs/>
          <w:sz w:val="24"/>
          <w:szCs w:val="24"/>
        </w:rPr>
      </w:pPr>
      <w:r>
        <w:rPr>
          <w:rFonts w:hint="eastAsia" w:ascii="Times New Roman" w:hAnsi="Times New Roman" w:eastAsia="宋体" w:cs="宋体"/>
          <w:b/>
          <w:bCs/>
          <w:sz w:val="24"/>
          <w:szCs w:val="24"/>
        </w:rPr>
        <w:t>十</w:t>
      </w:r>
      <w:r>
        <w:rPr>
          <w:rFonts w:hint="eastAsia" w:ascii="Times New Roman" w:hAnsi="Times New Roman" w:eastAsia="宋体" w:cs="宋体"/>
          <w:b/>
          <w:bCs/>
          <w:sz w:val="24"/>
          <w:szCs w:val="24"/>
          <w:lang w:val="en-US" w:eastAsia="zh-CN"/>
        </w:rPr>
        <w:t>五</w:t>
      </w:r>
      <w:r>
        <w:rPr>
          <w:rFonts w:hint="eastAsia" w:ascii="Times New Roman" w:hAnsi="Times New Roman" w:eastAsia="宋体" w:cs="宋体"/>
          <w:b/>
          <w:bCs/>
          <w:sz w:val="24"/>
          <w:szCs w:val="24"/>
        </w:rPr>
        <w:t>、采购标的付款方式</w:t>
      </w:r>
    </w:p>
    <w:p w14:paraId="4E6A6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合同签订后先服务后收费，每季度结算一次</w:t>
      </w:r>
      <w:r>
        <w:rPr>
          <w:rFonts w:hint="eastAsia" w:ascii="Times New Roman" w:hAnsi="Times New Roman" w:eastAsia="宋体"/>
          <w:sz w:val="24"/>
          <w:lang w:eastAsia="zh-CN"/>
        </w:rPr>
        <w:t>，</w:t>
      </w:r>
      <w:r>
        <w:rPr>
          <w:rFonts w:hint="eastAsia" w:ascii="Times New Roman" w:hAnsi="Times New Roman" w:eastAsia="宋体"/>
          <w:sz w:val="24"/>
          <w:lang w:val="zh-CN"/>
        </w:rPr>
        <w:t>实际支付金额与考核结果挂钩</w:t>
      </w:r>
      <w:r>
        <w:rPr>
          <w:rFonts w:hint="eastAsia" w:ascii="Times New Roman" w:hAnsi="Times New Roman" w:eastAsia="宋体"/>
          <w:sz w:val="24"/>
        </w:rPr>
        <w:t>。</w:t>
      </w:r>
      <w:r>
        <w:rPr>
          <w:rFonts w:hint="eastAsia" w:ascii="Times New Roman" w:hAnsi="Times New Roman" w:eastAsia="宋体"/>
          <w:sz w:val="24"/>
          <w:lang w:val="en-US" w:eastAsia="zh-CN"/>
        </w:rPr>
        <w:t>采购</w:t>
      </w:r>
      <w:r>
        <w:rPr>
          <w:rFonts w:hint="eastAsia" w:ascii="Times New Roman" w:hAnsi="Times New Roman" w:eastAsia="宋体"/>
          <w:sz w:val="24"/>
        </w:rPr>
        <w:t>人每季度凭</w:t>
      </w:r>
      <w:r>
        <w:rPr>
          <w:rFonts w:hint="eastAsia" w:ascii="Times New Roman" w:hAnsi="Times New Roman" w:eastAsia="宋体"/>
          <w:sz w:val="24"/>
          <w:lang w:val="en-US" w:eastAsia="zh-CN"/>
        </w:rPr>
        <w:t>成交供应商</w:t>
      </w:r>
      <w:r>
        <w:rPr>
          <w:rFonts w:hint="eastAsia" w:ascii="Times New Roman" w:hAnsi="Times New Roman" w:eastAsia="宋体"/>
          <w:sz w:val="24"/>
        </w:rPr>
        <w:t>开具的正式发票支付上季度服务费，以此类推</w:t>
      </w:r>
      <w:r>
        <w:rPr>
          <w:rFonts w:hint="eastAsia" w:ascii="Times New Roman" w:hAnsi="Times New Roman" w:eastAsia="宋体"/>
          <w:sz w:val="24"/>
          <w:lang w:eastAsia="zh-CN"/>
        </w:rPr>
        <w:t>。服务单位按</w:t>
      </w:r>
      <w:r>
        <w:rPr>
          <w:rFonts w:hint="eastAsia" w:ascii="Times New Roman" w:hAnsi="Times New Roman" w:eastAsia="宋体"/>
          <w:sz w:val="24"/>
          <w:lang w:val="en-US" w:eastAsia="zh-CN"/>
        </w:rPr>
        <w:t>采购人</w:t>
      </w:r>
      <w:r>
        <w:rPr>
          <w:rFonts w:hint="eastAsia" w:ascii="Times New Roman" w:hAnsi="Times New Roman" w:eastAsia="宋体"/>
          <w:sz w:val="24"/>
          <w:lang w:eastAsia="zh-CN"/>
        </w:rPr>
        <w:t>相关财务支付规定办理支付手续</w:t>
      </w:r>
      <w:r>
        <w:rPr>
          <w:rFonts w:hint="eastAsia" w:ascii="Times New Roman" w:hAnsi="Times New Roman" w:eastAsia="宋体"/>
          <w:sz w:val="24"/>
        </w:rPr>
        <w:t>。</w:t>
      </w:r>
    </w:p>
    <w:p w14:paraId="62198FE0">
      <w:pPr>
        <w:pStyle w:val="7"/>
        <w:keepNext w:val="0"/>
        <w:keepLines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cs="Times New Roman"/>
          <w:b/>
          <w:w w:val="100"/>
          <w:sz w:val="32"/>
          <w:szCs w:val="32"/>
        </w:rPr>
        <w:t>第四章</w:t>
      </w:r>
      <w:bookmarkStart w:id="3" w:name="_Toc43217893"/>
      <w:bookmarkStart w:id="4" w:name="_Toc37322565"/>
      <w:bookmarkStart w:id="5" w:name="_Toc85627670"/>
      <w:bookmarkStart w:id="6" w:name="_Toc182848996"/>
      <w:bookmarkStart w:id="7" w:name="_Toc38121794"/>
      <w:r>
        <w:rPr>
          <w:rFonts w:hint="eastAsia" w:ascii="Times New Roman" w:hAnsi="Times New Roman" w:eastAsia="宋体" w:cs="Times New Roman"/>
          <w:b/>
          <w:w w:val="100"/>
          <w:sz w:val="32"/>
          <w:szCs w:val="32"/>
        </w:rPr>
        <w:t xml:space="preserve"> 评审方法和程序</w:t>
      </w:r>
      <w:bookmarkEnd w:id="3"/>
      <w:bookmarkEnd w:id="4"/>
      <w:bookmarkEnd w:id="5"/>
      <w:bookmarkEnd w:id="6"/>
      <w:bookmarkEnd w:id="7"/>
    </w:p>
    <w:p w14:paraId="09B17D03">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bookmarkStart w:id="8" w:name="_Toc363573857"/>
      <w:bookmarkEnd w:id="8"/>
      <w:r>
        <w:rPr>
          <w:rFonts w:hint="eastAsia" w:ascii="Times New Roman" w:hAnsi="Times New Roman" w:eastAsia="宋体"/>
          <w:b/>
          <w:bCs/>
          <w:szCs w:val="24"/>
          <w:shd w:val="clear" w:color="auto" w:fill="FFFFFF"/>
        </w:rPr>
        <w:t>一、代理机构组织磋商</w:t>
      </w:r>
    </w:p>
    <w:p w14:paraId="7915A07F">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本次竞争性磋商依据相关法规成立磋商小组。磋商小组由采购人代表和评审专家共3人以上单数组成。</w:t>
      </w:r>
    </w:p>
    <w:p w14:paraId="4DBB221F">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磋商小组的职责：</w:t>
      </w:r>
    </w:p>
    <w:p w14:paraId="1F18CE04">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（1）磋商小组成员应当按照客观、公正、审慎的原则，根据磋商文件规定的评审程序、评审方法和评审标准进行独立评审。</w:t>
      </w:r>
    </w:p>
    <w:p w14:paraId="15A41F43">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（2）磋商小组成员应当遵守评审工作纪律，不得泄露评审情况和评审中获悉的商业秘密，对个人的评审意见承担法律责任；</w:t>
      </w:r>
    </w:p>
    <w:p w14:paraId="544FFC78">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（3）磋商小组成员在评审过程中发现供应商有行贿、提供虚假材料或者串通等违法行为的，应当及时向财政部门报告。</w:t>
      </w:r>
    </w:p>
    <w:p w14:paraId="1B956B1A">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（4）磋商小组成员在评审过程中受到非法干涉的，应当及时向财政、监察等部门举报。</w:t>
      </w:r>
    </w:p>
    <w:p w14:paraId="4E3A8050">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（5）配合采购单位答复供应商提出的质疑；配合财政部门的投诉处理和监督检查工作。</w:t>
      </w:r>
    </w:p>
    <w:p w14:paraId="35595BEC">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评审有关记录由磋商小组成员签名，存档备查。</w:t>
      </w:r>
    </w:p>
    <w:p w14:paraId="402844ED">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供应商的法定代表人或被授权人须持身份证准时参加磋商活动。</w:t>
      </w:r>
    </w:p>
    <w:p w14:paraId="63E909EB">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二、磋商的原则及方法</w:t>
      </w:r>
    </w:p>
    <w:p w14:paraId="7E2E63B2">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磋商小组依据有关政府采购的相关法规，遵循“公开、公平、公正、择优、信用”的原则进行磋商评审。</w:t>
      </w:r>
    </w:p>
    <w:p w14:paraId="54B39002">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磋商小组将按照竞争性磋商文件的规定，独立对每个进入打分程序的有效供应商的响应文件的</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技术部分以打分的形式进行评审和评价。</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技术分取算术平均值（计算结果均四舍五入保留两位小数）。</w:t>
      </w:r>
    </w:p>
    <w:p w14:paraId="07A88FBF">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89F3EE4">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磋商文件能够详细列明采购货物的技术、服务要求的，磋商结束后，磋商小组应当要求所有实质性响应的供应商在规定时间内提交最后报价，提交最后报价的供应商不得少于3家。</w:t>
      </w:r>
    </w:p>
    <w:p w14:paraId="403CACFC">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72C5188F">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已提交响应文件的供应商，在提交最后报价之前，可以根据磋商情况退出磋商。</w:t>
      </w:r>
    </w:p>
    <w:p w14:paraId="0B119D8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cs="宋体"/>
          <w:sz w:val="24"/>
          <w:szCs w:val="24"/>
        </w:rPr>
        <w:t>异常低价响应审查的情形和具体要求：</w:t>
      </w:r>
    </w:p>
    <w:p w14:paraId="3DD468C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评审过程中出现下列情形之一的，磋商小组应当启动异常低价响应审查程序：1．响应报价低于采购项目预算50%的，即响应报价＜采购项目预算×50%；2．响应报价低于采购项目最高限价45%的，即响应报价＜采购项目最高限价×45%；3．磋商小组认定的供应商报价过低、有可能影响产品质量或者不能诚信履约的其他情形。</w:t>
      </w:r>
    </w:p>
    <w:p w14:paraId="0E4C1E10">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启动异常低价响应审查后，磋商小组应当要求相关供应商在合理的时间内，提供项目具体成本测算等与报价合理性相关的书面说明及相关证明材料，对响应价格作出解释，由磋商小组结合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192A05E2">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三、磋商评定结果的方法</w:t>
      </w:r>
    </w:p>
    <w:p w14:paraId="7C30802C">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b/>
          <w:sz w:val="24"/>
          <w:szCs w:val="24"/>
          <w:u w:val="single"/>
        </w:rPr>
        <w:t>经磋商确定最终采购需求和提交最后报价的</w:t>
      </w:r>
      <w:r>
        <w:rPr>
          <w:rFonts w:hint="eastAsia" w:ascii="Times New Roman" w:hAnsi="Times New Roman" w:eastAsia="宋体"/>
          <w:sz w:val="24"/>
          <w:szCs w:val="24"/>
          <w:u w:val="single"/>
        </w:rPr>
        <w:t>供应商后</w:t>
      </w:r>
      <w:r>
        <w:rPr>
          <w:rFonts w:hint="eastAsia" w:ascii="Times New Roman" w:hAnsi="Times New Roman" w:eastAsia="宋体"/>
          <w:b/>
          <w:sz w:val="24"/>
          <w:szCs w:val="24"/>
          <w:u w:val="single"/>
        </w:rPr>
        <w:t>，</w:t>
      </w:r>
      <w:r>
        <w:rPr>
          <w:rFonts w:hint="eastAsia" w:ascii="Times New Roman" w:hAnsi="Times New Roman" w:eastAsia="宋体"/>
          <w:sz w:val="24"/>
          <w:szCs w:val="24"/>
        </w:rPr>
        <w:t>由磋商小组采用综合评分法</w:t>
      </w:r>
      <w:r>
        <w:rPr>
          <w:rFonts w:hint="eastAsia" w:ascii="Times New Roman" w:hAnsi="Times New Roman" w:eastAsia="宋体"/>
          <w:b/>
          <w:sz w:val="24"/>
          <w:szCs w:val="24"/>
          <w:u w:val="single"/>
        </w:rPr>
        <w:t>对提交最后报价的供应商的响应文件和最后报价</w:t>
      </w:r>
      <w:r>
        <w:rPr>
          <w:rFonts w:hint="eastAsia" w:ascii="Times New Roman" w:hAnsi="Times New Roman" w:eastAsia="宋体"/>
          <w:sz w:val="24"/>
          <w:szCs w:val="24"/>
        </w:rPr>
        <w:t>进行综合评分。</w:t>
      </w:r>
    </w:p>
    <w:p w14:paraId="6BB2065A">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评审时，磋商小组各成员应当独立对每个有效响应的文件进行评价、打分，然后汇总每个供应商每项评分因素的得分（计算结果均四舍五入保留两位小数）。</w:t>
      </w:r>
    </w:p>
    <w:p w14:paraId="27AA99F7">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本次项目磋商的</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技术和报价评审总分值为100分。两部分评审因素比重如下：</w:t>
      </w:r>
    </w:p>
    <w:p w14:paraId="56E16887">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技术分值占总分值的比重为</w:t>
      </w:r>
      <w:r>
        <w:rPr>
          <w:rFonts w:hint="eastAsia" w:ascii="Times New Roman" w:hAnsi="Times New Roman" w:eastAsia="宋体"/>
          <w:b/>
          <w:bCs/>
          <w:sz w:val="24"/>
          <w:szCs w:val="24"/>
          <w:u w:val="single"/>
        </w:rPr>
        <w:t>70%（</w:t>
      </w:r>
      <w:r>
        <w:rPr>
          <w:rFonts w:hint="eastAsia" w:ascii="Times New Roman" w:hAnsi="Times New Roman" w:eastAsia="宋体"/>
          <w:b/>
          <w:sz w:val="24"/>
          <w:szCs w:val="24"/>
          <w:u w:val="single"/>
        </w:rPr>
        <w:t>权重）</w:t>
      </w:r>
      <w:r>
        <w:rPr>
          <w:rFonts w:hint="eastAsia" w:ascii="Times New Roman" w:hAnsi="Times New Roman" w:eastAsia="宋体"/>
          <w:sz w:val="24"/>
          <w:szCs w:val="24"/>
        </w:rPr>
        <w:t>（四舍五入保留两位小数）；</w:t>
      </w:r>
    </w:p>
    <w:p w14:paraId="2073EE0B">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报价分值占总分值的比重为</w:t>
      </w:r>
      <w:r>
        <w:rPr>
          <w:rFonts w:hint="eastAsia" w:ascii="Times New Roman" w:hAnsi="Times New Roman" w:eastAsia="宋体"/>
          <w:b/>
          <w:bCs/>
          <w:sz w:val="24"/>
          <w:szCs w:val="24"/>
          <w:u w:val="single"/>
        </w:rPr>
        <w:t>30</w:t>
      </w:r>
      <w:r>
        <w:rPr>
          <w:rFonts w:hint="eastAsia" w:ascii="Times New Roman" w:hAnsi="Times New Roman" w:eastAsia="宋体"/>
          <w:b/>
          <w:sz w:val="24"/>
          <w:szCs w:val="24"/>
          <w:u w:val="single"/>
        </w:rPr>
        <w:t>%（权重）</w:t>
      </w:r>
      <w:r>
        <w:rPr>
          <w:rFonts w:hint="eastAsia" w:ascii="Times New Roman" w:hAnsi="Times New Roman" w:eastAsia="宋体"/>
          <w:sz w:val="24"/>
          <w:szCs w:val="24"/>
        </w:rPr>
        <w:t>（四舍五入保留两位小数）。</w:t>
      </w:r>
    </w:p>
    <w:p w14:paraId="1A7FDE29">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技术分按算术平均值计算，分值四舍五入保留两位小数。</w:t>
      </w:r>
    </w:p>
    <w:p w14:paraId="367A8D48">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报价分统一采用低价优先法计算直接取得，与</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技术分相加为供应商的综合得分（四舍五入保留两位小数）。</w:t>
      </w:r>
    </w:p>
    <w:p w14:paraId="168ADA73">
      <w:pPr>
        <w:keepNext w:val="0"/>
        <w:keepLines w:val="0"/>
        <w:pageBreakBefore w:val="0"/>
        <w:kinsoku/>
        <w:wordWrap/>
        <w:overflowPunct/>
        <w:topLinePunct w:val="0"/>
        <w:autoSpaceDE/>
        <w:autoSpaceDN/>
        <w:bidi w:val="0"/>
        <w:adjustRightInd/>
        <w:snapToGrid/>
        <w:spacing w:line="360" w:lineRule="auto"/>
        <w:ind w:firstLine="480" w:firstLineChars="200"/>
        <w:rPr>
          <w:rFonts w:ascii="Times New Roman" w:hAnsi="Times New Roman" w:eastAsia="宋体"/>
          <w:b/>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磋商小组应当根据综合评分情况，按照评审得分由高到低顺序推荐3名以上成交候选供应商，并编写评审报告。</w:t>
      </w:r>
      <w:r>
        <w:rPr>
          <w:rFonts w:hint="eastAsia" w:ascii="Times New Roman" w:hAnsi="Times New Roman" w:eastAsia="宋体"/>
          <w:b/>
          <w:sz w:val="24"/>
          <w:szCs w:val="24"/>
        </w:rPr>
        <w:t>采购人委托磋商小组直接确定排名第一的成交候选人为成交供应商。</w:t>
      </w:r>
    </w:p>
    <w:p w14:paraId="67EB38B4">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7</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推荐成交候选人的特殊情况处理：</w:t>
      </w:r>
    </w:p>
    <w:p w14:paraId="45EB43CE">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（1）评审得分相同时，按照最后报价由低到高的顺序推荐。</w:t>
      </w:r>
    </w:p>
    <w:p w14:paraId="6D951DAF">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（2）评审得分且最后报价相同的，按照</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技术指标优劣顺序推荐。</w:t>
      </w:r>
    </w:p>
    <w:p w14:paraId="0CA0B957">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8</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磋商评审时，评委对评审的细则若有争议，由磋商小组集体讨论确定，并对未尽情况有最终解释权。</w:t>
      </w:r>
    </w:p>
    <w:p w14:paraId="0CF2EE57">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四、综合评分评审标准</w:t>
      </w:r>
    </w:p>
    <w:p w14:paraId="5EAE27C4">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（一）</w:t>
      </w:r>
      <w:r>
        <w:rPr>
          <w:rFonts w:hint="eastAsia" w:ascii="Times New Roman" w:hAnsi="Times New Roman" w:eastAsia="宋体"/>
          <w:b/>
          <w:bCs/>
          <w:szCs w:val="24"/>
          <w:shd w:val="clear" w:color="auto" w:fill="FFFFFF"/>
          <w:lang w:val="en-US" w:eastAsia="zh-CN"/>
        </w:rPr>
        <w:t>商务</w:t>
      </w:r>
      <w:r>
        <w:rPr>
          <w:rFonts w:hint="eastAsia" w:ascii="Times New Roman" w:hAnsi="Times New Roman" w:eastAsia="宋体"/>
          <w:b/>
          <w:bCs/>
          <w:szCs w:val="24"/>
          <w:shd w:val="clear" w:color="auto" w:fill="FFFFFF"/>
        </w:rPr>
        <w:t>技术分：（70分）</w:t>
      </w:r>
    </w:p>
    <w:tbl>
      <w:tblPr>
        <w:tblStyle w:val="54"/>
        <w:tblW w:w="5160" w:type="pct"/>
        <w:jc w:val="center"/>
        <w:tblLayout w:type="autofit"/>
        <w:tblCellMar>
          <w:top w:w="0" w:type="dxa"/>
          <w:left w:w="108" w:type="dxa"/>
          <w:bottom w:w="0" w:type="dxa"/>
          <w:right w:w="108" w:type="dxa"/>
        </w:tblCellMar>
      </w:tblPr>
      <w:tblGrid>
        <w:gridCol w:w="695"/>
        <w:gridCol w:w="1238"/>
        <w:gridCol w:w="1203"/>
        <w:gridCol w:w="6406"/>
        <w:gridCol w:w="739"/>
      </w:tblGrid>
      <w:tr w14:paraId="4B193493">
        <w:tblPrEx>
          <w:tblCellMar>
            <w:top w:w="0" w:type="dxa"/>
            <w:left w:w="108" w:type="dxa"/>
            <w:bottom w:w="0" w:type="dxa"/>
            <w:right w:w="108" w:type="dxa"/>
          </w:tblCellMar>
        </w:tblPrEx>
        <w:trPr>
          <w:trHeight w:val="710" w:hRule="atLeast"/>
          <w:tblHeader/>
          <w:jc w:val="center"/>
        </w:trPr>
        <w:tc>
          <w:tcPr>
            <w:tcW w:w="338" w:type="pct"/>
            <w:tcBorders>
              <w:top w:val="single" w:color="auto" w:sz="4" w:space="0"/>
              <w:left w:val="single" w:color="auto" w:sz="4" w:space="0"/>
              <w:bottom w:val="single" w:color="auto" w:sz="4" w:space="0"/>
              <w:right w:val="single" w:color="auto" w:sz="4" w:space="0"/>
            </w:tcBorders>
            <w:vAlign w:val="center"/>
          </w:tcPr>
          <w:p w14:paraId="7CB22A33">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
                <w:bCs/>
                <w:sz w:val="24"/>
                <w:szCs w:val="24"/>
              </w:rPr>
            </w:pPr>
            <w:r>
              <w:rPr>
                <w:rFonts w:hint="eastAsia" w:ascii="Times New Roman" w:hAnsi="Times New Roman" w:eastAsia="宋体"/>
                <w:b/>
                <w:bCs/>
                <w:sz w:val="24"/>
                <w:szCs w:val="24"/>
              </w:rPr>
              <w:t>序号</w:t>
            </w:r>
          </w:p>
        </w:tc>
        <w:tc>
          <w:tcPr>
            <w:tcW w:w="602" w:type="pct"/>
            <w:tcBorders>
              <w:top w:val="single" w:color="auto" w:sz="4" w:space="0"/>
              <w:left w:val="single" w:color="auto" w:sz="4" w:space="0"/>
              <w:bottom w:val="single" w:color="auto" w:sz="4" w:space="0"/>
              <w:right w:val="single" w:color="auto" w:sz="4" w:space="0"/>
            </w:tcBorders>
            <w:vAlign w:val="center"/>
          </w:tcPr>
          <w:p w14:paraId="4273B3DF">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
                <w:bCs/>
                <w:sz w:val="24"/>
                <w:szCs w:val="24"/>
              </w:rPr>
            </w:pPr>
            <w:r>
              <w:rPr>
                <w:rFonts w:hint="eastAsia" w:ascii="Times New Roman" w:hAnsi="Times New Roman" w:eastAsia="宋体"/>
                <w:b/>
                <w:bCs/>
                <w:sz w:val="24"/>
                <w:szCs w:val="24"/>
              </w:rPr>
              <w:t>评审项</w:t>
            </w:r>
          </w:p>
        </w:tc>
        <w:tc>
          <w:tcPr>
            <w:tcW w:w="3699" w:type="pct"/>
            <w:gridSpan w:val="2"/>
            <w:tcBorders>
              <w:top w:val="single" w:color="auto" w:sz="4" w:space="0"/>
              <w:left w:val="nil"/>
              <w:bottom w:val="single" w:color="auto" w:sz="4" w:space="0"/>
              <w:right w:val="single" w:color="auto" w:sz="4" w:space="0"/>
            </w:tcBorders>
            <w:vAlign w:val="center"/>
          </w:tcPr>
          <w:p w14:paraId="6BC85464">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
                <w:bCs/>
                <w:sz w:val="24"/>
                <w:szCs w:val="24"/>
              </w:rPr>
            </w:pPr>
            <w:r>
              <w:rPr>
                <w:rFonts w:hint="eastAsia" w:ascii="Times New Roman" w:hAnsi="Times New Roman" w:eastAsia="宋体"/>
                <w:b/>
                <w:bCs/>
                <w:sz w:val="24"/>
                <w:szCs w:val="24"/>
              </w:rPr>
              <w:t>评审规则</w:t>
            </w:r>
          </w:p>
        </w:tc>
        <w:tc>
          <w:tcPr>
            <w:tcW w:w="359" w:type="pct"/>
            <w:tcBorders>
              <w:top w:val="single" w:color="auto" w:sz="4" w:space="0"/>
              <w:left w:val="nil"/>
              <w:bottom w:val="single" w:color="auto" w:sz="4" w:space="0"/>
              <w:right w:val="single" w:color="auto" w:sz="4" w:space="0"/>
            </w:tcBorders>
            <w:vAlign w:val="center"/>
          </w:tcPr>
          <w:p w14:paraId="7F5A6D1F">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
                <w:bCs/>
                <w:sz w:val="24"/>
                <w:szCs w:val="24"/>
              </w:rPr>
            </w:pPr>
            <w:r>
              <w:rPr>
                <w:rFonts w:hint="eastAsia" w:ascii="Times New Roman" w:hAnsi="Times New Roman" w:eastAsia="宋体"/>
                <w:b/>
                <w:bCs/>
                <w:sz w:val="24"/>
                <w:szCs w:val="24"/>
              </w:rPr>
              <w:t>分值</w:t>
            </w:r>
          </w:p>
        </w:tc>
      </w:tr>
      <w:tr w14:paraId="3017897A">
        <w:tblPrEx>
          <w:tblCellMar>
            <w:top w:w="0" w:type="dxa"/>
            <w:left w:w="108" w:type="dxa"/>
            <w:bottom w:w="0" w:type="dxa"/>
            <w:right w:w="108" w:type="dxa"/>
          </w:tblCellMar>
        </w:tblPrEx>
        <w:trPr>
          <w:trHeight w:val="1662"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498EFE20">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r>
              <w:rPr>
                <w:rFonts w:hint="eastAsia" w:ascii="Times New Roman" w:hAnsi="Times New Roman" w:eastAsia="宋体"/>
                <w:bCs/>
                <w:snapToGrid w:val="0"/>
                <w:sz w:val="24"/>
                <w:szCs w:val="24"/>
              </w:rPr>
              <w:t>1</w:t>
            </w:r>
          </w:p>
        </w:tc>
        <w:tc>
          <w:tcPr>
            <w:tcW w:w="602" w:type="pct"/>
            <w:tcBorders>
              <w:top w:val="single" w:color="auto" w:sz="4" w:space="0"/>
              <w:left w:val="single" w:color="auto" w:sz="4" w:space="0"/>
              <w:bottom w:val="single" w:color="auto" w:sz="4" w:space="0"/>
              <w:right w:val="single" w:color="auto" w:sz="4" w:space="0"/>
            </w:tcBorders>
            <w:vAlign w:val="center"/>
          </w:tcPr>
          <w:p w14:paraId="08D1F6C5">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r>
              <w:rPr>
                <w:rFonts w:hint="eastAsia" w:ascii="Times New Roman" w:hAnsi="Times New Roman" w:eastAsia="宋体"/>
                <w:bCs/>
                <w:snapToGrid w:val="0"/>
                <w:sz w:val="24"/>
                <w:szCs w:val="24"/>
              </w:rPr>
              <w:t>企业实力</w:t>
            </w:r>
          </w:p>
        </w:tc>
        <w:tc>
          <w:tcPr>
            <w:tcW w:w="3699" w:type="pct"/>
            <w:gridSpan w:val="2"/>
            <w:tcBorders>
              <w:top w:val="single" w:color="auto" w:sz="4" w:space="0"/>
              <w:left w:val="nil"/>
              <w:bottom w:val="single" w:color="auto" w:sz="4" w:space="0"/>
              <w:right w:val="single" w:color="auto" w:sz="4" w:space="0"/>
            </w:tcBorders>
            <w:vAlign w:val="center"/>
          </w:tcPr>
          <w:p w14:paraId="009CFB97">
            <w:pPr>
              <w:keepNext w:val="0"/>
              <w:keepLines w:val="0"/>
              <w:pageBreakBefore w:val="0"/>
              <w:kinsoku/>
              <w:wordWrap/>
              <w:overflowPunct/>
              <w:topLinePunct w:val="0"/>
              <w:autoSpaceDE/>
              <w:autoSpaceDN/>
              <w:bidi w:val="0"/>
              <w:adjustRightInd/>
              <w:snapToGrid/>
              <w:spacing w:line="360" w:lineRule="auto"/>
              <w:rPr>
                <w:rFonts w:ascii="Times New Roman" w:hAnsi="Times New Roman" w:eastAsia="宋体"/>
                <w:snapToGrid w:val="0"/>
                <w:sz w:val="24"/>
                <w:szCs w:val="24"/>
              </w:rPr>
            </w:pPr>
            <w:r>
              <w:rPr>
                <w:rFonts w:hint="eastAsia" w:ascii="Times New Roman" w:hAnsi="Times New Roman" w:eastAsia="宋体"/>
                <w:snapToGrid w:val="0"/>
                <w:sz w:val="24"/>
                <w:szCs w:val="24"/>
              </w:rPr>
              <w:t>1</w:t>
            </w:r>
            <w:r>
              <w:rPr>
                <w:rFonts w:hint="eastAsia" w:ascii="Times New Roman" w:hAnsi="Times New Roman" w:eastAsia="宋体"/>
                <w:snapToGrid w:val="0"/>
                <w:sz w:val="24"/>
                <w:szCs w:val="24"/>
                <w:lang w:val="en-US" w:eastAsia="zh-CN"/>
              </w:rPr>
              <w:t>.</w:t>
            </w:r>
            <w:r>
              <w:rPr>
                <w:rFonts w:hint="eastAsia" w:ascii="Times New Roman" w:hAnsi="Times New Roman" w:eastAsia="宋体"/>
                <w:snapToGrid w:val="0"/>
                <w:sz w:val="24"/>
                <w:szCs w:val="24"/>
              </w:rPr>
              <w:t>具备有效的ISO9001质量管理体系认证证书的得2分；</w:t>
            </w:r>
          </w:p>
          <w:p w14:paraId="216C77A5">
            <w:pPr>
              <w:keepNext w:val="0"/>
              <w:keepLines w:val="0"/>
              <w:pageBreakBefore w:val="0"/>
              <w:kinsoku/>
              <w:wordWrap/>
              <w:overflowPunct/>
              <w:topLinePunct w:val="0"/>
              <w:autoSpaceDE/>
              <w:autoSpaceDN/>
              <w:bidi w:val="0"/>
              <w:adjustRightInd/>
              <w:snapToGrid/>
              <w:spacing w:line="360" w:lineRule="auto"/>
              <w:rPr>
                <w:rFonts w:ascii="Times New Roman" w:hAnsi="Times New Roman" w:eastAsia="宋体"/>
                <w:snapToGrid w:val="0"/>
                <w:sz w:val="24"/>
                <w:szCs w:val="24"/>
              </w:rPr>
            </w:pPr>
            <w:r>
              <w:rPr>
                <w:rFonts w:hint="eastAsia" w:ascii="Times New Roman" w:hAnsi="Times New Roman" w:eastAsia="宋体"/>
                <w:snapToGrid w:val="0"/>
                <w:sz w:val="24"/>
                <w:szCs w:val="24"/>
              </w:rPr>
              <w:t>2</w:t>
            </w:r>
            <w:r>
              <w:rPr>
                <w:rFonts w:hint="eastAsia" w:ascii="Times New Roman" w:hAnsi="Times New Roman" w:eastAsia="宋体"/>
                <w:snapToGrid w:val="0"/>
                <w:sz w:val="24"/>
                <w:szCs w:val="24"/>
                <w:lang w:val="en-US" w:eastAsia="zh-CN"/>
              </w:rPr>
              <w:t>.</w:t>
            </w:r>
            <w:r>
              <w:rPr>
                <w:rFonts w:hint="eastAsia" w:ascii="Times New Roman" w:hAnsi="Times New Roman" w:eastAsia="宋体"/>
                <w:snapToGrid w:val="0"/>
                <w:sz w:val="24"/>
                <w:szCs w:val="24"/>
              </w:rPr>
              <w:t>具备有效的ISO14001环境管理体系认证证书的得2分；</w:t>
            </w:r>
          </w:p>
          <w:p w14:paraId="7E2D90D0">
            <w:pPr>
              <w:keepNext w:val="0"/>
              <w:keepLines w:val="0"/>
              <w:pageBreakBefore w:val="0"/>
              <w:kinsoku/>
              <w:wordWrap/>
              <w:overflowPunct/>
              <w:topLinePunct w:val="0"/>
              <w:autoSpaceDE/>
              <w:autoSpaceDN/>
              <w:bidi w:val="0"/>
              <w:adjustRightInd/>
              <w:snapToGrid/>
              <w:spacing w:line="360" w:lineRule="auto"/>
              <w:rPr>
                <w:rFonts w:ascii="Times New Roman" w:hAnsi="Times New Roman" w:eastAsia="宋体"/>
                <w:snapToGrid w:val="0"/>
                <w:sz w:val="24"/>
                <w:szCs w:val="24"/>
              </w:rPr>
            </w:pPr>
            <w:r>
              <w:rPr>
                <w:rFonts w:hint="eastAsia" w:ascii="Times New Roman" w:hAnsi="Times New Roman" w:eastAsia="宋体"/>
                <w:snapToGrid w:val="0"/>
                <w:sz w:val="24"/>
                <w:szCs w:val="24"/>
              </w:rPr>
              <w:t>3</w:t>
            </w:r>
            <w:r>
              <w:rPr>
                <w:rFonts w:hint="eastAsia" w:ascii="Times New Roman" w:hAnsi="Times New Roman" w:eastAsia="宋体"/>
                <w:snapToGrid w:val="0"/>
                <w:sz w:val="24"/>
                <w:szCs w:val="24"/>
                <w:lang w:val="en-US" w:eastAsia="zh-CN"/>
              </w:rPr>
              <w:t>.</w:t>
            </w:r>
            <w:r>
              <w:rPr>
                <w:rFonts w:hint="eastAsia" w:ascii="Times New Roman" w:hAnsi="Times New Roman" w:eastAsia="宋体"/>
                <w:snapToGrid w:val="0"/>
                <w:sz w:val="24"/>
                <w:szCs w:val="24"/>
              </w:rPr>
              <w:t>具备有效的ISO45001职业健康安全管理体系认证证书的得2分。</w:t>
            </w:r>
          </w:p>
          <w:p w14:paraId="79F4988A">
            <w:pPr>
              <w:keepNext w:val="0"/>
              <w:keepLines w:val="0"/>
              <w:pageBreakBefore w:val="0"/>
              <w:kinsoku/>
              <w:wordWrap/>
              <w:overflowPunct/>
              <w:topLinePunct w:val="0"/>
              <w:autoSpaceDE/>
              <w:autoSpaceDN/>
              <w:bidi w:val="0"/>
              <w:adjustRightInd/>
              <w:snapToGrid/>
              <w:spacing w:line="360" w:lineRule="auto"/>
              <w:rPr>
                <w:rFonts w:ascii="Times New Roman" w:hAnsi="Times New Roman" w:eastAsia="宋体"/>
                <w:snapToGrid w:val="0"/>
                <w:sz w:val="24"/>
                <w:szCs w:val="24"/>
              </w:rPr>
            </w:pPr>
            <w:r>
              <w:rPr>
                <w:rFonts w:hint="eastAsia" w:ascii="Times New Roman" w:hAnsi="Times New Roman" w:eastAsia="宋体"/>
                <w:snapToGrid w:val="0"/>
                <w:sz w:val="24"/>
                <w:szCs w:val="24"/>
              </w:rPr>
              <w:t>注：同时提供①认证证书在“国家</w:t>
            </w:r>
            <w:r>
              <w:rPr>
                <w:rFonts w:hint="eastAsia" w:ascii="Times New Roman" w:hAnsi="Times New Roman" w:eastAsia="宋体"/>
                <w:snapToGrid w:val="0"/>
                <w:sz w:val="24"/>
                <w:szCs w:val="24"/>
                <w:lang w:eastAsia="zh-CN"/>
              </w:rPr>
              <w:t>市场监督管理总局</w:t>
            </w:r>
            <w:r>
              <w:rPr>
                <w:rFonts w:hint="eastAsia" w:ascii="Times New Roman" w:hAnsi="Times New Roman" w:eastAsia="宋体"/>
                <w:snapToGrid w:val="0"/>
                <w:sz w:val="24"/>
                <w:szCs w:val="24"/>
              </w:rPr>
              <w:t>的全国认证认可信息公共服务平台（http://cx.cnca.cn/CertECloud/result/skipResultList）”的截图，并加盖供应商公章；②认证证书原件的复印件，并加盖供应商公章。③若有年审要求，需提供年审合格记录或标志等信息，否则不得分。</w:t>
            </w:r>
          </w:p>
        </w:tc>
        <w:tc>
          <w:tcPr>
            <w:tcW w:w="359" w:type="pct"/>
            <w:tcBorders>
              <w:top w:val="single" w:color="auto" w:sz="4" w:space="0"/>
              <w:left w:val="nil"/>
              <w:bottom w:val="single" w:color="auto" w:sz="4" w:space="0"/>
              <w:right w:val="single" w:color="auto" w:sz="4" w:space="0"/>
            </w:tcBorders>
            <w:vAlign w:val="center"/>
          </w:tcPr>
          <w:p w14:paraId="378CD015">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sz w:val="24"/>
                <w:szCs w:val="24"/>
              </w:rPr>
            </w:pPr>
            <w:r>
              <w:rPr>
                <w:rFonts w:hint="eastAsia" w:ascii="Times New Roman" w:hAnsi="Times New Roman" w:eastAsia="宋体"/>
                <w:sz w:val="24"/>
                <w:szCs w:val="24"/>
              </w:rPr>
              <w:t>6</w:t>
            </w:r>
          </w:p>
        </w:tc>
      </w:tr>
      <w:tr w14:paraId="35E2EED8">
        <w:tblPrEx>
          <w:tblCellMar>
            <w:top w:w="0" w:type="dxa"/>
            <w:left w:w="108" w:type="dxa"/>
            <w:bottom w:w="0" w:type="dxa"/>
            <w:right w:w="108" w:type="dxa"/>
          </w:tblCellMar>
        </w:tblPrEx>
        <w:trPr>
          <w:trHeight w:val="1662"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36BB653">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lang w:val="en-US" w:eastAsia="zh-CN"/>
              </w:rPr>
            </w:pPr>
            <w:r>
              <w:rPr>
                <w:rFonts w:hint="eastAsia" w:ascii="Times New Roman" w:hAnsi="Times New Roman" w:eastAsia="宋体"/>
                <w:bCs/>
                <w:snapToGrid w:val="0"/>
                <w:sz w:val="24"/>
                <w:szCs w:val="24"/>
                <w:lang w:val="en-US" w:eastAsia="zh-CN"/>
              </w:rPr>
              <w:t>2</w:t>
            </w:r>
          </w:p>
        </w:tc>
        <w:tc>
          <w:tcPr>
            <w:tcW w:w="602" w:type="pct"/>
            <w:tcBorders>
              <w:top w:val="single" w:color="auto" w:sz="4" w:space="0"/>
              <w:left w:val="single" w:color="auto" w:sz="4" w:space="0"/>
              <w:bottom w:val="single" w:color="auto" w:sz="4" w:space="0"/>
              <w:right w:val="single" w:color="auto" w:sz="4" w:space="0"/>
            </w:tcBorders>
            <w:vAlign w:val="center"/>
          </w:tcPr>
          <w:p w14:paraId="42BDEB00">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highlight w:val="none"/>
              </w:rPr>
            </w:pPr>
            <w:r>
              <w:rPr>
                <w:rFonts w:hint="eastAsia" w:ascii="Times New Roman" w:hAnsi="Times New Roman" w:eastAsia="宋体" w:cs="仿宋"/>
                <w:sz w:val="24"/>
                <w:szCs w:val="24"/>
                <w:highlight w:val="none"/>
              </w:rPr>
              <w:t>业绩</w:t>
            </w:r>
          </w:p>
        </w:tc>
        <w:tc>
          <w:tcPr>
            <w:tcW w:w="3699" w:type="pct"/>
            <w:gridSpan w:val="2"/>
            <w:tcBorders>
              <w:top w:val="single" w:color="auto" w:sz="4" w:space="0"/>
              <w:left w:val="nil"/>
              <w:bottom w:val="single" w:color="auto" w:sz="4" w:space="0"/>
              <w:right w:val="single" w:color="auto" w:sz="4" w:space="0"/>
            </w:tcBorders>
            <w:vAlign w:val="center"/>
          </w:tcPr>
          <w:p w14:paraId="1CB4ACDB">
            <w:pPr>
              <w:keepNext w:val="0"/>
              <w:keepLines w:val="0"/>
              <w:pageBreakBefore w:val="0"/>
              <w:kinsoku/>
              <w:wordWrap/>
              <w:overflowPunct/>
              <w:topLinePunct w:val="0"/>
              <w:autoSpaceDE/>
              <w:autoSpaceDN/>
              <w:bidi w:val="0"/>
              <w:adjustRightInd/>
              <w:snapToGrid/>
              <w:spacing w:line="360" w:lineRule="auto"/>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供应商自202</w:t>
            </w:r>
            <w:r>
              <w:rPr>
                <w:rFonts w:hint="eastAsia" w:ascii="Times New Roman" w:hAnsi="Times New Roman" w:cs="仿宋"/>
                <w:sz w:val="24"/>
                <w:szCs w:val="24"/>
                <w:highlight w:val="none"/>
                <w:lang w:val="en-US" w:eastAsia="zh-CN"/>
              </w:rPr>
              <w:t>3</w:t>
            </w:r>
            <w:r>
              <w:rPr>
                <w:rFonts w:hint="eastAsia" w:ascii="Times New Roman" w:hAnsi="Times New Roman" w:eastAsia="宋体" w:cs="仿宋"/>
                <w:sz w:val="24"/>
                <w:szCs w:val="24"/>
                <w:highlight w:val="none"/>
              </w:rPr>
              <w:t>年</w:t>
            </w:r>
            <w:r>
              <w:rPr>
                <w:rFonts w:hint="eastAsia" w:ascii="Times New Roman" w:hAnsi="Times New Roman" w:eastAsia="宋体" w:cs="仿宋"/>
                <w:sz w:val="24"/>
                <w:szCs w:val="24"/>
                <w:highlight w:val="none"/>
                <w:lang w:val="en-US" w:eastAsia="zh-CN"/>
              </w:rPr>
              <w:t>4</w:t>
            </w:r>
            <w:r>
              <w:rPr>
                <w:rFonts w:hint="eastAsia" w:ascii="Times New Roman" w:hAnsi="Times New Roman" w:eastAsia="宋体" w:cs="仿宋"/>
                <w:sz w:val="24"/>
                <w:szCs w:val="24"/>
                <w:highlight w:val="none"/>
              </w:rPr>
              <w:t>月1日以来（以合同签订时间为准），具有类似保洁服务或者</w:t>
            </w:r>
            <w:r>
              <w:rPr>
                <w:rFonts w:hint="eastAsia" w:ascii="Times New Roman" w:hAnsi="Times New Roman" w:eastAsia="宋体" w:cs="仿宋"/>
                <w:sz w:val="24"/>
                <w:szCs w:val="24"/>
                <w:highlight w:val="none"/>
                <w:lang w:val="en-US" w:eastAsia="zh-CN"/>
              </w:rPr>
              <w:t>后勤</w:t>
            </w:r>
            <w:r>
              <w:rPr>
                <w:rFonts w:hint="eastAsia" w:ascii="Times New Roman" w:hAnsi="Times New Roman" w:eastAsia="宋体" w:cs="仿宋"/>
                <w:sz w:val="24"/>
                <w:szCs w:val="24"/>
                <w:highlight w:val="none"/>
              </w:rPr>
              <w:t>服务业绩的，每个得</w:t>
            </w:r>
            <w:r>
              <w:rPr>
                <w:rFonts w:hint="eastAsia" w:ascii="Times New Roman" w:hAnsi="Times New Roman" w:eastAsia="宋体" w:cs="仿宋"/>
                <w:sz w:val="24"/>
                <w:szCs w:val="24"/>
                <w:highlight w:val="none"/>
                <w:lang w:val="en-US" w:eastAsia="zh-CN"/>
              </w:rPr>
              <w:t>2</w:t>
            </w:r>
            <w:r>
              <w:rPr>
                <w:rFonts w:hint="eastAsia" w:ascii="Times New Roman" w:hAnsi="Times New Roman" w:eastAsia="宋体" w:cs="仿宋"/>
                <w:sz w:val="24"/>
                <w:szCs w:val="24"/>
                <w:highlight w:val="none"/>
              </w:rPr>
              <w:t>分，最高得1</w:t>
            </w:r>
            <w:r>
              <w:rPr>
                <w:rFonts w:hint="eastAsia" w:ascii="Times New Roman" w:hAnsi="Times New Roman" w:eastAsia="宋体" w:cs="仿宋"/>
                <w:sz w:val="24"/>
                <w:szCs w:val="24"/>
                <w:highlight w:val="none"/>
                <w:lang w:val="en-US" w:eastAsia="zh-CN"/>
              </w:rPr>
              <w:t>0</w:t>
            </w:r>
            <w:r>
              <w:rPr>
                <w:rFonts w:hint="eastAsia" w:ascii="Times New Roman" w:hAnsi="Times New Roman" w:eastAsia="宋体" w:cs="仿宋"/>
                <w:sz w:val="24"/>
                <w:szCs w:val="24"/>
                <w:highlight w:val="none"/>
              </w:rPr>
              <w:t>分。</w:t>
            </w:r>
          </w:p>
          <w:p w14:paraId="7449D344">
            <w:pPr>
              <w:keepNext w:val="0"/>
              <w:keepLines w:val="0"/>
              <w:pageBreakBefore w:val="0"/>
              <w:kinsoku/>
              <w:wordWrap/>
              <w:overflowPunct/>
              <w:topLinePunct w:val="0"/>
              <w:autoSpaceDE/>
              <w:autoSpaceDN/>
              <w:bidi w:val="0"/>
              <w:adjustRightInd/>
              <w:snapToGrid/>
              <w:spacing w:line="360" w:lineRule="auto"/>
              <w:textAlignment w:val="baseline"/>
              <w:rPr>
                <w:rFonts w:hint="eastAsia" w:ascii="Times New Roman" w:hAnsi="Times New Roman" w:eastAsia="宋体"/>
                <w:snapToGrid w:val="0"/>
                <w:sz w:val="24"/>
                <w:szCs w:val="24"/>
                <w:highlight w:val="none"/>
                <w:lang w:eastAsia="zh-CN"/>
              </w:rPr>
            </w:pPr>
            <w:r>
              <w:rPr>
                <w:rFonts w:hint="eastAsia" w:ascii="Times New Roman" w:hAnsi="Times New Roman" w:eastAsia="宋体"/>
                <w:snapToGrid w:val="0"/>
                <w:sz w:val="24"/>
                <w:szCs w:val="24"/>
                <w:highlight w:val="none"/>
                <w:lang w:val="en-US" w:eastAsia="zh-CN"/>
              </w:rPr>
              <w:t>注：</w:t>
            </w:r>
            <w:r>
              <w:rPr>
                <w:rFonts w:hint="eastAsia" w:ascii="Times New Roman" w:hAnsi="Times New Roman" w:eastAsia="宋体"/>
                <w:snapToGrid w:val="0"/>
                <w:sz w:val="24"/>
                <w:szCs w:val="24"/>
                <w:highlight w:val="none"/>
              </w:rPr>
              <w:t>日期以签订合同时间为准，提供合同及</w:t>
            </w:r>
            <w:r>
              <w:rPr>
                <w:rFonts w:hint="eastAsia" w:ascii="Times New Roman" w:hAnsi="Times New Roman" w:eastAsia="宋体"/>
                <w:snapToGrid w:val="0"/>
                <w:sz w:val="24"/>
                <w:szCs w:val="24"/>
                <w:highlight w:val="none"/>
                <w:lang w:val="en-US" w:eastAsia="zh-CN"/>
              </w:rPr>
              <w:t>部分发票复印件</w:t>
            </w:r>
            <w:r>
              <w:rPr>
                <w:rFonts w:hint="eastAsia" w:ascii="Times New Roman" w:hAnsi="Times New Roman" w:eastAsia="宋体"/>
                <w:snapToGrid w:val="0"/>
                <w:sz w:val="24"/>
                <w:szCs w:val="24"/>
                <w:highlight w:val="none"/>
              </w:rPr>
              <w:t>并加盖公章，否则不得分</w:t>
            </w:r>
            <w:r>
              <w:rPr>
                <w:rFonts w:hint="eastAsia" w:ascii="Times New Roman" w:hAnsi="Times New Roman" w:eastAsia="宋体"/>
                <w:snapToGrid w:val="0"/>
                <w:sz w:val="24"/>
                <w:szCs w:val="24"/>
                <w:highlight w:val="none"/>
                <w:lang w:eastAsia="zh-CN"/>
              </w:rPr>
              <w:t>。</w:t>
            </w:r>
          </w:p>
        </w:tc>
        <w:tc>
          <w:tcPr>
            <w:tcW w:w="359" w:type="pct"/>
            <w:tcBorders>
              <w:top w:val="single" w:color="auto" w:sz="4" w:space="0"/>
              <w:left w:val="nil"/>
              <w:bottom w:val="single" w:color="auto" w:sz="4" w:space="0"/>
              <w:right w:val="single" w:color="auto" w:sz="4" w:space="0"/>
            </w:tcBorders>
            <w:vAlign w:val="center"/>
          </w:tcPr>
          <w:p w14:paraId="3C6E1186">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10</w:t>
            </w:r>
          </w:p>
        </w:tc>
      </w:tr>
      <w:tr w14:paraId="6F0DAB47">
        <w:tblPrEx>
          <w:tblCellMar>
            <w:top w:w="0" w:type="dxa"/>
            <w:left w:w="108" w:type="dxa"/>
            <w:bottom w:w="0" w:type="dxa"/>
            <w:right w:w="108" w:type="dxa"/>
          </w:tblCellMar>
        </w:tblPrEx>
        <w:trPr>
          <w:trHeight w:val="971" w:hRule="atLeast"/>
          <w:jc w:val="center"/>
        </w:trPr>
        <w:tc>
          <w:tcPr>
            <w:tcW w:w="338" w:type="pct"/>
            <w:vMerge w:val="restart"/>
            <w:tcBorders>
              <w:top w:val="single" w:color="auto" w:sz="4" w:space="0"/>
              <w:left w:val="single" w:color="auto" w:sz="4" w:space="0"/>
              <w:right w:val="single" w:color="auto" w:sz="4" w:space="0"/>
            </w:tcBorders>
            <w:vAlign w:val="center"/>
          </w:tcPr>
          <w:p w14:paraId="63E524FF">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lang w:eastAsia="zh-CN"/>
              </w:rPr>
            </w:pPr>
            <w:r>
              <w:rPr>
                <w:rFonts w:hint="eastAsia" w:ascii="Times New Roman" w:hAnsi="Times New Roman" w:eastAsia="宋体"/>
                <w:bCs/>
                <w:snapToGrid w:val="0"/>
                <w:sz w:val="24"/>
                <w:szCs w:val="24"/>
                <w:lang w:val="en-US" w:eastAsia="zh-CN"/>
              </w:rPr>
              <w:t>3</w:t>
            </w:r>
          </w:p>
        </w:tc>
        <w:tc>
          <w:tcPr>
            <w:tcW w:w="602" w:type="pct"/>
            <w:vMerge w:val="restart"/>
            <w:tcBorders>
              <w:top w:val="single" w:color="auto" w:sz="4" w:space="0"/>
              <w:left w:val="single" w:color="auto" w:sz="4" w:space="0"/>
              <w:right w:val="single" w:color="auto" w:sz="4" w:space="0"/>
            </w:tcBorders>
            <w:vAlign w:val="center"/>
          </w:tcPr>
          <w:p w14:paraId="4B62905B">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r>
              <w:rPr>
                <w:rFonts w:hint="eastAsia" w:ascii="Times New Roman" w:hAnsi="Times New Roman" w:eastAsia="宋体"/>
                <w:bCs/>
                <w:snapToGrid w:val="0"/>
                <w:sz w:val="24"/>
                <w:szCs w:val="24"/>
              </w:rPr>
              <w:t>服务方案</w:t>
            </w:r>
          </w:p>
        </w:tc>
        <w:tc>
          <w:tcPr>
            <w:tcW w:w="585" w:type="pct"/>
            <w:tcBorders>
              <w:top w:val="single" w:color="auto" w:sz="4" w:space="0"/>
              <w:left w:val="nil"/>
              <w:bottom w:val="single" w:color="auto" w:sz="4" w:space="0"/>
              <w:right w:val="single" w:color="auto" w:sz="4" w:space="0"/>
            </w:tcBorders>
            <w:vAlign w:val="center"/>
          </w:tcPr>
          <w:p w14:paraId="1F48CC9A">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snapToGrid w:val="0"/>
                <w:sz w:val="24"/>
                <w:szCs w:val="24"/>
              </w:rPr>
            </w:pPr>
            <w:r>
              <w:rPr>
                <w:rFonts w:hint="default" w:ascii="Times New Roman" w:hAnsi="Times New Roman" w:eastAsia="宋体" w:cs="Times New Roman"/>
                <w:kern w:val="2"/>
                <w:sz w:val="24"/>
                <w:lang w:val="en-US" w:eastAsia="zh-CN" w:bidi="ar-SA"/>
              </w:rPr>
              <w:t>对本项目的理解及总体服务思路</w:t>
            </w:r>
          </w:p>
        </w:tc>
        <w:tc>
          <w:tcPr>
            <w:tcW w:w="3114" w:type="pct"/>
            <w:tcBorders>
              <w:top w:val="single" w:color="auto" w:sz="4" w:space="0"/>
              <w:left w:val="nil"/>
              <w:bottom w:val="single" w:color="auto" w:sz="4" w:space="0"/>
              <w:right w:val="single" w:color="auto" w:sz="4" w:space="0"/>
            </w:tcBorders>
            <w:vAlign w:val="center"/>
          </w:tcPr>
          <w:p w14:paraId="4861B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根据采购单位的服务需求，提出完整、明确的服务计划（包括服务定位、服务宗旨、服务目标、安全举措以及如何提高</w:t>
            </w:r>
            <w:r>
              <w:rPr>
                <w:rFonts w:hint="eastAsia" w:ascii="Times New Roman" w:hAnsi="Times New Roman" w:eastAsia="宋体"/>
                <w:sz w:val="24"/>
                <w:szCs w:val="24"/>
                <w:lang w:val="en-US" w:eastAsia="zh-CN"/>
              </w:rPr>
              <w:t>后勤</w:t>
            </w:r>
            <w:r>
              <w:rPr>
                <w:rFonts w:hint="eastAsia" w:ascii="Times New Roman" w:hAnsi="Times New Roman" w:eastAsia="宋体"/>
                <w:sz w:val="24"/>
                <w:szCs w:val="24"/>
              </w:rPr>
              <w:t>服务水平的整体设想）。投标人基于对本项目需求的理解和整体设想提供项目整体</w:t>
            </w:r>
            <w:r>
              <w:rPr>
                <w:rFonts w:hint="eastAsia" w:ascii="Times New Roman" w:hAnsi="Times New Roman" w:eastAsia="宋体"/>
                <w:sz w:val="24"/>
                <w:szCs w:val="24"/>
                <w:lang w:val="en-US" w:eastAsia="zh-CN"/>
              </w:rPr>
              <w:t>服务思路</w:t>
            </w:r>
            <w:r>
              <w:rPr>
                <w:rFonts w:hint="eastAsia" w:ascii="Times New Roman" w:hAnsi="Times New Roman" w:eastAsia="宋体"/>
                <w:sz w:val="24"/>
                <w:szCs w:val="24"/>
              </w:rPr>
              <w:t>。</w:t>
            </w:r>
          </w:p>
          <w:p w14:paraId="7962F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针对本项目的情况分析内容全面、深入、细致、能够充分理解本项目基本需求、契合业主方工作性质和特点，提出的服务思路完整，符合项目实际所需的得</w:t>
            </w:r>
            <w:r>
              <w:rPr>
                <w:rFonts w:hint="eastAsia" w:ascii="Times New Roman" w:hAnsi="Times New Roman" w:eastAsia="宋体"/>
                <w:sz w:val="24"/>
                <w:szCs w:val="24"/>
                <w:lang w:val="en-US" w:eastAsia="zh-CN"/>
              </w:rPr>
              <w:t>10</w:t>
            </w:r>
            <w:r>
              <w:rPr>
                <w:rFonts w:hint="eastAsia" w:ascii="Times New Roman" w:hAnsi="Times New Roman" w:eastAsia="宋体"/>
                <w:sz w:val="24"/>
                <w:szCs w:val="24"/>
              </w:rPr>
              <w:t>分；</w:t>
            </w:r>
          </w:p>
          <w:p w14:paraId="483C2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针对本项目的情况分析内容较为齐全，提出的服务思路较为完整，但未对本项目实际情况做深入分析，基本符合项目实际需求的得</w:t>
            </w:r>
            <w:r>
              <w:rPr>
                <w:rFonts w:hint="eastAsia" w:ascii="Times New Roman" w:hAnsi="Times New Roman" w:eastAsia="宋体"/>
                <w:sz w:val="24"/>
                <w:szCs w:val="24"/>
                <w:lang w:val="en-US" w:eastAsia="zh-CN"/>
              </w:rPr>
              <w:t>7</w:t>
            </w:r>
            <w:r>
              <w:rPr>
                <w:rFonts w:hint="eastAsia" w:ascii="Times New Roman" w:hAnsi="Times New Roman" w:eastAsia="宋体"/>
                <w:sz w:val="24"/>
                <w:szCs w:val="24"/>
              </w:rPr>
              <w:t>分；</w:t>
            </w:r>
          </w:p>
          <w:p w14:paraId="00E42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针对本项目的情况分析一般，提出的服务内容完整性一般，部分符合项目实际需求的得</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分；</w:t>
            </w:r>
          </w:p>
          <w:p w14:paraId="16C4B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针对本项目的情况分析较差，不符合项目实际需求的得</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分；</w:t>
            </w:r>
          </w:p>
          <w:p w14:paraId="2C5C6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无实质性可行内容的或未提供方案的不得分。</w:t>
            </w:r>
          </w:p>
        </w:tc>
        <w:tc>
          <w:tcPr>
            <w:tcW w:w="359" w:type="pct"/>
            <w:tcBorders>
              <w:top w:val="single" w:color="auto" w:sz="4" w:space="0"/>
              <w:left w:val="nil"/>
              <w:bottom w:val="single" w:color="auto" w:sz="4" w:space="0"/>
              <w:right w:val="single" w:color="auto" w:sz="4" w:space="0"/>
            </w:tcBorders>
            <w:vAlign w:val="center"/>
          </w:tcPr>
          <w:p w14:paraId="49C393E6">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10</w:t>
            </w:r>
          </w:p>
        </w:tc>
      </w:tr>
      <w:tr w14:paraId="048CB44E">
        <w:tblPrEx>
          <w:tblCellMar>
            <w:top w:w="0" w:type="dxa"/>
            <w:left w:w="108" w:type="dxa"/>
            <w:bottom w:w="0" w:type="dxa"/>
            <w:right w:w="108" w:type="dxa"/>
          </w:tblCellMar>
        </w:tblPrEx>
        <w:trPr>
          <w:trHeight w:val="971" w:hRule="atLeast"/>
          <w:jc w:val="center"/>
        </w:trPr>
        <w:tc>
          <w:tcPr>
            <w:tcW w:w="338" w:type="pct"/>
            <w:vMerge w:val="continue"/>
            <w:tcBorders>
              <w:left w:val="single" w:color="auto" w:sz="4" w:space="0"/>
              <w:right w:val="single" w:color="auto" w:sz="4" w:space="0"/>
            </w:tcBorders>
            <w:vAlign w:val="center"/>
          </w:tcPr>
          <w:p w14:paraId="3F952B86">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rPr>
            </w:pPr>
          </w:p>
        </w:tc>
        <w:tc>
          <w:tcPr>
            <w:tcW w:w="602" w:type="pct"/>
            <w:vMerge w:val="continue"/>
            <w:tcBorders>
              <w:left w:val="single" w:color="auto" w:sz="4" w:space="0"/>
              <w:right w:val="single" w:color="auto" w:sz="4" w:space="0"/>
            </w:tcBorders>
            <w:vAlign w:val="center"/>
          </w:tcPr>
          <w:p w14:paraId="6D21C06F">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rPr>
            </w:pPr>
          </w:p>
        </w:tc>
        <w:tc>
          <w:tcPr>
            <w:tcW w:w="585" w:type="pct"/>
            <w:tcBorders>
              <w:top w:val="single" w:color="auto" w:sz="4" w:space="0"/>
              <w:left w:val="nil"/>
              <w:bottom w:val="single" w:color="auto" w:sz="4" w:space="0"/>
              <w:right w:val="single" w:color="auto" w:sz="4" w:space="0"/>
            </w:tcBorders>
            <w:vAlign w:val="center"/>
          </w:tcPr>
          <w:p w14:paraId="19F1BA01">
            <w:pPr>
              <w:keepNext w:val="0"/>
              <w:keepLines w:val="0"/>
              <w:pageBreakBefore w:val="0"/>
              <w:kinsoku/>
              <w:wordWrap/>
              <w:overflowPunct/>
              <w:topLinePunct w:val="0"/>
              <w:autoSpaceDE/>
              <w:autoSpaceDN/>
              <w:bidi w:val="0"/>
              <w:adjustRightInd/>
              <w:snapToGrid/>
              <w:spacing w:line="360" w:lineRule="auto"/>
              <w:jc w:val="center"/>
              <w:textAlignment w:val="baseline"/>
              <w:rPr>
                <w:rFonts w:hint="default" w:ascii="Times New Roman" w:hAnsi="Times New Roman" w:eastAsia="宋体" w:cs="Times New Roman"/>
                <w:kern w:val="2"/>
                <w:sz w:val="24"/>
                <w:lang w:val="en-US" w:eastAsia="zh-CN" w:bidi="ar-SA"/>
              </w:rPr>
            </w:pPr>
            <w:r>
              <w:rPr>
                <w:rFonts w:hint="eastAsia" w:ascii="Times New Roman" w:hAnsi="Times New Roman" w:eastAsia="宋体" w:cs="仿宋"/>
                <w:sz w:val="24"/>
                <w:szCs w:val="24"/>
              </w:rPr>
              <w:t>保洁服务方案</w:t>
            </w:r>
          </w:p>
        </w:tc>
        <w:tc>
          <w:tcPr>
            <w:tcW w:w="3114" w:type="pct"/>
            <w:tcBorders>
              <w:top w:val="single" w:color="auto" w:sz="4" w:space="0"/>
              <w:left w:val="nil"/>
              <w:bottom w:val="single" w:color="auto" w:sz="4" w:space="0"/>
              <w:right w:val="single" w:color="auto" w:sz="4" w:space="0"/>
            </w:tcBorders>
            <w:vAlign w:val="center"/>
          </w:tcPr>
          <w:p w14:paraId="5D783696">
            <w:pPr>
              <w:spacing w:line="360" w:lineRule="auto"/>
              <w:ind w:firstLine="480" w:firstLineChars="200"/>
              <w:rPr>
                <w:rFonts w:hint="eastAsia" w:ascii="Times New Roman" w:hAnsi="Times New Roman" w:eastAsia="宋体" w:cs="仿宋"/>
                <w:sz w:val="24"/>
                <w:szCs w:val="24"/>
                <w:lang w:eastAsia="zh-CN"/>
              </w:rPr>
            </w:pPr>
            <w:r>
              <w:rPr>
                <w:rFonts w:hint="eastAsia" w:ascii="Times New Roman" w:hAnsi="Times New Roman" w:eastAsia="宋体" w:cs="仿宋"/>
                <w:sz w:val="24"/>
                <w:szCs w:val="24"/>
              </w:rPr>
              <w:t>针对本项目制定保洁服务方案</w:t>
            </w:r>
            <w:r>
              <w:rPr>
                <w:rFonts w:hint="eastAsia" w:ascii="Times New Roman" w:hAnsi="Times New Roman" w:eastAsia="宋体" w:cs="仿宋"/>
                <w:sz w:val="24"/>
                <w:szCs w:val="24"/>
                <w:lang w:eastAsia="zh-CN"/>
              </w:rPr>
              <w:t>：</w:t>
            </w:r>
          </w:p>
          <w:p w14:paraId="3F4A2900">
            <w:pPr>
              <w:spacing w:line="360" w:lineRule="auto"/>
              <w:ind w:firstLine="480" w:firstLineChars="200"/>
              <w:rPr>
                <w:rFonts w:hint="eastAsia" w:ascii="Times New Roman" w:hAnsi="Times New Roman" w:eastAsia="宋体" w:cs="仿宋"/>
                <w:color w:val="auto"/>
                <w:sz w:val="24"/>
              </w:rPr>
            </w:pPr>
            <w:r>
              <w:rPr>
                <w:rFonts w:hint="eastAsia" w:ascii="Times New Roman" w:hAnsi="Times New Roman" w:eastAsia="宋体" w:cs="仿宋"/>
                <w:color w:val="auto"/>
                <w:sz w:val="24"/>
              </w:rPr>
              <w:t>方案详细，切合实际，职责划分明确，可操作性很强的得</w:t>
            </w:r>
            <w:r>
              <w:rPr>
                <w:rFonts w:hint="eastAsia" w:ascii="Times New Roman" w:hAnsi="Times New Roman" w:eastAsia="宋体" w:cs="仿宋"/>
                <w:color w:val="auto"/>
                <w:sz w:val="24"/>
                <w:lang w:val="en-US" w:eastAsia="zh-CN"/>
              </w:rPr>
              <w:t>7</w:t>
            </w:r>
            <w:r>
              <w:rPr>
                <w:rFonts w:hint="eastAsia" w:ascii="Times New Roman" w:hAnsi="Times New Roman" w:eastAsia="宋体" w:cs="仿宋"/>
                <w:color w:val="auto"/>
                <w:sz w:val="24"/>
              </w:rPr>
              <w:t>分；</w:t>
            </w:r>
          </w:p>
          <w:p w14:paraId="07F77293">
            <w:pPr>
              <w:spacing w:line="360" w:lineRule="auto"/>
              <w:ind w:firstLine="480" w:firstLineChars="200"/>
              <w:rPr>
                <w:rFonts w:hint="eastAsia" w:ascii="Times New Roman" w:hAnsi="Times New Roman" w:eastAsia="宋体" w:cs="仿宋"/>
                <w:color w:val="auto"/>
                <w:sz w:val="24"/>
              </w:rPr>
            </w:pPr>
            <w:r>
              <w:rPr>
                <w:rFonts w:hint="eastAsia" w:ascii="Times New Roman" w:hAnsi="Times New Roman" w:eastAsia="宋体" w:cs="仿宋"/>
                <w:color w:val="auto"/>
                <w:sz w:val="24"/>
              </w:rPr>
              <w:t>方案概述较为详细，部分结合了现场实际情况，可操作性较强的得</w:t>
            </w:r>
            <w:r>
              <w:rPr>
                <w:rFonts w:hint="eastAsia" w:ascii="Times New Roman" w:hAnsi="Times New Roman" w:eastAsia="宋体" w:cs="仿宋"/>
                <w:color w:val="auto"/>
                <w:sz w:val="24"/>
                <w:lang w:val="en-US" w:eastAsia="zh-CN"/>
              </w:rPr>
              <w:t>4</w:t>
            </w:r>
            <w:r>
              <w:rPr>
                <w:rFonts w:hint="eastAsia" w:ascii="Times New Roman" w:hAnsi="Times New Roman" w:eastAsia="宋体" w:cs="仿宋"/>
                <w:color w:val="auto"/>
                <w:sz w:val="24"/>
              </w:rPr>
              <w:t>分；</w:t>
            </w:r>
          </w:p>
          <w:p w14:paraId="5E179857">
            <w:pPr>
              <w:spacing w:line="360" w:lineRule="auto"/>
              <w:ind w:firstLine="480" w:firstLineChars="200"/>
              <w:rPr>
                <w:rFonts w:hint="eastAsia" w:ascii="Times New Roman" w:hAnsi="Times New Roman" w:eastAsia="宋体" w:cs="仿宋"/>
                <w:color w:val="auto"/>
                <w:sz w:val="24"/>
              </w:rPr>
            </w:pPr>
            <w:r>
              <w:rPr>
                <w:rFonts w:hint="eastAsia" w:ascii="Times New Roman" w:hAnsi="Times New Roman" w:eastAsia="宋体" w:cs="仿宋"/>
                <w:color w:val="auto"/>
                <w:sz w:val="24"/>
              </w:rPr>
              <w:t>方案简单、职责划分不明确，可操作性较差的得1分；</w:t>
            </w:r>
          </w:p>
          <w:p w14:paraId="08E5F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lang w:val="en-US" w:eastAsia="zh-CN"/>
              </w:rPr>
            </w:pPr>
            <w:r>
              <w:rPr>
                <w:rFonts w:hint="eastAsia" w:ascii="Times New Roman" w:hAnsi="Times New Roman" w:eastAsia="宋体" w:cs="宋体"/>
                <w:color w:val="auto"/>
                <w:sz w:val="24"/>
              </w:rPr>
              <w:t>无实质性可行内容的或未提供方案的不得分</w:t>
            </w:r>
            <w:r>
              <w:rPr>
                <w:rFonts w:hint="eastAsia" w:ascii="Times New Roman" w:hAnsi="Times New Roman" w:eastAsia="宋体" w:cs="宋体"/>
                <w:color w:val="auto"/>
                <w:sz w:val="24"/>
                <w:lang w:eastAsia="zh-CN"/>
              </w:rPr>
              <w:t>。</w:t>
            </w:r>
          </w:p>
        </w:tc>
        <w:tc>
          <w:tcPr>
            <w:tcW w:w="359" w:type="pct"/>
            <w:tcBorders>
              <w:top w:val="single" w:color="auto" w:sz="4" w:space="0"/>
              <w:left w:val="nil"/>
              <w:bottom w:val="single" w:color="auto" w:sz="4" w:space="0"/>
              <w:right w:val="single" w:color="auto" w:sz="4" w:space="0"/>
            </w:tcBorders>
            <w:vAlign w:val="center"/>
          </w:tcPr>
          <w:p w14:paraId="04327658">
            <w:pPr>
              <w:keepNext w:val="0"/>
              <w:keepLines w:val="0"/>
              <w:pageBreakBefore w:val="0"/>
              <w:widowControl/>
              <w:kinsoku/>
              <w:wordWrap/>
              <w:overflowPunct/>
              <w:topLinePunct w:val="0"/>
              <w:autoSpaceDE/>
              <w:autoSpaceDN/>
              <w:bidi w:val="0"/>
              <w:adjustRightInd/>
              <w:snapToGrid/>
              <w:spacing w:line="360" w:lineRule="auto"/>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7</w:t>
            </w:r>
          </w:p>
        </w:tc>
      </w:tr>
      <w:tr w14:paraId="4D950BEE">
        <w:tblPrEx>
          <w:tblCellMar>
            <w:top w:w="0" w:type="dxa"/>
            <w:left w:w="108" w:type="dxa"/>
            <w:bottom w:w="0" w:type="dxa"/>
            <w:right w:w="108" w:type="dxa"/>
          </w:tblCellMar>
        </w:tblPrEx>
        <w:trPr>
          <w:trHeight w:val="971" w:hRule="atLeast"/>
          <w:jc w:val="center"/>
        </w:trPr>
        <w:tc>
          <w:tcPr>
            <w:tcW w:w="338" w:type="pct"/>
            <w:vMerge w:val="continue"/>
            <w:tcBorders>
              <w:left w:val="single" w:color="auto" w:sz="4" w:space="0"/>
              <w:right w:val="single" w:color="auto" w:sz="4" w:space="0"/>
            </w:tcBorders>
            <w:vAlign w:val="center"/>
          </w:tcPr>
          <w:p w14:paraId="02D3A1A8">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rPr>
            </w:pPr>
          </w:p>
        </w:tc>
        <w:tc>
          <w:tcPr>
            <w:tcW w:w="602" w:type="pct"/>
            <w:vMerge w:val="continue"/>
            <w:tcBorders>
              <w:left w:val="single" w:color="auto" w:sz="4" w:space="0"/>
              <w:right w:val="single" w:color="auto" w:sz="4" w:space="0"/>
            </w:tcBorders>
            <w:vAlign w:val="center"/>
          </w:tcPr>
          <w:p w14:paraId="7CEE4C3E">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bCs/>
                <w:snapToGrid w:val="0"/>
                <w:sz w:val="24"/>
                <w:szCs w:val="24"/>
              </w:rPr>
            </w:pPr>
          </w:p>
        </w:tc>
        <w:tc>
          <w:tcPr>
            <w:tcW w:w="585" w:type="pct"/>
            <w:tcBorders>
              <w:top w:val="single" w:color="auto" w:sz="4" w:space="0"/>
              <w:left w:val="nil"/>
              <w:bottom w:val="single" w:color="auto" w:sz="4" w:space="0"/>
              <w:right w:val="single" w:color="auto" w:sz="4" w:space="0"/>
            </w:tcBorders>
            <w:shd w:val="clear" w:color="auto" w:fill="auto"/>
            <w:vAlign w:val="center"/>
          </w:tcPr>
          <w:p w14:paraId="408E768C">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cs="Times New Roman"/>
                <w:snapToGrid w:val="0"/>
                <w:kern w:val="2"/>
                <w:sz w:val="24"/>
                <w:szCs w:val="24"/>
                <w:lang w:val="en-US" w:eastAsia="zh-CN" w:bidi="ar-SA"/>
              </w:rPr>
            </w:pPr>
            <w:r>
              <w:rPr>
                <w:rFonts w:hint="eastAsia" w:ascii="Times New Roman" w:hAnsi="Times New Roman" w:eastAsia="宋体" w:cs="仿宋"/>
                <w:sz w:val="24"/>
                <w:szCs w:val="24"/>
                <w:lang w:val="en-US" w:eastAsia="zh-CN"/>
              </w:rPr>
              <w:t>烹饪</w:t>
            </w:r>
            <w:r>
              <w:rPr>
                <w:rFonts w:hint="eastAsia" w:ascii="Times New Roman" w:hAnsi="Times New Roman" w:eastAsia="宋体" w:cs="仿宋"/>
                <w:sz w:val="24"/>
                <w:szCs w:val="24"/>
              </w:rPr>
              <w:t>服务方案</w:t>
            </w:r>
          </w:p>
        </w:tc>
        <w:tc>
          <w:tcPr>
            <w:tcW w:w="3114" w:type="pct"/>
            <w:tcBorders>
              <w:top w:val="single" w:color="auto" w:sz="4" w:space="0"/>
              <w:left w:val="nil"/>
              <w:bottom w:val="single" w:color="auto" w:sz="4" w:space="0"/>
              <w:right w:val="single" w:color="auto" w:sz="4" w:space="0"/>
            </w:tcBorders>
            <w:shd w:val="clear" w:color="auto" w:fill="auto"/>
            <w:vAlign w:val="center"/>
          </w:tcPr>
          <w:p w14:paraId="025F7728">
            <w:pPr>
              <w:spacing w:line="360" w:lineRule="auto"/>
              <w:ind w:firstLine="480" w:firstLineChars="200"/>
              <w:rPr>
                <w:rFonts w:hint="eastAsia" w:ascii="Times New Roman" w:hAnsi="Times New Roman" w:eastAsia="宋体" w:cs="仿宋"/>
                <w:color w:val="auto"/>
                <w:sz w:val="24"/>
                <w:lang w:eastAsia="zh-CN"/>
              </w:rPr>
            </w:pPr>
            <w:r>
              <w:rPr>
                <w:rFonts w:hint="eastAsia" w:ascii="Times New Roman" w:hAnsi="Times New Roman" w:eastAsia="宋体" w:cs="仿宋"/>
                <w:color w:val="auto"/>
                <w:sz w:val="24"/>
              </w:rPr>
              <w:t>针对本项目制定</w:t>
            </w:r>
            <w:r>
              <w:rPr>
                <w:rFonts w:hint="eastAsia" w:ascii="Times New Roman" w:hAnsi="Times New Roman" w:eastAsia="宋体" w:cs="仿宋"/>
                <w:color w:val="auto"/>
                <w:sz w:val="24"/>
                <w:lang w:val="en-US" w:eastAsia="zh-CN"/>
              </w:rPr>
              <w:t>烹饪</w:t>
            </w:r>
            <w:r>
              <w:rPr>
                <w:rFonts w:hint="eastAsia" w:ascii="Times New Roman" w:hAnsi="Times New Roman" w:eastAsia="宋体" w:cs="仿宋"/>
                <w:color w:val="auto"/>
                <w:sz w:val="24"/>
              </w:rPr>
              <w:t>服务方案，包括但不限于：操作规程、菜单规划目标、</w:t>
            </w:r>
            <w:r>
              <w:rPr>
                <w:rFonts w:hint="eastAsia" w:ascii="Times New Roman" w:hAnsi="Times New Roman" w:eastAsia="宋体" w:cs="仿宋"/>
                <w:color w:val="auto"/>
                <w:sz w:val="24"/>
                <w:lang w:val="en-US" w:eastAsia="zh-CN"/>
              </w:rPr>
              <w:t>食品安全保障</w:t>
            </w:r>
            <w:r>
              <w:rPr>
                <w:rFonts w:hint="eastAsia" w:ascii="Times New Roman" w:hAnsi="Times New Roman" w:eastAsia="宋体" w:cs="仿宋"/>
                <w:color w:val="auto"/>
                <w:sz w:val="24"/>
              </w:rPr>
              <w:t>等</w:t>
            </w:r>
            <w:r>
              <w:rPr>
                <w:rFonts w:hint="eastAsia" w:ascii="Times New Roman" w:hAnsi="Times New Roman" w:eastAsia="宋体" w:cs="仿宋"/>
                <w:color w:val="auto"/>
                <w:sz w:val="24"/>
                <w:lang w:eastAsia="zh-CN"/>
              </w:rPr>
              <w:t>：</w:t>
            </w:r>
          </w:p>
          <w:p w14:paraId="0025EC36">
            <w:pPr>
              <w:spacing w:line="360" w:lineRule="auto"/>
              <w:ind w:firstLine="480" w:firstLineChars="200"/>
              <w:rPr>
                <w:rFonts w:hint="eastAsia" w:ascii="Times New Roman" w:hAnsi="Times New Roman" w:eastAsia="宋体" w:cs="仿宋"/>
                <w:color w:val="auto"/>
                <w:sz w:val="24"/>
                <w:lang w:eastAsia="zh-CN"/>
              </w:rPr>
            </w:pPr>
            <w:r>
              <w:rPr>
                <w:rFonts w:hint="eastAsia" w:ascii="Times New Roman" w:hAnsi="Times New Roman" w:eastAsia="宋体" w:cs="仿宋"/>
                <w:color w:val="auto"/>
                <w:sz w:val="24"/>
              </w:rPr>
              <w:t>服务方案完整全面、科学合理、可操作性强、符合本项目服务需求的得</w:t>
            </w:r>
            <w:r>
              <w:rPr>
                <w:rFonts w:hint="eastAsia" w:ascii="Times New Roman" w:hAnsi="Times New Roman" w:eastAsia="宋体" w:cs="仿宋"/>
                <w:color w:val="auto"/>
                <w:sz w:val="24"/>
                <w:lang w:val="en-US" w:eastAsia="zh-CN"/>
              </w:rPr>
              <w:t>7</w:t>
            </w:r>
            <w:r>
              <w:rPr>
                <w:rFonts w:hint="eastAsia" w:ascii="Times New Roman" w:hAnsi="Times New Roman" w:eastAsia="宋体" w:cs="仿宋"/>
                <w:color w:val="auto"/>
                <w:sz w:val="24"/>
              </w:rPr>
              <w:t>分</w:t>
            </w:r>
            <w:r>
              <w:rPr>
                <w:rFonts w:hint="eastAsia" w:ascii="Times New Roman" w:hAnsi="Times New Roman" w:eastAsia="宋体" w:cs="仿宋"/>
                <w:color w:val="auto"/>
                <w:sz w:val="24"/>
                <w:lang w:eastAsia="zh-CN"/>
              </w:rPr>
              <w:t>；</w:t>
            </w:r>
          </w:p>
          <w:p w14:paraId="23146B03">
            <w:pPr>
              <w:spacing w:line="360" w:lineRule="auto"/>
              <w:ind w:firstLine="480" w:firstLineChars="200"/>
              <w:rPr>
                <w:rFonts w:hint="eastAsia" w:ascii="Times New Roman" w:hAnsi="Times New Roman" w:eastAsia="宋体" w:cs="仿宋"/>
                <w:color w:val="auto"/>
                <w:sz w:val="24"/>
              </w:rPr>
            </w:pPr>
            <w:r>
              <w:rPr>
                <w:rFonts w:hint="eastAsia" w:ascii="Times New Roman" w:hAnsi="Times New Roman" w:eastAsia="宋体" w:cs="仿宋"/>
                <w:color w:val="auto"/>
                <w:sz w:val="24"/>
              </w:rPr>
              <w:t>服务方案较完整、较合理、可操作性较强、较符合本项目服务需求的得</w:t>
            </w:r>
            <w:r>
              <w:rPr>
                <w:rFonts w:hint="eastAsia" w:ascii="Times New Roman" w:hAnsi="Times New Roman" w:eastAsia="宋体" w:cs="仿宋"/>
                <w:color w:val="auto"/>
                <w:sz w:val="24"/>
                <w:lang w:val="en-US" w:eastAsia="zh-CN"/>
              </w:rPr>
              <w:t>4</w:t>
            </w:r>
            <w:r>
              <w:rPr>
                <w:rFonts w:hint="eastAsia" w:ascii="Times New Roman" w:hAnsi="Times New Roman" w:eastAsia="宋体" w:cs="仿宋"/>
                <w:color w:val="auto"/>
                <w:sz w:val="24"/>
              </w:rPr>
              <w:t>分；</w:t>
            </w:r>
          </w:p>
          <w:p w14:paraId="45435BD0">
            <w:pPr>
              <w:spacing w:line="360" w:lineRule="auto"/>
              <w:ind w:firstLine="480" w:firstLineChars="200"/>
              <w:rPr>
                <w:rFonts w:hint="eastAsia" w:ascii="Times New Roman" w:hAnsi="Times New Roman" w:eastAsia="宋体" w:cs="仿宋"/>
                <w:color w:val="auto"/>
                <w:sz w:val="24"/>
              </w:rPr>
            </w:pPr>
            <w:r>
              <w:rPr>
                <w:rFonts w:hint="eastAsia" w:ascii="Times New Roman" w:hAnsi="Times New Roman" w:eastAsia="宋体" w:cs="仿宋"/>
                <w:color w:val="auto"/>
                <w:sz w:val="24"/>
              </w:rPr>
              <w:t>服务方案简单、不够详细、合理性、可操作性一般的得</w:t>
            </w:r>
            <w:r>
              <w:rPr>
                <w:rFonts w:hint="eastAsia" w:ascii="Times New Roman" w:hAnsi="Times New Roman" w:eastAsia="宋体" w:cs="仿宋"/>
                <w:color w:val="auto"/>
                <w:sz w:val="24"/>
                <w:lang w:val="en-US" w:eastAsia="zh-CN"/>
              </w:rPr>
              <w:t>1</w:t>
            </w:r>
            <w:r>
              <w:rPr>
                <w:rFonts w:hint="eastAsia" w:ascii="Times New Roman" w:hAnsi="Times New Roman" w:eastAsia="宋体" w:cs="仿宋"/>
                <w:color w:val="auto"/>
                <w:sz w:val="24"/>
              </w:rPr>
              <w:t>分；</w:t>
            </w:r>
          </w:p>
          <w:p w14:paraId="523AD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仿宋"/>
                <w:color w:val="auto"/>
                <w:sz w:val="24"/>
              </w:rPr>
              <w:t>无实质性可行内容的或未提供方案的不得分。</w:t>
            </w:r>
          </w:p>
        </w:tc>
        <w:tc>
          <w:tcPr>
            <w:tcW w:w="359" w:type="pct"/>
            <w:tcBorders>
              <w:top w:val="single" w:color="auto" w:sz="4" w:space="0"/>
              <w:left w:val="nil"/>
              <w:bottom w:val="single" w:color="auto" w:sz="4" w:space="0"/>
              <w:right w:val="single" w:color="auto" w:sz="4" w:space="0"/>
            </w:tcBorders>
            <w:shd w:val="clear" w:color="auto" w:fill="auto"/>
            <w:vAlign w:val="center"/>
          </w:tcPr>
          <w:p w14:paraId="2E00283D">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w:t>
            </w:r>
          </w:p>
        </w:tc>
      </w:tr>
      <w:tr w14:paraId="2DCAD3FA">
        <w:tblPrEx>
          <w:tblCellMar>
            <w:top w:w="0" w:type="dxa"/>
            <w:left w:w="108" w:type="dxa"/>
            <w:bottom w:w="0" w:type="dxa"/>
            <w:right w:w="108" w:type="dxa"/>
          </w:tblCellMar>
        </w:tblPrEx>
        <w:trPr>
          <w:trHeight w:val="994" w:hRule="atLeast"/>
          <w:jc w:val="center"/>
        </w:trPr>
        <w:tc>
          <w:tcPr>
            <w:tcW w:w="338" w:type="pct"/>
            <w:vMerge w:val="continue"/>
            <w:tcBorders>
              <w:left w:val="single" w:color="auto" w:sz="4" w:space="0"/>
              <w:right w:val="single" w:color="auto" w:sz="4" w:space="0"/>
            </w:tcBorders>
            <w:vAlign w:val="center"/>
          </w:tcPr>
          <w:p w14:paraId="26EFE3D7">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p>
        </w:tc>
        <w:tc>
          <w:tcPr>
            <w:tcW w:w="602" w:type="pct"/>
            <w:vMerge w:val="continue"/>
            <w:tcBorders>
              <w:left w:val="single" w:color="auto" w:sz="4" w:space="0"/>
              <w:right w:val="single" w:color="auto" w:sz="4" w:space="0"/>
            </w:tcBorders>
            <w:vAlign w:val="center"/>
          </w:tcPr>
          <w:p w14:paraId="7A70C2FE">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p>
        </w:tc>
        <w:tc>
          <w:tcPr>
            <w:tcW w:w="585" w:type="pct"/>
            <w:tcBorders>
              <w:top w:val="single" w:color="auto" w:sz="4" w:space="0"/>
              <w:left w:val="nil"/>
              <w:bottom w:val="single" w:color="auto" w:sz="4" w:space="0"/>
              <w:right w:val="single" w:color="auto" w:sz="4" w:space="0"/>
            </w:tcBorders>
            <w:vAlign w:val="center"/>
          </w:tcPr>
          <w:p w14:paraId="52F58262">
            <w:pPr>
              <w:keepNext w:val="0"/>
              <w:keepLines w:val="0"/>
              <w:pageBreakBefore w:val="0"/>
              <w:kinsoku/>
              <w:wordWrap/>
              <w:overflowPunct/>
              <w:topLinePunct w:val="0"/>
              <w:autoSpaceDE/>
              <w:autoSpaceDN/>
              <w:bidi w:val="0"/>
              <w:adjustRightInd/>
              <w:snapToGrid/>
              <w:spacing w:line="360" w:lineRule="auto"/>
              <w:jc w:val="center"/>
              <w:textAlignment w:val="baseline"/>
              <w:rPr>
                <w:rFonts w:ascii="Times New Roman" w:hAnsi="Times New Roman" w:eastAsia="宋体"/>
                <w:snapToGrid w:val="0"/>
                <w:sz w:val="24"/>
                <w:szCs w:val="24"/>
              </w:rPr>
            </w:pPr>
            <w:r>
              <w:rPr>
                <w:rFonts w:hint="eastAsia" w:ascii="Times New Roman" w:hAnsi="Times New Roman" w:eastAsia="宋体" w:cs="仿宋"/>
                <w:sz w:val="24"/>
                <w:szCs w:val="24"/>
              </w:rPr>
              <w:t>服务人员管理方案</w:t>
            </w:r>
          </w:p>
        </w:tc>
        <w:tc>
          <w:tcPr>
            <w:tcW w:w="3114" w:type="pct"/>
            <w:tcBorders>
              <w:top w:val="single" w:color="auto" w:sz="4" w:space="0"/>
              <w:left w:val="nil"/>
              <w:bottom w:val="single" w:color="auto" w:sz="4" w:space="0"/>
              <w:right w:val="single" w:color="auto" w:sz="4" w:space="0"/>
            </w:tcBorders>
            <w:vAlign w:val="center"/>
          </w:tcPr>
          <w:p w14:paraId="423B13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lang w:eastAsia="zh-CN"/>
              </w:rPr>
            </w:pPr>
            <w:r>
              <w:rPr>
                <w:rFonts w:hint="eastAsia" w:ascii="Times New Roman" w:hAnsi="Times New Roman" w:eastAsia="宋体" w:cs="仿宋"/>
                <w:sz w:val="24"/>
                <w:szCs w:val="24"/>
                <w:lang w:val="en-US" w:eastAsia="zh-CN"/>
              </w:rPr>
              <w:t>针对本项目制定</w:t>
            </w:r>
            <w:r>
              <w:rPr>
                <w:rFonts w:hint="eastAsia" w:ascii="Times New Roman" w:hAnsi="Times New Roman" w:eastAsia="宋体" w:cs="仿宋"/>
                <w:sz w:val="24"/>
                <w:szCs w:val="24"/>
              </w:rPr>
              <w:t>服务人员管理方案</w:t>
            </w:r>
            <w:r>
              <w:rPr>
                <w:rFonts w:hint="eastAsia" w:ascii="Times New Roman" w:hAnsi="Times New Roman" w:eastAsia="宋体" w:cs="仿宋"/>
                <w:sz w:val="24"/>
                <w:szCs w:val="24"/>
                <w:lang w:eastAsia="zh-CN"/>
              </w:rPr>
              <w:t>，</w:t>
            </w:r>
            <w:r>
              <w:rPr>
                <w:rFonts w:hint="eastAsia" w:ascii="Times New Roman" w:hAnsi="Times New Roman" w:eastAsia="宋体" w:cs="仿宋"/>
                <w:sz w:val="24"/>
                <w:szCs w:val="24"/>
              </w:rPr>
              <w:t>包括但不限于：保洁人员服务管理总体目标、管理模式、管理措施、服务人员基本要求、人员配置及岗位职责、人员管理措施等</w:t>
            </w:r>
            <w:r>
              <w:rPr>
                <w:rFonts w:hint="eastAsia" w:ascii="Times New Roman" w:hAnsi="Times New Roman" w:eastAsia="宋体" w:cs="仿宋"/>
                <w:sz w:val="24"/>
                <w:szCs w:val="24"/>
                <w:lang w:eastAsia="zh-CN"/>
              </w:rPr>
              <w:t>：</w:t>
            </w:r>
          </w:p>
          <w:p w14:paraId="44B833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提供方案符合项目需求并健全完整的得</w:t>
            </w:r>
            <w:r>
              <w:rPr>
                <w:rFonts w:hint="eastAsia" w:ascii="Times New Roman" w:hAnsi="Times New Roman" w:eastAsia="宋体" w:cs="仿宋"/>
                <w:sz w:val="24"/>
                <w:szCs w:val="24"/>
                <w:lang w:val="en-US" w:eastAsia="zh-CN"/>
              </w:rPr>
              <w:t>10</w:t>
            </w:r>
            <w:r>
              <w:rPr>
                <w:rFonts w:hint="eastAsia" w:ascii="Times New Roman" w:hAnsi="Times New Roman" w:eastAsia="宋体" w:cs="仿宋"/>
                <w:sz w:val="24"/>
                <w:szCs w:val="24"/>
              </w:rPr>
              <w:t>分；</w:t>
            </w:r>
          </w:p>
          <w:p w14:paraId="3A31F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制度较完整，可行性较高的得</w:t>
            </w:r>
            <w:r>
              <w:rPr>
                <w:rFonts w:hint="eastAsia" w:ascii="Times New Roman" w:hAnsi="Times New Roman" w:eastAsia="宋体" w:cs="仿宋"/>
                <w:sz w:val="24"/>
                <w:szCs w:val="24"/>
                <w:lang w:val="en-US" w:eastAsia="zh-CN"/>
              </w:rPr>
              <w:t>7</w:t>
            </w:r>
            <w:r>
              <w:rPr>
                <w:rFonts w:hint="eastAsia" w:ascii="Times New Roman" w:hAnsi="Times New Roman" w:eastAsia="宋体" w:cs="仿宋"/>
                <w:sz w:val="24"/>
                <w:szCs w:val="24"/>
              </w:rPr>
              <w:t>；</w:t>
            </w:r>
          </w:p>
          <w:p w14:paraId="5D9B9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制度基本完整，可行性一般的得</w:t>
            </w:r>
            <w:r>
              <w:rPr>
                <w:rFonts w:hint="eastAsia" w:ascii="Times New Roman" w:hAnsi="Times New Roman" w:eastAsia="宋体" w:cs="仿宋"/>
                <w:sz w:val="24"/>
                <w:szCs w:val="24"/>
                <w:lang w:val="en-US" w:eastAsia="zh-CN"/>
              </w:rPr>
              <w:t>4</w:t>
            </w:r>
            <w:r>
              <w:rPr>
                <w:rFonts w:hint="eastAsia" w:ascii="Times New Roman" w:hAnsi="Times New Roman" w:eastAsia="宋体" w:cs="仿宋"/>
                <w:sz w:val="24"/>
                <w:szCs w:val="24"/>
              </w:rPr>
              <w:t>分；</w:t>
            </w:r>
          </w:p>
          <w:p w14:paraId="38495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lang w:eastAsia="zh-CN"/>
              </w:rPr>
            </w:pPr>
            <w:r>
              <w:rPr>
                <w:rFonts w:hint="eastAsia" w:ascii="Times New Roman" w:hAnsi="Times New Roman" w:eastAsia="宋体" w:cs="仿宋"/>
                <w:sz w:val="24"/>
                <w:szCs w:val="24"/>
              </w:rPr>
              <w:t>制度</w:t>
            </w:r>
            <w:r>
              <w:rPr>
                <w:rFonts w:hint="eastAsia" w:ascii="Times New Roman" w:hAnsi="Times New Roman" w:eastAsia="宋体" w:cs="仿宋"/>
                <w:sz w:val="24"/>
                <w:szCs w:val="24"/>
                <w:lang w:val="en-US" w:eastAsia="zh-CN"/>
              </w:rPr>
              <w:t>缺失</w:t>
            </w:r>
            <w:r>
              <w:rPr>
                <w:rFonts w:hint="eastAsia" w:ascii="Times New Roman" w:hAnsi="Times New Roman" w:eastAsia="宋体" w:cs="仿宋"/>
                <w:sz w:val="24"/>
                <w:szCs w:val="24"/>
              </w:rPr>
              <w:t>，可行性</w:t>
            </w:r>
            <w:r>
              <w:rPr>
                <w:rFonts w:hint="eastAsia" w:ascii="Times New Roman" w:hAnsi="Times New Roman" w:eastAsia="宋体" w:cs="仿宋"/>
                <w:sz w:val="24"/>
                <w:szCs w:val="24"/>
                <w:lang w:val="en-US" w:eastAsia="zh-CN"/>
              </w:rPr>
              <w:t>较差</w:t>
            </w:r>
            <w:r>
              <w:rPr>
                <w:rFonts w:hint="eastAsia" w:ascii="Times New Roman" w:hAnsi="Times New Roman" w:eastAsia="宋体" w:cs="仿宋"/>
                <w:sz w:val="24"/>
                <w:szCs w:val="24"/>
              </w:rPr>
              <w:t>的得</w:t>
            </w:r>
            <w:r>
              <w:rPr>
                <w:rFonts w:hint="eastAsia" w:ascii="Times New Roman" w:hAnsi="Times New Roman" w:eastAsia="宋体" w:cs="仿宋"/>
                <w:sz w:val="24"/>
                <w:szCs w:val="24"/>
                <w:lang w:val="en-US" w:eastAsia="zh-CN"/>
              </w:rPr>
              <w:t>1</w:t>
            </w:r>
            <w:r>
              <w:rPr>
                <w:rFonts w:hint="eastAsia" w:ascii="Times New Roman" w:hAnsi="Times New Roman" w:eastAsia="宋体" w:cs="仿宋"/>
                <w:sz w:val="24"/>
                <w:szCs w:val="24"/>
              </w:rPr>
              <w:t>分</w:t>
            </w:r>
            <w:r>
              <w:rPr>
                <w:rFonts w:hint="eastAsia" w:ascii="Times New Roman" w:hAnsi="Times New Roman" w:eastAsia="宋体" w:cs="仿宋"/>
                <w:sz w:val="24"/>
                <w:szCs w:val="24"/>
                <w:lang w:eastAsia="zh-CN"/>
              </w:rPr>
              <w:t>；</w:t>
            </w:r>
          </w:p>
          <w:p w14:paraId="2F97C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仿宋"/>
                <w:sz w:val="24"/>
                <w:szCs w:val="24"/>
                <w:lang w:eastAsia="zh-CN"/>
              </w:rPr>
              <w:t>无实质性可行内容的或未提供方案的不得分</w:t>
            </w:r>
            <w:r>
              <w:rPr>
                <w:rFonts w:hint="eastAsia" w:ascii="Times New Roman" w:hAnsi="Times New Roman" w:eastAsia="宋体" w:cs="仿宋"/>
                <w:sz w:val="24"/>
                <w:szCs w:val="24"/>
              </w:rPr>
              <w:t>。</w:t>
            </w:r>
          </w:p>
        </w:tc>
        <w:tc>
          <w:tcPr>
            <w:tcW w:w="359" w:type="pct"/>
            <w:tcBorders>
              <w:top w:val="single" w:color="auto" w:sz="4" w:space="0"/>
              <w:left w:val="nil"/>
              <w:bottom w:val="single" w:color="auto" w:sz="4" w:space="0"/>
              <w:right w:val="single" w:color="auto" w:sz="4" w:space="0"/>
            </w:tcBorders>
            <w:vAlign w:val="center"/>
          </w:tcPr>
          <w:p w14:paraId="6D2E8C57">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宋体"/>
                <w:sz w:val="24"/>
                <w:szCs w:val="24"/>
              </w:rPr>
            </w:pPr>
            <w:r>
              <w:rPr>
                <w:rFonts w:hint="eastAsia" w:ascii="Times New Roman" w:hAnsi="Times New Roman" w:eastAsia="宋体"/>
                <w:sz w:val="24"/>
                <w:szCs w:val="24"/>
              </w:rPr>
              <w:t>10</w:t>
            </w:r>
          </w:p>
        </w:tc>
      </w:tr>
      <w:tr w14:paraId="5F3A102F">
        <w:tblPrEx>
          <w:tblCellMar>
            <w:top w:w="0" w:type="dxa"/>
            <w:left w:w="108" w:type="dxa"/>
            <w:bottom w:w="0" w:type="dxa"/>
            <w:right w:w="108" w:type="dxa"/>
          </w:tblCellMar>
        </w:tblPrEx>
        <w:trPr>
          <w:trHeight w:val="994" w:hRule="atLeast"/>
          <w:jc w:val="center"/>
        </w:trPr>
        <w:tc>
          <w:tcPr>
            <w:tcW w:w="338" w:type="pct"/>
            <w:vMerge w:val="continue"/>
            <w:tcBorders>
              <w:left w:val="single" w:color="auto" w:sz="4" w:space="0"/>
              <w:right w:val="single" w:color="auto" w:sz="4" w:space="0"/>
            </w:tcBorders>
            <w:vAlign w:val="center"/>
          </w:tcPr>
          <w:p w14:paraId="139DF1A2">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p>
        </w:tc>
        <w:tc>
          <w:tcPr>
            <w:tcW w:w="602" w:type="pct"/>
            <w:vMerge w:val="continue"/>
            <w:tcBorders>
              <w:left w:val="single" w:color="auto" w:sz="4" w:space="0"/>
              <w:right w:val="single" w:color="auto" w:sz="4" w:space="0"/>
            </w:tcBorders>
            <w:vAlign w:val="center"/>
          </w:tcPr>
          <w:p w14:paraId="4C0E9A66">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p>
        </w:tc>
        <w:tc>
          <w:tcPr>
            <w:tcW w:w="585" w:type="pct"/>
            <w:tcBorders>
              <w:top w:val="single" w:color="auto" w:sz="4" w:space="0"/>
              <w:left w:val="nil"/>
              <w:bottom w:val="single" w:color="auto" w:sz="4" w:space="0"/>
              <w:right w:val="single" w:color="auto" w:sz="4" w:space="0"/>
            </w:tcBorders>
            <w:vAlign w:val="center"/>
          </w:tcPr>
          <w:p w14:paraId="67462826">
            <w:pPr>
              <w:keepNext w:val="0"/>
              <w:keepLines w:val="0"/>
              <w:pageBreakBefore w:val="0"/>
              <w:kinsoku/>
              <w:wordWrap/>
              <w:overflowPunct/>
              <w:topLinePunct w:val="0"/>
              <w:autoSpaceDE/>
              <w:autoSpaceDN/>
              <w:bidi w:val="0"/>
              <w:adjustRightInd/>
              <w:snapToGrid/>
              <w:spacing w:line="360" w:lineRule="auto"/>
              <w:jc w:val="center"/>
              <w:textAlignment w:val="baseline"/>
              <w:rPr>
                <w:rFonts w:ascii="Times New Roman" w:hAnsi="Times New Roman" w:eastAsia="宋体"/>
                <w:snapToGrid w:val="0"/>
                <w:sz w:val="24"/>
                <w:szCs w:val="24"/>
              </w:rPr>
            </w:pPr>
            <w:r>
              <w:rPr>
                <w:rFonts w:hint="eastAsia" w:ascii="Times New Roman" w:hAnsi="Times New Roman" w:eastAsia="宋体" w:cs="仿宋"/>
                <w:sz w:val="24"/>
                <w:szCs w:val="24"/>
              </w:rPr>
              <w:t>服务质量保障方案</w:t>
            </w:r>
          </w:p>
        </w:tc>
        <w:tc>
          <w:tcPr>
            <w:tcW w:w="3114" w:type="pct"/>
            <w:tcBorders>
              <w:top w:val="single" w:color="auto" w:sz="4" w:space="0"/>
              <w:left w:val="nil"/>
              <w:bottom w:val="single" w:color="auto" w:sz="4" w:space="0"/>
              <w:right w:val="single" w:color="auto" w:sz="4" w:space="0"/>
            </w:tcBorders>
            <w:vAlign w:val="center"/>
          </w:tcPr>
          <w:p w14:paraId="097F2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仿宋"/>
                <w:sz w:val="24"/>
                <w:szCs w:val="24"/>
              </w:rPr>
              <w:t>针对本项目制定服务质量保障方案</w:t>
            </w:r>
            <w:r>
              <w:rPr>
                <w:rFonts w:hint="eastAsia" w:ascii="Times New Roman" w:hAnsi="Times New Roman" w:eastAsia="宋体" w:cs="仿宋"/>
                <w:sz w:val="24"/>
                <w:szCs w:val="24"/>
                <w:lang w:eastAsia="zh-CN"/>
              </w:rPr>
              <w:t>，</w:t>
            </w:r>
            <w:r>
              <w:rPr>
                <w:rFonts w:hint="eastAsia" w:ascii="Times New Roman" w:hAnsi="Times New Roman" w:eastAsia="宋体" w:cs="仿宋"/>
                <w:sz w:val="24"/>
                <w:szCs w:val="24"/>
              </w:rPr>
              <w:t>包括但不限于：安全服务承诺、服务质量体系（含质量保障体系、保障措施以及保障制度等）、项目物资配备情况，方案齐全、切合实际的得</w:t>
            </w:r>
            <w:r>
              <w:rPr>
                <w:rFonts w:hint="eastAsia" w:ascii="Times New Roman" w:hAnsi="Times New Roman" w:eastAsia="宋体" w:cs="仿宋"/>
                <w:sz w:val="24"/>
                <w:szCs w:val="24"/>
                <w:lang w:val="en-US" w:eastAsia="zh-CN"/>
              </w:rPr>
              <w:t>5</w:t>
            </w:r>
            <w:r>
              <w:rPr>
                <w:rFonts w:hint="eastAsia" w:ascii="Times New Roman" w:hAnsi="Times New Roman" w:eastAsia="宋体" w:cs="仿宋"/>
                <w:sz w:val="24"/>
                <w:szCs w:val="24"/>
              </w:rPr>
              <w:t>分；较齐全的得</w:t>
            </w:r>
            <w:r>
              <w:rPr>
                <w:rFonts w:hint="eastAsia" w:ascii="Times New Roman" w:hAnsi="Times New Roman" w:eastAsia="宋体" w:cs="仿宋"/>
                <w:sz w:val="24"/>
                <w:szCs w:val="24"/>
                <w:lang w:val="en-US" w:eastAsia="zh-CN"/>
              </w:rPr>
              <w:t>3</w:t>
            </w:r>
            <w:r>
              <w:rPr>
                <w:rFonts w:hint="eastAsia" w:ascii="Times New Roman" w:hAnsi="Times New Roman" w:eastAsia="宋体" w:cs="仿宋"/>
                <w:sz w:val="24"/>
                <w:szCs w:val="24"/>
              </w:rPr>
              <w:t>分；可行性一般的得</w:t>
            </w:r>
            <w:r>
              <w:rPr>
                <w:rFonts w:hint="eastAsia" w:ascii="Times New Roman" w:hAnsi="Times New Roman" w:eastAsia="宋体" w:cs="仿宋"/>
                <w:sz w:val="24"/>
                <w:szCs w:val="24"/>
                <w:lang w:val="en-US" w:eastAsia="zh-CN"/>
              </w:rPr>
              <w:t>1</w:t>
            </w:r>
            <w:r>
              <w:rPr>
                <w:rFonts w:hint="eastAsia" w:ascii="Times New Roman" w:hAnsi="Times New Roman" w:eastAsia="宋体" w:cs="仿宋"/>
                <w:sz w:val="24"/>
                <w:szCs w:val="24"/>
              </w:rPr>
              <w:t>分；无实质性可行内容的或未提供方案的不得分。</w:t>
            </w:r>
          </w:p>
        </w:tc>
        <w:tc>
          <w:tcPr>
            <w:tcW w:w="359" w:type="pct"/>
            <w:tcBorders>
              <w:top w:val="single" w:color="auto" w:sz="4" w:space="0"/>
              <w:left w:val="nil"/>
              <w:bottom w:val="single" w:color="auto" w:sz="4" w:space="0"/>
              <w:right w:val="single" w:color="auto" w:sz="4" w:space="0"/>
            </w:tcBorders>
            <w:vAlign w:val="center"/>
          </w:tcPr>
          <w:p w14:paraId="6DD35393">
            <w:pPr>
              <w:keepNext w:val="0"/>
              <w:keepLines w:val="0"/>
              <w:pageBreakBefore w:val="0"/>
              <w:widowControl/>
              <w:kinsoku/>
              <w:wordWrap/>
              <w:overflowPunct/>
              <w:topLinePunct w:val="0"/>
              <w:autoSpaceDE/>
              <w:autoSpaceDN/>
              <w:bidi w:val="0"/>
              <w:adjustRightInd/>
              <w:snapToGrid/>
              <w:spacing w:line="360" w:lineRule="auto"/>
              <w:jc w:val="center"/>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5</w:t>
            </w:r>
          </w:p>
        </w:tc>
      </w:tr>
      <w:tr w14:paraId="7D4289B9">
        <w:tblPrEx>
          <w:tblCellMar>
            <w:top w:w="0" w:type="dxa"/>
            <w:left w:w="108" w:type="dxa"/>
            <w:bottom w:w="0" w:type="dxa"/>
            <w:right w:w="108" w:type="dxa"/>
          </w:tblCellMar>
        </w:tblPrEx>
        <w:trPr>
          <w:trHeight w:val="994" w:hRule="atLeast"/>
          <w:jc w:val="center"/>
        </w:trPr>
        <w:tc>
          <w:tcPr>
            <w:tcW w:w="338" w:type="pct"/>
            <w:vMerge w:val="continue"/>
            <w:tcBorders>
              <w:left w:val="single" w:color="auto" w:sz="4" w:space="0"/>
              <w:right w:val="single" w:color="auto" w:sz="4" w:space="0"/>
            </w:tcBorders>
            <w:vAlign w:val="center"/>
          </w:tcPr>
          <w:p w14:paraId="461D6CFB">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p>
        </w:tc>
        <w:tc>
          <w:tcPr>
            <w:tcW w:w="602" w:type="pct"/>
            <w:vMerge w:val="continue"/>
            <w:tcBorders>
              <w:left w:val="single" w:color="auto" w:sz="4" w:space="0"/>
              <w:right w:val="single" w:color="auto" w:sz="4" w:space="0"/>
            </w:tcBorders>
            <w:vAlign w:val="center"/>
          </w:tcPr>
          <w:p w14:paraId="518BB690">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bCs/>
                <w:snapToGrid w:val="0"/>
                <w:sz w:val="24"/>
                <w:szCs w:val="24"/>
              </w:rPr>
            </w:pPr>
          </w:p>
        </w:tc>
        <w:tc>
          <w:tcPr>
            <w:tcW w:w="585" w:type="pct"/>
            <w:tcBorders>
              <w:top w:val="single" w:color="auto" w:sz="4" w:space="0"/>
              <w:left w:val="nil"/>
              <w:bottom w:val="single" w:color="auto" w:sz="4" w:space="0"/>
              <w:right w:val="single" w:color="auto" w:sz="4" w:space="0"/>
            </w:tcBorders>
            <w:vAlign w:val="center"/>
          </w:tcPr>
          <w:p w14:paraId="77E783D5">
            <w:pPr>
              <w:keepNext w:val="0"/>
              <w:keepLines w:val="0"/>
              <w:pageBreakBefore w:val="0"/>
              <w:kinsoku/>
              <w:wordWrap/>
              <w:overflowPunct/>
              <w:topLinePunct w:val="0"/>
              <w:autoSpaceDE/>
              <w:autoSpaceDN/>
              <w:bidi w:val="0"/>
              <w:adjustRightInd/>
              <w:snapToGrid/>
              <w:spacing w:line="360" w:lineRule="auto"/>
              <w:jc w:val="center"/>
              <w:textAlignment w:val="baseline"/>
              <w:rPr>
                <w:rFonts w:ascii="Times New Roman" w:hAnsi="Times New Roman" w:eastAsia="宋体"/>
                <w:snapToGrid w:val="0"/>
                <w:sz w:val="24"/>
                <w:szCs w:val="24"/>
              </w:rPr>
            </w:pPr>
            <w:r>
              <w:rPr>
                <w:rFonts w:hint="eastAsia" w:ascii="Times New Roman" w:hAnsi="Times New Roman" w:eastAsia="宋体" w:cs="仿宋"/>
                <w:sz w:val="24"/>
                <w:szCs w:val="24"/>
              </w:rPr>
              <w:t>应急处理预案</w:t>
            </w:r>
          </w:p>
        </w:tc>
        <w:tc>
          <w:tcPr>
            <w:tcW w:w="3114" w:type="pct"/>
            <w:tcBorders>
              <w:top w:val="single" w:color="auto" w:sz="4" w:space="0"/>
              <w:left w:val="nil"/>
              <w:bottom w:val="single" w:color="auto" w:sz="4" w:space="0"/>
              <w:right w:val="single" w:color="auto" w:sz="4" w:space="0"/>
            </w:tcBorders>
            <w:vAlign w:val="center"/>
          </w:tcPr>
          <w:p w14:paraId="07B97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仿宋"/>
                <w:sz w:val="24"/>
                <w:szCs w:val="24"/>
              </w:rPr>
              <w:t>针对本项目制定应急处理预案，包括但不限于：突发事件处理预案、自然灾害处理预案、突发公共卫生处理预案、重大活动保障方案等，应急措施及时有效且实用得</w:t>
            </w:r>
            <w:r>
              <w:rPr>
                <w:rFonts w:hint="eastAsia" w:ascii="Times New Roman" w:hAnsi="Times New Roman" w:eastAsia="宋体" w:cs="仿宋"/>
                <w:sz w:val="24"/>
                <w:szCs w:val="24"/>
                <w:lang w:val="en-US" w:eastAsia="zh-CN"/>
              </w:rPr>
              <w:t>5</w:t>
            </w:r>
            <w:r>
              <w:rPr>
                <w:rFonts w:hint="eastAsia" w:ascii="Times New Roman" w:hAnsi="Times New Roman" w:eastAsia="宋体" w:cs="仿宋"/>
                <w:sz w:val="24"/>
                <w:szCs w:val="24"/>
              </w:rPr>
              <w:t>分；应急措施时效性及实用性较好得</w:t>
            </w:r>
            <w:r>
              <w:rPr>
                <w:rFonts w:hint="eastAsia" w:ascii="Times New Roman" w:hAnsi="Times New Roman" w:eastAsia="宋体" w:cs="仿宋"/>
                <w:sz w:val="24"/>
                <w:szCs w:val="24"/>
                <w:lang w:val="en-US" w:eastAsia="zh-CN"/>
              </w:rPr>
              <w:t>3</w:t>
            </w:r>
            <w:r>
              <w:rPr>
                <w:rFonts w:hint="eastAsia" w:ascii="Times New Roman" w:hAnsi="Times New Roman" w:eastAsia="宋体" w:cs="仿宋"/>
                <w:sz w:val="24"/>
                <w:szCs w:val="24"/>
              </w:rPr>
              <w:t>分；应急措施可行性一般的得1分；</w:t>
            </w:r>
            <w:r>
              <w:rPr>
                <w:rFonts w:hint="eastAsia" w:ascii="Times New Roman" w:hAnsi="Times New Roman" w:eastAsia="宋体" w:cs="仿宋"/>
                <w:color w:val="auto"/>
                <w:sz w:val="24"/>
              </w:rPr>
              <w:t>无实质性可行内容的或未提供方案的不得分</w:t>
            </w:r>
            <w:r>
              <w:rPr>
                <w:rFonts w:hint="eastAsia" w:ascii="Times New Roman" w:hAnsi="Times New Roman" w:eastAsia="宋体" w:cs="仿宋"/>
                <w:sz w:val="24"/>
                <w:szCs w:val="24"/>
              </w:rPr>
              <w:t>。</w:t>
            </w:r>
          </w:p>
        </w:tc>
        <w:tc>
          <w:tcPr>
            <w:tcW w:w="359" w:type="pct"/>
            <w:tcBorders>
              <w:top w:val="single" w:color="auto" w:sz="4" w:space="0"/>
              <w:left w:val="nil"/>
              <w:bottom w:val="single" w:color="auto" w:sz="4" w:space="0"/>
              <w:right w:val="single" w:color="auto" w:sz="4" w:space="0"/>
            </w:tcBorders>
            <w:vAlign w:val="center"/>
          </w:tcPr>
          <w:p w14:paraId="70AB78B4">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宋体"/>
                <w:sz w:val="24"/>
                <w:szCs w:val="24"/>
              </w:rPr>
            </w:pPr>
            <w:r>
              <w:rPr>
                <w:rFonts w:hint="eastAsia" w:ascii="Times New Roman" w:hAnsi="Times New Roman" w:eastAsia="宋体"/>
                <w:sz w:val="24"/>
                <w:szCs w:val="24"/>
              </w:rPr>
              <w:t>5</w:t>
            </w:r>
          </w:p>
        </w:tc>
      </w:tr>
      <w:tr w14:paraId="3B55B3BF">
        <w:tblPrEx>
          <w:tblCellMar>
            <w:top w:w="0" w:type="dxa"/>
            <w:left w:w="108" w:type="dxa"/>
            <w:bottom w:w="0" w:type="dxa"/>
            <w:right w:w="108" w:type="dxa"/>
          </w:tblCellMar>
        </w:tblPrEx>
        <w:trPr>
          <w:trHeight w:val="99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52EB89F9">
            <w:pPr>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eastAsia="宋体" w:cs="仿宋"/>
                <w:sz w:val="24"/>
                <w:szCs w:val="24"/>
                <w:lang w:eastAsia="zh-CN"/>
              </w:rPr>
            </w:pPr>
            <w:r>
              <w:rPr>
                <w:rFonts w:hint="eastAsia" w:ascii="Times New Roman" w:hAnsi="Times New Roman" w:eastAsia="宋体" w:cs="仿宋"/>
                <w:sz w:val="24"/>
                <w:szCs w:val="24"/>
                <w:lang w:val="en-US" w:eastAsia="zh-CN"/>
              </w:rPr>
              <w:t>4</w:t>
            </w:r>
          </w:p>
        </w:tc>
        <w:tc>
          <w:tcPr>
            <w:tcW w:w="602" w:type="pct"/>
            <w:tcBorders>
              <w:top w:val="single" w:color="auto" w:sz="4" w:space="0"/>
              <w:left w:val="single" w:color="auto" w:sz="4" w:space="0"/>
              <w:bottom w:val="single" w:color="auto" w:sz="4" w:space="0"/>
              <w:right w:val="single" w:color="auto" w:sz="4" w:space="0"/>
            </w:tcBorders>
            <w:vAlign w:val="center"/>
          </w:tcPr>
          <w:p w14:paraId="6E5343CB">
            <w:pPr>
              <w:keepNext w:val="0"/>
              <w:keepLines w:val="0"/>
              <w:pageBreakBefore w:val="0"/>
              <w:kinsoku/>
              <w:wordWrap/>
              <w:overflowPunct/>
              <w:topLinePunct w:val="0"/>
              <w:autoSpaceDE/>
              <w:autoSpaceDN/>
              <w:bidi w:val="0"/>
              <w:adjustRightInd/>
              <w:snapToGrid/>
              <w:spacing w:line="360" w:lineRule="auto"/>
              <w:jc w:val="center"/>
              <w:rPr>
                <w:rFonts w:ascii="Times New Roman" w:hAnsi="Times New Roman" w:eastAsia="宋体" w:cs="仿宋"/>
                <w:sz w:val="24"/>
                <w:szCs w:val="24"/>
              </w:rPr>
            </w:pPr>
            <w:r>
              <w:rPr>
                <w:rFonts w:hint="eastAsia" w:ascii="Times New Roman" w:hAnsi="Times New Roman" w:eastAsia="宋体" w:cs="仿宋"/>
                <w:sz w:val="24"/>
                <w:szCs w:val="24"/>
              </w:rPr>
              <w:t>服务承诺</w:t>
            </w:r>
          </w:p>
        </w:tc>
        <w:tc>
          <w:tcPr>
            <w:tcW w:w="3699" w:type="pct"/>
            <w:gridSpan w:val="2"/>
            <w:tcBorders>
              <w:top w:val="single" w:color="auto" w:sz="4" w:space="0"/>
              <w:left w:val="nil"/>
              <w:bottom w:val="single" w:color="auto" w:sz="4" w:space="0"/>
              <w:right w:val="single" w:color="auto" w:sz="4" w:space="0"/>
            </w:tcBorders>
            <w:vAlign w:val="center"/>
          </w:tcPr>
          <w:p w14:paraId="28D33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lang w:eastAsia="zh-CN"/>
              </w:rPr>
            </w:pPr>
            <w:r>
              <w:rPr>
                <w:rFonts w:hint="eastAsia" w:ascii="Times New Roman" w:hAnsi="Times New Roman" w:eastAsia="宋体" w:cs="仿宋"/>
                <w:sz w:val="24"/>
                <w:szCs w:val="24"/>
                <w:lang w:val="en-US" w:eastAsia="zh-CN"/>
              </w:rPr>
              <w:t>提供</w:t>
            </w:r>
            <w:r>
              <w:rPr>
                <w:rFonts w:hint="eastAsia" w:ascii="Times New Roman" w:hAnsi="Times New Roman" w:eastAsia="宋体" w:cs="仿宋"/>
                <w:sz w:val="24"/>
                <w:szCs w:val="24"/>
              </w:rPr>
              <w:t>针对本项目的各项服务承诺，包括服务质量承诺、依法规范用工承诺、对发生各类安全事故危害、采取措施及处理承诺、保障服务承诺情况</w:t>
            </w:r>
            <w:r>
              <w:rPr>
                <w:rFonts w:hint="eastAsia" w:ascii="Times New Roman" w:hAnsi="Times New Roman" w:eastAsia="宋体" w:cs="仿宋"/>
                <w:sz w:val="24"/>
                <w:szCs w:val="24"/>
                <w:lang w:eastAsia="zh-CN"/>
              </w:rPr>
              <w:t>：</w:t>
            </w:r>
          </w:p>
          <w:p w14:paraId="20A505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描述清晰，承诺全面，措施具体，保障有力的得</w:t>
            </w:r>
            <w:r>
              <w:rPr>
                <w:rFonts w:hint="eastAsia" w:ascii="Times New Roman" w:hAnsi="Times New Roman" w:eastAsia="宋体" w:cs="仿宋"/>
                <w:sz w:val="24"/>
                <w:szCs w:val="24"/>
                <w:lang w:val="en-US" w:eastAsia="zh-CN"/>
              </w:rPr>
              <w:t>10</w:t>
            </w:r>
            <w:r>
              <w:rPr>
                <w:rFonts w:hint="eastAsia" w:ascii="Times New Roman" w:hAnsi="Times New Roman" w:eastAsia="宋体" w:cs="仿宋"/>
                <w:sz w:val="24"/>
                <w:szCs w:val="24"/>
              </w:rPr>
              <w:t>分；</w:t>
            </w:r>
          </w:p>
          <w:p w14:paraId="143F9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描述较清晰，承诺完整，措施可行，但</w:t>
            </w:r>
            <w:r>
              <w:rPr>
                <w:rFonts w:hint="eastAsia" w:ascii="Times New Roman" w:hAnsi="Times New Roman" w:eastAsia="宋体" w:cs="仿宋"/>
                <w:sz w:val="24"/>
                <w:szCs w:val="24"/>
                <w:lang w:val="en-US" w:eastAsia="zh-CN"/>
              </w:rPr>
              <w:t>部分</w:t>
            </w:r>
            <w:r>
              <w:rPr>
                <w:rFonts w:hint="eastAsia" w:ascii="Times New Roman" w:hAnsi="Times New Roman" w:eastAsia="宋体" w:cs="仿宋"/>
                <w:sz w:val="24"/>
                <w:szCs w:val="24"/>
              </w:rPr>
              <w:t>针对性的得</w:t>
            </w:r>
            <w:r>
              <w:rPr>
                <w:rFonts w:hint="eastAsia" w:ascii="Times New Roman" w:hAnsi="Times New Roman" w:eastAsia="宋体" w:cs="仿宋"/>
                <w:sz w:val="24"/>
                <w:szCs w:val="24"/>
                <w:lang w:val="en-US" w:eastAsia="zh-CN"/>
              </w:rPr>
              <w:t>7</w:t>
            </w:r>
            <w:r>
              <w:rPr>
                <w:rFonts w:hint="eastAsia" w:ascii="Times New Roman" w:hAnsi="Times New Roman" w:eastAsia="宋体" w:cs="仿宋"/>
                <w:sz w:val="24"/>
                <w:szCs w:val="24"/>
              </w:rPr>
              <w:t>分；</w:t>
            </w:r>
          </w:p>
          <w:p w14:paraId="02DF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描述，承诺</w:t>
            </w:r>
            <w:r>
              <w:rPr>
                <w:rFonts w:hint="eastAsia" w:ascii="Times New Roman" w:hAnsi="Times New Roman" w:eastAsia="宋体" w:cs="仿宋"/>
                <w:sz w:val="24"/>
                <w:szCs w:val="24"/>
                <w:lang w:val="en-US" w:eastAsia="zh-CN"/>
              </w:rPr>
              <w:t>基本齐全</w:t>
            </w:r>
            <w:r>
              <w:rPr>
                <w:rFonts w:hint="eastAsia" w:ascii="Times New Roman" w:hAnsi="Times New Roman" w:eastAsia="宋体" w:cs="仿宋"/>
                <w:sz w:val="24"/>
                <w:szCs w:val="24"/>
              </w:rPr>
              <w:t>，措施</w:t>
            </w:r>
            <w:r>
              <w:rPr>
                <w:rFonts w:hint="eastAsia" w:ascii="Times New Roman" w:hAnsi="Times New Roman" w:eastAsia="宋体" w:cs="仿宋"/>
                <w:sz w:val="24"/>
                <w:szCs w:val="24"/>
                <w:lang w:val="en-US" w:eastAsia="zh-CN"/>
              </w:rPr>
              <w:t>基本可行但缺乏针对性</w:t>
            </w:r>
            <w:r>
              <w:rPr>
                <w:rFonts w:hint="eastAsia" w:ascii="Times New Roman" w:hAnsi="Times New Roman" w:eastAsia="宋体" w:cs="仿宋"/>
                <w:sz w:val="24"/>
                <w:szCs w:val="24"/>
              </w:rPr>
              <w:t>的得</w:t>
            </w:r>
            <w:r>
              <w:rPr>
                <w:rFonts w:hint="eastAsia" w:ascii="Times New Roman" w:hAnsi="Times New Roman" w:eastAsia="宋体" w:cs="仿宋"/>
                <w:sz w:val="24"/>
                <w:szCs w:val="24"/>
                <w:lang w:val="en-US" w:eastAsia="zh-CN"/>
              </w:rPr>
              <w:t>4</w:t>
            </w:r>
            <w:r>
              <w:rPr>
                <w:rFonts w:hint="eastAsia" w:ascii="Times New Roman" w:hAnsi="Times New Roman" w:eastAsia="宋体" w:cs="仿宋"/>
                <w:sz w:val="24"/>
                <w:szCs w:val="24"/>
              </w:rPr>
              <w:t>分；</w:t>
            </w:r>
          </w:p>
          <w:p w14:paraId="7285C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仿宋"/>
                <w:sz w:val="24"/>
                <w:szCs w:val="24"/>
              </w:rPr>
            </w:pPr>
            <w:r>
              <w:rPr>
                <w:rFonts w:hint="eastAsia" w:ascii="Times New Roman" w:hAnsi="Times New Roman" w:eastAsia="宋体" w:cs="仿宋"/>
                <w:sz w:val="24"/>
                <w:szCs w:val="24"/>
              </w:rPr>
              <w:t>描述</w:t>
            </w:r>
            <w:r>
              <w:rPr>
                <w:rFonts w:hint="eastAsia" w:ascii="Times New Roman" w:hAnsi="Times New Roman" w:eastAsia="宋体" w:cs="仿宋"/>
                <w:sz w:val="24"/>
                <w:szCs w:val="24"/>
                <w:lang w:val="en-US" w:eastAsia="zh-CN"/>
              </w:rPr>
              <w:t>模糊</w:t>
            </w:r>
            <w:r>
              <w:rPr>
                <w:rFonts w:hint="eastAsia" w:ascii="Times New Roman" w:hAnsi="Times New Roman" w:eastAsia="宋体" w:cs="仿宋"/>
                <w:sz w:val="24"/>
                <w:szCs w:val="24"/>
              </w:rPr>
              <w:t>，承诺有缺项，措施空泛或存在风险的得</w:t>
            </w:r>
            <w:r>
              <w:rPr>
                <w:rFonts w:hint="eastAsia" w:ascii="Times New Roman" w:hAnsi="Times New Roman" w:eastAsia="宋体" w:cs="仿宋"/>
                <w:sz w:val="24"/>
                <w:szCs w:val="24"/>
                <w:lang w:val="en-US" w:eastAsia="zh-CN"/>
              </w:rPr>
              <w:t>1</w:t>
            </w:r>
            <w:r>
              <w:rPr>
                <w:rFonts w:hint="eastAsia" w:ascii="Times New Roman" w:hAnsi="Times New Roman" w:eastAsia="宋体" w:cs="仿宋"/>
                <w:sz w:val="24"/>
                <w:szCs w:val="24"/>
              </w:rPr>
              <w:t>分；</w:t>
            </w:r>
          </w:p>
          <w:p w14:paraId="0B5CA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仿宋"/>
                <w:sz w:val="24"/>
                <w:szCs w:val="24"/>
              </w:rPr>
            </w:pPr>
            <w:r>
              <w:rPr>
                <w:rFonts w:hint="eastAsia" w:ascii="Times New Roman" w:hAnsi="Times New Roman" w:eastAsia="宋体" w:cs="仿宋"/>
                <w:sz w:val="24"/>
                <w:szCs w:val="24"/>
              </w:rPr>
              <w:t>不提供不得分。</w:t>
            </w:r>
          </w:p>
        </w:tc>
        <w:tc>
          <w:tcPr>
            <w:tcW w:w="359" w:type="pct"/>
            <w:tcBorders>
              <w:top w:val="single" w:color="auto" w:sz="4" w:space="0"/>
              <w:left w:val="nil"/>
              <w:bottom w:val="single" w:color="auto" w:sz="4" w:space="0"/>
              <w:right w:val="single" w:color="auto" w:sz="4" w:space="0"/>
            </w:tcBorders>
            <w:vAlign w:val="center"/>
          </w:tcPr>
          <w:p w14:paraId="7D121FAA">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宋体"/>
                <w:sz w:val="24"/>
                <w:szCs w:val="24"/>
              </w:rPr>
            </w:pPr>
            <w:r>
              <w:rPr>
                <w:rFonts w:hint="eastAsia" w:ascii="Times New Roman" w:hAnsi="Times New Roman" w:eastAsia="宋体"/>
                <w:sz w:val="24"/>
                <w:szCs w:val="24"/>
              </w:rPr>
              <w:t>10</w:t>
            </w:r>
          </w:p>
        </w:tc>
      </w:tr>
    </w:tbl>
    <w:p w14:paraId="1766F0C1">
      <w:pPr>
        <w:pStyle w:val="50"/>
        <w:widowControl/>
        <w:shd w:val="clear" w:color="auto" w:fill="FFFFFF"/>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（二）报价分：（30分）</w:t>
      </w:r>
    </w:p>
    <w:p w14:paraId="632ED4E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rPr>
        <w:t>1</w:t>
      </w:r>
      <w:r>
        <w:rPr>
          <w:rFonts w:hint="eastAsia" w:ascii="Times New Roman" w:hAnsi="Times New Roman" w:eastAsia="宋体"/>
          <w:sz w:val="24"/>
          <w:lang w:val="en-US" w:eastAsia="zh-CN"/>
        </w:rPr>
        <w:t>.</w:t>
      </w:r>
      <w:r>
        <w:rPr>
          <w:rFonts w:hint="eastAsia" w:ascii="Times New Roman" w:hAnsi="Times New Roman" w:eastAsia="宋体"/>
          <w:b/>
          <w:sz w:val="24"/>
        </w:rPr>
        <w:t>本次项目最高限价：</w:t>
      </w:r>
      <w:r>
        <w:rPr>
          <w:rFonts w:hint="eastAsia" w:ascii="Times New Roman" w:hAnsi="Times New Roman" w:eastAsia="宋体"/>
          <w:b/>
          <w:sz w:val="24"/>
          <w:lang w:val="en-US" w:eastAsia="zh-CN"/>
        </w:rPr>
        <w:t>20.8</w:t>
      </w:r>
      <w:r>
        <w:rPr>
          <w:rFonts w:hint="eastAsia" w:ascii="Times New Roman" w:hAnsi="Times New Roman" w:eastAsia="宋体"/>
          <w:b/>
          <w:sz w:val="24"/>
        </w:rPr>
        <w:t>万元/年，</w:t>
      </w:r>
      <w:r>
        <w:rPr>
          <w:rFonts w:hint="eastAsia" w:ascii="Times New Roman" w:hAnsi="Times New Roman" w:eastAsia="宋体"/>
          <w:b/>
          <w:sz w:val="24"/>
          <w:szCs w:val="24"/>
        </w:rPr>
        <w:t>报价</w:t>
      </w:r>
      <w:r>
        <w:rPr>
          <w:rFonts w:hint="eastAsia" w:ascii="Times New Roman" w:hAnsi="Times New Roman" w:eastAsia="宋体"/>
          <w:b/>
          <w:sz w:val="24"/>
        </w:rPr>
        <w:t>超过限价或报价不合理作无效标处理</w:t>
      </w:r>
      <w:r>
        <w:rPr>
          <w:rFonts w:hint="eastAsia" w:ascii="Times New Roman" w:hAnsi="Times New Roman" w:eastAsia="宋体"/>
          <w:sz w:val="24"/>
        </w:rPr>
        <w:t>。</w:t>
      </w:r>
    </w:p>
    <w:p w14:paraId="16AABC59">
      <w:pPr>
        <w:spacing w:line="360" w:lineRule="auto"/>
        <w:ind w:firstLine="480" w:firstLineChars="200"/>
        <w:textAlignment w:val="baseline"/>
        <w:rPr>
          <w:rFonts w:ascii="Times New Roman" w:hAnsi="Times New Roman" w:eastAsia="宋体"/>
          <w:sz w:val="24"/>
        </w:rPr>
      </w:pPr>
      <w:r>
        <w:rPr>
          <w:rFonts w:hint="eastAsia" w:ascii="Times New Roman" w:hAnsi="Times New Roman" w:eastAsia="宋体"/>
          <w:sz w:val="24"/>
        </w:rPr>
        <w:t>2</w:t>
      </w:r>
      <w:r>
        <w:rPr>
          <w:rFonts w:hint="eastAsia" w:ascii="Times New Roman" w:hAnsi="Times New Roman" w:eastAsia="宋体"/>
          <w:sz w:val="24"/>
          <w:lang w:val="en-US" w:eastAsia="zh-CN"/>
        </w:rPr>
        <w:t>.</w:t>
      </w:r>
      <w:r>
        <w:rPr>
          <w:rFonts w:hint="eastAsia" w:ascii="Times New Roman" w:hAnsi="Times New Roman" w:eastAsia="宋体"/>
          <w:sz w:val="24"/>
        </w:rPr>
        <w:t>满足磋商文件要求且最后报价最低的</w:t>
      </w:r>
      <w:r>
        <w:rPr>
          <w:rFonts w:hint="eastAsia" w:ascii="Times New Roman" w:hAnsi="Times New Roman" w:eastAsia="宋体"/>
          <w:sz w:val="24"/>
          <w:szCs w:val="24"/>
        </w:rPr>
        <w:t>供应商</w:t>
      </w:r>
      <w:r>
        <w:rPr>
          <w:rFonts w:hint="eastAsia" w:ascii="Times New Roman" w:hAnsi="Times New Roman" w:eastAsia="宋体"/>
          <w:sz w:val="24"/>
        </w:rPr>
        <w:t>的价格为磋商基准价，其报价分为满分。其他</w:t>
      </w:r>
      <w:r>
        <w:rPr>
          <w:rFonts w:hint="eastAsia" w:ascii="Times New Roman" w:hAnsi="Times New Roman" w:eastAsia="宋体"/>
          <w:sz w:val="24"/>
          <w:szCs w:val="24"/>
        </w:rPr>
        <w:t>供应商</w:t>
      </w:r>
      <w:r>
        <w:rPr>
          <w:rFonts w:hint="eastAsia" w:ascii="Times New Roman" w:hAnsi="Times New Roman" w:eastAsia="宋体"/>
          <w:sz w:val="24"/>
        </w:rPr>
        <w:t>的报价分统一按照下列公式计算：</w:t>
      </w:r>
    </w:p>
    <w:p w14:paraId="2F0863AC">
      <w:pPr>
        <w:pStyle w:val="257"/>
        <w:adjustRightInd/>
        <w:spacing w:before="0" w:after="0"/>
        <w:ind w:left="0" w:right="0" w:firstLine="482" w:firstLineChars="200"/>
        <w:jc w:val="both"/>
        <w:rPr>
          <w:rFonts w:ascii="Times New Roman" w:hAnsi="Times New Roman" w:eastAsia="宋体"/>
          <w:b/>
        </w:rPr>
      </w:pPr>
      <w:r>
        <w:rPr>
          <w:rFonts w:hint="eastAsia" w:ascii="Times New Roman" w:hAnsi="Times New Roman" w:eastAsia="宋体"/>
          <w:b/>
        </w:rPr>
        <w:t>报价分=（磋商基准价/最后磋商报价）×30%×100</w:t>
      </w:r>
    </w:p>
    <w:p w14:paraId="6FE47FF1">
      <w:pPr>
        <w:pStyle w:val="257"/>
        <w:adjustRightInd/>
        <w:spacing w:before="0" w:after="0"/>
        <w:ind w:left="0" w:right="0" w:firstLineChars="200"/>
        <w:jc w:val="both"/>
        <w:rPr>
          <w:rFonts w:ascii="Times New Roman" w:hAnsi="Times New Roman" w:eastAsia="宋体"/>
          <w:bCs/>
          <w:kern w:val="2"/>
        </w:rPr>
      </w:pPr>
      <w:r>
        <w:rPr>
          <w:rFonts w:hint="eastAsia" w:ascii="Times New Roman" w:hAnsi="Times New Roman" w:eastAsia="宋体"/>
          <w:bCs/>
          <w:kern w:val="2"/>
        </w:rPr>
        <w:t>上述需由</w:t>
      </w:r>
      <w:r>
        <w:rPr>
          <w:rFonts w:hint="eastAsia" w:ascii="Times New Roman" w:hAnsi="Times New Roman" w:eastAsia="宋体"/>
          <w:szCs w:val="24"/>
        </w:rPr>
        <w:t>供应商</w:t>
      </w:r>
      <w:r>
        <w:rPr>
          <w:rFonts w:hint="eastAsia" w:ascii="Times New Roman" w:hAnsi="Times New Roman" w:eastAsia="宋体"/>
          <w:bCs/>
          <w:kern w:val="2"/>
        </w:rPr>
        <w:t>提供佐证材料，因</w:t>
      </w:r>
      <w:r>
        <w:rPr>
          <w:rFonts w:hint="eastAsia" w:ascii="Times New Roman" w:hAnsi="Times New Roman" w:eastAsia="宋体"/>
          <w:szCs w:val="24"/>
        </w:rPr>
        <w:t>供应商</w:t>
      </w:r>
      <w:r>
        <w:rPr>
          <w:rFonts w:hint="eastAsia" w:ascii="Times New Roman" w:hAnsi="Times New Roman" w:eastAsia="宋体"/>
          <w:bCs/>
          <w:kern w:val="2"/>
        </w:rPr>
        <w:t>未提供而导致不利后果的，由</w:t>
      </w:r>
      <w:r>
        <w:rPr>
          <w:rFonts w:hint="eastAsia" w:ascii="Times New Roman" w:hAnsi="Times New Roman" w:eastAsia="宋体"/>
          <w:szCs w:val="24"/>
        </w:rPr>
        <w:t>供应商</w:t>
      </w:r>
      <w:r>
        <w:rPr>
          <w:rFonts w:hint="eastAsia" w:ascii="Times New Roman" w:hAnsi="Times New Roman" w:eastAsia="宋体"/>
          <w:bCs/>
          <w:kern w:val="2"/>
        </w:rPr>
        <w:t>承担。</w:t>
      </w:r>
    </w:p>
    <w:p w14:paraId="2C0D452D">
      <w:pPr>
        <w:pStyle w:val="50"/>
        <w:widowControl/>
        <w:shd w:val="clear" w:color="auto" w:fill="FFFFFF"/>
        <w:spacing w:before="0" w:beforeAutospacing="0" w:after="0" w:afterAutospacing="0" w:line="360" w:lineRule="auto"/>
        <w:ind w:firstLine="482" w:firstLineChars="200"/>
        <w:jc w:val="both"/>
        <w:textAlignment w:val="baseline"/>
        <w:rPr>
          <w:rFonts w:ascii="Times New Roman" w:hAnsi="Times New Roman" w:eastAsia="宋体"/>
          <w:b/>
          <w:bCs/>
          <w:szCs w:val="24"/>
        </w:rPr>
      </w:pPr>
      <w:r>
        <w:rPr>
          <w:rFonts w:hint="eastAsia" w:ascii="Times New Roman" w:hAnsi="Times New Roman" w:eastAsia="宋体"/>
          <w:b/>
          <w:bCs/>
          <w:szCs w:val="24"/>
        </w:rPr>
        <w:t>六、出现下列情形之一的，作无效响应处理</w:t>
      </w:r>
    </w:p>
    <w:p w14:paraId="1423964F">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响应文件未按规定要求签署、盖章及主要资料不齐全的；</w:t>
      </w:r>
    </w:p>
    <w:p w14:paraId="344A08B3">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响应文件的资料有虚报或者谎报的；</w:t>
      </w:r>
    </w:p>
    <w:p w14:paraId="173C971E">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响应文件中资格审查文件及</w:t>
      </w:r>
      <w:r>
        <w:rPr>
          <w:rFonts w:hint="eastAsia" w:ascii="Times New Roman" w:hAnsi="Times New Roman" w:eastAsia="宋体"/>
          <w:sz w:val="24"/>
          <w:szCs w:val="24"/>
          <w:lang w:val="en-US" w:eastAsia="zh-CN"/>
        </w:rPr>
        <w:t>商务</w:t>
      </w:r>
      <w:r>
        <w:rPr>
          <w:rFonts w:hint="eastAsia" w:ascii="Times New Roman" w:hAnsi="Times New Roman" w:eastAsia="宋体"/>
          <w:sz w:val="24"/>
          <w:szCs w:val="24"/>
        </w:rPr>
        <w:t>技术响应文件出现磋商报价的内容；</w:t>
      </w:r>
    </w:p>
    <w:p w14:paraId="0A7E1672">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不具备磋商文件规定的资格要求的；</w:t>
      </w:r>
    </w:p>
    <w:p w14:paraId="222FBDE7">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响应文件有重大漏项或重大不合理的；</w:t>
      </w:r>
    </w:p>
    <w:p w14:paraId="1C94FA06">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项目技术、方案不满足项目需求中的要求，有重大偏离或保留的；</w:t>
      </w:r>
    </w:p>
    <w:p w14:paraId="1A486703">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7</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磋商响应报价超出项目预算的，或未按文件要求进行响应报价的；</w:t>
      </w:r>
    </w:p>
    <w:p w14:paraId="66A4A5B8">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8</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被认定为低于成本报价磋商竞标的；</w:t>
      </w:r>
    </w:p>
    <w:p w14:paraId="5576768F">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9</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供应商的磋商报价高于自己前一轮的；</w:t>
      </w:r>
    </w:p>
    <w:p w14:paraId="3CAF294F">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10</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不符合法律、法规和磋商文件中规定的其他实质性响应要求的；</w:t>
      </w:r>
    </w:p>
    <w:p w14:paraId="36325A80">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供应商的报价均超出了采购预算，采购单位不能支付的；</w:t>
      </w:r>
    </w:p>
    <w:p w14:paraId="2B30DBB3">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因重大变故，采购任务取消的；</w:t>
      </w:r>
    </w:p>
    <w:p w14:paraId="26D0A1FA">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磋商小组依据法律法规可以认定为无效响应的其他情况；</w:t>
      </w:r>
    </w:p>
    <w:p w14:paraId="549C42A7">
      <w:pPr>
        <w:pStyle w:val="50"/>
        <w:widowControl/>
        <w:shd w:val="clear" w:color="auto" w:fill="FFFFFF"/>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七、出现下列情形之一的，采购人或采购代理机构应当终止竞争性磋商采购活动，发布项目终止公告并说明原因，重新开展采购活动：</w:t>
      </w:r>
    </w:p>
    <w:p w14:paraId="09B5E00E">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在采购过程中符合要求的供应商或者报价未超过采购预算的供应商不足3家的；</w:t>
      </w:r>
    </w:p>
    <w:p w14:paraId="21613555">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因情况变化，不再符合规定的竞争性磋商采购方式所适用情形的；</w:t>
      </w:r>
    </w:p>
    <w:p w14:paraId="2947B2DB">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出现影响采购公正的违法、违规行为的；</w:t>
      </w:r>
    </w:p>
    <w:p w14:paraId="3EA53F25">
      <w:pPr>
        <w:pStyle w:val="50"/>
        <w:widowControl/>
        <w:shd w:val="clear" w:color="auto" w:fill="FFFFFF"/>
        <w:spacing w:before="0" w:beforeAutospacing="0" w:after="0" w:afterAutospacing="0" w:line="360" w:lineRule="auto"/>
        <w:ind w:firstLine="482" w:firstLineChars="200"/>
        <w:jc w:val="both"/>
        <w:textAlignment w:val="baseline"/>
        <w:rPr>
          <w:rFonts w:ascii="Times New Roman" w:hAnsi="Times New Roman" w:eastAsia="宋体"/>
          <w:b/>
          <w:bCs/>
          <w:szCs w:val="24"/>
          <w:shd w:val="clear" w:color="auto" w:fill="FFFFFF"/>
        </w:rPr>
      </w:pPr>
      <w:r>
        <w:rPr>
          <w:rFonts w:hint="eastAsia" w:ascii="Times New Roman" w:hAnsi="Times New Roman" w:eastAsia="宋体"/>
          <w:b/>
          <w:bCs/>
          <w:szCs w:val="24"/>
          <w:shd w:val="clear" w:color="auto" w:fill="FFFFFF"/>
        </w:rPr>
        <w:t>八、成交通知</w:t>
      </w:r>
    </w:p>
    <w:p w14:paraId="64744222">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成交结果在中国崇川网公示</w:t>
      </w:r>
      <w:r>
        <w:rPr>
          <w:rFonts w:hint="eastAsia" w:ascii="Times New Roman" w:hAnsi="Times New Roman" w:eastAsia="宋体"/>
          <w:b/>
          <w:kern w:val="0"/>
          <w:sz w:val="24"/>
          <w:szCs w:val="24"/>
          <w:u w:val="single"/>
        </w:rPr>
        <w:t>1</w:t>
      </w:r>
      <w:r>
        <w:rPr>
          <w:rFonts w:hint="eastAsia" w:ascii="Times New Roman" w:hAnsi="Times New Roman" w:eastAsia="宋体"/>
          <w:kern w:val="0"/>
          <w:sz w:val="24"/>
          <w:szCs w:val="24"/>
        </w:rPr>
        <w:t>个工作日。《成交通知书》一经发出，采购单位改变成交结果，或者成交人放弃成交的，各自承担相应的法律责任。《成交通知书》是采购合同的组成部分。</w:t>
      </w:r>
    </w:p>
    <w:p w14:paraId="5B1A0E6E">
      <w:pPr>
        <w:widowControl/>
        <w:spacing w:line="360" w:lineRule="auto"/>
        <w:jc w:val="center"/>
        <w:rPr>
          <w:rFonts w:ascii="Times New Roman" w:hAnsi="Times New Roman" w:eastAsia="宋体"/>
          <w:b/>
          <w:sz w:val="44"/>
          <w:szCs w:val="44"/>
          <w:lang w:val="zh-CN"/>
        </w:rPr>
      </w:pPr>
      <w:r>
        <w:rPr>
          <w:rFonts w:ascii="Times New Roman" w:hAnsi="Times New Roman" w:eastAsia="宋体"/>
          <w:b/>
          <w:iCs/>
          <w:w w:val="80"/>
          <w:sz w:val="44"/>
          <w:szCs w:val="44"/>
        </w:rPr>
        <w:br w:type="page"/>
      </w:r>
      <w:r>
        <w:rPr>
          <w:rFonts w:hint="eastAsia" w:ascii="Times New Roman" w:hAnsi="Times New Roman" w:eastAsia="宋体" w:cs="Times New Roman"/>
          <w:b/>
          <w:w w:val="100"/>
          <w:kern w:val="44"/>
          <w:sz w:val="32"/>
          <w:szCs w:val="32"/>
          <w:lang w:val="en-US" w:eastAsia="zh-CN" w:bidi="ar-SA"/>
        </w:rPr>
        <w:t>第五章  合同主要条款</w:t>
      </w:r>
    </w:p>
    <w:p w14:paraId="47D1D6E3">
      <w:pPr>
        <w:spacing w:line="360" w:lineRule="auto"/>
        <w:ind w:left="420" w:leftChars="200"/>
        <w:textAlignment w:val="baseline"/>
        <w:rPr>
          <w:rFonts w:ascii="Times New Roman" w:hAnsi="Times New Roman" w:eastAsia="宋体"/>
          <w:sz w:val="24"/>
          <w:szCs w:val="24"/>
        </w:rPr>
      </w:pPr>
      <w:bookmarkStart w:id="9" w:name="第一部分_合同书"/>
      <w:bookmarkEnd w:id="9"/>
      <w:r>
        <w:rPr>
          <w:rFonts w:ascii="Times New Roman" w:hAnsi="Times New Roman" w:eastAsia="宋体"/>
          <w:sz w:val="24"/>
          <w:szCs w:val="24"/>
        </w:rPr>
        <w:t>甲方（委托方）：</w:t>
      </w:r>
      <w:r>
        <w:rPr>
          <w:rFonts w:ascii="Times New Roman" w:hAnsi="Times New Roman" w:eastAsia="宋体"/>
          <w:sz w:val="24"/>
          <w:szCs w:val="24"/>
          <w:u w:val="single"/>
        </w:rPr>
        <w:t>南通市崇川区狼山镇街道办事处</w:t>
      </w:r>
    </w:p>
    <w:p w14:paraId="70F81653">
      <w:pPr>
        <w:spacing w:line="360" w:lineRule="auto"/>
        <w:ind w:left="420" w:leftChars="200"/>
        <w:textAlignment w:val="baseline"/>
        <w:rPr>
          <w:rFonts w:ascii="Times New Roman" w:hAnsi="Times New Roman" w:eastAsia="宋体"/>
          <w:sz w:val="24"/>
          <w:szCs w:val="24"/>
        </w:rPr>
      </w:pPr>
      <w:r>
        <w:rPr>
          <w:rFonts w:ascii="Times New Roman" w:hAnsi="Times New Roman" w:eastAsia="宋体"/>
          <w:sz w:val="24"/>
          <w:szCs w:val="24"/>
        </w:rPr>
        <w:t>乙方（受托方）：</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 xml:space="preserve">  </w:t>
      </w:r>
    </w:p>
    <w:p w14:paraId="1AF7F617">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签订时间：</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rPr>
        <w:t>年</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ascii="Times New Roman" w:hAnsi="Times New Roman" w:eastAsia="宋体"/>
          <w:sz w:val="24"/>
          <w:szCs w:val="24"/>
        </w:rPr>
        <w:t>月</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ascii="Times New Roman" w:hAnsi="Times New Roman" w:eastAsia="宋体"/>
          <w:sz w:val="24"/>
          <w:szCs w:val="24"/>
        </w:rPr>
        <w:t>日</w:t>
      </w:r>
    </w:p>
    <w:p w14:paraId="787D5939">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签订地点：南通市崇川区</w:t>
      </w:r>
    </w:p>
    <w:p w14:paraId="7BD4CF46">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甲乙双方根据《中华人民共和国民法典》及相关法律法规，遵循平等、自愿、公平和诚实信用的原则，就</w:t>
      </w:r>
      <w:r>
        <w:rPr>
          <w:rFonts w:hint="eastAsia" w:ascii="Times New Roman" w:hAnsi="Times New Roman" w:eastAsia="宋体"/>
          <w:sz w:val="24"/>
          <w:szCs w:val="24"/>
          <w:lang w:eastAsia="zh-CN"/>
        </w:rPr>
        <w:t>南通市公安局崇川分局狼山派出所后勤服务外包项目</w:t>
      </w:r>
      <w:r>
        <w:rPr>
          <w:rFonts w:ascii="Times New Roman" w:hAnsi="Times New Roman" w:eastAsia="宋体"/>
          <w:sz w:val="24"/>
          <w:szCs w:val="24"/>
        </w:rPr>
        <w:t>协商一致，订立本合同。</w:t>
      </w:r>
    </w:p>
    <w:p w14:paraId="2E209C1A">
      <w:pPr>
        <w:spacing w:line="360" w:lineRule="auto"/>
        <w:ind w:firstLine="482" w:firstLineChars="200"/>
        <w:textAlignment w:val="baseline"/>
        <w:rPr>
          <w:rFonts w:ascii="Times New Roman" w:hAnsi="Times New Roman" w:eastAsia="宋体"/>
          <w:sz w:val="24"/>
          <w:szCs w:val="24"/>
        </w:rPr>
      </w:pPr>
      <w:r>
        <w:rPr>
          <w:rFonts w:ascii="Times New Roman" w:hAnsi="Times New Roman" w:eastAsia="宋体"/>
          <w:b/>
          <w:bCs/>
          <w:sz w:val="24"/>
          <w:szCs w:val="24"/>
        </w:rPr>
        <w:t>一、项目概况</w:t>
      </w:r>
    </w:p>
    <w:p w14:paraId="34116C09">
      <w:pPr>
        <w:tabs>
          <w:tab w:val="left" w:pos="720"/>
        </w:tabs>
        <w:spacing w:line="360" w:lineRule="auto"/>
        <w:ind w:firstLine="480" w:firstLineChars="200"/>
        <w:textAlignment w:val="baseline"/>
        <w:rPr>
          <w:rFonts w:hint="eastAsia" w:ascii="Times New Roman" w:hAnsi="Times New Roman" w:eastAsia="宋体"/>
          <w:sz w:val="24"/>
          <w:szCs w:val="24"/>
          <w:lang w:eastAsia="zh-CN"/>
        </w:rPr>
      </w:pPr>
      <w:r>
        <w:rPr>
          <w:rFonts w:ascii="Times New Roman" w:hAnsi="Times New Roman" w:eastAsia="宋体"/>
          <w:sz w:val="24"/>
          <w:szCs w:val="24"/>
        </w:rPr>
        <w:t>项目名称：</w:t>
      </w:r>
      <w:r>
        <w:rPr>
          <w:rFonts w:hint="eastAsia" w:ascii="Times New Roman" w:hAnsi="Times New Roman" w:eastAsia="宋体"/>
          <w:sz w:val="24"/>
          <w:szCs w:val="24"/>
          <w:lang w:eastAsia="zh-CN"/>
        </w:rPr>
        <w:t>南通市公安局崇川分局狼山派出所后勤服务外包项目</w:t>
      </w:r>
    </w:p>
    <w:p w14:paraId="1B6A5FE7">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服务地点：南通市崇川区城山路198号（狼山派出所）</w:t>
      </w:r>
    </w:p>
    <w:p w14:paraId="5AEDD118">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服务范围：</w:t>
      </w:r>
      <w:r>
        <w:rPr>
          <w:rFonts w:hint="eastAsia" w:ascii="Times New Roman" w:hAnsi="Times New Roman" w:eastAsia="宋体"/>
          <w:b w:val="0"/>
          <w:bCs w:val="0"/>
          <w:sz w:val="24"/>
          <w:szCs w:val="24"/>
        </w:rPr>
        <w:t>狼山派出所</w:t>
      </w:r>
      <w:r>
        <w:rPr>
          <w:rFonts w:hint="eastAsia" w:ascii="Times New Roman" w:hAnsi="Times New Roman" w:eastAsia="宋体"/>
          <w:b w:val="0"/>
          <w:bCs w:val="0"/>
          <w:sz w:val="24"/>
          <w:szCs w:val="24"/>
          <w:lang w:val="en-US" w:eastAsia="zh-CN"/>
        </w:rPr>
        <w:t>内卫生保洁及食堂烹饪服务。</w:t>
      </w:r>
    </w:p>
    <w:p w14:paraId="0BE5C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二</w:t>
      </w:r>
      <w:r>
        <w:rPr>
          <w:rFonts w:hint="eastAsia" w:ascii="Times New Roman" w:hAnsi="Times New Roman" w:eastAsia="宋体"/>
          <w:b/>
          <w:bCs/>
          <w:sz w:val="24"/>
          <w:szCs w:val="24"/>
        </w:rPr>
        <w:t>、卫生保洁服务内容及</w:t>
      </w:r>
      <w:r>
        <w:rPr>
          <w:rFonts w:hint="eastAsia" w:ascii="Times New Roman" w:hAnsi="Times New Roman" w:eastAsia="宋体"/>
          <w:b/>
          <w:bCs/>
          <w:sz w:val="24"/>
          <w:szCs w:val="24"/>
          <w:lang w:val="en-US" w:eastAsia="zh-CN"/>
        </w:rPr>
        <w:t>要求</w:t>
      </w:r>
    </w:p>
    <w:p w14:paraId="43C9B1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lang w:val="en-US"/>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一</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服务内容</w:t>
      </w:r>
    </w:p>
    <w:p w14:paraId="5C31C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由</w:t>
      </w:r>
      <w:r>
        <w:rPr>
          <w:rFonts w:hint="eastAsia" w:ascii="Times New Roman" w:hAnsi="Times New Roman" w:eastAsia="宋体"/>
          <w:sz w:val="24"/>
          <w:szCs w:val="24"/>
          <w:lang w:val="en-US" w:eastAsia="zh-CN"/>
        </w:rPr>
        <w:t>乙方</w:t>
      </w:r>
      <w:r>
        <w:rPr>
          <w:rFonts w:hint="eastAsia" w:ascii="Times New Roman" w:hAnsi="Times New Roman" w:eastAsia="宋体"/>
          <w:sz w:val="24"/>
          <w:szCs w:val="24"/>
        </w:rPr>
        <w:t>负责安排3名服务人员，负责狼山派出所公共部位以及办公区域的日常保洁工作，确保所内环境整洁有序。1名负责一楼公共区域如值班室，接处警大厅，户籍大厅，卫生间，过道，警容文化，墙面，玻璃，外围道路，墙体等。1名负责2楼公共区域过道， 卫生间，墙体，警容文化等，1名负责三楼四楼宿舍健身房公共区域卫生间，过道，警容文化，楼梯等。</w:t>
      </w:r>
    </w:p>
    <w:p w14:paraId="08AFA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主楼、以及所内大院等保洁工作的三名保洁人员上班时间原则为每周一至周五上午6：30至11：30，下午13：30至15：30。周六周日及法定节假日确保有一人值守，由成交供应商安排轮休，特殊情况需听从采购人安排。</w:t>
      </w:r>
    </w:p>
    <w:p w14:paraId="3A91A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保洁用品及机械设备、药剂（洗石水）除灰剂、清洁剂、尘推，静电油、手套、抹布、全能水、洗洁精、拖把，刮刀、双面擦、加长杆、鸡毛掸、水管、除油剂，烧碱、漂白水、洁厕灵、不锈钢光亮剂、去污粉、洗衣粉、卫生香球</w:t>
      </w:r>
      <w:r>
        <w:rPr>
          <w:rFonts w:hint="eastAsia" w:ascii="Times New Roman" w:hAnsi="Times New Roman" w:eastAsia="宋体"/>
          <w:sz w:val="24"/>
          <w:szCs w:val="24"/>
          <w:lang w:eastAsia="zh-CN"/>
        </w:rPr>
        <w:t>等</w:t>
      </w:r>
      <w:r>
        <w:rPr>
          <w:rFonts w:hint="eastAsia" w:ascii="Times New Roman" w:hAnsi="Times New Roman" w:eastAsia="宋体"/>
          <w:sz w:val="24"/>
          <w:szCs w:val="24"/>
        </w:rPr>
        <w:t>由外包单位提供。</w:t>
      </w:r>
    </w:p>
    <w:p w14:paraId="31A4E3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二</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rPr>
        <w:t>质量要求</w:t>
      </w:r>
    </w:p>
    <w:p w14:paraId="4C86F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总体要求：保洁区域范围内处处、时时整洁干净。</w:t>
      </w:r>
    </w:p>
    <w:p w14:paraId="3BC9B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室内外的地面、墙面、门窗、天花板、楼梯走廊、</w:t>
      </w:r>
      <w:r>
        <w:rPr>
          <w:rFonts w:hint="eastAsia" w:ascii="Times New Roman" w:hAnsi="Times New Roman" w:eastAsia="宋体"/>
          <w:sz w:val="24"/>
          <w:szCs w:val="24"/>
          <w:lang w:eastAsia="zh-CN"/>
        </w:rPr>
        <w:t>场内外</w:t>
      </w:r>
      <w:r>
        <w:rPr>
          <w:rFonts w:hint="eastAsia" w:ascii="Times New Roman" w:hAnsi="Times New Roman" w:eastAsia="宋体"/>
          <w:sz w:val="24"/>
          <w:szCs w:val="24"/>
        </w:rPr>
        <w:t>道路、绿化带、保洁区域内的设备设施</w:t>
      </w:r>
      <w:r>
        <w:rPr>
          <w:rFonts w:hint="eastAsia" w:ascii="Times New Roman" w:hAnsi="Times New Roman"/>
          <w:sz w:val="24"/>
          <w:szCs w:val="24"/>
          <w:lang w:eastAsia="zh-CN"/>
        </w:rPr>
        <w:t>等</w:t>
      </w:r>
      <w:r>
        <w:rPr>
          <w:rFonts w:hint="eastAsia" w:ascii="Times New Roman" w:hAnsi="Times New Roman" w:eastAsia="宋体"/>
          <w:sz w:val="24"/>
          <w:szCs w:val="24"/>
        </w:rPr>
        <w:t>整洁明亮。无纸屑果壳、无烟头杂物、无垃圾塑料袋、无杂草、无尘无蛛网、无水渍污斑、无臭味等。</w:t>
      </w:r>
    </w:p>
    <w:p w14:paraId="46411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 xml:space="preserve">每天对主副楼进行卫生打扫，具体包括地面的清拖、垃圾的打扫倾倒，门厅等玻璃的擦拭、电梯、楼梯以及扶手的清洁、办公家具的清洁以及附属设施 </w:t>
      </w:r>
      <w:r>
        <w:rPr>
          <w:rFonts w:hint="eastAsia" w:ascii="Times New Roman" w:hAnsi="Times New Roman" w:eastAsia="宋体"/>
          <w:sz w:val="24"/>
          <w:szCs w:val="24"/>
          <w:lang w:eastAsia="zh-CN"/>
        </w:rPr>
        <w:t>（</w:t>
      </w:r>
      <w:r>
        <w:rPr>
          <w:rFonts w:hint="eastAsia" w:ascii="Times New Roman" w:hAnsi="Times New Roman" w:eastAsia="宋体"/>
          <w:sz w:val="24"/>
          <w:szCs w:val="24"/>
        </w:rPr>
        <w:t>标识牌、公示牌以及橱窗等</w:t>
      </w:r>
      <w:r>
        <w:rPr>
          <w:rFonts w:hint="eastAsia" w:ascii="Times New Roman" w:hAnsi="Times New Roman" w:eastAsia="宋体"/>
          <w:sz w:val="24"/>
          <w:szCs w:val="24"/>
          <w:lang w:eastAsia="zh-CN"/>
        </w:rPr>
        <w:t>）</w:t>
      </w:r>
      <w:r>
        <w:rPr>
          <w:rFonts w:hint="eastAsia" w:ascii="Times New Roman" w:hAnsi="Times New Roman" w:eastAsia="宋体"/>
          <w:sz w:val="24"/>
          <w:szCs w:val="24"/>
        </w:rPr>
        <w:t>的清洁，除此之外要每天对外场道路进行清洁，每周对外场路崖、卫生死角、垃圾桶、绿化垃圾等进行深度清洁。</w:t>
      </w:r>
    </w:p>
    <w:p w14:paraId="5C142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.乙方</w:t>
      </w:r>
      <w:r>
        <w:rPr>
          <w:rFonts w:hint="eastAsia" w:ascii="Times New Roman" w:hAnsi="Times New Roman" w:eastAsia="宋体"/>
          <w:sz w:val="24"/>
          <w:szCs w:val="24"/>
        </w:rPr>
        <w:t>应在以上最基本的保洁质量要求的基础上提高标准，以行业标准的严格要求，高质量、规范化、专业化地做好派出所办公周边环境的保洁服务工作。</w:t>
      </w:r>
    </w:p>
    <w:p w14:paraId="43F60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具有对保洁工作中必须的检查与整改制度，做到有工作目标、计划与检查与对应的整改记录。</w:t>
      </w:r>
    </w:p>
    <w:p w14:paraId="63BA9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.乙方</w:t>
      </w:r>
      <w:r>
        <w:rPr>
          <w:rFonts w:hint="eastAsia" w:ascii="Times New Roman" w:hAnsi="Times New Roman" w:eastAsia="宋体"/>
          <w:sz w:val="24"/>
          <w:szCs w:val="24"/>
        </w:rPr>
        <w:t>每个月对派出所一至四楼玻璃里外擦拭一次。每半年对幕墙及大楼清洗一次。</w:t>
      </w:r>
    </w:p>
    <w:p w14:paraId="3E654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每月保洁员对4楼民警宿舍进行打扫、如地面、墙面、家具、单独卫生间、门窗、玻璃。</w:t>
      </w:r>
    </w:p>
    <w:p w14:paraId="22A0FF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b/>
          <w:bCs/>
          <w:sz w:val="24"/>
          <w:szCs w:val="24"/>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三</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rPr>
        <w:t>服务质量标准</w:t>
      </w:r>
    </w:p>
    <w:p w14:paraId="1E534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清洁后达到无污渍、无尘、无商标、无胶渍、无蜘蛛网、无划伤。</w:t>
      </w:r>
    </w:p>
    <w:p w14:paraId="1587F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立面：</w:t>
      </w:r>
    </w:p>
    <w:p w14:paraId="4B72A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（1）水泥墙面：清洁后达到无污迹、无灰尘、无蜘蛛网。</w:t>
      </w:r>
    </w:p>
    <w:p w14:paraId="08660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（2）涂料墙面：清洁后达到无灰尘、无蜘蛛网、无污迹、呈本色。</w:t>
      </w:r>
    </w:p>
    <w:p w14:paraId="33698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（3）木饰面：清洁后达到无水泥渍、无油漆、涂料及污渍、无蜘蛛网。</w:t>
      </w:r>
    </w:p>
    <w:p w14:paraId="2987D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（4）墙纸面：清洁后达到无胶渍、无涂料及污渍、无蜘蛛网，尤其注意墙纸接缝。</w:t>
      </w:r>
    </w:p>
    <w:p w14:paraId="0F6F0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（5）大理石墙面：光亮，恢复大理石原本状态。</w:t>
      </w:r>
    </w:p>
    <w:p w14:paraId="3C325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玻璃：清洁后达到光亮无污渍、无水印、无手印。</w:t>
      </w:r>
    </w:p>
    <w:p w14:paraId="263872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窗帘轨道：清洁后达到无包装纸、无涂料、无胶渍、无污渍。</w:t>
      </w:r>
    </w:p>
    <w:p w14:paraId="67758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门及门框：清洁后达到无塑料膜、无胶渍、无漆点、触摸光滑、有光泽，门沿上无尘土。</w:t>
      </w:r>
    </w:p>
    <w:p w14:paraId="1E209C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服务台：清洁后达到光亮无胶渍、无尘。</w:t>
      </w:r>
    </w:p>
    <w:p w14:paraId="5C2F4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6</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不锈钢：清洁后光亮无污渍、无胶渍、无锈迹、光亮洁净。</w:t>
      </w:r>
    </w:p>
    <w:p w14:paraId="21072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7</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艺术品：清洁后光亮无污渍、无胶渍、无水印。地面</w:t>
      </w:r>
    </w:p>
    <w:p w14:paraId="034F9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（1）水泥地面：清洁后达到无灰尘、无杂物、无水泥渣子、无烟头和杂物、呈本色。</w:t>
      </w:r>
    </w:p>
    <w:p w14:paraId="4A70F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（2）瓷砖地面：清洁后达到无水泥渍、无油漆、涂料及污渍、</w:t>
      </w:r>
      <w:r>
        <w:rPr>
          <w:rFonts w:hint="eastAsia" w:ascii="Times New Roman" w:hAnsi="Times New Roman" w:eastAsia="宋体"/>
          <w:sz w:val="24"/>
          <w:szCs w:val="24"/>
          <w:lang w:eastAsia="zh-CN"/>
        </w:rPr>
        <w:t>无</w:t>
      </w:r>
      <w:r>
        <w:rPr>
          <w:rFonts w:hint="eastAsia" w:ascii="Times New Roman" w:hAnsi="Times New Roman" w:eastAsia="宋体"/>
          <w:sz w:val="24"/>
          <w:szCs w:val="24"/>
        </w:rPr>
        <w:t>灰尘、无污迹、无水迹、杂物、呈本色。</w:t>
      </w:r>
    </w:p>
    <w:p w14:paraId="4A4E2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（3）石材无</w:t>
      </w:r>
      <w:r>
        <w:rPr>
          <w:rFonts w:hint="eastAsia" w:ascii="Times New Roman" w:hAnsi="Times New Roman" w:eastAsia="宋体"/>
          <w:sz w:val="24"/>
          <w:szCs w:val="24"/>
          <w:lang w:eastAsia="zh-CN"/>
        </w:rPr>
        <w:t>污渍</w:t>
      </w:r>
      <w:r>
        <w:rPr>
          <w:rFonts w:hint="eastAsia" w:ascii="Times New Roman" w:hAnsi="Times New Roman" w:eastAsia="宋体"/>
          <w:sz w:val="24"/>
          <w:szCs w:val="24"/>
        </w:rPr>
        <w:t xml:space="preserve">、无胶点、光泽度高。 </w:t>
      </w:r>
      <w:r>
        <w:rPr>
          <w:rFonts w:hint="eastAsia" w:ascii="Times New Roman" w:hAnsi="Times New Roman" w:eastAsia="宋体"/>
          <w:sz w:val="24"/>
          <w:szCs w:val="24"/>
          <w:lang w:eastAsia="zh-CN"/>
        </w:rPr>
        <w:t>（</w:t>
      </w:r>
      <w:r>
        <w:rPr>
          <w:rFonts w:hint="eastAsia" w:ascii="Times New Roman" w:hAnsi="Times New Roman" w:eastAsia="宋体"/>
          <w:sz w:val="24"/>
          <w:szCs w:val="24"/>
        </w:rPr>
        <w:t>4</w:t>
      </w:r>
      <w:r>
        <w:rPr>
          <w:rFonts w:hint="eastAsia" w:ascii="Times New Roman" w:hAnsi="Times New Roman" w:eastAsia="宋体"/>
          <w:sz w:val="24"/>
          <w:szCs w:val="24"/>
          <w:lang w:eastAsia="zh-CN"/>
        </w:rPr>
        <w:t>）</w:t>
      </w:r>
      <w:r>
        <w:rPr>
          <w:rFonts w:hint="eastAsia" w:ascii="Times New Roman" w:hAnsi="Times New Roman" w:eastAsia="宋体"/>
          <w:sz w:val="24"/>
          <w:szCs w:val="24"/>
        </w:rPr>
        <w:t>地毯：清洁后无垃圾、无积灰。</w:t>
      </w:r>
    </w:p>
    <w:p w14:paraId="08B02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8</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卫生间：清洁后浴缸、洗手盆、台架、镜面、地面达到表面无污渍、无尘，下水口无黄迹、无脏垢、无灰尘、无水迹，在排水管里无毛发堵塞。及时补充卫生间耗材（洗手液、卫生纸、擦手纸等所有耗材）。</w:t>
      </w:r>
    </w:p>
    <w:p w14:paraId="32159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9</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马桶：清洁后达到表面无锈渍、无胶渍、无标贴、无污渍、无尘、无黄渍、无异味；清洁后无垃圾，无污垢。</w:t>
      </w:r>
    </w:p>
    <w:p w14:paraId="51AC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10</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绿化带：清洁后无垃圾，无污垢。</w:t>
      </w:r>
    </w:p>
    <w:p w14:paraId="2246B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水系：清洁后无积垢，清澈见底。</w:t>
      </w:r>
    </w:p>
    <w:p w14:paraId="725EDF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三</w:t>
      </w:r>
      <w:r>
        <w:rPr>
          <w:rFonts w:hint="eastAsia" w:ascii="Times New Roman" w:hAnsi="Times New Roman" w:eastAsia="宋体"/>
          <w:b/>
          <w:bCs/>
          <w:sz w:val="24"/>
          <w:szCs w:val="24"/>
        </w:rPr>
        <w:t>、</w:t>
      </w:r>
      <w:r>
        <w:rPr>
          <w:rFonts w:hint="eastAsia" w:ascii="Times New Roman" w:hAnsi="Times New Roman" w:eastAsia="宋体"/>
          <w:b/>
          <w:bCs/>
          <w:sz w:val="24"/>
          <w:szCs w:val="24"/>
          <w:lang w:val="en-US" w:eastAsia="zh-CN"/>
        </w:rPr>
        <w:t>烹饪</w:t>
      </w:r>
      <w:r>
        <w:rPr>
          <w:rFonts w:hint="eastAsia" w:ascii="Times New Roman" w:hAnsi="Times New Roman" w:eastAsia="宋体"/>
          <w:b/>
          <w:bCs/>
          <w:sz w:val="24"/>
          <w:szCs w:val="24"/>
        </w:rPr>
        <w:t>服务内容及</w:t>
      </w:r>
      <w:r>
        <w:rPr>
          <w:rFonts w:hint="eastAsia" w:ascii="Times New Roman" w:hAnsi="Times New Roman" w:eastAsia="宋体"/>
          <w:b/>
          <w:bCs/>
          <w:sz w:val="24"/>
          <w:szCs w:val="24"/>
          <w:lang w:val="en-US" w:eastAsia="zh-CN"/>
        </w:rPr>
        <w:t>要求</w:t>
      </w:r>
    </w:p>
    <w:p w14:paraId="126FEF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一</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lang w:val="en-US" w:eastAsia="zh-CN"/>
        </w:rPr>
        <w:t>服务范围</w:t>
      </w:r>
    </w:p>
    <w:p w14:paraId="15227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由</w:t>
      </w:r>
      <w:r>
        <w:rPr>
          <w:rFonts w:hint="eastAsia" w:ascii="Times New Roman" w:hAnsi="Times New Roman" w:eastAsia="宋体"/>
          <w:sz w:val="24"/>
          <w:szCs w:val="24"/>
          <w:lang w:val="en-US" w:eastAsia="zh-CN"/>
        </w:rPr>
        <w:t>乙方</w:t>
      </w:r>
      <w:r>
        <w:rPr>
          <w:rFonts w:hint="eastAsia" w:ascii="Times New Roman" w:hAnsi="Times New Roman" w:eastAsia="宋体"/>
          <w:b w:val="0"/>
          <w:bCs w:val="0"/>
          <w:sz w:val="24"/>
          <w:szCs w:val="24"/>
          <w:lang w:val="en-US" w:eastAsia="zh-CN"/>
        </w:rPr>
        <w:t>派驻一名专职厨师，负责狼山派出所食堂菜品制作及相关辅助工作，为狼山派出所单位食堂提供日常烹饪及供餐服务。</w:t>
      </w:r>
    </w:p>
    <w:p w14:paraId="4F3082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（二）工作日烹饪服务（周一至周五）</w:t>
      </w:r>
    </w:p>
    <w:p w14:paraId="46ACD3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1.早餐烹饪</w:t>
      </w:r>
    </w:p>
    <w:p w14:paraId="645E5F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供应时间：根据甲方作息安排，一般于上午开餐前完成烹饪及出餐准备。</w:t>
      </w:r>
    </w:p>
    <w:p w14:paraId="7777F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服务要求：负责早餐菜品、主食、汤粥等的加工制作，确保按时、足量、保温供应。</w:t>
      </w:r>
    </w:p>
    <w:p w14:paraId="0C053D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2.午餐烹饪</w:t>
      </w:r>
    </w:p>
    <w:p w14:paraId="5F485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供应时间：根据甲方午休安排，一般于午前完成烹饪及出餐准备。</w:t>
      </w:r>
    </w:p>
    <w:p w14:paraId="34AD5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服务要求：负责午餐菜品（热菜、凉菜、主食、汤品等）的加工制作，确保按时、足量、保温供应。</w:t>
      </w:r>
    </w:p>
    <w:p w14:paraId="1E37C6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3.晚间值班（隔日值班）</w:t>
      </w:r>
    </w:p>
    <w:p w14:paraId="20536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频次：每周一、三、五晚间值班（或按甲方排定的隔日值班表执行）。</w:t>
      </w:r>
    </w:p>
    <w:p w14:paraId="475F1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值班内容：负责值班期间晚餐烹饪制作、次日早餐的部分提前备料工作（如面点发酵、粥品浸泡、菜品粗加工等）、厨房设备安全检查及收尾清洁工作。</w:t>
      </w:r>
    </w:p>
    <w:p w14:paraId="5237FE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bCs/>
          <w:sz w:val="24"/>
          <w:szCs w:val="24"/>
          <w:lang w:val="en-US" w:eastAsia="zh-CN"/>
        </w:rPr>
        <w:t>（三）节假日烹饪服务</w:t>
      </w:r>
    </w:p>
    <w:p w14:paraId="75170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1.适用范围：国家法定节假日（含调休形成的连续假期）、甲方规定的其他特殊休假日。</w:t>
      </w:r>
    </w:p>
    <w:p w14:paraId="7C2B4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2.值班安排：所有节假日实行隔日全天值班制度。即节假日期间，每间隔一日提供一整天的烹饪服务（例如：1月1日值班，1月2日休息，1月3日值班，以此类推）；具体值班日期由采购人提前排定并通知厨师。</w:t>
      </w:r>
    </w:p>
    <w:p w14:paraId="70E75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3.值班日服务内容：负责当日早餐、午餐、晚餐三顿餐食的烹饪制作；保障节假日值班人员的正常供餐需求；做好次日备餐准备工作及厨房收尾清洁。</w:t>
      </w:r>
    </w:p>
    <w:p w14:paraId="23499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4.非值班日：厨师可休息，但须确保厨房食材、设备妥善存放，不影响次日正常供餐。</w:t>
      </w:r>
    </w:p>
    <w:p w14:paraId="18A097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（四）</w:t>
      </w:r>
      <w:r>
        <w:rPr>
          <w:rFonts w:hint="default" w:ascii="Times New Roman" w:hAnsi="Times New Roman" w:eastAsia="宋体" w:cs="Times New Roman"/>
          <w:b/>
          <w:bCs/>
          <w:sz w:val="24"/>
          <w:szCs w:val="24"/>
          <w:lang w:val="en-US" w:eastAsia="zh-CN"/>
        </w:rPr>
        <w:t>烹饪服务要求</w:t>
      </w:r>
    </w:p>
    <w:p w14:paraId="20ADB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w:t>
      </w:r>
      <w:r>
        <w:rPr>
          <w:rFonts w:hint="default" w:ascii="Times New Roman" w:hAnsi="Times New Roman" w:eastAsia="宋体"/>
          <w:b w:val="0"/>
          <w:bCs w:val="0"/>
          <w:sz w:val="24"/>
          <w:szCs w:val="24"/>
          <w:lang w:val="en-US" w:eastAsia="zh-CN"/>
        </w:rPr>
        <w:t>菜品质量</w:t>
      </w:r>
    </w:p>
    <w:p w14:paraId="5AEF9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菜品应符合大众口味，注重营养搭配，定期更换菜单，避免单一重复。</w:t>
      </w:r>
    </w:p>
    <w:p w14:paraId="4BBF8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严格按照食品安全操作规范进行加工，确保食材烧熟煮透，色、香、味俱佳。</w:t>
      </w:r>
    </w:p>
    <w:p w14:paraId="79CC27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w:t>
      </w:r>
      <w:r>
        <w:rPr>
          <w:rFonts w:hint="default" w:ascii="Times New Roman" w:hAnsi="Times New Roman" w:eastAsia="宋体"/>
          <w:b w:val="0"/>
          <w:bCs w:val="0"/>
          <w:sz w:val="24"/>
          <w:szCs w:val="24"/>
          <w:lang w:val="en-US" w:eastAsia="zh-CN"/>
        </w:rPr>
        <w:t>食材使用</w:t>
      </w:r>
    </w:p>
    <w:p w14:paraId="15718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根据采购人提供的食材进行合理加工，不得私自占用或浪费。</w:t>
      </w:r>
    </w:p>
    <w:p w14:paraId="49A2E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对每日所需食材用量提前预估并报采购人管理员，避免短缺或大量剩余。</w:t>
      </w:r>
    </w:p>
    <w:p w14:paraId="45F5F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w:t>
      </w:r>
      <w:r>
        <w:rPr>
          <w:rFonts w:hint="default" w:ascii="Times New Roman" w:hAnsi="Times New Roman" w:eastAsia="宋体"/>
          <w:b w:val="0"/>
          <w:bCs w:val="0"/>
          <w:sz w:val="24"/>
          <w:szCs w:val="24"/>
          <w:lang w:val="en-US" w:eastAsia="zh-CN"/>
        </w:rPr>
        <w:t>食品安全</w:t>
      </w:r>
    </w:p>
    <w:p w14:paraId="30C51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持有效健康证上岗，严格遵守《餐饮服务食品安全操作规范》。</w:t>
      </w:r>
    </w:p>
    <w:p w14:paraId="1490BF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生熟分开，工具、容器分类使用，保持个人卫生及工作衣帽整洁。</w:t>
      </w:r>
    </w:p>
    <w:p w14:paraId="1EA5A3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4.</w:t>
      </w:r>
      <w:r>
        <w:rPr>
          <w:rFonts w:hint="default" w:ascii="Times New Roman" w:hAnsi="Times New Roman" w:eastAsia="宋体"/>
          <w:b w:val="0"/>
          <w:bCs w:val="0"/>
          <w:sz w:val="24"/>
          <w:szCs w:val="24"/>
          <w:lang w:val="en-US" w:eastAsia="zh-CN"/>
        </w:rPr>
        <w:t>厨房管理</w:t>
      </w:r>
    </w:p>
    <w:p w14:paraId="5620D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负责烹饪区域、灶台、炊具、排烟设备等的日常清洁与维护。</w:t>
      </w:r>
    </w:p>
    <w:p w14:paraId="350AA0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每日工作结束后关闭水、电、气阀门，检查安全隐患。</w:t>
      </w:r>
    </w:p>
    <w:p w14:paraId="39A4B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5.</w:t>
      </w:r>
      <w:r>
        <w:rPr>
          <w:rFonts w:hint="default" w:ascii="Times New Roman" w:hAnsi="Times New Roman" w:eastAsia="宋体"/>
          <w:b w:val="0"/>
          <w:bCs w:val="0"/>
          <w:sz w:val="24"/>
          <w:szCs w:val="24"/>
          <w:lang w:val="en-US" w:eastAsia="zh-CN"/>
        </w:rPr>
        <w:t>配合义务</w:t>
      </w:r>
    </w:p>
    <w:p w14:paraId="0E6E6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配合</w:t>
      </w:r>
      <w:r>
        <w:rPr>
          <w:rFonts w:hint="eastAsia" w:ascii="Times New Roman" w:hAnsi="Times New Roman" w:eastAsia="宋体"/>
          <w:b w:val="0"/>
          <w:bCs w:val="0"/>
          <w:sz w:val="24"/>
          <w:szCs w:val="24"/>
          <w:lang w:val="en-US" w:eastAsia="zh-CN"/>
        </w:rPr>
        <w:t>甲方</w:t>
      </w:r>
      <w:r>
        <w:rPr>
          <w:rFonts w:hint="default" w:ascii="Times New Roman" w:hAnsi="Times New Roman" w:eastAsia="宋体"/>
          <w:b w:val="0"/>
          <w:bCs w:val="0"/>
          <w:sz w:val="24"/>
          <w:szCs w:val="24"/>
          <w:lang w:val="en-US" w:eastAsia="zh-CN"/>
        </w:rPr>
        <w:t>完成食品原材料验收、库存盘点等工作。</w:t>
      </w:r>
    </w:p>
    <w:p w14:paraId="11CB7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bCs/>
          <w:sz w:val="24"/>
          <w:szCs w:val="24"/>
        </w:rPr>
      </w:pPr>
      <w:r>
        <w:rPr>
          <w:rFonts w:hint="default" w:ascii="Times New Roman" w:hAnsi="Times New Roman" w:eastAsia="宋体"/>
          <w:b w:val="0"/>
          <w:bCs w:val="0"/>
          <w:sz w:val="24"/>
          <w:szCs w:val="24"/>
          <w:lang w:val="en-US" w:eastAsia="zh-CN"/>
        </w:rPr>
        <w:t>遇采购人重大活动或临时加餐任务时，服从采购人合理调度安排。</w:t>
      </w:r>
    </w:p>
    <w:p w14:paraId="707B7E0D">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lang w:val="en-US" w:eastAsia="zh-CN"/>
        </w:rPr>
        <w:t>四</w:t>
      </w:r>
      <w:r>
        <w:rPr>
          <w:rFonts w:ascii="Times New Roman" w:hAnsi="Times New Roman" w:eastAsia="宋体"/>
          <w:b/>
          <w:bCs/>
          <w:sz w:val="24"/>
          <w:szCs w:val="24"/>
        </w:rPr>
        <w:t>、</w:t>
      </w:r>
      <w:r>
        <w:rPr>
          <w:rFonts w:hint="eastAsia" w:ascii="Times New Roman" w:hAnsi="Times New Roman" w:eastAsia="宋体"/>
          <w:b/>
          <w:bCs/>
          <w:sz w:val="24"/>
          <w:szCs w:val="24"/>
          <w:lang w:val="en-US" w:eastAsia="zh-CN"/>
        </w:rPr>
        <w:t>其他</w:t>
      </w:r>
      <w:r>
        <w:rPr>
          <w:rFonts w:ascii="Times New Roman" w:hAnsi="Times New Roman" w:eastAsia="宋体"/>
          <w:b/>
          <w:bCs/>
          <w:sz w:val="24"/>
          <w:szCs w:val="24"/>
        </w:rPr>
        <w:t>要求</w:t>
      </w:r>
    </w:p>
    <w:p w14:paraId="5D4A9E21">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本合同项下的采购内容、</w:t>
      </w:r>
      <w:r>
        <w:rPr>
          <w:rFonts w:hint="eastAsia" w:ascii="Times New Roman" w:hAnsi="Times New Roman" w:eastAsia="宋体"/>
          <w:sz w:val="24"/>
          <w:szCs w:val="24"/>
          <w:lang w:val="en-US" w:eastAsia="zh-CN"/>
        </w:rPr>
        <w:t>服务要求</w:t>
      </w:r>
      <w:r>
        <w:rPr>
          <w:rFonts w:ascii="Times New Roman" w:hAnsi="Times New Roman" w:eastAsia="宋体"/>
          <w:sz w:val="24"/>
          <w:szCs w:val="24"/>
        </w:rPr>
        <w:t>、质量</w:t>
      </w:r>
      <w:r>
        <w:rPr>
          <w:rFonts w:hint="eastAsia" w:ascii="Times New Roman" w:hAnsi="Times New Roman" w:eastAsia="宋体"/>
          <w:sz w:val="24"/>
          <w:szCs w:val="24"/>
          <w:lang w:val="en-US" w:eastAsia="zh-CN"/>
        </w:rPr>
        <w:t>标准</w:t>
      </w:r>
      <w:r>
        <w:rPr>
          <w:rFonts w:ascii="Times New Roman" w:hAnsi="Times New Roman" w:eastAsia="宋体"/>
          <w:sz w:val="24"/>
          <w:szCs w:val="24"/>
        </w:rPr>
        <w:t>、</w:t>
      </w:r>
      <w:r>
        <w:rPr>
          <w:rFonts w:hint="eastAsia" w:ascii="Times New Roman" w:hAnsi="Times New Roman" w:eastAsia="宋体"/>
          <w:sz w:val="24"/>
          <w:szCs w:val="24"/>
          <w:lang w:val="en-US" w:eastAsia="zh-CN"/>
        </w:rPr>
        <w:t>安全要求、纪律要求、综合要求</w:t>
      </w:r>
      <w:r>
        <w:rPr>
          <w:rFonts w:ascii="Times New Roman" w:hAnsi="Times New Roman" w:eastAsia="宋体"/>
          <w:sz w:val="24"/>
          <w:szCs w:val="24"/>
        </w:rPr>
        <w:t>等，均以本项目采购文件中的规定为准。</w:t>
      </w:r>
    </w:p>
    <w:p w14:paraId="04C27D1A">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bCs/>
          <w:sz w:val="24"/>
          <w:szCs w:val="24"/>
          <w:lang w:val="en-US" w:eastAsia="zh-CN"/>
        </w:rPr>
        <w:t>五</w:t>
      </w:r>
      <w:r>
        <w:rPr>
          <w:rFonts w:ascii="Times New Roman" w:hAnsi="Times New Roman" w:eastAsia="宋体"/>
          <w:b/>
          <w:bCs/>
          <w:sz w:val="24"/>
          <w:szCs w:val="24"/>
        </w:rPr>
        <w:t>、合同期限与续约</w:t>
      </w:r>
    </w:p>
    <w:p w14:paraId="344611CF">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本合同服务期为壹年，自</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年</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ascii="Times New Roman" w:hAnsi="Times New Roman" w:eastAsia="宋体"/>
          <w:sz w:val="24"/>
          <w:szCs w:val="24"/>
          <w:u w:val="single"/>
        </w:rPr>
        <w:t xml:space="preserve">月 </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日</w:t>
      </w:r>
      <w:r>
        <w:rPr>
          <w:rFonts w:ascii="Times New Roman" w:hAnsi="Times New Roman" w:eastAsia="宋体"/>
          <w:sz w:val="24"/>
          <w:szCs w:val="24"/>
        </w:rPr>
        <w:t>起至</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年 </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ascii="Times New Roman" w:hAnsi="Times New Roman" w:eastAsia="宋体"/>
          <w:sz w:val="24"/>
          <w:szCs w:val="24"/>
          <w:u w:val="single"/>
        </w:rPr>
        <w:t>月</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ascii="Times New Roman" w:hAnsi="Times New Roman" w:eastAsia="宋体"/>
          <w:sz w:val="24"/>
          <w:szCs w:val="24"/>
          <w:u w:val="single"/>
        </w:rPr>
        <w:t xml:space="preserve"> 日</w:t>
      </w:r>
      <w:r>
        <w:rPr>
          <w:rFonts w:ascii="Times New Roman" w:hAnsi="Times New Roman" w:eastAsia="宋体"/>
          <w:sz w:val="24"/>
          <w:szCs w:val="24"/>
        </w:rPr>
        <w:t>止。</w:t>
      </w:r>
    </w:p>
    <w:p w14:paraId="7F25F0FC">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合同期满前，甲方根据乙方年度考核结果决定是否续签。年度考核合格（≥80分且无2个季度低于80分）的，可续签下一年合同，续签次数不超过两次。若考核不合格，甲方有权不再续签。</w:t>
      </w:r>
    </w:p>
    <w:p w14:paraId="6D9AFBFD">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bCs/>
          <w:sz w:val="24"/>
          <w:szCs w:val="24"/>
          <w:lang w:val="en-US" w:eastAsia="zh-CN"/>
        </w:rPr>
        <w:t>六</w:t>
      </w:r>
      <w:r>
        <w:rPr>
          <w:rFonts w:ascii="Times New Roman" w:hAnsi="Times New Roman" w:eastAsia="宋体"/>
          <w:b/>
          <w:bCs/>
          <w:sz w:val="24"/>
          <w:szCs w:val="24"/>
        </w:rPr>
        <w:t>、服务费用及支付</w:t>
      </w:r>
    </w:p>
    <w:p w14:paraId="6DC21045">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年服务费总额：人民币</w:t>
      </w:r>
      <w:r>
        <w:rPr>
          <w:rFonts w:hint="eastAsia" w:ascii="Times New Roman" w:hAnsi="Times New Roman" w:eastAsia="宋体"/>
          <w:sz w:val="24"/>
          <w:szCs w:val="24"/>
          <w:u w:val="single"/>
        </w:rPr>
        <w:t xml:space="preserve">        </w:t>
      </w:r>
      <w:r>
        <w:rPr>
          <w:rFonts w:ascii="Times New Roman" w:hAnsi="Times New Roman" w:eastAsia="宋体"/>
          <w:sz w:val="24"/>
          <w:szCs w:val="24"/>
        </w:rPr>
        <w:t>元（大写：</w:t>
      </w:r>
      <w:r>
        <w:rPr>
          <w:rFonts w:hint="eastAsia" w:ascii="Times New Roman" w:hAnsi="Times New Roman" w:eastAsia="宋体"/>
          <w:sz w:val="24"/>
          <w:szCs w:val="24"/>
          <w:u w:val="single"/>
        </w:rPr>
        <w:t xml:space="preserve">        </w:t>
      </w:r>
      <w:r>
        <w:rPr>
          <w:rFonts w:ascii="Times New Roman" w:hAnsi="Times New Roman" w:eastAsia="宋体"/>
          <w:sz w:val="24"/>
          <w:szCs w:val="24"/>
        </w:rPr>
        <w:t>元整）。此费用包含人员工资、社保、意外险、工具耗材、管理费、税金等乙方完成本合同义务甲方需支付的所有费用。</w:t>
      </w:r>
    </w:p>
    <w:p w14:paraId="48F70E8B">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支付方式：</w:t>
      </w:r>
      <w:r>
        <w:rPr>
          <w:rFonts w:hint="eastAsia" w:ascii="Times New Roman" w:hAnsi="Times New Roman" w:eastAsia="宋体"/>
          <w:sz w:val="24"/>
          <w:szCs w:val="24"/>
        </w:rPr>
        <w:t>合同签订后先服务后收费，每季度结算一次</w:t>
      </w:r>
      <w:r>
        <w:rPr>
          <w:rFonts w:hint="eastAsia" w:ascii="Times New Roman" w:hAnsi="Times New Roman" w:eastAsia="宋体"/>
          <w:sz w:val="24"/>
          <w:szCs w:val="24"/>
          <w:lang w:eastAsia="zh-CN"/>
        </w:rPr>
        <w:t>，</w:t>
      </w:r>
      <w:r>
        <w:rPr>
          <w:rFonts w:hint="eastAsia" w:ascii="Times New Roman" w:hAnsi="Times New Roman" w:eastAsia="宋体"/>
          <w:sz w:val="24"/>
          <w:szCs w:val="24"/>
          <w:lang w:val="zh-CN"/>
        </w:rPr>
        <w:t>实际支付金额与考核结果挂钩</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甲方</w:t>
      </w:r>
      <w:r>
        <w:rPr>
          <w:rFonts w:hint="eastAsia" w:ascii="Times New Roman" w:hAnsi="Times New Roman" w:eastAsia="宋体"/>
          <w:sz w:val="24"/>
          <w:szCs w:val="24"/>
        </w:rPr>
        <w:t>每季度凭</w:t>
      </w:r>
      <w:r>
        <w:rPr>
          <w:rFonts w:hint="eastAsia" w:ascii="Times New Roman" w:hAnsi="Times New Roman" w:eastAsia="宋体"/>
          <w:sz w:val="24"/>
          <w:szCs w:val="24"/>
          <w:lang w:val="en-US" w:eastAsia="zh-CN"/>
        </w:rPr>
        <w:t>乙方</w:t>
      </w:r>
      <w:r>
        <w:rPr>
          <w:rFonts w:hint="eastAsia" w:ascii="Times New Roman" w:hAnsi="Times New Roman" w:eastAsia="宋体"/>
          <w:sz w:val="24"/>
          <w:szCs w:val="24"/>
        </w:rPr>
        <w:t>开具的正式发票支付上季度服务费，以此类推</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乙方</w:t>
      </w:r>
      <w:r>
        <w:rPr>
          <w:rFonts w:hint="eastAsia" w:ascii="Times New Roman" w:hAnsi="Times New Roman" w:eastAsia="宋体"/>
          <w:sz w:val="24"/>
          <w:szCs w:val="24"/>
          <w:lang w:eastAsia="zh-CN"/>
        </w:rPr>
        <w:t>按</w:t>
      </w:r>
      <w:r>
        <w:rPr>
          <w:rFonts w:hint="eastAsia" w:ascii="Times New Roman" w:hAnsi="Times New Roman" w:eastAsia="宋体"/>
          <w:sz w:val="24"/>
          <w:szCs w:val="24"/>
          <w:lang w:val="en-US" w:eastAsia="zh-CN"/>
        </w:rPr>
        <w:t>甲方</w:t>
      </w:r>
      <w:r>
        <w:rPr>
          <w:rFonts w:hint="eastAsia" w:ascii="Times New Roman" w:hAnsi="Times New Roman" w:eastAsia="宋体"/>
          <w:sz w:val="24"/>
          <w:szCs w:val="24"/>
          <w:lang w:eastAsia="zh-CN"/>
        </w:rPr>
        <w:t>相关财务支付规定办理支付手续</w:t>
      </w:r>
      <w:r>
        <w:rPr>
          <w:rFonts w:ascii="Times New Roman" w:hAnsi="Times New Roman" w:eastAsia="宋体"/>
          <w:sz w:val="24"/>
          <w:szCs w:val="24"/>
        </w:rPr>
        <w:t>。</w:t>
      </w:r>
    </w:p>
    <w:p w14:paraId="437152AE">
      <w:pPr>
        <w:spacing w:line="360" w:lineRule="auto"/>
        <w:ind w:firstLine="480" w:firstLineChars="200"/>
        <w:rPr>
          <w:rFonts w:hint="eastAsia" w:ascii="Times New Roman" w:hAnsi="Times New Roman" w:eastAsia="宋体" w:cs="宋体"/>
          <w:sz w:val="24"/>
          <w:lang w:val="en-US" w:eastAsia="zh-CN"/>
        </w:rPr>
      </w:pPr>
      <w:r>
        <w:rPr>
          <w:rFonts w:ascii="Times New Roman" w:hAnsi="Times New Roman" w:eastAsia="宋体"/>
          <w:sz w:val="24"/>
          <w:szCs w:val="24"/>
        </w:rPr>
        <w:t>履约保证金：合同签订前，乙方须向甲方缴纳合同价5%的履约保证金，即人民币</w:t>
      </w:r>
      <w:r>
        <w:rPr>
          <w:rFonts w:hint="eastAsia" w:ascii="Times New Roman" w:hAnsi="Times New Roman" w:eastAsia="宋体"/>
          <w:sz w:val="24"/>
          <w:szCs w:val="24"/>
          <w:u w:val="single"/>
        </w:rPr>
        <w:t xml:space="preserve">      </w:t>
      </w:r>
      <w:r>
        <w:rPr>
          <w:rFonts w:ascii="Times New Roman" w:hAnsi="Times New Roman" w:eastAsia="宋体"/>
          <w:sz w:val="24"/>
          <w:szCs w:val="24"/>
        </w:rPr>
        <w:t>元。合同期满且乙方无违约行为、完成交接后，甲方无息返还。</w:t>
      </w:r>
      <w:r>
        <w:rPr>
          <w:rFonts w:hint="eastAsia" w:ascii="Times New Roman" w:hAnsi="Times New Roman" w:eastAsia="宋体" w:cs="宋体"/>
          <w:sz w:val="24"/>
          <w:lang w:val="en-US" w:eastAsia="zh-CN"/>
        </w:rPr>
        <w:t>发生以下情况的，履约保证金不予退还或部分退还：</w:t>
      </w:r>
    </w:p>
    <w:p w14:paraId="1023B445">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a.签订合同后，乙方不履行合同义务的，甲方有权全额扣除履约保证金，全额不予退还，同时甲方亦有权终止合同，乙方还须承担相应的法律赔偿责任；</w:t>
      </w:r>
    </w:p>
    <w:p w14:paraId="3A11EC1E">
      <w:pPr>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sz w:val="24"/>
          <w:szCs w:val="24"/>
        </w:rPr>
      </w:pPr>
      <w:r>
        <w:rPr>
          <w:rFonts w:hint="eastAsia" w:ascii="Times New Roman" w:hAnsi="Times New Roman" w:eastAsia="宋体" w:cs="宋体"/>
          <w:sz w:val="24"/>
          <w:lang w:val="en-US" w:eastAsia="zh-CN"/>
        </w:rPr>
        <w:t>b乙方在履约过程中发生违约行为，给甲方造成损失的，甲方有权在乙方缴纳的履约保证金中予以扣款，以弥补甲方经济损失，不足的部分乙方另外补齐</w:t>
      </w:r>
      <w:r>
        <w:rPr>
          <w:rFonts w:hint="eastAsia" w:ascii="Times New Roman" w:hAnsi="Times New Roman" w:eastAsia="宋体"/>
          <w:sz w:val="24"/>
        </w:rPr>
        <w:t>。</w:t>
      </w:r>
    </w:p>
    <w:p w14:paraId="1699B301">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lang w:val="en-US" w:eastAsia="zh-CN"/>
        </w:rPr>
        <w:t>七</w:t>
      </w:r>
      <w:r>
        <w:rPr>
          <w:rFonts w:ascii="Times New Roman" w:hAnsi="Times New Roman" w:eastAsia="宋体"/>
          <w:b/>
          <w:bCs/>
          <w:sz w:val="24"/>
          <w:szCs w:val="24"/>
        </w:rPr>
        <w:t>、考核与违约责任</w:t>
      </w:r>
    </w:p>
    <w:p w14:paraId="2174EEED">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考核：甲方按季度对乙方服务进行考核，考核细则见附件《服务考核评分表》。考核结果作为费用结算及续约依据。</w:t>
      </w:r>
    </w:p>
    <w:p w14:paraId="1DFED177">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违约处理：</w:t>
      </w:r>
    </w:p>
    <w:p w14:paraId="53B69420">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季度考核低于90分的，按文件规定扣减相应比例的服务费；</w:t>
      </w:r>
    </w:p>
    <w:p w14:paraId="1E5D7DEC">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季度考核低于70分的，甲方有权单方解除合同，并不予退还履约保证金；</w:t>
      </w:r>
    </w:p>
    <w:p w14:paraId="759BDFA0">
      <w:pPr>
        <w:tabs>
          <w:tab w:val="left" w:pos="1440"/>
        </w:tabs>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如季度考核需扣减服务费，甲方有权从乙方履约保证金中扣除相应金额，或在下一年度服务费支付时抵扣。</w:t>
      </w:r>
    </w:p>
    <w:p w14:paraId="03B4889A">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乙方未按约定配备人员或人员不符合要求，甲方有权要求限期更换，逾期不更换的，按每人每天100元扣除服务费；</w:t>
      </w:r>
    </w:p>
    <w:p w14:paraId="3FE92275">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乙方在服务中发生安全事故导致人员伤亡或财产损失的，由乙方承担全部赔偿责任，甲方有权从履约保证金中抵扣。</w:t>
      </w:r>
    </w:p>
    <w:p w14:paraId="6DDBCA47">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合同解除：任何一方无故提前解除合同，须向对方支付年服务费的20%</w:t>
      </w:r>
      <w:r>
        <w:rPr>
          <w:rFonts w:hint="eastAsia" w:ascii="Times New Roman" w:hAnsi="Times New Roman" w:eastAsia="宋体"/>
          <w:sz w:val="24"/>
          <w:szCs w:val="24"/>
          <w:lang w:val="en-US" w:eastAsia="zh-CN"/>
        </w:rPr>
        <w:t>作为</w:t>
      </w:r>
      <w:r>
        <w:rPr>
          <w:rFonts w:ascii="Times New Roman" w:hAnsi="Times New Roman" w:eastAsia="宋体"/>
          <w:sz w:val="24"/>
          <w:szCs w:val="24"/>
        </w:rPr>
        <w:t>违约金。因政策性因素或不可抗力导致合同无法履行的，双方互不承担违约责任，甲方按实际服务时间结算费用。</w:t>
      </w:r>
    </w:p>
    <w:p w14:paraId="23EBF597">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bCs/>
          <w:sz w:val="24"/>
          <w:szCs w:val="24"/>
          <w:lang w:val="en-US" w:eastAsia="zh-CN"/>
        </w:rPr>
        <w:t>八</w:t>
      </w:r>
      <w:r>
        <w:rPr>
          <w:rFonts w:ascii="Times New Roman" w:hAnsi="Times New Roman" w:eastAsia="宋体"/>
          <w:b/>
          <w:bCs/>
          <w:sz w:val="24"/>
          <w:szCs w:val="24"/>
        </w:rPr>
        <w:t>、双方权利义务</w:t>
      </w:r>
    </w:p>
    <w:p w14:paraId="2E3955A2">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甲方权利与义务</w:t>
      </w:r>
    </w:p>
    <w:p w14:paraId="6896EF08">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提供必要的作业条件（如工作间、水电接口等）；</w:t>
      </w:r>
    </w:p>
    <w:p w14:paraId="015CF52E">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对服务质量进行监督检查，提出整改意见；</w:t>
      </w:r>
    </w:p>
    <w:p w14:paraId="66368F12">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按时支付服务费用。</w:t>
      </w:r>
    </w:p>
    <w:p w14:paraId="561B8992">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乙方权利与义务</w:t>
      </w:r>
    </w:p>
    <w:p w14:paraId="797977C8">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按约定提供专业保洁服务，保证人员稳定；</w:t>
      </w:r>
    </w:p>
    <w:p w14:paraId="43F53A61">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负责员工的安全教育和管理，遵守甲方内部规章制度；</w:t>
      </w:r>
    </w:p>
    <w:p w14:paraId="31CD657E">
      <w:pPr>
        <w:tabs>
          <w:tab w:val="left" w:pos="144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不得擅自将服务转包或分包。</w:t>
      </w:r>
    </w:p>
    <w:p w14:paraId="2FBB6CD7">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bCs/>
          <w:sz w:val="24"/>
          <w:szCs w:val="24"/>
          <w:lang w:val="en-US" w:eastAsia="zh-CN"/>
        </w:rPr>
        <w:t>九</w:t>
      </w:r>
      <w:r>
        <w:rPr>
          <w:rFonts w:ascii="Times New Roman" w:hAnsi="Times New Roman" w:eastAsia="宋体"/>
          <w:b/>
          <w:bCs/>
          <w:sz w:val="24"/>
          <w:szCs w:val="24"/>
        </w:rPr>
        <w:t>、其他约定</w:t>
      </w:r>
    </w:p>
    <w:p w14:paraId="444B3452">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本合同未尽事宜，双方协商签订补充协议。</w:t>
      </w:r>
    </w:p>
    <w:p w14:paraId="1422FAD1">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因履行本合同发生争议，应协商解决；协商不成的，向项目所在地人民法院提起诉讼。</w:t>
      </w:r>
    </w:p>
    <w:p w14:paraId="1CFCF347">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本合同一式</w:t>
      </w:r>
      <w:r>
        <w:rPr>
          <w:rFonts w:hint="eastAsia" w:ascii="Times New Roman" w:hAnsi="Times New Roman" w:eastAsia="宋体"/>
          <w:sz w:val="24"/>
          <w:szCs w:val="24"/>
        </w:rPr>
        <w:t>陆</w:t>
      </w:r>
      <w:r>
        <w:rPr>
          <w:rFonts w:ascii="Times New Roman" w:hAnsi="Times New Roman" w:eastAsia="宋体"/>
          <w:sz w:val="24"/>
          <w:szCs w:val="24"/>
        </w:rPr>
        <w:t>份，甲方执</w:t>
      </w:r>
      <w:r>
        <w:rPr>
          <w:rFonts w:hint="eastAsia" w:ascii="Times New Roman" w:hAnsi="Times New Roman" w:eastAsia="宋体"/>
          <w:sz w:val="24"/>
          <w:szCs w:val="24"/>
        </w:rPr>
        <w:t>叁</w:t>
      </w:r>
      <w:r>
        <w:rPr>
          <w:rFonts w:ascii="Times New Roman" w:hAnsi="Times New Roman" w:eastAsia="宋体"/>
          <w:sz w:val="24"/>
          <w:szCs w:val="24"/>
        </w:rPr>
        <w:t>份，乙方执</w:t>
      </w:r>
      <w:r>
        <w:rPr>
          <w:rFonts w:hint="eastAsia" w:ascii="Times New Roman" w:hAnsi="Times New Roman" w:eastAsia="宋体"/>
          <w:sz w:val="24"/>
          <w:szCs w:val="24"/>
        </w:rPr>
        <w:t>叁</w:t>
      </w:r>
      <w:r>
        <w:rPr>
          <w:rFonts w:ascii="Times New Roman" w:hAnsi="Times New Roman" w:eastAsia="宋体"/>
          <w:sz w:val="24"/>
          <w:szCs w:val="24"/>
        </w:rPr>
        <w:t>份，具有同等法律效力。</w:t>
      </w:r>
    </w:p>
    <w:p w14:paraId="2F0DABFB">
      <w:pPr>
        <w:tabs>
          <w:tab w:val="left" w:pos="720"/>
        </w:tabs>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附件为本合同不可分割的组成部分，与合同正文具有同等效力。</w:t>
      </w:r>
    </w:p>
    <w:p w14:paraId="6882BC17">
      <w:pPr>
        <w:spacing w:line="360" w:lineRule="auto"/>
        <w:ind w:firstLine="480" w:firstLineChars="200"/>
        <w:textAlignment w:val="baseline"/>
        <w:rPr>
          <w:rFonts w:ascii="Times New Roman" w:hAnsi="Times New Roman" w:eastAsia="宋体"/>
          <w:sz w:val="24"/>
          <w:szCs w:val="24"/>
        </w:rPr>
      </w:pPr>
    </w:p>
    <w:p w14:paraId="38178A05">
      <w:pPr>
        <w:spacing w:line="360" w:lineRule="auto"/>
        <w:ind w:firstLine="480" w:firstLineChars="200"/>
        <w:textAlignment w:val="baseline"/>
        <w:rPr>
          <w:rFonts w:ascii="Times New Roman" w:hAnsi="Times New Roman" w:eastAsia="宋体"/>
          <w:sz w:val="24"/>
          <w:szCs w:val="24"/>
        </w:rPr>
      </w:pPr>
    </w:p>
    <w:p w14:paraId="7E5087CC">
      <w:pPr>
        <w:spacing w:line="360" w:lineRule="auto"/>
        <w:ind w:left="420" w:leftChars="200"/>
        <w:textAlignment w:val="baseline"/>
        <w:rPr>
          <w:rFonts w:ascii="Times New Roman" w:hAnsi="Times New Roman" w:eastAsia="宋体"/>
          <w:sz w:val="24"/>
          <w:szCs w:val="24"/>
        </w:rPr>
        <w:sectPr>
          <w:headerReference r:id="rId6" w:type="first"/>
          <w:footerReference r:id="rId8" w:type="first"/>
          <w:headerReference r:id="rId5" w:type="default"/>
          <w:footerReference r:id="rId7" w:type="default"/>
          <w:pgSz w:w="11906" w:h="16838"/>
          <w:pgMar w:top="1440" w:right="1080" w:bottom="1440" w:left="1080" w:header="851" w:footer="680" w:gutter="0"/>
          <w:pgNumType w:start="1"/>
          <w:cols w:space="720" w:num="1"/>
          <w:titlePg/>
          <w:docGrid w:type="lines" w:linePitch="312" w:charSpace="0"/>
        </w:sectPr>
      </w:pPr>
    </w:p>
    <w:p w14:paraId="01F4D00D">
      <w:pPr>
        <w:spacing w:line="360" w:lineRule="auto"/>
        <w:ind w:left="420" w:leftChars="200"/>
        <w:textAlignment w:val="baseline"/>
        <w:rPr>
          <w:rFonts w:ascii="Times New Roman" w:hAnsi="Times New Roman" w:eastAsia="宋体"/>
          <w:sz w:val="24"/>
          <w:szCs w:val="24"/>
        </w:rPr>
      </w:pPr>
      <w:r>
        <w:rPr>
          <w:rFonts w:ascii="Times New Roman" w:hAnsi="Times New Roman" w:eastAsia="宋体"/>
          <w:sz w:val="24"/>
          <w:szCs w:val="24"/>
        </w:rPr>
        <w:t>甲方（盖章）：</w:t>
      </w:r>
    </w:p>
    <w:p w14:paraId="477FB029">
      <w:pPr>
        <w:spacing w:line="360" w:lineRule="auto"/>
        <w:ind w:left="420" w:leftChars="200"/>
        <w:textAlignment w:val="baseline"/>
        <w:rPr>
          <w:rFonts w:ascii="Times New Roman" w:hAnsi="Times New Roman" w:eastAsia="宋体"/>
          <w:sz w:val="24"/>
          <w:szCs w:val="24"/>
        </w:rPr>
      </w:pPr>
      <w:r>
        <w:rPr>
          <w:rFonts w:ascii="Times New Roman" w:hAnsi="Times New Roman" w:eastAsia="宋体"/>
          <w:sz w:val="24"/>
          <w:szCs w:val="24"/>
        </w:rPr>
        <w:t>代表签字：</w:t>
      </w:r>
    </w:p>
    <w:p w14:paraId="3A8B9713">
      <w:pPr>
        <w:spacing w:line="360" w:lineRule="auto"/>
        <w:ind w:left="420" w:leftChars="200"/>
        <w:textAlignment w:val="baseline"/>
        <w:rPr>
          <w:rFonts w:ascii="Times New Roman" w:hAnsi="Times New Roman" w:eastAsia="宋体"/>
          <w:sz w:val="24"/>
          <w:szCs w:val="24"/>
        </w:rPr>
      </w:pPr>
      <w:r>
        <w:rPr>
          <w:rFonts w:ascii="Times New Roman" w:hAnsi="Times New Roman" w:eastAsia="宋体"/>
          <w:sz w:val="24"/>
          <w:szCs w:val="24"/>
        </w:rPr>
        <w:t>日期：</w:t>
      </w:r>
    </w:p>
    <w:p w14:paraId="79AFA294">
      <w:pPr>
        <w:spacing w:line="360" w:lineRule="auto"/>
        <w:ind w:firstLine="480" w:firstLineChars="200"/>
        <w:textAlignment w:val="baseline"/>
        <w:rPr>
          <w:rFonts w:ascii="Times New Roman" w:hAnsi="Times New Roman" w:eastAsia="宋体"/>
          <w:sz w:val="24"/>
          <w:szCs w:val="24"/>
        </w:rPr>
      </w:pPr>
    </w:p>
    <w:p w14:paraId="57F34726">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乙方（盖章）：</w:t>
      </w:r>
    </w:p>
    <w:p w14:paraId="3C2244C0">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代表签字：</w:t>
      </w:r>
    </w:p>
    <w:p w14:paraId="182F740B">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日期：</w:t>
      </w:r>
    </w:p>
    <w:p w14:paraId="334CE032">
      <w:pPr>
        <w:spacing w:line="360" w:lineRule="auto"/>
        <w:ind w:firstLine="480" w:firstLineChars="200"/>
        <w:textAlignment w:val="baseline"/>
        <w:rPr>
          <w:rFonts w:ascii="Times New Roman" w:hAnsi="Times New Roman" w:eastAsia="宋体"/>
          <w:sz w:val="24"/>
          <w:szCs w:val="24"/>
        </w:rPr>
        <w:sectPr>
          <w:type w:val="continuous"/>
          <w:pgSz w:w="11906" w:h="16838"/>
          <w:pgMar w:top="1440" w:right="1080" w:bottom="1440" w:left="1080" w:header="851" w:footer="680" w:gutter="0"/>
          <w:pgNumType w:start="1"/>
          <w:cols w:equalWidth="0" w:num="2">
            <w:col w:w="4660" w:space="425"/>
            <w:col w:w="4660"/>
          </w:cols>
          <w:titlePg/>
          <w:docGrid w:type="lines" w:linePitch="312" w:charSpace="0"/>
        </w:sectPr>
      </w:pPr>
    </w:p>
    <w:p w14:paraId="10C9650D">
      <w:pPr>
        <w:pStyle w:val="23"/>
        <w:rPr>
          <w:rFonts w:ascii="Times New Roman" w:hAnsi="Times New Roman" w:eastAsia="宋体"/>
        </w:rPr>
      </w:pPr>
    </w:p>
    <w:p w14:paraId="525A1876">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14:paraId="1202511E">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Times New Roman" w:hAnsi="Times New Roman" w:eastAsia="宋体" w:cs="宋体"/>
          <w:b w:val="0"/>
          <w:bCs w:val="0"/>
          <w:sz w:val="24"/>
          <w:szCs w:val="24"/>
        </w:rPr>
      </w:pPr>
      <w:r>
        <w:rPr>
          <w:rFonts w:hint="eastAsia" w:ascii="Times New Roman" w:hAnsi="Times New Roman" w:eastAsia="宋体" w:cs="Times New Roman"/>
          <w:b w:val="0"/>
          <w:bCs w:val="0"/>
          <w:sz w:val="24"/>
          <w:szCs w:val="24"/>
          <w:lang w:val="en-US" w:eastAsia="zh-CN"/>
        </w:rPr>
        <w:t>附件：</w:t>
      </w:r>
      <w:r>
        <w:rPr>
          <w:rFonts w:hint="eastAsia" w:ascii="Times New Roman" w:hAnsi="Times New Roman" w:eastAsia="宋体" w:cs="宋体"/>
          <w:b w:val="0"/>
          <w:bCs w:val="0"/>
          <w:sz w:val="24"/>
          <w:szCs w:val="24"/>
        </w:rPr>
        <w:t>考核标准</w:t>
      </w:r>
    </w:p>
    <w:p w14:paraId="0E943E93">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ascii="Times New Roman" w:hAnsi="Times New Roman" w:eastAsia="宋体" w:cs="宋体"/>
          <w:bCs/>
          <w:sz w:val="24"/>
          <w:szCs w:val="24"/>
        </w:rPr>
        <w:t>1</w:t>
      </w:r>
      <w:r>
        <w:rPr>
          <w:rFonts w:hint="eastAsia" w:ascii="Times New Roman" w:hAnsi="Times New Roman" w:eastAsia="宋体" w:cs="宋体"/>
          <w:bCs/>
          <w:sz w:val="24"/>
          <w:szCs w:val="24"/>
          <w:lang w:val="en-US" w:eastAsia="zh-CN"/>
        </w:rPr>
        <w:t>甲方</w:t>
      </w:r>
      <w:r>
        <w:rPr>
          <w:rFonts w:hint="eastAsia" w:ascii="Times New Roman" w:hAnsi="Times New Roman" w:eastAsia="宋体" w:cs="宋体"/>
          <w:bCs/>
          <w:sz w:val="24"/>
          <w:szCs w:val="24"/>
        </w:rPr>
        <w:t>组成考核小组随时检查成交供应商派驻人员履行职责的情况并进行考核。</w:t>
      </w:r>
    </w:p>
    <w:p w14:paraId="51C27D1D">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ascii="Times New Roman" w:hAnsi="Times New Roman" w:eastAsia="宋体" w:cs="宋体"/>
          <w:bCs/>
          <w:sz w:val="24"/>
          <w:szCs w:val="24"/>
        </w:rPr>
        <w:t>2</w:t>
      </w:r>
      <w:r>
        <w:rPr>
          <w:rFonts w:hint="eastAsia" w:ascii="Times New Roman" w:hAnsi="Times New Roman" w:eastAsia="宋体" w:cs="宋体"/>
          <w:bCs/>
          <w:sz w:val="24"/>
          <w:szCs w:val="24"/>
          <w:lang w:val="en-US" w:eastAsia="zh-CN"/>
        </w:rPr>
        <w:t>.</w:t>
      </w:r>
      <w:r>
        <w:rPr>
          <w:rFonts w:hint="eastAsia" w:ascii="Times New Roman" w:hAnsi="Times New Roman" w:eastAsia="宋体" w:cs="宋体"/>
          <w:bCs/>
          <w:sz w:val="24"/>
          <w:szCs w:val="24"/>
        </w:rPr>
        <w:t>经</w:t>
      </w:r>
      <w:r>
        <w:rPr>
          <w:rFonts w:hint="eastAsia" w:ascii="Times New Roman" w:hAnsi="Times New Roman" w:eastAsia="宋体" w:cs="宋体"/>
          <w:bCs/>
          <w:sz w:val="24"/>
          <w:szCs w:val="24"/>
          <w:lang w:val="en-US" w:eastAsia="zh-CN"/>
        </w:rPr>
        <w:t>甲方</w:t>
      </w:r>
      <w:r>
        <w:rPr>
          <w:rFonts w:hint="eastAsia" w:ascii="Times New Roman" w:hAnsi="Times New Roman" w:eastAsia="宋体" w:cs="宋体"/>
          <w:bCs/>
          <w:sz w:val="24"/>
          <w:szCs w:val="24"/>
        </w:rPr>
        <w:t>考核，</w:t>
      </w:r>
      <w:r>
        <w:rPr>
          <w:rFonts w:hint="eastAsia" w:ascii="Times New Roman" w:hAnsi="Times New Roman" w:eastAsia="宋体" w:cs="宋体"/>
          <w:bCs/>
          <w:sz w:val="24"/>
          <w:szCs w:val="24"/>
          <w:lang w:val="en-US" w:eastAsia="zh-CN"/>
        </w:rPr>
        <w:t>已放好</w:t>
      </w:r>
      <w:r>
        <w:rPr>
          <w:rFonts w:hint="eastAsia" w:ascii="Times New Roman" w:hAnsi="Times New Roman" w:eastAsia="宋体" w:cs="宋体"/>
          <w:bCs/>
          <w:sz w:val="24"/>
          <w:szCs w:val="24"/>
        </w:rPr>
        <w:t>的季度考核低于90分，采购人有权处罚5%本季度服务费；成交供应商的季度考核低于80分，采购人有权处罚10%本季度服务费；当季度考核低于70分，采购人有权解除合同且对成交供应商交纳的保证金不予返还，采购人不承担任何责任。（年度考核成绩=所有季度成绩总分/季度数）。成交供应商的年度考核在80分以下或者年度考核有2个季度考核80分以下，不再续约。</w:t>
      </w:r>
    </w:p>
    <w:p w14:paraId="3A76AB7E">
      <w:pPr>
        <w:pStyle w:val="29"/>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bCs/>
          <w:sz w:val="24"/>
          <w:szCs w:val="24"/>
        </w:rPr>
      </w:pPr>
      <w:r>
        <w:rPr>
          <w:rFonts w:hint="eastAsia" w:ascii="Times New Roman" w:hAnsi="Times New Roman" w:eastAsia="宋体" w:cs="宋体"/>
          <w:bCs/>
          <w:sz w:val="24"/>
          <w:szCs w:val="24"/>
        </w:rPr>
        <w:t>3、考核细则。</w:t>
      </w:r>
    </w:p>
    <w:tbl>
      <w:tblPr>
        <w:tblStyle w:val="54"/>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256"/>
        <w:gridCol w:w="750"/>
        <w:gridCol w:w="7234"/>
      </w:tblGrid>
      <w:tr w14:paraId="1B13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vAlign w:val="center"/>
          </w:tcPr>
          <w:p w14:paraId="4057BC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1256" w:type="dxa"/>
            <w:vAlign w:val="center"/>
          </w:tcPr>
          <w:p w14:paraId="399423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标准内容</w:t>
            </w:r>
          </w:p>
        </w:tc>
        <w:tc>
          <w:tcPr>
            <w:tcW w:w="750" w:type="dxa"/>
            <w:vAlign w:val="center"/>
          </w:tcPr>
          <w:p w14:paraId="29E7D6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分值</w:t>
            </w:r>
          </w:p>
        </w:tc>
        <w:tc>
          <w:tcPr>
            <w:tcW w:w="7234" w:type="dxa"/>
            <w:vAlign w:val="center"/>
          </w:tcPr>
          <w:p w14:paraId="37AAF9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评分细则</w:t>
            </w:r>
          </w:p>
        </w:tc>
      </w:tr>
      <w:tr w14:paraId="7A23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vAlign w:val="center"/>
          </w:tcPr>
          <w:p w14:paraId="308353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一</w:t>
            </w:r>
          </w:p>
        </w:tc>
        <w:tc>
          <w:tcPr>
            <w:tcW w:w="1256" w:type="dxa"/>
            <w:vAlign w:val="center"/>
          </w:tcPr>
          <w:p w14:paraId="3DE55B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室内外清洁质量</w:t>
            </w:r>
          </w:p>
        </w:tc>
        <w:tc>
          <w:tcPr>
            <w:tcW w:w="750" w:type="dxa"/>
            <w:vAlign w:val="center"/>
          </w:tcPr>
          <w:p w14:paraId="592991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30</w:t>
            </w:r>
          </w:p>
        </w:tc>
        <w:tc>
          <w:tcPr>
            <w:tcW w:w="7234" w:type="dxa"/>
            <w:vAlign w:val="center"/>
          </w:tcPr>
          <w:p w14:paraId="667D777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地面、墙面、门窗、天花板、楼梯、走廊等无灰尘、无污渍、无蜘蛛网、无杂物（</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分）。每发现一处不合格扣1分。</w:t>
            </w:r>
          </w:p>
          <w:p w14:paraId="2900CF6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办公家具、设备设施表面整洁无尘（5分）。每发现一处扣0.5分。</w:t>
            </w:r>
          </w:p>
          <w:p w14:paraId="3D8ECCE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卫生间清洁：无异味，无黄垢，无积水，镜面明亮，耗品补充及时（</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分）。每项不合格扣</w:t>
            </w: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rPr>
              <w:t>分。</w:t>
            </w:r>
          </w:p>
          <w:p w14:paraId="090C24F9">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垃圾及时清理，垃圾桶无溢出、无异味（5分）。发现垃圾桶满溢或异味扣1分。</w:t>
            </w:r>
          </w:p>
          <w:p w14:paraId="2CAD38D7">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5</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外场道路、绿化带清洁，无垃圾、无杂草（</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分）。每发现一处扣0.5分。</w:t>
            </w:r>
          </w:p>
          <w:p w14:paraId="72CE8AE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6</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玻璃定期擦拭，每季度至少一次，保持明亮（</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分）。未按频次擦拭或玻璃有明显污渍</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发现一次</w:t>
            </w:r>
            <w:r>
              <w:rPr>
                <w:rFonts w:hint="eastAsia" w:ascii="Times New Roman" w:hAnsi="Times New Roman" w:eastAsia="宋体" w:cs="宋体"/>
                <w:kern w:val="0"/>
                <w:sz w:val="24"/>
                <w:szCs w:val="24"/>
              </w:rPr>
              <w:t>扣</w:t>
            </w: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rPr>
              <w:t>分。</w:t>
            </w:r>
          </w:p>
        </w:tc>
      </w:tr>
      <w:tr w14:paraId="0502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shd w:val="clear" w:color="auto" w:fill="auto"/>
            <w:vAlign w:val="center"/>
          </w:tcPr>
          <w:p w14:paraId="5ACB72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lang w:val="en-US" w:eastAsia="zh-CN" w:bidi="ar-SA"/>
              </w:rPr>
            </w:pPr>
            <w:r>
              <w:rPr>
                <w:rFonts w:hint="eastAsia" w:ascii="Times New Roman" w:hAnsi="Times New Roman" w:eastAsia="宋体" w:cs="宋体"/>
                <w:b/>
                <w:bCs/>
                <w:kern w:val="0"/>
                <w:sz w:val="24"/>
                <w:szCs w:val="24"/>
              </w:rPr>
              <w:t>二</w:t>
            </w:r>
          </w:p>
        </w:tc>
        <w:tc>
          <w:tcPr>
            <w:tcW w:w="1256" w:type="dxa"/>
            <w:vAlign w:val="center"/>
          </w:tcPr>
          <w:p w14:paraId="5554FC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烹饪服务质量</w:t>
            </w:r>
          </w:p>
        </w:tc>
        <w:tc>
          <w:tcPr>
            <w:tcW w:w="750" w:type="dxa"/>
            <w:vAlign w:val="center"/>
          </w:tcPr>
          <w:p w14:paraId="29D913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w:t>
            </w:r>
          </w:p>
        </w:tc>
        <w:tc>
          <w:tcPr>
            <w:tcW w:w="7234" w:type="dxa"/>
            <w:vAlign w:val="center"/>
          </w:tcPr>
          <w:p w14:paraId="1907EFAD">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1.烹饪规范性</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4</w:t>
            </w:r>
            <w:r>
              <w:rPr>
                <w:rFonts w:hint="eastAsia" w:ascii="Times New Roman" w:hAnsi="Times New Roman" w:eastAsia="宋体" w:cs="宋体"/>
                <w:kern w:val="0"/>
                <w:sz w:val="24"/>
                <w:szCs w:val="24"/>
              </w:rPr>
              <w:t>分）</w:t>
            </w:r>
            <w:r>
              <w:rPr>
                <w:rFonts w:hint="eastAsia" w:ascii="Times New Roman" w:hAnsi="Times New Roman" w:eastAsia="宋体" w:cs="宋体"/>
                <w:kern w:val="0"/>
                <w:sz w:val="24"/>
                <w:szCs w:val="24"/>
                <w:lang w:val="en-US" w:eastAsia="zh-CN"/>
              </w:rPr>
              <w:t>：要求菜品生熟适中、咸淡适宜、无异味，符合大众口味。出现严重夹生、过咸、焦糊等每次扣1分。</w:t>
            </w:r>
          </w:p>
          <w:p w14:paraId="5A47ECB7">
            <w:pPr>
              <w:pStyle w:val="23"/>
              <w:keepNext w:val="0"/>
              <w:keepLines w:val="0"/>
              <w:pageBreakBefore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2.供餐及时性（4分）：要求早、午餐按公示时间准点出餐，保证热菜热饭。出现延误开餐超过10分钟每次扣1分。</w:t>
            </w:r>
          </w:p>
          <w:p w14:paraId="75447C97">
            <w:pPr>
              <w:pStyle w:val="23"/>
              <w:keepNext w:val="0"/>
              <w:keepLines w:val="0"/>
              <w:pageBreakBefore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3.菜量控制（4分）：要求根据就餐人数合理投料，避免大量浪费或严重不足。因预估不准确导致浪费或者就餐时无菜可选扣2分/次。</w:t>
            </w:r>
          </w:p>
          <w:p w14:paraId="106EF1C5">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4.剩菜处理（4分）：隔夜菜、易变质食材严禁再次供应，按要求处理。违规使用剩菜供应扣2分/次。</w:t>
            </w:r>
          </w:p>
          <w:p w14:paraId="71CE160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lang w:val="en-US" w:eastAsia="zh-CN"/>
              </w:rPr>
            </w:pPr>
            <w:r>
              <w:rPr>
                <w:rFonts w:hint="eastAsia" w:ascii="Times New Roman" w:hAnsi="Times New Roman" w:eastAsia="宋体" w:cs="宋体"/>
                <w:kern w:val="0"/>
                <w:sz w:val="24"/>
                <w:szCs w:val="24"/>
                <w:lang w:val="en-US" w:eastAsia="zh-CN"/>
              </w:rPr>
              <w:t>5.职工投诉（4分）：因菜品质量、卫生、服务态度引发投诉，每次扣1分。</w:t>
            </w:r>
          </w:p>
        </w:tc>
      </w:tr>
      <w:tr w14:paraId="5A3F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shd w:val="clear" w:color="auto" w:fill="auto"/>
            <w:vAlign w:val="center"/>
          </w:tcPr>
          <w:p w14:paraId="1C9C85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b/>
                <w:bCs/>
                <w:kern w:val="0"/>
                <w:sz w:val="24"/>
                <w:szCs w:val="24"/>
                <w:lang w:val="en-US" w:eastAsia="zh-CN" w:bidi="ar-SA"/>
              </w:rPr>
            </w:pPr>
            <w:r>
              <w:rPr>
                <w:rFonts w:hint="eastAsia" w:ascii="Times New Roman" w:hAnsi="Times New Roman" w:eastAsia="宋体" w:cs="宋体"/>
                <w:b/>
                <w:bCs/>
                <w:kern w:val="0"/>
                <w:sz w:val="24"/>
                <w:szCs w:val="24"/>
              </w:rPr>
              <w:t>三</w:t>
            </w:r>
          </w:p>
        </w:tc>
        <w:tc>
          <w:tcPr>
            <w:tcW w:w="1256" w:type="dxa"/>
            <w:vAlign w:val="center"/>
          </w:tcPr>
          <w:p w14:paraId="33DA4C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服务人员规范</w:t>
            </w:r>
          </w:p>
        </w:tc>
        <w:tc>
          <w:tcPr>
            <w:tcW w:w="750" w:type="dxa"/>
            <w:vAlign w:val="center"/>
          </w:tcPr>
          <w:p w14:paraId="0E21C9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15</w:t>
            </w:r>
          </w:p>
        </w:tc>
        <w:tc>
          <w:tcPr>
            <w:tcW w:w="7234" w:type="dxa"/>
            <w:vAlign w:val="center"/>
          </w:tcPr>
          <w:p w14:paraId="7B2CA647">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按规定着装，佩戴工牌，仪容仪表符合要求（</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分）。发现一次不符合扣1分。</w:t>
            </w:r>
          </w:p>
          <w:p w14:paraId="1160CDF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按时到岗，不迟到、不早退，工作时间不脱岗、串岗（</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分）。发现一次扣2分。</w:t>
            </w:r>
          </w:p>
          <w:p w14:paraId="519341C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工作期间不玩手机、不做与工作无关的事（3分）。发现一次扣1分。</w:t>
            </w:r>
          </w:p>
          <w:p w14:paraId="7D556827">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服从管理，礼貌待人，不与民警、群众发生争执（</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分）。发生一次争吵扣2分。</w:t>
            </w:r>
          </w:p>
          <w:p w14:paraId="5D8E18E3">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5</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团结协作，无打架斗殴事件（3分）。发生打架事件本项不得分。</w:t>
            </w:r>
          </w:p>
        </w:tc>
      </w:tr>
      <w:tr w14:paraId="7F3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shd w:val="clear" w:color="auto" w:fill="auto"/>
            <w:vAlign w:val="center"/>
          </w:tcPr>
          <w:p w14:paraId="75DCD3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四</w:t>
            </w:r>
          </w:p>
        </w:tc>
        <w:tc>
          <w:tcPr>
            <w:tcW w:w="1256" w:type="dxa"/>
            <w:vAlign w:val="center"/>
          </w:tcPr>
          <w:p w14:paraId="44A10E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安全操作与物资管理</w:t>
            </w:r>
          </w:p>
        </w:tc>
        <w:tc>
          <w:tcPr>
            <w:tcW w:w="750" w:type="dxa"/>
            <w:vAlign w:val="center"/>
          </w:tcPr>
          <w:p w14:paraId="104212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0</w:t>
            </w:r>
          </w:p>
        </w:tc>
        <w:tc>
          <w:tcPr>
            <w:tcW w:w="7234" w:type="dxa"/>
            <w:vAlign w:val="center"/>
          </w:tcPr>
          <w:p w14:paraId="49AFF68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正确使用清洁剂、机械设备，无违规操作（</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分）。发现违规一次扣1分。</w:t>
            </w:r>
          </w:p>
          <w:p w14:paraId="30DAE32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清洁作业时放置警示牌，确保行人安全（</w:t>
            </w: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分）。未放置扣1分。</w:t>
            </w:r>
          </w:p>
          <w:p w14:paraId="38F012E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工具、药剂定点存放，不随意摆放（</w:t>
            </w: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分）。发现乱放扣1分。</w:t>
            </w:r>
          </w:p>
          <w:p w14:paraId="5028B79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4</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爱护公共设施，无故意损坏，节约用水用电及耗材（</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分）。浪费或损坏按情节扣1-</w:t>
            </w: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rPr>
              <w:t>分。</w:t>
            </w:r>
          </w:p>
        </w:tc>
      </w:tr>
      <w:tr w14:paraId="5E5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shd w:val="clear" w:color="auto" w:fill="auto"/>
            <w:vAlign w:val="center"/>
          </w:tcPr>
          <w:p w14:paraId="1D42A7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五</w:t>
            </w:r>
          </w:p>
        </w:tc>
        <w:tc>
          <w:tcPr>
            <w:tcW w:w="1256" w:type="dxa"/>
            <w:vAlign w:val="center"/>
          </w:tcPr>
          <w:p w14:paraId="6B3C12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应急响应与特殊任务</w:t>
            </w:r>
          </w:p>
        </w:tc>
        <w:tc>
          <w:tcPr>
            <w:tcW w:w="750" w:type="dxa"/>
            <w:vAlign w:val="center"/>
          </w:tcPr>
          <w:p w14:paraId="350367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7234" w:type="dxa"/>
            <w:vAlign w:val="center"/>
          </w:tcPr>
          <w:p w14:paraId="0BD671C7">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遇突发事件（如漏水、火情等）能及时上报并协助处理（4分）。处置不当或未上报扣2分。</w:t>
            </w:r>
          </w:p>
          <w:p w14:paraId="42886D5A">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重大活动、检查期间能按甲方要求增加清洁频次，保障环境整洁（6分）。未按要求执行扣2分。</w:t>
            </w:r>
          </w:p>
        </w:tc>
      </w:tr>
      <w:tr w14:paraId="4703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shd w:val="clear" w:color="auto" w:fill="auto"/>
            <w:vAlign w:val="center"/>
          </w:tcPr>
          <w:p w14:paraId="274116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六</w:t>
            </w:r>
          </w:p>
        </w:tc>
        <w:tc>
          <w:tcPr>
            <w:tcW w:w="1256" w:type="dxa"/>
            <w:vAlign w:val="center"/>
          </w:tcPr>
          <w:p w14:paraId="23E044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制度执行与资料记录</w:t>
            </w:r>
          </w:p>
        </w:tc>
        <w:tc>
          <w:tcPr>
            <w:tcW w:w="750" w:type="dxa"/>
            <w:vAlign w:val="center"/>
          </w:tcPr>
          <w:p w14:paraId="13CE11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7234" w:type="dxa"/>
            <w:vAlign w:val="center"/>
          </w:tcPr>
          <w:p w14:paraId="4D0A6DB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有日常清洁记录、检查记录，记录真实完整（3分）。无记录或记录虚假扣1分。</w:t>
            </w:r>
          </w:p>
          <w:p w14:paraId="2A095D9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按时参加甲方组织的会议、培训（2分）。缺席一次扣1分。</w:t>
            </w:r>
          </w:p>
        </w:tc>
      </w:tr>
      <w:tr w14:paraId="346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5" w:type="dxa"/>
            <w:vAlign w:val="center"/>
          </w:tcPr>
          <w:p w14:paraId="47E1D2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七</w:t>
            </w:r>
          </w:p>
        </w:tc>
        <w:tc>
          <w:tcPr>
            <w:tcW w:w="1256" w:type="dxa"/>
            <w:vAlign w:val="center"/>
          </w:tcPr>
          <w:p w14:paraId="0118E4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人员配备与用工规范</w:t>
            </w:r>
          </w:p>
        </w:tc>
        <w:tc>
          <w:tcPr>
            <w:tcW w:w="750" w:type="dxa"/>
            <w:vAlign w:val="center"/>
          </w:tcPr>
          <w:p w14:paraId="4086D2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7234" w:type="dxa"/>
            <w:vAlign w:val="center"/>
          </w:tcPr>
          <w:p w14:paraId="551D6209">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所有人员均购买意外伤害保险，并提供保单备查（4分）。未购买或保险过期本项不得分。</w:t>
            </w:r>
          </w:p>
          <w:p w14:paraId="4FFA542D">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人员无违法犯罪记录，政审合格（2分）。发现不符合条件者扣2分。</w:t>
            </w:r>
          </w:p>
          <w:p w14:paraId="2BCA75C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拖欠人员工资（4分）拖欠人员工资，本项不得分。</w:t>
            </w:r>
          </w:p>
        </w:tc>
      </w:tr>
    </w:tbl>
    <w:p w14:paraId="43BE2401">
      <w:pPr>
        <w:pStyle w:val="23"/>
        <w:rPr>
          <w:rFonts w:hint="eastAsia" w:ascii="Times New Roman" w:hAnsi="Times New Roman" w:eastAsia="宋体"/>
          <w:lang w:val="en-US" w:eastAsia="zh-CN"/>
        </w:rPr>
      </w:pPr>
    </w:p>
    <w:p w14:paraId="2741A619">
      <w:pPr>
        <w:spacing w:line="420" w:lineRule="exact"/>
        <w:jc w:val="center"/>
        <w:rPr>
          <w:rFonts w:ascii="Times New Roman" w:hAnsi="Times New Roman" w:eastAsia="宋体"/>
        </w:rPr>
      </w:pPr>
      <w:r>
        <w:rPr>
          <w:rFonts w:hint="eastAsia" w:ascii="Times New Roman" w:hAnsi="Times New Roman" w:eastAsia="宋体"/>
          <w:kern w:val="0"/>
          <w:sz w:val="24"/>
          <w:szCs w:val="24"/>
        </w:rPr>
        <w:br w:type="page"/>
      </w:r>
      <w:r>
        <w:rPr>
          <w:rFonts w:hint="eastAsia" w:ascii="Times New Roman" w:hAnsi="Times New Roman" w:eastAsia="宋体" w:cs="Times New Roman"/>
          <w:b/>
          <w:w w:val="100"/>
          <w:kern w:val="44"/>
          <w:sz w:val="32"/>
          <w:szCs w:val="32"/>
          <w:lang w:val="en-US" w:eastAsia="zh-CN" w:bidi="ar-SA"/>
        </w:rPr>
        <w:t>第六章  合同授予</w:t>
      </w:r>
    </w:p>
    <w:p w14:paraId="1C8DCEF2">
      <w:pPr>
        <w:spacing w:line="360" w:lineRule="auto"/>
        <w:ind w:firstLine="480" w:firstLineChars="200"/>
        <w:rPr>
          <w:rFonts w:ascii="Times New Roman" w:hAnsi="Times New Roman" w:eastAsia="宋体"/>
          <w:kern w:val="0"/>
          <w:sz w:val="28"/>
          <w:szCs w:val="28"/>
        </w:rPr>
      </w:pPr>
      <w:r>
        <w:rPr>
          <w:rFonts w:hint="eastAsia" w:ascii="Times New Roman" w:hAnsi="Times New Roman" w:eastAsia="宋体"/>
          <w:sz w:val="24"/>
        </w:rPr>
        <w:t>一、</w:t>
      </w:r>
      <w:r>
        <w:rPr>
          <w:rFonts w:hint="eastAsia" w:ascii="Times New Roman" w:hAnsi="Times New Roman" w:eastAsia="宋体"/>
          <w:kern w:val="0"/>
          <w:sz w:val="24"/>
        </w:rPr>
        <w:t>成交</w:t>
      </w:r>
      <w:r>
        <w:rPr>
          <w:rFonts w:hint="eastAsia" w:ascii="Times New Roman" w:hAnsi="Times New Roman" w:eastAsia="宋体"/>
          <w:sz w:val="24"/>
        </w:rPr>
        <w:t>供应商</w:t>
      </w:r>
      <w:r>
        <w:rPr>
          <w:rFonts w:hint="eastAsia" w:ascii="Times New Roman" w:hAnsi="Times New Roman" w:eastAsia="宋体"/>
          <w:kern w:val="0"/>
          <w:sz w:val="24"/>
        </w:rPr>
        <w:t xml:space="preserve">在《成交通知书》发出之日起30日内须按照磋商文件确定的事项和采购单位签订政府采购合同。合同一式陆份，采购单位叁份、供应商叁份。所签合同不得对磋商文件作实质性修改。采购单位不得向成交供应商提出不合理的要求作为签订合同的条件，不得与成交供应商私下订立背离磋商文件实质性内容的协议。 </w:t>
      </w:r>
    </w:p>
    <w:p w14:paraId="0748E6CB">
      <w:pPr>
        <w:spacing w:line="360" w:lineRule="auto"/>
        <w:ind w:firstLine="480" w:firstLineChars="200"/>
        <w:rPr>
          <w:rFonts w:ascii="Times New Roman" w:hAnsi="Times New Roman" w:eastAsia="宋体"/>
          <w:sz w:val="24"/>
        </w:rPr>
      </w:pPr>
      <w:r>
        <w:rPr>
          <w:rFonts w:hint="eastAsia" w:ascii="Times New Roman" w:hAnsi="Times New Roman" w:eastAsia="宋体"/>
          <w:sz w:val="24"/>
        </w:rPr>
        <w:t xml:space="preserve"> 二、采购单位按合同约定积极配合成交供应商履约，成交供应商履约到位后，请以书面形式向采购单位提出验收申请。</w:t>
      </w:r>
    </w:p>
    <w:p w14:paraId="12CABB29">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三、采购单位故意推迟</w:t>
      </w:r>
      <w:r>
        <w:rPr>
          <w:rFonts w:hint="eastAsia" w:ascii="Times New Roman" w:hAnsi="Times New Roman" w:eastAsia="宋体"/>
          <w:kern w:val="0"/>
          <w:sz w:val="24"/>
          <w:szCs w:val="24"/>
        </w:rPr>
        <w:t>项目</w:t>
      </w:r>
      <w:r>
        <w:rPr>
          <w:rFonts w:hint="eastAsia" w:ascii="Times New Roman" w:hAnsi="Times New Roman" w:eastAsia="宋体"/>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067ADD54">
      <w:pPr>
        <w:spacing w:line="360" w:lineRule="auto"/>
        <w:ind w:firstLine="480" w:firstLineChars="200"/>
        <w:rPr>
          <w:rFonts w:ascii="Times New Roman" w:hAnsi="Times New Roman" w:eastAsia="宋体"/>
          <w:sz w:val="24"/>
        </w:rPr>
      </w:pPr>
      <w:r>
        <w:rPr>
          <w:rFonts w:hint="eastAsia" w:ascii="Times New Roman" w:hAnsi="Times New Roman" w:eastAsia="宋体"/>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3289934B">
      <w:pPr>
        <w:spacing w:line="360" w:lineRule="auto"/>
        <w:ind w:firstLine="480" w:firstLineChars="200"/>
        <w:rPr>
          <w:rFonts w:ascii="Times New Roman" w:hAnsi="Times New Roman" w:eastAsia="宋体"/>
          <w:sz w:val="24"/>
        </w:rPr>
      </w:pPr>
      <w:r>
        <w:rPr>
          <w:rFonts w:hint="eastAsia" w:ascii="Times New Roman" w:hAnsi="Times New Roman" w:eastAsia="宋体"/>
          <w:sz w:val="24"/>
        </w:rPr>
        <w:t>五、不响应付款方式的，视同响应文件无效，按无效响应文件处理。</w:t>
      </w:r>
    </w:p>
    <w:p w14:paraId="62E46B6D">
      <w:pPr>
        <w:spacing w:line="360" w:lineRule="auto"/>
        <w:ind w:firstLine="480" w:firstLineChars="200"/>
        <w:rPr>
          <w:rFonts w:ascii="Times New Roman" w:hAnsi="Times New Roman" w:eastAsia="宋体"/>
          <w:sz w:val="24"/>
        </w:rPr>
      </w:pPr>
      <w:r>
        <w:rPr>
          <w:rFonts w:hint="eastAsia" w:ascii="Times New Roman" w:hAnsi="Times New Roman" w:eastAsia="宋体"/>
          <w:sz w:val="24"/>
        </w:rPr>
        <w:t>六、付款方式详见磋商文件第五章。</w:t>
      </w:r>
    </w:p>
    <w:p w14:paraId="6FFA23DD">
      <w:pPr>
        <w:spacing w:line="360" w:lineRule="auto"/>
        <w:ind w:firstLine="480" w:firstLineChars="200"/>
        <w:rPr>
          <w:rFonts w:ascii="Times New Roman" w:hAnsi="Times New Roman" w:eastAsia="宋体"/>
          <w:b/>
          <w:iCs/>
          <w:w w:val="80"/>
          <w:sz w:val="44"/>
          <w:szCs w:val="44"/>
        </w:rPr>
      </w:pPr>
      <w:r>
        <w:rPr>
          <w:rFonts w:hint="eastAsia" w:ascii="Times New Roman" w:hAnsi="Times New Roman" w:eastAsia="宋体"/>
          <w:sz w:val="24"/>
        </w:rPr>
        <w:t>七、以上项目款的支付不计息。</w:t>
      </w:r>
    </w:p>
    <w:p w14:paraId="6A3ECB5F">
      <w:pPr>
        <w:spacing w:line="420" w:lineRule="exact"/>
        <w:jc w:val="center"/>
        <w:rPr>
          <w:rFonts w:ascii="Times New Roman" w:hAnsi="Times New Roman" w:eastAsia="宋体"/>
          <w:sz w:val="28"/>
          <w:szCs w:val="28"/>
        </w:rPr>
      </w:pPr>
      <w:r>
        <w:rPr>
          <w:rFonts w:hint="eastAsia" w:ascii="Times New Roman" w:hAnsi="Times New Roman" w:eastAsia="宋体"/>
          <w:b/>
          <w:iCs/>
          <w:w w:val="80"/>
          <w:sz w:val="44"/>
          <w:szCs w:val="44"/>
        </w:rPr>
        <w:br w:type="page"/>
      </w:r>
      <w:r>
        <w:rPr>
          <w:rFonts w:hint="eastAsia" w:ascii="Times New Roman" w:hAnsi="Times New Roman" w:eastAsia="宋体" w:cs="Times New Roman"/>
          <w:b/>
          <w:w w:val="100"/>
          <w:kern w:val="44"/>
          <w:sz w:val="32"/>
          <w:szCs w:val="32"/>
          <w:lang w:val="en-US" w:eastAsia="zh-CN" w:bidi="ar-SA"/>
        </w:rPr>
        <w:t>第七章  质疑提出和处理</w:t>
      </w:r>
    </w:p>
    <w:p w14:paraId="060CDF8B">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一、质疑的提出</w:t>
      </w:r>
    </w:p>
    <w:p w14:paraId="36E89DC8">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1、质疑人必须是直接参加本次响应活动的当事人。</w:t>
      </w:r>
    </w:p>
    <w:p w14:paraId="14F9C3AC">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2、下载磋商文件的供应商应根据第二章“供应商须知”中第一条第4款的约定提出；响应文件接收截止后，供应商未进行响应登记的，不能就响应文件接收截止后的招投标过程、成交结果提出质疑；在投标过程中，凡主持人或评标小组明确提出须由供应商确认的事项，供应商当场无异议的，事后不得提出质疑。</w:t>
      </w:r>
    </w:p>
    <w:p w14:paraId="4CD451EF">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08581D5D">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4、对本次采购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76B1C9A">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对不能提供相关佐证材料的、涉及商业秘密的、非书面形式的、非送达的、匿名的《质疑函》将不予受理。</w:t>
      </w:r>
    </w:p>
    <w:p w14:paraId="2335130B">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相关佐证材料要具备客观性、关联性、合法性，无法查实的（如宣传册、媒体报道、猜测、推理等）不能作为佐证材料。</w:t>
      </w:r>
    </w:p>
    <w:p w14:paraId="46285155">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采购人或代理机构不负责搜集相关佐证材料等工作。</w:t>
      </w:r>
    </w:p>
    <w:p w14:paraId="13C4F689">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二、《质疑函》的受理和回复</w:t>
      </w:r>
    </w:p>
    <w:p w14:paraId="06329248">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1、《质疑函》须由质疑人的法定代表人或参加本次响应的授权人送达采购人和代理机构。</w:t>
      </w:r>
    </w:p>
    <w:p w14:paraId="5D228396">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01EEA83">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3、对不符合提出质疑要求的，出具《质疑退回通知书》并提出相关补充材料要求，质疑人未在规定的时间内提供补充佐证材料的，视同放弃质疑。</w:t>
      </w:r>
    </w:p>
    <w:p w14:paraId="0D174EFA">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4、采购单位、代理机构负责将质疑人提出的质疑相关材料提供给相关专家或评标小组审核，并将审核意见回复质疑人。</w:t>
      </w:r>
    </w:p>
    <w:p w14:paraId="523D86D0">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D69CA08">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5、因质疑情况复杂，组织论证或审查时间较长的，采购单位、代理机构以书面形式通知质疑人，可适当延长质疑回复处理时间。</w:t>
      </w:r>
    </w:p>
    <w:p w14:paraId="7E786108">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三、质疑处理</w:t>
      </w:r>
    </w:p>
    <w:p w14:paraId="6B2F5EB9">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1、质疑成立的处理。采购单位或代理机构终止采购，并建议有关部门给相关当事人予以处理。</w:t>
      </w:r>
    </w:p>
    <w:p w14:paraId="1351D1ED">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2、质疑不成立的处理。</w:t>
      </w:r>
    </w:p>
    <w:p w14:paraId="44EF282C">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1）质疑人书面《申请撤回质疑函》的，不作违约处理。</w:t>
      </w:r>
    </w:p>
    <w:p w14:paraId="25E4E6DE">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2）质疑人在规定的时间内不配合进行质疑调查处理的，按自动撤回《质疑函》处理。</w:t>
      </w:r>
    </w:p>
    <w:p w14:paraId="5979A60B">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3）质疑人不按《质疑函》格式就提出质疑的，作违约处理。同时，视情列入不良供应商名单。</w:t>
      </w:r>
    </w:p>
    <w:p w14:paraId="2AE3D435">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4）质疑人虽提供了相关佐证材料，但不能证明其质疑成立的，采购单位或代理机构请质疑人补充相关佐证材料，仍不能证明其质疑成立的，作违约处理。并将其列入不良供应商名单。</w:t>
      </w:r>
    </w:p>
    <w:p w14:paraId="0150B16D">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5）质疑人不能提供相关佐证材料的，采购单位、代理机构已指出，质疑人仍然坚持提出质疑的，作违约处理。同时，列入不良供应商名单。</w:t>
      </w:r>
    </w:p>
    <w:p w14:paraId="0FB3509B">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6D281204">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7）质疑人承担使用虚假材料或恶意方式质疑的法律责任。</w:t>
      </w:r>
    </w:p>
    <w:p w14:paraId="35480247">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四、无佐证材料的举报作违约处理。供应商不得进行不提供相关佐证材料（含无法查实的如宣传册、媒体报道、猜测、推理等）向有关部门的举报，否则作违约处理。同时对其在1至3年内禁入由采购人组织的政府采购活动的违约处理。</w:t>
      </w:r>
    </w:p>
    <w:p w14:paraId="268C1F5B">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五、投诉不成立的作违约处理。供应商进行质疑后，采购人回复质疑不成立，供应商仍进行投诉的，并最终投诉不成立的，作违约处理。采购人有权对其在1至3年内禁入由采购人组织的政府采购活动的违约处理。</w:t>
      </w:r>
    </w:p>
    <w:p w14:paraId="689BBD6C">
      <w:pPr>
        <w:spacing w:line="360" w:lineRule="auto"/>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六、《质疑函》、《质疑回复函》，质疑、举报、投诉不成立</w:t>
      </w:r>
      <w:r>
        <w:rPr>
          <w:rFonts w:hint="eastAsia" w:ascii="Times New Roman" w:hAnsi="Times New Roman" w:cs="宋体"/>
          <w:sz w:val="24"/>
          <w:szCs w:val="24"/>
          <w:lang w:eastAsia="zh-CN"/>
        </w:rPr>
        <w:t>等相关</w:t>
      </w:r>
      <w:r>
        <w:rPr>
          <w:rFonts w:hint="eastAsia" w:ascii="Times New Roman" w:hAnsi="Times New Roman" w:eastAsia="宋体" w:cs="宋体"/>
          <w:sz w:val="24"/>
          <w:szCs w:val="24"/>
        </w:rPr>
        <w:t>情况，视情在南通政府采购网、省、国家级等相关媒体予以披露。并建议相关政府采购机构对该供应商同步实施1至3年内禁入。</w:t>
      </w:r>
    </w:p>
    <w:p w14:paraId="39BED07F">
      <w:pPr>
        <w:widowControl/>
        <w:spacing w:line="360" w:lineRule="auto"/>
        <w:ind w:firstLine="480" w:firstLineChars="200"/>
        <w:jc w:val="left"/>
        <w:rPr>
          <w:rFonts w:ascii="Times New Roman" w:hAnsi="Times New Roman" w:eastAsia="宋体"/>
          <w:sz w:val="24"/>
        </w:rPr>
      </w:pPr>
      <w:r>
        <w:rPr>
          <w:rFonts w:hint="eastAsia" w:ascii="Times New Roman" w:hAnsi="Times New Roman" w:eastAsia="宋体" w:cs="宋体"/>
          <w:sz w:val="24"/>
          <w:szCs w:val="24"/>
        </w:rPr>
        <w:t>七、质疑供应商对采购人或代理机构的答复不满意或者采购人或代理机构未在规定的时间内作出答复的，可以在答复期满后15个工作日内向监督管理部门投诉</w:t>
      </w:r>
      <w:r>
        <w:rPr>
          <w:rFonts w:ascii="Times New Roman" w:hAnsi="Times New Roman" w:eastAsia="宋体"/>
          <w:sz w:val="24"/>
        </w:rPr>
        <w:t>。</w:t>
      </w:r>
    </w:p>
    <w:p w14:paraId="68516011">
      <w:pPr>
        <w:widowControl/>
        <w:spacing w:line="360" w:lineRule="auto"/>
        <w:jc w:val="center"/>
        <w:rPr>
          <w:rFonts w:ascii="Times New Roman" w:hAnsi="Times New Roman" w:eastAsia="宋体"/>
          <w:b/>
          <w:w w:val="80"/>
          <w:sz w:val="44"/>
        </w:rPr>
      </w:pPr>
      <w:r>
        <w:rPr>
          <w:rFonts w:ascii="Times New Roman" w:hAnsi="Times New Roman" w:eastAsia="宋体"/>
          <w:sz w:val="24"/>
          <w:szCs w:val="24"/>
        </w:rPr>
        <w:br w:type="page"/>
      </w:r>
      <w:r>
        <w:rPr>
          <w:rFonts w:hint="eastAsia" w:ascii="Times New Roman" w:hAnsi="Times New Roman" w:eastAsia="宋体" w:cs="Times New Roman"/>
          <w:b/>
          <w:w w:val="100"/>
          <w:kern w:val="44"/>
          <w:sz w:val="32"/>
          <w:szCs w:val="32"/>
          <w:lang w:val="en-US" w:eastAsia="zh-CN" w:bidi="ar-SA"/>
        </w:rPr>
        <w:t>第八章 响应文件组成及格式</w:t>
      </w:r>
    </w:p>
    <w:p w14:paraId="14DF54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bCs/>
          <w:sz w:val="24"/>
          <w:szCs w:val="24"/>
        </w:rPr>
      </w:pPr>
      <w:r>
        <w:rPr>
          <w:rFonts w:hint="eastAsia" w:ascii="Times New Roman" w:hAnsi="Times New Roman" w:eastAsia="宋体"/>
          <w:b/>
          <w:bCs/>
          <w:sz w:val="24"/>
          <w:szCs w:val="24"/>
        </w:rPr>
        <w:t>响应文件由资格审查文件、</w:t>
      </w:r>
      <w:r>
        <w:rPr>
          <w:rFonts w:hint="eastAsia" w:ascii="Times New Roman" w:hAnsi="Times New Roman" w:eastAsia="宋体"/>
          <w:b/>
          <w:bCs/>
          <w:sz w:val="24"/>
          <w:szCs w:val="24"/>
          <w:lang w:val="en-US" w:eastAsia="zh-CN"/>
        </w:rPr>
        <w:t>商务</w:t>
      </w:r>
      <w:r>
        <w:rPr>
          <w:rFonts w:hint="eastAsia" w:ascii="Times New Roman" w:hAnsi="Times New Roman" w:eastAsia="宋体"/>
          <w:b/>
          <w:bCs/>
          <w:sz w:val="24"/>
          <w:szCs w:val="24"/>
        </w:rPr>
        <w:t>技术响应文件、报价响应文件三部分组成。本次竞争性磋商采用资格后审方式，供应商须将资格审查文件作为响应文件组成部分，按磋商文件要求装订密封后一起递交。</w:t>
      </w:r>
    </w:p>
    <w:p w14:paraId="56B5C04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bCs/>
          <w:kern w:val="0"/>
          <w:sz w:val="24"/>
          <w:lang w:val="zh-CN"/>
        </w:rPr>
      </w:pPr>
      <w:r>
        <w:rPr>
          <w:rFonts w:hint="eastAsia" w:ascii="Times New Roman" w:hAnsi="Times New Roman" w:eastAsia="宋体"/>
          <w:b/>
          <w:bCs/>
          <w:kern w:val="0"/>
          <w:sz w:val="24"/>
          <w:lang w:val="zh-CN"/>
        </w:rPr>
        <w:t>一、资格审查文件（单独密封）：</w:t>
      </w:r>
    </w:p>
    <w:p w14:paraId="159EE5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提供供应商的《营业执照》（副本）及《税务登记证》（副本）（或提供新版“三证合一”具有统一社会信用代码的营业执照）原件的复印件（须加盖公章）；</w:t>
      </w:r>
    </w:p>
    <w:p w14:paraId="0BC4E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法定代表人参加</w:t>
      </w:r>
      <w:r>
        <w:rPr>
          <w:rFonts w:hint="eastAsia" w:ascii="Times New Roman" w:hAnsi="Times New Roman" w:eastAsia="宋体"/>
          <w:sz w:val="24"/>
          <w:szCs w:val="24"/>
          <w:lang w:val="en-US" w:eastAsia="zh-CN"/>
        </w:rPr>
        <w:t>磋商</w:t>
      </w:r>
      <w:r>
        <w:rPr>
          <w:rFonts w:hint="eastAsia" w:ascii="Times New Roman" w:hAnsi="Times New Roman" w:eastAsia="宋体"/>
          <w:sz w:val="24"/>
          <w:szCs w:val="24"/>
        </w:rPr>
        <w:t>的，提供</w:t>
      </w:r>
      <w:r>
        <w:rPr>
          <w:rFonts w:hint="eastAsia" w:ascii="Times New Roman" w:hAnsi="Times New Roman" w:eastAsia="宋体"/>
          <w:sz w:val="24"/>
          <w:szCs w:val="24"/>
          <w:lang w:val="en-US" w:eastAsia="zh-CN"/>
        </w:rPr>
        <w:t>法定代表人身份证明（格式见附件）及法定代表人本人身份证复印件</w:t>
      </w:r>
      <w:r>
        <w:rPr>
          <w:rFonts w:hint="eastAsia" w:ascii="Times New Roman" w:hAnsi="Times New Roman" w:eastAsia="宋体"/>
          <w:sz w:val="24"/>
          <w:szCs w:val="24"/>
        </w:rPr>
        <w:t>（须加盖公章）；非法定代表人参加的，须提供</w:t>
      </w:r>
      <w:r>
        <w:rPr>
          <w:rFonts w:hint="eastAsia" w:ascii="Times New Roman" w:hAnsi="Times New Roman" w:eastAsia="宋体"/>
          <w:sz w:val="24"/>
          <w:szCs w:val="24"/>
          <w:lang w:val="en-US" w:eastAsia="zh-CN"/>
        </w:rPr>
        <w:t>法定代表人身份证明（格式见附件）及</w:t>
      </w:r>
      <w:r>
        <w:rPr>
          <w:rFonts w:hint="eastAsia" w:ascii="Times New Roman" w:hAnsi="Times New Roman" w:eastAsia="宋体"/>
          <w:sz w:val="24"/>
          <w:szCs w:val="24"/>
        </w:rPr>
        <w:t>法定代表人签名或盖章的授权委托书、被委托授权人身份证复印件及企业</w:t>
      </w:r>
      <w:r>
        <w:rPr>
          <w:rFonts w:hint="eastAsia" w:ascii="Times New Roman" w:hAnsi="Times New Roman" w:eastAsia="宋体"/>
          <w:sz w:val="24"/>
          <w:szCs w:val="24"/>
          <w:lang w:val="en-US" w:eastAsia="zh-CN"/>
        </w:rPr>
        <w:t>自2026年1月以来任意一个月</w:t>
      </w:r>
      <w:r>
        <w:rPr>
          <w:rFonts w:hint="eastAsia" w:ascii="Times New Roman" w:hAnsi="Times New Roman" w:eastAsia="宋体"/>
          <w:sz w:val="24"/>
          <w:szCs w:val="24"/>
        </w:rPr>
        <w:t>为其缴纳的养老保险缴费证明复印件（须加盖公章）；</w:t>
      </w:r>
    </w:p>
    <w:p w14:paraId="1AE99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.供应商符合资格要求规定条件的承诺函</w:t>
      </w:r>
      <w:r>
        <w:rPr>
          <w:rFonts w:hint="eastAsia" w:ascii="Times New Roman" w:hAnsi="Times New Roman" w:eastAsia="宋体" w:cs="Times New Roman"/>
          <w:sz w:val="24"/>
          <w:szCs w:val="24"/>
          <w:lang w:val="en-US" w:eastAsia="zh-CN"/>
        </w:rPr>
        <w:t>（格式详见附件）</w:t>
      </w:r>
      <w:r>
        <w:rPr>
          <w:rFonts w:hint="eastAsia" w:ascii="Times New Roman" w:hAnsi="Times New Roman" w:eastAsia="宋体"/>
          <w:sz w:val="24"/>
          <w:szCs w:val="24"/>
        </w:rPr>
        <w:t>；</w:t>
      </w:r>
    </w:p>
    <w:p w14:paraId="0EE4E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诚信承诺书</w:t>
      </w:r>
      <w:r>
        <w:rPr>
          <w:rFonts w:hint="eastAsia" w:ascii="Times New Roman" w:hAnsi="Times New Roman" w:eastAsia="宋体"/>
          <w:sz w:val="24"/>
          <w:szCs w:val="24"/>
          <w:lang w:val="en-US" w:eastAsia="zh-CN"/>
        </w:rPr>
        <w:t>（格式详见附件</w:t>
      </w:r>
      <w:r>
        <w:rPr>
          <w:rFonts w:hint="eastAsia" w:ascii="Times New Roman" w:hAnsi="Times New Roman" w:eastAsia="宋体"/>
          <w:sz w:val="24"/>
          <w:szCs w:val="24"/>
        </w:rPr>
        <w:t>；</w:t>
      </w:r>
    </w:p>
    <w:p w14:paraId="425A6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sz w:val="24"/>
          <w:szCs w:val="24"/>
          <w:lang w:eastAsia="zh-CN"/>
        </w:rPr>
      </w:pPr>
      <w:r>
        <w:rPr>
          <w:rFonts w:hint="eastAsia" w:ascii="Times New Roman" w:hAnsi="Times New Roman" w:eastAsia="宋体"/>
          <w:sz w:val="24"/>
          <w:szCs w:val="24"/>
        </w:rPr>
        <w:t>5</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供应商未被列入失信被执行人名单、政府采购严重违法失信行为记录名单网站查询证明材料</w:t>
      </w:r>
      <w:r>
        <w:rPr>
          <w:rFonts w:hint="eastAsia" w:ascii="Times New Roman" w:hAnsi="Times New Roman" w:eastAsia="宋体"/>
          <w:sz w:val="24"/>
          <w:szCs w:val="24"/>
          <w:lang w:eastAsia="zh-CN"/>
        </w:rPr>
        <w:t>；</w:t>
      </w:r>
    </w:p>
    <w:p w14:paraId="7E283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6.其它供应商认为需要提交的资格审查证明材料。</w:t>
      </w:r>
    </w:p>
    <w:p w14:paraId="689DD8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sz w:val="24"/>
          <w:szCs w:val="24"/>
        </w:rPr>
      </w:pPr>
      <w:r>
        <w:rPr>
          <w:rFonts w:hint="eastAsia" w:ascii="Times New Roman" w:hAnsi="Times New Roman" w:eastAsia="宋体"/>
          <w:b/>
          <w:sz w:val="24"/>
          <w:szCs w:val="24"/>
        </w:rPr>
        <w:t>以上材料如为复印件均需加盖</w:t>
      </w:r>
      <w:r>
        <w:rPr>
          <w:rFonts w:hint="eastAsia" w:ascii="Times New Roman" w:hAnsi="Times New Roman" w:eastAsia="宋体"/>
          <w:b/>
          <w:bCs/>
          <w:sz w:val="24"/>
          <w:szCs w:val="24"/>
        </w:rPr>
        <w:t>供应商单</w:t>
      </w:r>
      <w:r>
        <w:rPr>
          <w:rFonts w:hint="eastAsia" w:ascii="Times New Roman" w:hAnsi="Times New Roman" w:eastAsia="宋体"/>
          <w:b/>
          <w:sz w:val="24"/>
          <w:szCs w:val="24"/>
        </w:rPr>
        <w:t>位公章。</w:t>
      </w:r>
    </w:p>
    <w:p w14:paraId="0A9986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二、</w:t>
      </w:r>
      <w:r>
        <w:rPr>
          <w:rFonts w:hint="eastAsia" w:ascii="Times New Roman" w:hAnsi="Times New Roman" w:eastAsia="宋体"/>
          <w:b/>
          <w:bCs/>
          <w:sz w:val="24"/>
          <w:szCs w:val="24"/>
          <w:lang w:val="en-US" w:eastAsia="zh-CN"/>
        </w:rPr>
        <w:t>商务</w:t>
      </w:r>
      <w:r>
        <w:rPr>
          <w:rFonts w:hint="eastAsia" w:ascii="Times New Roman" w:hAnsi="Times New Roman" w:eastAsia="宋体"/>
          <w:b/>
          <w:bCs/>
          <w:sz w:val="24"/>
          <w:szCs w:val="24"/>
        </w:rPr>
        <w:t>技术响应文件（单独密封）：</w:t>
      </w:r>
    </w:p>
    <w:p w14:paraId="03B99B05">
      <w:pPr>
        <w:spacing w:line="360" w:lineRule="auto"/>
        <w:ind w:firstLine="480" w:firstLineChars="200"/>
        <w:jc w:val="left"/>
        <w:textAlignment w:val="baseline"/>
        <w:rPr>
          <w:rFonts w:ascii="Times New Roman" w:hAnsi="Times New Roman" w:eastAsia="宋体" w:cs="Times New Roman"/>
          <w:sz w:val="24"/>
          <w:szCs w:val="24"/>
          <w:lang w:val="zh-CN"/>
        </w:rPr>
      </w:pPr>
      <w:r>
        <w:rPr>
          <w:rFonts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cs="Times New Roman"/>
          <w:sz w:val="24"/>
          <w:szCs w:val="24"/>
        </w:rPr>
        <w:t>技术部分正负偏离表</w:t>
      </w:r>
      <w:r>
        <w:rPr>
          <w:rFonts w:hint="eastAsia" w:ascii="Times New Roman" w:hAnsi="Times New Roman" w:eastAsia="宋体" w:cs="Times New Roman"/>
          <w:sz w:val="24"/>
          <w:szCs w:val="24"/>
          <w:lang w:val="zh-CN"/>
        </w:rPr>
        <w:t>（格式</w:t>
      </w:r>
      <w:r>
        <w:rPr>
          <w:rFonts w:hint="eastAsia" w:ascii="Times New Roman" w:hAnsi="Times New Roman" w:eastAsia="宋体" w:cs="Times New Roman"/>
          <w:sz w:val="24"/>
          <w:szCs w:val="24"/>
          <w:lang w:val="zh-CN" w:eastAsia="zh-CN"/>
        </w:rPr>
        <w:t>详见附件</w:t>
      </w:r>
      <w:r>
        <w:rPr>
          <w:rFonts w:hint="eastAsia" w:ascii="Times New Roman" w:hAnsi="Times New Roman" w:eastAsia="宋体" w:cs="Times New Roman"/>
          <w:sz w:val="24"/>
          <w:szCs w:val="24"/>
          <w:lang w:val="zh-CN"/>
        </w:rPr>
        <w:t>）。</w:t>
      </w:r>
    </w:p>
    <w:p w14:paraId="36165242">
      <w:pPr>
        <w:spacing w:line="360" w:lineRule="auto"/>
        <w:ind w:firstLine="480" w:firstLineChars="200"/>
        <w:jc w:val="left"/>
        <w:textAlignment w:val="baseline"/>
        <w:rPr>
          <w:rFonts w:ascii="Times New Roman" w:hAnsi="Times New Roman" w:eastAsia="宋体" w:cs="Times New Roman"/>
          <w:sz w:val="24"/>
          <w:szCs w:val="24"/>
          <w:lang w:val="zh-CN"/>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rPr>
        <w:t>商务部分正负偏离表</w:t>
      </w:r>
      <w:r>
        <w:rPr>
          <w:rFonts w:hint="eastAsia" w:ascii="Times New Roman" w:hAnsi="Times New Roman" w:eastAsia="宋体" w:cs="Times New Roman"/>
          <w:sz w:val="24"/>
          <w:szCs w:val="24"/>
          <w:lang w:val="zh-CN"/>
        </w:rPr>
        <w:t>（格式</w:t>
      </w:r>
      <w:r>
        <w:rPr>
          <w:rFonts w:hint="eastAsia" w:ascii="Times New Roman" w:hAnsi="Times New Roman" w:eastAsia="宋体" w:cs="Times New Roman"/>
          <w:sz w:val="24"/>
          <w:szCs w:val="24"/>
          <w:lang w:val="zh-CN" w:eastAsia="zh-CN"/>
        </w:rPr>
        <w:t>详见附件</w:t>
      </w:r>
      <w:r>
        <w:rPr>
          <w:rFonts w:hint="eastAsia" w:ascii="Times New Roman" w:hAnsi="Times New Roman" w:eastAsia="宋体" w:cs="Times New Roman"/>
          <w:sz w:val="24"/>
          <w:szCs w:val="24"/>
          <w:lang w:val="zh-CN"/>
        </w:rPr>
        <w:t>）。</w:t>
      </w:r>
    </w:p>
    <w:p w14:paraId="6B59C14E">
      <w:pPr>
        <w:spacing w:line="360" w:lineRule="auto"/>
        <w:ind w:firstLine="480" w:firstLineChars="200"/>
        <w:jc w:val="left"/>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zh-CN"/>
        </w:rPr>
        <w:t>.供应商一般情况表（格式</w:t>
      </w:r>
      <w:r>
        <w:rPr>
          <w:rFonts w:hint="eastAsia" w:ascii="Times New Roman" w:hAnsi="Times New Roman" w:eastAsia="宋体" w:cs="Times New Roman"/>
          <w:sz w:val="24"/>
          <w:szCs w:val="24"/>
          <w:lang w:val="zh-CN" w:eastAsia="zh-CN"/>
        </w:rPr>
        <w:t>详见附件</w:t>
      </w:r>
      <w:r>
        <w:rPr>
          <w:rFonts w:hint="eastAsia" w:ascii="Times New Roman" w:hAnsi="Times New Roman" w:eastAsia="宋体" w:cs="Times New Roman"/>
          <w:sz w:val="24"/>
          <w:szCs w:val="24"/>
          <w:lang w:val="zh-CN"/>
        </w:rPr>
        <w:t>）。</w:t>
      </w:r>
    </w:p>
    <w:p w14:paraId="2CDFB0B9">
      <w:pPr>
        <w:spacing w:line="360" w:lineRule="auto"/>
        <w:ind w:firstLine="480" w:firstLineChars="200"/>
        <w:jc w:val="left"/>
        <w:textAlignment w:val="baseline"/>
        <w:rPr>
          <w:rFonts w:hint="eastAsia" w:ascii="Times New Roman" w:hAnsi="Times New Roman" w:eastAsia="宋体" w:cs="Times New Roman"/>
          <w:bCs/>
          <w:sz w:val="24"/>
          <w:szCs w:val="24"/>
          <w:lang w:eastAsia="zh-CN"/>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zh-CN"/>
        </w:rPr>
        <w:t>.</w:t>
      </w:r>
      <w:r>
        <w:rPr>
          <w:rFonts w:hint="eastAsia" w:ascii="Times New Roman" w:hAnsi="Times New Roman" w:eastAsia="宋体" w:cs="Times New Roman"/>
          <w:bCs/>
          <w:sz w:val="24"/>
          <w:szCs w:val="24"/>
        </w:rPr>
        <w:t>磋商文件中评分标准所涉及的事项需提供的所有资料</w:t>
      </w:r>
      <w:r>
        <w:rPr>
          <w:rFonts w:hint="eastAsia" w:ascii="Times New Roman" w:hAnsi="Times New Roman" w:eastAsia="宋体" w:cs="Times New Roman"/>
          <w:bCs/>
          <w:sz w:val="24"/>
          <w:szCs w:val="24"/>
          <w:lang w:eastAsia="zh-CN"/>
        </w:rPr>
        <w:t>。</w:t>
      </w:r>
    </w:p>
    <w:p w14:paraId="0D24F5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Times New Roman" w:hAnsi="Times New Roman" w:eastAsia="宋体"/>
          <w:sz w:val="24"/>
          <w:szCs w:val="24"/>
          <w:lang w:val="en-US" w:eastAsia="zh-CN"/>
        </w:rPr>
      </w:pP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磋商文件中未涉及的事项，</w:t>
      </w:r>
      <w:r>
        <w:rPr>
          <w:rFonts w:hint="eastAsia" w:ascii="Times New Roman" w:hAnsi="Times New Roman" w:eastAsia="宋体" w:cs="Times New Roman"/>
          <w:sz w:val="24"/>
          <w:szCs w:val="24"/>
        </w:rPr>
        <w:t>供应商</w:t>
      </w:r>
      <w:r>
        <w:rPr>
          <w:rFonts w:hint="eastAsia" w:ascii="Times New Roman" w:hAnsi="Times New Roman" w:eastAsia="宋体" w:cs="Times New Roman"/>
          <w:bCs/>
          <w:sz w:val="24"/>
          <w:szCs w:val="24"/>
        </w:rPr>
        <w:t>认为需要提交的其他资料。</w:t>
      </w:r>
    </w:p>
    <w:p w14:paraId="0E86FAD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bCs/>
          <w:sz w:val="24"/>
          <w:szCs w:val="24"/>
        </w:rPr>
      </w:pPr>
      <w:r>
        <w:rPr>
          <w:rFonts w:hint="eastAsia" w:ascii="Times New Roman" w:hAnsi="Times New Roman" w:eastAsia="宋体"/>
          <w:b/>
          <w:bCs/>
          <w:sz w:val="24"/>
          <w:szCs w:val="24"/>
        </w:rPr>
        <w:t>注：为方便评委评审，请供应商按评标办法中所涉及的事项顺序进行编制，可以补充相关材料。</w:t>
      </w:r>
    </w:p>
    <w:p w14:paraId="6B5210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bCs/>
          <w:sz w:val="24"/>
          <w:szCs w:val="24"/>
        </w:rPr>
      </w:pPr>
      <w:r>
        <w:rPr>
          <w:rFonts w:hint="eastAsia" w:ascii="Times New Roman" w:hAnsi="Times New Roman" w:eastAsia="宋体"/>
          <w:b/>
          <w:bCs/>
          <w:sz w:val="24"/>
          <w:szCs w:val="24"/>
        </w:rPr>
        <w:t>特别提醒：“资格审查文件”、“</w:t>
      </w:r>
      <w:r>
        <w:rPr>
          <w:rFonts w:hint="eastAsia" w:ascii="Times New Roman" w:hAnsi="Times New Roman" w:eastAsia="宋体"/>
          <w:b/>
          <w:bCs/>
          <w:sz w:val="24"/>
          <w:szCs w:val="24"/>
          <w:lang w:val="en-US" w:eastAsia="zh-CN"/>
        </w:rPr>
        <w:t>商务</w:t>
      </w:r>
      <w:r>
        <w:rPr>
          <w:rFonts w:hint="eastAsia" w:ascii="Times New Roman" w:hAnsi="Times New Roman" w:eastAsia="宋体"/>
          <w:b/>
          <w:bCs/>
          <w:sz w:val="24"/>
          <w:szCs w:val="24"/>
        </w:rPr>
        <w:t>技术响应文件”所须提供的材料按磋商文件要求装订，密封，递交。</w:t>
      </w:r>
    </w:p>
    <w:p w14:paraId="463CC08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bCs/>
          <w:sz w:val="24"/>
          <w:szCs w:val="24"/>
        </w:rPr>
      </w:pPr>
      <w:r>
        <w:rPr>
          <w:rFonts w:hint="eastAsia" w:ascii="Times New Roman" w:hAnsi="Times New Roman" w:eastAsia="宋体"/>
          <w:b/>
          <w:bCs/>
          <w:sz w:val="24"/>
          <w:szCs w:val="24"/>
        </w:rPr>
        <w:t>三、报价响应文件（单独密封）</w:t>
      </w:r>
    </w:p>
    <w:p w14:paraId="23B36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竞争性磋商响应函（格式参见附件）；</w:t>
      </w:r>
    </w:p>
    <w:p w14:paraId="349FB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磋商响应报价表（格式参见附件）；</w:t>
      </w:r>
    </w:p>
    <w:p w14:paraId="6E214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磋商响应报价明细表（格式自拟）</w:t>
      </w:r>
    </w:p>
    <w:p w14:paraId="0D880171">
      <w:pPr>
        <w:widowControl/>
        <w:jc w:val="left"/>
        <w:rPr>
          <w:rFonts w:ascii="Times New Roman" w:hAnsi="Times New Roman" w:eastAsia="宋体"/>
          <w:b/>
          <w:sz w:val="24"/>
          <w:szCs w:val="24"/>
        </w:rPr>
      </w:pPr>
      <w:r>
        <w:rPr>
          <w:rFonts w:ascii="Times New Roman" w:hAnsi="Times New Roman" w:eastAsia="宋体"/>
          <w:b/>
          <w:sz w:val="24"/>
          <w:szCs w:val="24"/>
        </w:rPr>
        <w:br w:type="page"/>
      </w:r>
      <w:r>
        <w:rPr>
          <w:rFonts w:hint="eastAsia" w:ascii="Times New Roman" w:hAnsi="Times New Roman" w:eastAsia="宋体"/>
          <w:b/>
          <w:sz w:val="24"/>
          <w:szCs w:val="24"/>
        </w:rPr>
        <w:t>附件：相关格式</w:t>
      </w:r>
    </w:p>
    <w:p w14:paraId="35ABF470">
      <w:pPr>
        <w:spacing w:line="360" w:lineRule="auto"/>
        <w:jc w:val="center"/>
        <w:rPr>
          <w:rFonts w:ascii="Times New Roman" w:hAnsi="Times New Roman" w:eastAsia="宋体" w:cs="宋体"/>
          <w:b/>
          <w:bCs/>
          <w:sz w:val="84"/>
          <w:szCs w:val="84"/>
        </w:rPr>
      </w:pPr>
    </w:p>
    <w:p w14:paraId="20CD42DB">
      <w:pPr>
        <w:spacing w:line="360" w:lineRule="auto"/>
        <w:jc w:val="center"/>
        <w:rPr>
          <w:rFonts w:hint="eastAsia" w:ascii="Times New Roman" w:hAnsi="Times New Roman" w:eastAsia="宋体" w:cs="宋体"/>
          <w:b/>
          <w:bCs/>
          <w:sz w:val="72"/>
          <w:szCs w:val="72"/>
          <w:lang w:eastAsia="zh-CN"/>
        </w:rPr>
      </w:pPr>
      <w:r>
        <w:rPr>
          <w:rFonts w:hint="eastAsia" w:ascii="Times New Roman" w:hAnsi="Times New Roman" w:eastAsia="宋体" w:cs="宋体"/>
          <w:b/>
          <w:bCs/>
          <w:sz w:val="52"/>
          <w:szCs w:val="52"/>
          <w:lang w:eastAsia="zh-CN"/>
        </w:rPr>
        <w:t>南通市公安局崇川分局狼山派出所后勤服务外包项目</w:t>
      </w:r>
    </w:p>
    <w:p w14:paraId="7D8AA10C">
      <w:pPr>
        <w:spacing w:line="360" w:lineRule="auto"/>
        <w:rPr>
          <w:rFonts w:ascii="Times New Roman" w:hAnsi="Times New Roman" w:eastAsia="宋体" w:cs="宋体"/>
          <w:b/>
          <w:bCs/>
          <w:sz w:val="84"/>
          <w:szCs w:val="84"/>
        </w:rPr>
      </w:pPr>
    </w:p>
    <w:p w14:paraId="4A51533A">
      <w:pPr>
        <w:pStyle w:val="23"/>
        <w:rPr>
          <w:rFonts w:ascii="Times New Roman" w:hAnsi="Times New Roman" w:eastAsia="宋体"/>
        </w:rPr>
      </w:pPr>
    </w:p>
    <w:p w14:paraId="2CF2BA4E">
      <w:pPr>
        <w:spacing w:line="360" w:lineRule="auto"/>
        <w:jc w:val="center"/>
        <w:rPr>
          <w:rFonts w:ascii="Times New Roman" w:hAnsi="Times New Roman" w:eastAsia="宋体" w:cs="宋体"/>
          <w:b/>
          <w:bCs/>
          <w:sz w:val="72"/>
          <w:szCs w:val="72"/>
        </w:rPr>
      </w:pPr>
      <w:r>
        <w:rPr>
          <w:rFonts w:hint="eastAsia" w:ascii="Times New Roman" w:hAnsi="Times New Roman" w:eastAsia="宋体" w:cs="宋体"/>
          <w:b/>
          <w:bCs/>
          <w:sz w:val="72"/>
          <w:szCs w:val="72"/>
        </w:rPr>
        <w:t>磋商响应文件</w:t>
      </w:r>
    </w:p>
    <w:p w14:paraId="76E1FAD4">
      <w:pPr>
        <w:spacing w:line="360" w:lineRule="auto"/>
        <w:rPr>
          <w:rFonts w:ascii="Times New Roman" w:hAnsi="Times New Roman" w:eastAsia="宋体" w:cs="宋体"/>
          <w:sz w:val="28"/>
          <w:szCs w:val="28"/>
        </w:rPr>
      </w:pPr>
    </w:p>
    <w:p w14:paraId="56609592">
      <w:pPr>
        <w:pStyle w:val="197"/>
        <w:spacing w:line="360" w:lineRule="auto"/>
        <w:ind w:firstLine="2408" w:firstLineChars="860"/>
        <w:rPr>
          <w:rFonts w:ascii="Times New Roman" w:hAnsi="Times New Roman" w:eastAsia="宋体"/>
          <w:sz w:val="28"/>
          <w:szCs w:val="28"/>
        </w:rPr>
      </w:pPr>
      <w:r>
        <w:rPr>
          <w:rFonts w:hint="eastAsia" w:ascii="Times New Roman" w:hAnsi="Times New Roman" w:eastAsia="宋体"/>
          <w:sz w:val="28"/>
          <w:szCs w:val="28"/>
        </w:rPr>
        <w:t>对应响应文件填写：资格审查文件</w:t>
      </w:r>
    </w:p>
    <w:p w14:paraId="5256D3EF">
      <w:pPr>
        <w:pStyle w:val="197"/>
        <w:spacing w:line="360" w:lineRule="auto"/>
        <w:ind w:firstLine="2380" w:firstLineChars="850"/>
        <w:rPr>
          <w:rFonts w:ascii="Times New Roman" w:hAnsi="Times New Roman" w:eastAsia="宋体"/>
          <w:sz w:val="28"/>
          <w:szCs w:val="28"/>
        </w:rPr>
      </w:pPr>
      <w:r>
        <w:rPr>
          <w:rFonts w:hint="eastAsia" w:ascii="Times New Roman" w:hAnsi="Times New Roman" w:eastAsia="宋体"/>
          <w:sz w:val="28"/>
          <w:szCs w:val="28"/>
        </w:rPr>
        <w:t>对应响应文件填写：</w:t>
      </w:r>
      <w:r>
        <w:rPr>
          <w:rFonts w:hint="eastAsia" w:ascii="Times New Roman" w:hAnsi="Times New Roman" w:eastAsia="宋体"/>
          <w:sz w:val="28"/>
          <w:szCs w:val="28"/>
          <w:lang w:val="en-US" w:eastAsia="zh-CN"/>
        </w:rPr>
        <w:t>商务</w:t>
      </w:r>
      <w:r>
        <w:rPr>
          <w:rFonts w:hint="eastAsia" w:ascii="Times New Roman" w:hAnsi="Times New Roman" w:eastAsia="宋体"/>
          <w:sz w:val="28"/>
          <w:szCs w:val="28"/>
        </w:rPr>
        <w:t>技术响应文件</w:t>
      </w:r>
    </w:p>
    <w:p w14:paraId="680D661E">
      <w:pPr>
        <w:pStyle w:val="197"/>
        <w:spacing w:line="360" w:lineRule="auto"/>
        <w:ind w:firstLine="2380" w:firstLineChars="850"/>
        <w:rPr>
          <w:rFonts w:ascii="Times New Roman" w:hAnsi="Times New Roman" w:eastAsia="宋体"/>
          <w:sz w:val="28"/>
          <w:szCs w:val="28"/>
        </w:rPr>
      </w:pPr>
      <w:r>
        <w:rPr>
          <w:rFonts w:hint="eastAsia" w:ascii="Times New Roman" w:hAnsi="Times New Roman" w:eastAsia="宋体"/>
          <w:sz w:val="28"/>
          <w:szCs w:val="28"/>
        </w:rPr>
        <w:t>对应响应文件填写：报价响应文件</w:t>
      </w:r>
    </w:p>
    <w:p w14:paraId="6513751F">
      <w:pPr>
        <w:pStyle w:val="197"/>
        <w:spacing w:line="360" w:lineRule="auto"/>
        <w:jc w:val="center"/>
        <w:rPr>
          <w:rFonts w:ascii="Times New Roman" w:hAnsi="Times New Roman" w:eastAsia="宋体"/>
          <w:b/>
          <w:sz w:val="44"/>
          <w:szCs w:val="44"/>
        </w:rPr>
      </w:pPr>
      <w:r>
        <w:rPr>
          <w:rFonts w:hint="eastAsia" w:ascii="Times New Roman" w:hAnsi="Times New Roman" w:eastAsia="宋体"/>
          <w:b/>
          <w:sz w:val="44"/>
          <w:szCs w:val="44"/>
        </w:rPr>
        <w:t>（资格后审）</w:t>
      </w:r>
    </w:p>
    <w:p w14:paraId="36811981">
      <w:pPr>
        <w:snapToGrid w:val="0"/>
        <w:spacing w:line="360" w:lineRule="auto"/>
        <w:jc w:val="center"/>
        <w:rPr>
          <w:rFonts w:ascii="Times New Roman" w:hAnsi="Times New Roman" w:eastAsia="宋体"/>
          <w:b/>
          <w:sz w:val="44"/>
          <w:szCs w:val="44"/>
        </w:rPr>
      </w:pPr>
      <w:r>
        <w:rPr>
          <w:rFonts w:hint="eastAsia" w:ascii="Times New Roman" w:hAnsi="Times New Roman" w:eastAsia="宋体"/>
          <w:b/>
          <w:sz w:val="44"/>
          <w:szCs w:val="44"/>
        </w:rPr>
        <w:t xml:space="preserve"> </w:t>
      </w:r>
    </w:p>
    <w:p w14:paraId="11BC2B47">
      <w:pPr>
        <w:pStyle w:val="38"/>
        <w:spacing w:line="360" w:lineRule="auto"/>
        <w:rPr>
          <w:rFonts w:ascii="Times New Roman" w:hAnsi="Times New Roman" w:eastAsia="宋体"/>
        </w:rPr>
      </w:pPr>
    </w:p>
    <w:p w14:paraId="7AD50C38">
      <w:pPr>
        <w:spacing w:line="360" w:lineRule="auto"/>
        <w:jc w:val="center"/>
        <w:rPr>
          <w:rFonts w:ascii="Times New Roman" w:hAnsi="Times New Roman" w:eastAsia="宋体" w:cs="宋体"/>
          <w:sz w:val="28"/>
          <w:szCs w:val="28"/>
        </w:rPr>
      </w:pPr>
      <w:r>
        <w:rPr>
          <w:rFonts w:hint="eastAsia" w:ascii="Times New Roman" w:hAnsi="Times New Roman" w:eastAsia="宋体" w:cs="宋体"/>
          <w:sz w:val="28"/>
          <w:szCs w:val="28"/>
        </w:rPr>
        <w:t>响应供应商：参加响应供应商全称（公章）</w:t>
      </w:r>
    </w:p>
    <w:p w14:paraId="5A42C0D8">
      <w:pPr>
        <w:spacing w:line="360" w:lineRule="auto"/>
        <w:ind w:firstLine="2380" w:firstLineChars="850"/>
        <w:rPr>
          <w:rFonts w:ascii="Times New Roman" w:hAnsi="Times New Roman" w:eastAsia="宋体" w:cs="宋体"/>
          <w:sz w:val="28"/>
          <w:szCs w:val="28"/>
        </w:rPr>
      </w:pPr>
      <w:r>
        <w:rPr>
          <w:rFonts w:hint="eastAsia" w:ascii="Times New Roman" w:hAnsi="Times New Roman" w:eastAsia="宋体" w:cs="宋体"/>
          <w:sz w:val="28"/>
          <w:szCs w:val="28"/>
        </w:rPr>
        <w:t>日  期：      年  月  日</w:t>
      </w:r>
    </w:p>
    <w:p w14:paraId="4DED0C17">
      <w:pPr>
        <w:pStyle w:val="23"/>
        <w:rPr>
          <w:rFonts w:ascii="Times New Roman" w:hAnsi="Times New Roman" w:eastAsia="宋体"/>
        </w:rPr>
      </w:pPr>
    </w:p>
    <w:p w14:paraId="19F59E3B">
      <w:pPr>
        <w:spacing w:line="360" w:lineRule="auto"/>
        <w:textAlignment w:val="baseline"/>
        <w:rPr>
          <w:rFonts w:ascii="Times New Roman" w:hAnsi="Times New Roman" w:eastAsia="宋体"/>
          <w:b/>
          <w:bCs/>
          <w:szCs w:val="21"/>
        </w:rPr>
      </w:pPr>
      <w:r>
        <w:rPr>
          <w:rFonts w:hint="eastAsia" w:ascii="Times New Roman" w:hAnsi="Times New Roman" w:eastAsia="宋体"/>
          <w:b/>
          <w:sz w:val="24"/>
          <w:szCs w:val="24"/>
        </w:rPr>
        <w:br w:type="page"/>
      </w:r>
      <w:r>
        <w:rPr>
          <w:rFonts w:ascii="Times New Roman" w:hAnsi="Times New Roman" w:eastAsia="宋体"/>
          <w:b/>
          <w:bCs/>
          <w:sz w:val="24"/>
          <w:szCs w:val="24"/>
        </w:rPr>
        <w:t>A资格审查文件相关的格式文件及表格（单独密封）</w:t>
      </w:r>
    </w:p>
    <w:p w14:paraId="7EC40908">
      <w:pPr>
        <w:spacing w:line="360" w:lineRule="auto"/>
        <w:jc w:val="center"/>
        <w:textAlignment w:val="baseline"/>
        <w:rPr>
          <w:rFonts w:ascii="Times New Roman" w:hAnsi="Times New Roman" w:eastAsia="宋体"/>
          <w:b/>
          <w:sz w:val="28"/>
          <w:szCs w:val="28"/>
        </w:rPr>
      </w:pPr>
      <w:r>
        <w:rPr>
          <w:rFonts w:hint="eastAsia" w:ascii="Times New Roman" w:hAnsi="Times New Roman" w:eastAsia="宋体"/>
          <w:b/>
          <w:sz w:val="28"/>
          <w:szCs w:val="28"/>
        </w:rPr>
        <w:t>1、法定代表人身份证明</w:t>
      </w:r>
    </w:p>
    <w:p w14:paraId="419B82AC">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单位名称：</w:t>
      </w:r>
      <w:r>
        <w:rPr>
          <w:rFonts w:hint="eastAsia" w:ascii="Times New Roman" w:hAnsi="Times New Roman" w:eastAsia="宋体"/>
          <w:kern w:val="0"/>
          <w:sz w:val="24"/>
          <w:szCs w:val="24"/>
          <w:u w:val="single"/>
        </w:rPr>
        <w:t xml:space="preserve">                                 </w:t>
      </w:r>
    </w:p>
    <w:p w14:paraId="05F0E99D">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单位性质：</w:t>
      </w:r>
      <w:r>
        <w:rPr>
          <w:rFonts w:hint="eastAsia" w:ascii="Times New Roman" w:hAnsi="Times New Roman" w:eastAsia="宋体"/>
          <w:kern w:val="0"/>
          <w:sz w:val="24"/>
          <w:szCs w:val="24"/>
          <w:u w:val="single"/>
        </w:rPr>
        <w:t xml:space="preserve">                                 </w:t>
      </w:r>
    </w:p>
    <w:p w14:paraId="063ED972">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地    址：</w:t>
      </w:r>
      <w:r>
        <w:rPr>
          <w:rFonts w:hint="eastAsia" w:ascii="Times New Roman" w:hAnsi="Times New Roman" w:eastAsia="宋体"/>
          <w:kern w:val="0"/>
          <w:sz w:val="24"/>
          <w:szCs w:val="24"/>
          <w:u w:val="single"/>
        </w:rPr>
        <w:t xml:space="preserve">                                 </w:t>
      </w:r>
    </w:p>
    <w:p w14:paraId="3428A0BD">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成立时间：</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年</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月</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日</w:t>
      </w:r>
    </w:p>
    <w:p w14:paraId="15AB4097">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经营期限：</w:t>
      </w:r>
      <w:r>
        <w:rPr>
          <w:rFonts w:hint="eastAsia" w:ascii="Times New Roman" w:hAnsi="Times New Roman" w:eastAsia="宋体"/>
          <w:kern w:val="0"/>
          <w:sz w:val="24"/>
          <w:szCs w:val="24"/>
          <w:u w:val="single"/>
        </w:rPr>
        <w:t xml:space="preserve">                                  </w:t>
      </w:r>
    </w:p>
    <w:p w14:paraId="65D990BC">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姓    名：</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性别：</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年龄：</w:t>
      </w:r>
      <w:r>
        <w:rPr>
          <w:rFonts w:hint="eastAsia" w:ascii="Times New Roman" w:hAnsi="Times New Roman" w:eastAsia="宋体"/>
          <w:kern w:val="0"/>
          <w:sz w:val="24"/>
          <w:szCs w:val="24"/>
          <w:u w:val="single"/>
        </w:rPr>
        <w:t xml:space="preserve">           </w:t>
      </w:r>
    </w:p>
    <w:p w14:paraId="669258C2">
      <w:pPr>
        <w:spacing w:line="360" w:lineRule="auto"/>
        <w:ind w:firstLine="480" w:firstLineChars="200"/>
        <w:textAlignment w:val="baseline"/>
        <w:rPr>
          <w:rFonts w:ascii="Times New Roman" w:hAnsi="Times New Roman" w:eastAsia="宋体"/>
          <w:kern w:val="0"/>
          <w:sz w:val="24"/>
          <w:szCs w:val="24"/>
          <w:u w:val="single"/>
        </w:rPr>
      </w:pPr>
      <w:r>
        <w:rPr>
          <w:rFonts w:hint="eastAsia" w:ascii="Times New Roman" w:hAnsi="Times New Roman" w:eastAsia="宋体"/>
          <w:kern w:val="0"/>
          <w:sz w:val="24"/>
          <w:szCs w:val="24"/>
        </w:rPr>
        <w:t>职务：</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系：</w:t>
      </w:r>
      <w:r>
        <w:rPr>
          <w:rFonts w:hint="eastAsia" w:ascii="Times New Roman" w:hAnsi="Times New Roman" w:eastAsia="宋体"/>
          <w:kern w:val="0"/>
          <w:sz w:val="24"/>
          <w:szCs w:val="24"/>
          <w:u w:val="single"/>
        </w:rPr>
        <w:t xml:space="preserve">     （供应商单位名称）           </w:t>
      </w:r>
    </w:p>
    <w:p w14:paraId="1763E9DD">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的法定代表人。</w:t>
      </w:r>
    </w:p>
    <w:p w14:paraId="6F0F7F86">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特此证明</w:t>
      </w:r>
    </w:p>
    <w:p w14:paraId="409C3961">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供应商（盖法人章）：</w:t>
      </w:r>
      <w:r>
        <w:rPr>
          <w:rFonts w:hint="eastAsia" w:ascii="Times New Roman" w:hAnsi="Times New Roman" w:eastAsia="宋体"/>
          <w:kern w:val="0"/>
          <w:sz w:val="24"/>
          <w:szCs w:val="24"/>
          <w:u w:val="single"/>
        </w:rPr>
        <w:t xml:space="preserve">                   </w:t>
      </w:r>
    </w:p>
    <w:p w14:paraId="44522843">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kern w:val="0"/>
          <w:sz w:val="24"/>
          <w:szCs w:val="24"/>
        </w:rPr>
        <w:t>日   期：</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年</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月</w:t>
      </w:r>
      <w:r>
        <w:rPr>
          <w:rFonts w:hint="eastAsia" w:ascii="Times New Roman" w:hAnsi="Times New Roman" w:eastAsia="宋体"/>
          <w:kern w:val="0"/>
          <w:sz w:val="24"/>
          <w:szCs w:val="24"/>
          <w:u w:val="single"/>
        </w:rPr>
        <w:t xml:space="preserve">      </w:t>
      </w:r>
      <w:r>
        <w:rPr>
          <w:rFonts w:hint="eastAsia" w:ascii="Times New Roman" w:hAnsi="Times New Roman" w:eastAsia="宋体"/>
          <w:kern w:val="0"/>
          <w:sz w:val="24"/>
          <w:szCs w:val="24"/>
        </w:rPr>
        <w:t>日</w:t>
      </w:r>
    </w:p>
    <w:p w14:paraId="1EDF6D01">
      <w:pPr>
        <w:spacing w:line="360" w:lineRule="auto"/>
        <w:ind w:firstLine="480" w:firstLineChars="200"/>
        <w:textAlignment w:val="baseline"/>
        <w:rPr>
          <w:rFonts w:ascii="Times New Roman" w:hAnsi="Times New Roman" w:eastAsia="宋体"/>
          <w:kern w:val="0"/>
          <w:sz w:val="24"/>
          <w:szCs w:val="24"/>
        </w:rPr>
      </w:pPr>
    </w:p>
    <w:p w14:paraId="7C6590F5">
      <w:pPr>
        <w:spacing w:line="360" w:lineRule="auto"/>
        <w:ind w:firstLine="480" w:firstLineChars="200"/>
        <w:textAlignment w:val="baseline"/>
        <w:rPr>
          <w:rFonts w:ascii="Times New Roman" w:hAnsi="Times New Roman" w:eastAsia="宋体"/>
          <w:kern w:val="0"/>
          <w:sz w:val="24"/>
          <w:szCs w:val="24"/>
        </w:rPr>
      </w:pPr>
      <w:r>
        <w:rPr>
          <w:rFonts w:hint="eastAsia" w:ascii="Times New Roman" w:hAnsi="Times New Roman" w:eastAsia="宋体" w:cs="宋体"/>
          <w:kern w:val="0"/>
          <w:sz w:val="24"/>
          <w:szCs w:val="24"/>
        </w:rPr>
        <w:t>法定代表人身份证复印件</w:t>
      </w:r>
    </w:p>
    <w:p w14:paraId="5F76FFC9">
      <w:pPr>
        <w:spacing w:line="360" w:lineRule="auto"/>
        <w:ind w:firstLine="480" w:firstLineChars="200"/>
        <w:rPr>
          <w:rFonts w:ascii="Times New Roman" w:hAnsi="Times New Roman" w:eastAsia="宋体" w:cs="宋体"/>
          <w:sz w:val="24"/>
          <w:szCs w:val="24"/>
        </w:rPr>
      </w:pPr>
    </w:p>
    <w:p w14:paraId="733FBABA">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（粘贴此处）</w:t>
      </w:r>
    </w:p>
    <w:p w14:paraId="6EEB634F">
      <w:pPr>
        <w:spacing w:line="360" w:lineRule="auto"/>
        <w:ind w:firstLine="480" w:firstLineChars="200"/>
        <w:rPr>
          <w:rFonts w:ascii="Times New Roman" w:hAnsi="Times New Roman" w:eastAsia="宋体" w:cs="宋体"/>
          <w:sz w:val="24"/>
          <w:szCs w:val="24"/>
        </w:rPr>
      </w:pPr>
    </w:p>
    <w:p w14:paraId="574DC3B6">
      <w:pPr>
        <w:spacing w:line="360" w:lineRule="auto"/>
        <w:ind w:firstLine="482" w:firstLineChars="200"/>
        <w:rPr>
          <w:rFonts w:ascii="Times New Roman" w:hAnsi="Times New Roman" w:eastAsia="宋体" w:cs="宋体"/>
          <w:b/>
          <w:bCs/>
          <w:sz w:val="24"/>
          <w:szCs w:val="24"/>
        </w:rPr>
      </w:pPr>
    </w:p>
    <w:p w14:paraId="5D59FA40">
      <w:pPr>
        <w:spacing w:line="360" w:lineRule="auto"/>
        <w:ind w:firstLine="482" w:firstLineChars="200"/>
        <w:rPr>
          <w:rFonts w:ascii="Times New Roman" w:hAnsi="Times New Roman" w:eastAsia="宋体" w:cs="宋体"/>
          <w:sz w:val="24"/>
          <w:szCs w:val="24"/>
        </w:rPr>
      </w:pPr>
      <w:r>
        <w:rPr>
          <w:rFonts w:hint="eastAsia" w:ascii="Times New Roman" w:hAnsi="Times New Roman" w:eastAsia="宋体" w:cs="宋体"/>
          <w:b/>
          <w:bCs/>
          <w:sz w:val="24"/>
          <w:szCs w:val="24"/>
        </w:rPr>
        <w:t>注：</w:t>
      </w:r>
      <w:r>
        <w:rPr>
          <w:rFonts w:hint="eastAsia" w:ascii="Times New Roman" w:hAnsi="Times New Roman" w:eastAsia="宋体" w:cs="宋体"/>
          <w:sz w:val="24"/>
          <w:szCs w:val="24"/>
        </w:rPr>
        <w:t>如为法定代表人参加磋商时，须将身份证原件带至开标现场备查。</w:t>
      </w:r>
    </w:p>
    <w:p w14:paraId="5FE260FC">
      <w:pPr>
        <w:widowControl/>
        <w:spacing w:line="360" w:lineRule="auto"/>
        <w:jc w:val="center"/>
        <w:rPr>
          <w:rFonts w:ascii="Times New Roman" w:hAnsi="Times New Roman" w:eastAsia="宋体"/>
          <w:sz w:val="28"/>
          <w:szCs w:val="28"/>
        </w:rPr>
      </w:pPr>
      <w:r>
        <w:rPr>
          <w:rFonts w:ascii="Times New Roman" w:hAnsi="Times New Roman" w:eastAsia="宋体"/>
          <w:b/>
          <w:bCs/>
          <w:sz w:val="24"/>
          <w:szCs w:val="24"/>
        </w:rPr>
        <w:br w:type="page"/>
      </w:r>
      <w:r>
        <w:rPr>
          <w:rFonts w:hint="eastAsia" w:ascii="Times New Roman" w:hAnsi="Times New Roman" w:eastAsia="宋体"/>
          <w:b/>
          <w:sz w:val="28"/>
          <w:szCs w:val="28"/>
        </w:rPr>
        <w:t>2、授权委托书</w:t>
      </w:r>
    </w:p>
    <w:p w14:paraId="0AAF876E">
      <w:pPr>
        <w:spacing w:line="360" w:lineRule="auto"/>
        <w:textAlignment w:val="baseline"/>
        <w:rPr>
          <w:rFonts w:ascii="Times New Roman" w:hAnsi="Times New Roman" w:eastAsia="宋体"/>
          <w:bCs/>
          <w:sz w:val="24"/>
          <w:szCs w:val="24"/>
        </w:rPr>
      </w:pPr>
      <w:r>
        <w:rPr>
          <w:rFonts w:hint="eastAsia" w:ascii="Times New Roman" w:hAnsi="Times New Roman" w:eastAsia="宋体"/>
          <w:sz w:val="24"/>
          <w:szCs w:val="24"/>
          <w:u w:val="single"/>
        </w:rPr>
        <w:t>南通市崇川区狼山镇街道办事处</w:t>
      </w:r>
      <w:r>
        <w:rPr>
          <w:rFonts w:hint="eastAsia" w:ascii="Times New Roman" w:hAnsi="Times New Roman" w:eastAsia="宋体"/>
          <w:sz w:val="24"/>
          <w:szCs w:val="24"/>
        </w:rPr>
        <w:t>：</w:t>
      </w:r>
    </w:p>
    <w:p w14:paraId="0AEB3F50">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兹授权</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被授权人的姓名）代表我公司参加</w:t>
      </w:r>
      <w:r>
        <w:rPr>
          <w:rFonts w:hint="eastAsia" w:ascii="Times New Roman" w:hAnsi="Times New Roman" w:eastAsia="宋体"/>
          <w:sz w:val="24"/>
          <w:szCs w:val="24"/>
          <w:u w:val="single"/>
          <w:lang w:eastAsia="zh-CN"/>
        </w:rPr>
        <w:t>南通市公安局崇川分局狼山派出所后勤服务外包项目</w:t>
      </w:r>
      <w:r>
        <w:rPr>
          <w:rFonts w:hint="eastAsia" w:ascii="Times New Roman" w:hAnsi="Times New Roman" w:eastAsia="宋体"/>
          <w:sz w:val="24"/>
          <w:szCs w:val="24"/>
        </w:rPr>
        <w:t>（竞争性磋商项目名称）项目的磋商活动，全权处理一切与该项目磋商有关的事务。其在办理上述事宜过程中所签署的所有文件我公司均予以承认。</w:t>
      </w:r>
    </w:p>
    <w:p w14:paraId="7DE883F3">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被授权人无转委托权。特此委托。</w:t>
      </w:r>
    </w:p>
    <w:p w14:paraId="5C1B01B4">
      <w:pPr>
        <w:spacing w:line="360" w:lineRule="auto"/>
        <w:ind w:firstLine="480" w:firstLineChars="200"/>
        <w:textAlignment w:val="baseline"/>
        <w:rPr>
          <w:rFonts w:ascii="Times New Roman" w:hAnsi="Times New Roman" w:eastAsia="宋体"/>
          <w:sz w:val="24"/>
          <w:szCs w:val="24"/>
        </w:rPr>
      </w:pPr>
    </w:p>
    <w:p w14:paraId="131D3D1F">
      <w:pPr>
        <w:spacing w:line="360" w:lineRule="auto"/>
        <w:ind w:firstLine="480" w:firstLineChars="200"/>
        <w:textAlignment w:val="baseline"/>
        <w:rPr>
          <w:rFonts w:ascii="Times New Roman" w:hAnsi="Times New Roman" w:eastAsia="宋体"/>
          <w:sz w:val="24"/>
          <w:szCs w:val="24"/>
        </w:rPr>
      </w:pPr>
    </w:p>
    <w:p w14:paraId="63BE82D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附：被授权人情况：</w:t>
      </w:r>
    </w:p>
    <w:p w14:paraId="1EAF1F65">
      <w:pPr>
        <w:spacing w:line="360" w:lineRule="auto"/>
        <w:ind w:firstLine="480" w:firstLineChars="200"/>
        <w:rPr>
          <w:rFonts w:ascii="Times New Roman" w:hAnsi="Times New Roman" w:eastAsia="宋体"/>
          <w:sz w:val="24"/>
          <w:szCs w:val="24"/>
          <w:u w:val="single"/>
        </w:rPr>
      </w:pPr>
      <w:r>
        <w:rPr>
          <w:rFonts w:ascii="Times New Roman" w:hAnsi="Times New Roman" w:eastAsia="宋体"/>
          <w:sz w:val="24"/>
          <w:szCs w:val="24"/>
        </w:rPr>
        <w:t>姓名：</w:t>
      </w:r>
      <w:r>
        <w:rPr>
          <w:rFonts w:ascii="Times New Roman" w:hAnsi="Times New Roman" w:eastAsia="宋体"/>
          <w:sz w:val="24"/>
          <w:szCs w:val="24"/>
          <w:u w:val="single"/>
        </w:rPr>
        <w:t xml:space="preserve">         </w:t>
      </w:r>
      <w:r>
        <w:rPr>
          <w:rFonts w:ascii="Times New Roman" w:hAnsi="Times New Roman" w:eastAsia="宋体"/>
          <w:sz w:val="24"/>
          <w:szCs w:val="24"/>
        </w:rPr>
        <w:t>性别：</w:t>
      </w:r>
      <w:r>
        <w:rPr>
          <w:rFonts w:ascii="Times New Roman" w:hAnsi="Times New Roman" w:eastAsia="宋体"/>
          <w:sz w:val="24"/>
          <w:szCs w:val="24"/>
          <w:u w:val="single"/>
        </w:rPr>
        <w:t xml:space="preserve">    </w:t>
      </w:r>
      <w:r>
        <w:rPr>
          <w:rFonts w:ascii="Times New Roman" w:hAnsi="Times New Roman" w:eastAsia="宋体"/>
          <w:sz w:val="24"/>
          <w:szCs w:val="24"/>
        </w:rPr>
        <w:t>年龄：</w:t>
      </w:r>
      <w:r>
        <w:rPr>
          <w:rFonts w:ascii="Times New Roman" w:hAnsi="Times New Roman" w:eastAsia="宋体"/>
          <w:sz w:val="24"/>
          <w:szCs w:val="24"/>
          <w:u w:val="single"/>
        </w:rPr>
        <w:t xml:space="preserve">      </w:t>
      </w:r>
      <w:r>
        <w:rPr>
          <w:rFonts w:ascii="Times New Roman" w:hAnsi="Times New Roman" w:eastAsia="宋体"/>
          <w:sz w:val="24"/>
          <w:szCs w:val="24"/>
        </w:rPr>
        <w:t>职务：</w:t>
      </w:r>
      <w:r>
        <w:rPr>
          <w:rFonts w:ascii="Times New Roman" w:hAnsi="Times New Roman" w:eastAsia="宋体"/>
          <w:sz w:val="24"/>
          <w:szCs w:val="24"/>
          <w:u w:val="single"/>
        </w:rPr>
        <w:t xml:space="preserve">          </w:t>
      </w:r>
    </w:p>
    <w:p w14:paraId="3F5427A1">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身份证号码：</w:t>
      </w:r>
      <w:r>
        <w:rPr>
          <w:rFonts w:ascii="Times New Roman" w:hAnsi="Times New Roman" w:eastAsia="宋体"/>
          <w:sz w:val="24"/>
          <w:szCs w:val="24"/>
          <w:u w:val="single"/>
        </w:rPr>
        <w:t xml:space="preserve">                                         </w:t>
      </w:r>
    </w:p>
    <w:p w14:paraId="1A811F56">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手机：</w:t>
      </w:r>
      <w:r>
        <w:rPr>
          <w:rFonts w:ascii="Times New Roman" w:hAnsi="Times New Roman" w:eastAsia="宋体"/>
          <w:sz w:val="24"/>
          <w:szCs w:val="24"/>
          <w:u w:val="single"/>
        </w:rPr>
        <w:t xml:space="preserve">                 </w:t>
      </w:r>
      <w:r>
        <w:rPr>
          <w:rFonts w:ascii="Times New Roman" w:hAnsi="Times New Roman" w:eastAsia="宋体"/>
          <w:sz w:val="24"/>
          <w:szCs w:val="24"/>
        </w:rPr>
        <w:t>传真：</w:t>
      </w:r>
      <w:r>
        <w:rPr>
          <w:rFonts w:ascii="Times New Roman" w:hAnsi="Times New Roman" w:eastAsia="宋体"/>
          <w:sz w:val="24"/>
          <w:szCs w:val="24"/>
          <w:u w:val="single"/>
        </w:rPr>
        <w:t xml:space="preserve">                        </w:t>
      </w:r>
    </w:p>
    <w:p w14:paraId="669BE38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w:t>
      </w:r>
    </w:p>
    <w:p w14:paraId="0574C894">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单位名称（公章）                      法定代表人（签字或盖章）</w:t>
      </w:r>
    </w:p>
    <w:p w14:paraId="6C3F8604">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年   月   日                        年   月   日</w:t>
      </w:r>
    </w:p>
    <w:p w14:paraId="5C0546C1">
      <w:pPr>
        <w:spacing w:line="360" w:lineRule="auto"/>
        <w:ind w:firstLine="480" w:firstLineChars="200"/>
        <w:rPr>
          <w:rFonts w:ascii="Times New Roman" w:hAnsi="Times New Roman" w:eastAsia="宋体"/>
          <w:sz w:val="24"/>
          <w:szCs w:val="24"/>
        </w:rPr>
      </w:pPr>
    </w:p>
    <w:p w14:paraId="51784B54">
      <w:pPr>
        <w:spacing w:line="360" w:lineRule="auto"/>
        <w:ind w:firstLine="480" w:firstLineChars="200"/>
        <w:jc w:val="center"/>
        <w:rPr>
          <w:rFonts w:ascii="Times New Roman" w:hAnsi="Times New Roman" w:eastAsia="宋体"/>
          <w:sz w:val="24"/>
          <w:szCs w:val="24"/>
        </w:rPr>
      </w:pPr>
      <w:r>
        <w:rPr>
          <w:rFonts w:ascii="Times New Roman" w:hAnsi="Times New Roman" w:eastAsia="宋体"/>
          <w:sz w:val="24"/>
          <w:szCs w:val="24"/>
        </w:rPr>
        <w:t>法定代表人身份证</w:t>
      </w:r>
      <w:r>
        <w:rPr>
          <w:rFonts w:hint="eastAsia" w:ascii="Times New Roman" w:hAnsi="Times New Roman" w:eastAsia="宋体"/>
          <w:sz w:val="24"/>
          <w:szCs w:val="24"/>
        </w:rPr>
        <w:t>正反面</w:t>
      </w:r>
      <w:r>
        <w:rPr>
          <w:rFonts w:ascii="Times New Roman" w:hAnsi="Times New Roman" w:eastAsia="宋体"/>
          <w:sz w:val="24"/>
          <w:szCs w:val="24"/>
        </w:rPr>
        <w:t>复印件</w:t>
      </w:r>
    </w:p>
    <w:p w14:paraId="0EEEC0F7">
      <w:pPr>
        <w:spacing w:line="360" w:lineRule="auto"/>
        <w:ind w:firstLine="480" w:firstLineChars="200"/>
        <w:jc w:val="center"/>
        <w:rPr>
          <w:rFonts w:ascii="Times New Roman" w:hAnsi="Times New Roman" w:eastAsia="宋体"/>
          <w:sz w:val="24"/>
          <w:szCs w:val="24"/>
        </w:rPr>
      </w:pPr>
      <w:r>
        <w:rPr>
          <w:rFonts w:ascii="Times New Roman" w:hAnsi="Times New Roman" w:eastAsia="宋体"/>
          <w:sz w:val="24"/>
          <w:szCs w:val="24"/>
        </w:rPr>
        <w:t>（粘贴此处）</w:t>
      </w:r>
    </w:p>
    <w:p w14:paraId="786D8956">
      <w:pPr>
        <w:spacing w:line="360" w:lineRule="auto"/>
        <w:ind w:firstLine="480" w:firstLineChars="200"/>
        <w:jc w:val="center"/>
        <w:rPr>
          <w:rFonts w:ascii="Times New Roman" w:hAnsi="Times New Roman" w:eastAsia="宋体"/>
          <w:sz w:val="24"/>
          <w:szCs w:val="24"/>
        </w:rPr>
      </w:pPr>
    </w:p>
    <w:p w14:paraId="1D3A9EA2">
      <w:pPr>
        <w:spacing w:line="360" w:lineRule="auto"/>
        <w:ind w:firstLine="480" w:firstLineChars="200"/>
        <w:jc w:val="center"/>
        <w:rPr>
          <w:rFonts w:ascii="Times New Roman" w:hAnsi="Times New Roman" w:eastAsia="宋体"/>
          <w:sz w:val="24"/>
          <w:szCs w:val="24"/>
        </w:rPr>
      </w:pPr>
    </w:p>
    <w:p w14:paraId="6CE46006">
      <w:pPr>
        <w:spacing w:line="360" w:lineRule="auto"/>
        <w:ind w:firstLine="480" w:firstLineChars="200"/>
        <w:jc w:val="center"/>
        <w:rPr>
          <w:rFonts w:ascii="Times New Roman" w:hAnsi="Times New Roman" w:eastAsia="宋体"/>
          <w:sz w:val="24"/>
          <w:szCs w:val="24"/>
        </w:rPr>
      </w:pPr>
      <w:r>
        <w:rPr>
          <w:rFonts w:ascii="Times New Roman" w:hAnsi="Times New Roman" w:eastAsia="宋体"/>
          <w:sz w:val="24"/>
          <w:szCs w:val="24"/>
        </w:rPr>
        <w:t>被授权人身份证</w:t>
      </w:r>
      <w:r>
        <w:rPr>
          <w:rFonts w:hint="eastAsia" w:ascii="Times New Roman" w:hAnsi="Times New Roman" w:eastAsia="宋体"/>
          <w:sz w:val="24"/>
          <w:szCs w:val="24"/>
        </w:rPr>
        <w:t>正反面</w:t>
      </w:r>
      <w:r>
        <w:rPr>
          <w:rFonts w:ascii="Times New Roman" w:hAnsi="Times New Roman" w:eastAsia="宋体"/>
          <w:sz w:val="24"/>
          <w:szCs w:val="24"/>
        </w:rPr>
        <w:t>复印件</w:t>
      </w:r>
    </w:p>
    <w:p w14:paraId="1044C8B5">
      <w:pPr>
        <w:spacing w:line="360" w:lineRule="auto"/>
        <w:ind w:firstLine="480" w:firstLineChars="200"/>
        <w:jc w:val="center"/>
        <w:rPr>
          <w:rFonts w:ascii="Times New Roman" w:hAnsi="Times New Roman" w:eastAsia="宋体"/>
          <w:sz w:val="24"/>
          <w:szCs w:val="24"/>
        </w:rPr>
      </w:pPr>
      <w:r>
        <w:rPr>
          <w:rFonts w:ascii="Times New Roman" w:hAnsi="Times New Roman" w:eastAsia="宋体"/>
          <w:sz w:val="24"/>
          <w:szCs w:val="24"/>
        </w:rPr>
        <w:t>（粘贴此处）</w:t>
      </w:r>
    </w:p>
    <w:p w14:paraId="39D48B6A">
      <w:pPr>
        <w:spacing w:line="360" w:lineRule="auto"/>
        <w:ind w:firstLine="482" w:firstLineChars="200"/>
        <w:textAlignment w:val="baseline"/>
        <w:rPr>
          <w:rFonts w:ascii="Times New Roman" w:hAnsi="Times New Roman" w:eastAsia="宋体"/>
          <w:b/>
          <w:bCs/>
          <w:sz w:val="24"/>
          <w:szCs w:val="24"/>
        </w:rPr>
      </w:pPr>
    </w:p>
    <w:p w14:paraId="29F53C2C">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注：参加磋商活动时被授权人将身份证原件带至磋商活动现场备查。</w:t>
      </w:r>
    </w:p>
    <w:p w14:paraId="40123595">
      <w:pPr>
        <w:widowControl/>
        <w:spacing w:line="360" w:lineRule="auto"/>
        <w:jc w:val="left"/>
        <w:rPr>
          <w:rFonts w:ascii="Times New Roman" w:hAnsi="Times New Roman" w:eastAsia="宋体"/>
          <w:sz w:val="24"/>
          <w:szCs w:val="24"/>
        </w:rPr>
      </w:pPr>
    </w:p>
    <w:p w14:paraId="159E678E">
      <w:pPr>
        <w:widowControl/>
        <w:jc w:val="center"/>
        <w:rPr>
          <w:rFonts w:ascii="Times New Roman" w:hAnsi="Times New Roman" w:eastAsia="宋体"/>
          <w:b/>
          <w:bCs/>
          <w:sz w:val="44"/>
          <w:szCs w:val="44"/>
        </w:rPr>
      </w:pPr>
      <w:r>
        <w:rPr>
          <w:rFonts w:ascii="Times New Roman" w:hAnsi="Times New Roman" w:eastAsia="宋体"/>
          <w:b/>
          <w:sz w:val="24"/>
          <w:szCs w:val="24"/>
        </w:rPr>
        <w:br w:type="page"/>
      </w:r>
      <w:r>
        <w:rPr>
          <w:rFonts w:hint="eastAsia" w:ascii="Times New Roman" w:hAnsi="Times New Roman" w:eastAsia="宋体"/>
          <w:b/>
          <w:sz w:val="28"/>
          <w:szCs w:val="28"/>
        </w:rPr>
        <w:t>3、</w:t>
      </w:r>
      <w:r>
        <w:rPr>
          <w:rFonts w:hint="eastAsia" w:ascii="Times New Roman" w:hAnsi="Times New Roman" w:eastAsia="宋体"/>
          <w:b/>
          <w:sz w:val="28"/>
          <w:szCs w:val="28"/>
          <w:lang w:val="en-US" w:eastAsia="zh-CN"/>
        </w:rPr>
        <w:t>供应商</w:t>
      </w:r>
      <w:r>
        <w:rPr>
          <w:rFonts w:hint="eastAsia" w:ascii="Times New Roman" w:hAnsi="Times New Roman" w:eastAsia="宋体"/>
          <w:b/>
          <w:sz w:val="28"/>
          <w:szCs w:val="28"/>
        </w:rPr>
        <w:t>符合</w:t>
      </w:r>
      <w:r>
        <w:rPr>
          <w:rFonts w:hint="eastAsia" w:ascii="Times New Roman" w:hAnsi="Times New Roman" w:eastAsia="宋体"/>
          <w:b/>
          <w:sz w:val="28"/>
          <w:szCs w:val="28"/>
          <w:lang w:val="en-US" w:eastAsia="zh-CN"/>
        </w:rPr>
        <w:t>资格要求</w:t>
      </w:r>
      <w:r>
        <w:rPr>
          <w:rFonts w:hint="eastAsia" w:ascii="Times New Roman" w:hAnsi="Times New Roman" w:eastAsia="宋体"/>
          <w:b/>
          <w:sz w:val="28"/>
          <w:szCs w:val="28"/>
        </w:rPr>
        <w:t>规定条件的承诺函</w:t>
      </w:r>
    </w:p>
    <w:p w14:paraId="78F75E91">
      <w:pPr>
        <w:spacing w:line="360" w:lineRule="auto"/>
        <w:ind w:firstLine="480" w:firstLineChars="200"/>
        <w:rPr>
          <w:rFonts w:ascii="Times New Roman" w:hAnsi="Times New Roman" w:eastAsia="宋体"/>
          <w:b/>
          <w:bCs/>
          <w:sz w:val="24"/>
        </w:rPr>
      </w:pPr>
      <w:r>
        <w:rPr>
          <w:rFonts w:hint="eastAsia" w:ascii="Times New Roman" w:hAnsi="Times New Roman" w:eastAsia="宋体"/>
          <w:bCs/>
          <w:sz w:val="24"/>
        </w:rPr>
        <w:t>我单位参加</w:t>
      </w:r>
      <w:r>
        <w:rPr>
          <w:rFonts w:hint="eastAsia" w:ascii="Times New Roman" w:hAnsi="Times New Roman" w:eastAsia="宋体"/>
          <w:bCs/>
          <w:sz w:val="24"/>
          <w:szCs w:val="21"/>
          <w:u w:val="single"/>
        </w:rPr>
        <w:t xml:space="preserve">                </w:t>
      </w:r>
      <w:r>
        <w:rPr>
          <w:rFonts w:hint="eastAsia" w:ascii="Times New Roman" w:hAnsi="Times New Roman" w:eastAsia="宋体"/>
          <w:bCs/>
          <w:sz w:val="24"/>
          <w:szCs w:val="21"/>
        </w:rPr>
        <w:t>（项目名称）响应活动。针对《中华人民共和国政府采购法》第二十二条规定做出如下声明：</w:t>
      </w:r>
    </w:p>
    <w:p w14:paraId="44F3D26B">
      <w:pPr>
        <w:spacing w:line="360" w:lineRule="auto"/>
        <w:ind w:firstLine="480" w:firstLineChars="200"/>
        <w:rPr>
          <w:rFonts w:ascii="Times New Roman" w:hAnsi="Times New Roman" w:eastAsia="宋体"/>
          <w:sz w:val="24"/>
        </w:rPr>
      </w:pPr>
      <w:r>
        <w:rPr>
          <w:rFonts w:hint="eastAsia" w:ascii="Times New Roman" w:hAnsi="Times New Roman" w:eastAsia="宋体"/>
          <w:bCs/>
          <w:sz w:val="24"/>
          <w:szCs w:val="21"/>
        </w:rPr>
        <w:t>1、我单位具有独立承担民事责任的能力；</w:t>
      </w:r>
    </w:p>
    <w:p w14:paraId="58DC2285">
      <w:pPr>
        <w:spacing w:line="360" w:lineRule="auto"/>
        <w:ind w:firstLine="480" w:firstLineChars="200"/>
        <w:rPr>
          <w:rFonts w:ascii="Times New Roman" w:hAnsi="Times New Roman" w:eastAsia="宋体"/>
          <w:sz w:val="24"/>
        </w:rPr>
      </w:pPr>
      <w:r>
        <w:rPr>
          <w:rFonts w:hint="eastAsia" w:ascii="Times New Roman" w:hAnsi="Times New Roman" w:eastAsia="宋体"/>
          <w:sz w:val="24"/>
        </w:rPr>
        <w:t>2、我单位具有良好的商业信誉和健全的财务会计制度；</w:t>
      </w:r>
    </w:p>
    <w:p w14:paraId="10252561">
      <w:pPr>
        <w:spacing w:line="360" w:lineRule="auto"/>
        <w:ind w:firstLine="480" w:firstLineChars="200"/>
        <w:rPr>
          <w:rFonts w:ascii="Times New Roman" w:hAnsi="Times New Roman" w:eastAsia="宋体"/>
          <w:sz w:val="24"/>
        </w:rPr>
      </w:pPr>
      <w:r>
        <w:rPr>
          <w:rFonts w:hint="eastAsia" w:ascii="Times New Roman" w:hAnsi="Times New Roman" w:eastAsia="宋体"/>
          <w:sz w:val="24"/>
        </w:rPr>
        <w:t>3、我单位具有履行合同所必需的设备和专业技术能力；</w:t>
      </w:r>
    </w:p>
    <w:p w14:paraId="7C17C4A4">
      <w:pPr>
        <w:spacing w:line="360" w:lineRule="auto"/>
        <w:ind w:firstLine="480" w:firstLineChars="200"/>
        <w:rPr>
          <w:rFonts w:ascii="Times New Roman" w:hAnsi="Times New Roman" w:eastAsia="宋体"/>
          <w:sz w:val="24"/>
        </w:rPr>
      </w:pPr>
      <w:r>
        <w:rPr>
          <w:rFonts w:hint="eastAsia" w:ascii="Times New Roman" w:hAnsi="Times New Roman" w:eastAsia="宋体"/>
          <w:sz w:val="24"/>
        </w:rPr>
        <w:t>4、我单位有依法缴纳税收和社会保障资金的良好记录；</w:t>
      </w:r>
    </w:p>
    <w:p w14:paraId="36DFAF94">
      <w:pPr>
        <w:spacing w:line="360" w:lineRule="auto"/>
        <w:ind w:firstLine="480" w:firstLineChars="200"/>
        <w:rPr>
          <w:rFonts w:ascii="Times New Roman" w:hAnsi="Times New Roman" w:eastAsia="宋体"/>
          <w:sz w:val="24"/>
        </w:rPr>
      </w:pPr>
      <w:r>
        <w:rPr>
          <w:rFonts w:hint="eastAsia" w:ascii="Times New Roman" w:hAnsi="Times New Roman" w:eastAsia="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E5F9F1A">
      <w:pPr>
        <w:spacing w:line="360" w:lineRule="auto"/>
        <w:ind w:firstLine="480" w:firstLineChars="200"/>
        <w:rPr>
          <w:rFonts w:ascii="Times New Roman" w:hAnsi="Times New Roman" w:eastAsia="宋体"/>
          <w:sz w:val="24"/>
        </w:rPr>
      </w:pPr>
      <w:r>
        <w:rPr>
          <w:rFonts w:hint="eastAsia" w:ascii="Times New Roman" w:hAnsi="Times New Roman" w:eastAsia="宋体"/>
          <w:sz w:val="24"/>
        </w:rPr>
        <w:t>6、我单位满足法律、行政法规规定的其他条件。</w:t>
      </w:r>
    </w:p>
    <w:p w14:paraId="75677638">
      <w:pPr>
        <w:spacing w:line="360" w:lineRule="auto"/>
        <w:jc w:val="center"/>
        <w:rPr>
          <w:rFonts w:ascii="Times New Roman" w:hAnsi="Times New Roman" w:eastAsia="宋体"/>
          <w:szCs w:val="21"/>
        </w:rPr>
      </w:pPr>
    </w:p>
    <w:p w14:paraId="1D2F3104">
      <w:pPr>
        <w:spacing w:line="360" w:lineRule="auto"/>
        <w:ind w:firstLine="480" w:firstLineChars="200"/>
        <w:rPr>
          <w:rFonts w:ascii="Times New Roman" w:hAnsi="Times New Roman" w:eastAsia="宋体"/>
          <w:sz w:val="24"/>
        </w:rPr>
      </w:pPr>
      <w:r>
        <w:rPr>
          <w:rFonts w:hint="eastAsia" w:ascii="Times New Roman" w:hAnsi="Times New Roman" w:eastAsia="宋体"/>
          <w:sz w:val="24"/>
        </w:rPr>
        <w:t>承诺人名称（公章）：</w:t>
      </w:r>
    </w:p>
    <w:p w14:paraId="367824DF">
      <w:pPr>
        <w:spacing w:line="360" w:lineRule="auto"/>
        <w:ind w:firstLine="480" w:firstLineChars="200"/>
        <w:rPr>
          <w:rFonts w:ascii="Times New Roman" w:hAnsi="Times New Roman" w:eastAsia="宋体"/>
          <w:sz w:val="24"/>
        </w:rPr>
      </w:pPr>
      <w:r>
        <w:rPr>
          <w:rFonts w:hint="eastAsia" w:ascii="Times New Roman" w:hAnsi="Times New Roman" w:eastAsia="宋体"/>
          <w:sz w:val="24"/>
        </w:rPr>
        <w:t>日期：    年    月    日</w:t>
      </w:r>
    </w:p>
    <w:p w14:paraId="3A2B3E40">
      <w:pPr>
        <w:spacing w:line="480" w:lineRule="auto"/>
        <w:rPr>
          <w:rFonts w:ascii="Times New Roman" w:hAnsi="Times New Roman" w:eastAsia="宋体"/>
          <w:sz w:val="24"/>
          <w:szCs w:val="24"/>
        </w:rPr>
      </w:pPr>
    </w:p>
    <w:p w14:paraId="280002C8">
      <w:pPr>
        <w:spacing w:line="360" w:lineRule="auto"/>
        <w:jc w:val="center"/>
        <w:textAlignment w:val="baseline"/>
        <w:rPr>
          <w:rFonts w:ascii="Times New Roman" w:hAnsi="Times New Roman" w:eastAsia="宋体"/>
          <w:b/>
          <w:sz w:val="24"/>
          <w:szCs w:val="24"/>
        </w:rPr>
      </w:pPr>
      <w:r>
        <w:rPr>
          <w:rFonts w:ascii="Times New Roman" w:hAnsi="Times New Roman" w:eastAsia="宋体"/>
        </w:rPr>
        <w:br w:type="page"/>
      </w:r>
      <w:r>
        <w:rPr>
          <w:rFonts w:hint="eastAsia" w:ascii="Times New Roman" w:hAnsi="Times New Roman" w:eastAsia="宋体"/>
          <w:b/>
          <w:sz w:val="28"/>
          <w:szCs w:val="28"/>
        </w:rPr>
        <w:t>4、诚信承诺书</w:t>
      </w:r>
    </w:p>
    <w:p w14:paraId="23776ADB">
      <w:pPr>
        <w:spacing w:line="360" w:lineRule="auto"/>
        <w:textAlignment w:val="baseline"/>
        <w:rPr>
          <w:rFonts w:ascii="Times New Roman" w:hAnsi="Times New Roman" w:eastAsia="宋体"/>
          <w:bCs/>
          <w:sz w:val="24"/>
          <w:szCs w:val="24"/>
        </w:rPr>
      </w:pPr>
      <w:r>
        <w:rPr>
          <w:rFonts w:hint="eastAsia" w:ascii="Times New Roman" w:hAnsi="Times New Roman" w:eastAsia="宋体"/>
          <w:sz w:val="24"/>
          <w:szCs w:val="24"/>
          <w:u w:val="single"/>
        </w:rPr>
        <w:t>南通市崇川区狼山镇街道办事处</w:t>
      </w:r>
      <w:r>
        <w:rPr>
          <w:rFonts w:hint="eastAsia" w:ascii="Times New Roman" w:hAnsi="Times New Roman" w:eastAsia="宋体"/>
          <w:sz w:val="24"/>
          <w:szCs w:val="24"/>
        </w:rPr>
        <w:t>：</w:t>
      </w:r>
    </w:p>
    <w:p w14:paraId="374B0FE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我单位在参加贵单位组织的</w:t>
      </w:r>
      <w:r>
        <w:rPr>
          <w:rFonts w:hint="eastAsia" w:ascii="Times New Roman" w:hAnsi="Times New Roman" w:eastAsia="宋体"/>
          <w:sz w:val="24"/>
          <w:szCs w:val="24"/>
          <w:u w:val="single"/>
        </w:rPr>
        <w:t xml:space="preserve">             项目</w:t>
      </w:r>
      <w:r>
        <w:rPr>
          <w:rFonts w:hint="eastAsia" w:ascii="Times New Roman" w:hAnsi="Times New Roman" w:eastAsia="宋体"/>
          <w:sz w:val="24"/>
          <w:szCs w:val="24"/>
        </w:rPr>
        <w:t>的磋商活动中，郑重承诺如下：</w:t>
      </w:r>
    </w:p>
    <w:p w14:paraId="55ACE6AE">
      <w:pPr>
        <w:spacing w:line="360" w:lineRule="auto"/>
        <w:ind w:firstLine="480"/>
        <w:textAlignment w:val="baseline"/>
        <w:rPr>
          <w:rFonts w:ascii="Times New Roman" w:hAnsi="Times New Roman" w:eastAsia="宋体"/>
          <w:sz w:val="24"/>
          <w:szCs w:val="24"/>
        </w:rPr>
      </w:pPr>
      <w:r>
        <w:rPr>
          <w:rFonts w:hint="eastAsia" w:ascii="Times New Roman" w:hAnsi="Times New Roman" w:eastAsia="宋体"/>
          <w:sz w:val="24"/>
          <w:szCs w:val="24"/>
        </w:rPr>
        <w:t>1、我方申报的所有资料都是真实、准确、完整的；</w:t>
      </w:r>
    </w:p>
    <w:p w14:paraId="651A8709">
      <w:pPr>
        <w:spacing w:line="360" w:lineRule="auto"/>
        <w:ind w:firstLine="480"/>
        <w:textAlignment w:val="baseline"/>
        <w:rPr>
          <w:rFonts w:ascii="Times New Roman" w:hAnsi="Times New Roman" w:eastAsia="宋体"/>
          <w:sz w:val="24"/>
          <w:szCs w:val="24"/>
        </w:rPr>
      </w:pPr>
      <w:r>
        <w:rPr>
          <w:rFonts w:hint="eastAsia" w:ascii="Times New Roman" w:hAnsi="Times New Roman" w:eastAsia="宋体"/>
          <w:sz w:val="24"/>
          <w:szCs w:val="24"/>
        </w:rPr>
        <w:t>2、我方无资质挂靠或参与串标、围标、及抬价情形；</w:t>
      </w:r>
    </w:p>
    <w:p w14:paraId="45BB5EB4">
      <w:pPr>
        <w:spacing w:line="360" w:lineRule="auto"/>
        <w:ind w:firstLine="480"/>
        <w:textAlignment w:val="baseline"/>
        <w:rPr>
          <w:rFonts w:ascii="Times New Roman" w:hAnsi="Times New Roman" w:eastAsia="宋体"/>
          <w:sz w:val="24"/>
          <w:szCs w:val="24"/>
        </w:rPr>
      </w:pPr>
      <w:r>
        <w:rPr>
          <w:rFonts w:hint="eastAsia" w:ascii="Times New Roman" w:hAnsi="Times New Roman" w:eastAsia="宋体"/>
          <w:sz w:val="24"/>
          <w:szCs w:val="24"/>
        </w:rPr>
        <w:t>3、我方没有被各级行政主管部门做出停止市场行为的处罚；</w:t>
      </w:r>
    </w:p>
    <w:p w14:paraId="402CF196">
      <w:pPr>
        <w:spacing w:line="360" w:lineRule="auto"/>
        <w:ind w:firstLine="480"/>
        <w:textAlignment w:val="baseline"/>
        <w:rPr>
          <w:rFonts w:ascii="Times New Roman" w:hAnsi="Times New Roman" w:eastAsia="宋体"/>
          <w:sz w:val="24"/>
          <w:szCs w:val="24"/>
        </w:rPr>
      </w:pPr>
      <w:r>
        <w:rPr>
          <w:rFonts w:hint="eastAsia" w:ascii="Times New Roman" w:hAnsi="Times New Roman" w:eastAsia="宋体"/>
          <w:sz w:val="24"/>
          <w:szCs w:val="24"/>
        </w:rPr>
        <w:t>4、若我方成交，将严格按照规定及时与采购单位签订合同；</w:t>
      </w:r>
    </w:p>
    <w:p w14:paraId="173CEB4D">
      <w:pPr>
        <w:spacing w:line="360" w:lineRule="auto"/>
        <w:ind w:firstLine="480"/>
        <w:textAlignment w:val="baseline"/>
        <w:rPr>
          <w:rFonts w:ascii="Times New Roman" w:hAnsi="Times New Roman" w:eastAsia="宋体"/>
          <w:sz w:val="24"/>
          <w:szCs w:val="24"/>
        </w:rPr>
      </w:pPr>
      <w:r>
        <w:rPr>
          <w:rFonts w:hint="eastAsia" w:ascii="Times New Roman" w:hAnsi="Times New Roman" w:eastAsia="宋体"/>
          <w:sz w:val="24"/>
          <w:szCs w:val="24"/>
        </w:rPr>
        <w:t>5、若我方成交，将严格按照响应文件所承诺的报价、质量、供货期等内容组织实施；</w:t>
      </w:r>
    </w:p>
    <w:p w14:paraId="171B9A5A">
      <w:pPr>
        <w:spacing w:line="360" w:lineRule="auto"/>
        <w:ind w:firstLine="480"/>
        <w:textAlignment w:val="baseline"/>
        <w:rPr>
          <w:rFonts w:ascii="Times New Roman" w:hAnsi="Times New Roman" w:eastAsia="宋体"/>
          <w:sz w:val="24"/>
          <w:szCs w:val="24"/>
        </w:rPr>
      </w:pPr>
      <w:r>
        <w:rPr>
          <w:rFonts w:hint="eastAsia" w:ascii="Times New Roman" w:hAnsi="Times New Roman" w:eastAsia="宋体"/>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参加采购活动资格等处罚。对造成的损失，任何法律和经济责任完全由我方负责。</w:t>
      </w:r>
    </w:p>
    <w:p w14:paraId="18FD3D13">
      <w:pPr>
        <w:spacing w:line="360" w:lineRule="auto"/>
        <w:ind w:firstLine="560" w:firstLineChars="200"/>
        <w:rPr>
          <w:rFonts w:ascii="Times New Roman" w:hAnsi="Times New Roman" w:eastAsia="宋体"/>
          <w:bCs/>
          <w:sz w:val="28"/>
          <w:szCs w:val="28"/>
        </w:rPr>
      </w:pPr>
    </w:p>
    <w:p w14:paraId="461CB53A">
      <w:pPr>
        <w:spacing w:line="480" w:lineRule="auto"/>
        <w:ind w:firstLine="480" w:firstLineChars="200"/>
        <w:jc w:val="right"/>
        <w:rPr>
          <w:rFonts w:ascii="Times New Roman" w:hAnsi="Times New Roman" w:eastAsia="宋体"/>
          <w:sz w:val="24"/>
          <w:szCs w:val="24"/>
        </w:rPr>
      </w:pPr>
    </w:p>
    <w:p w14:paraId="56615C2B">
      <w:pPr>
        <w:spacing w:line="480" w:lineRule="auto"/>
        <w:ind w:firstLine="480" w:firstLineChars="200"/>
        <w:jc w:val="right"/>
        <w:rPr>
          <w:rFonts w:ascii="Times New Roman" w:hAnsi="Times New Roman" w:eastAsia="宋体"/>
          <w:sz w:val="24"/>
          <w:szCs w:val="24"/>
        </w:rPr>
      </w:pPr>
      <w:r>
        <w:rPr>
          <w:rFonts w:hint="eastAsia" w:ascii="Times New Roman" w:hAnsi="Times New Roman" w:eastAsia="宋体"/>
          <w:sz w:val="24"/>
          <w:szCs w:val="24"/>
        </w:rPr>
        <w:t>供应商：（加盖公章）</w:t>
      </w:r>
    </w:p>
    <w:p w14:paraId="7019BF40">
      <w:pPr>
        <w:spacing w:line="480" w:lineRule="auto"/>
        <w:ind w:firstLine="480" w:firstLineChars="200"/>
        <w:jc w:val="right"/>
        <w:rPr>
          <w:rFonts w:ascii="Times New Roman" w:hAnsi="Times New Roman" w:eastAsia="宋体"/>
          <w:sz w:val="24"/>
          <w:szCs w:val="24"/>
        </w:rPr>
      </w:pPr>
      <w:r>
        <w:rPr>
          <w:rFonts w:hint="eastAsia" w:ascii="Times New Roman" w:hAnsi="Times New Roman" w:eastAsia="宋体"/>
          <w:sz w:val="24"/>
          <w:szCs w:val="24"/>
        </w:rPr>
        <w:t>法定代表人或被委托授权人：（签字或盖章）</w:t>
      </w:r>
    </w:p>
    <w:p w14:paraId="26CAEE17">
      <w:pPr>
        <w:spacing w:line="480" w:lineRule="auto"/>
        <w:ind w:firstLine="1320" w:firstLineChars="550"/>
        <w:jc w:val="right"/>
        <w:rPr>
          <w:rFonts w:ascii="Times New Roman" w:hAnsi="Times New Roman" w:eastAsia="宋体"/>
          <w:sz w:val="24"/>
          <w:szCs w:val="24"/>
        </w:rPr>
      </w:pPr>
      <w:r>
        <w:rPr>
          <w:rFonts w:hint="eastAsia" w:ascii="Times New Roman" w:hAnsi="Times New Roman" w:eastAsia="宋体"/>
          <w:sz w:val="24"/>
          <w:szCs w:val="24"/>
        </w:rPr>
        <w:t>年      月     日</w:t>
      </w:r>
    </w:p>
    <w:p w14:paraId="3EEE9777">
      <w:pPr>
        <w:spacing w:line="360" w:lineRule="auto"/>
        <w:ind w:firstLine="1325" w:firstLineChars="550"/>
        <w:jc w:val="right"/>
        <w:rPr>
          <w:rFonts w:ascii="Times New Roman" w:hAnsi="Times New Roman" w:eastAsia="宋体"/>
          <w:sz w:val="24"/>
          <w:szCs w:val="24"/>
        </w:rPr>
      </w:pPr>
      <w:r>
        <w:rPr>
          <w:rFonts w:hint="eastAsia" w:ascii="Times New Roman" w:hAnsi="Times New Roman" w:eastAsia="宋体"/>
          <w:b/>
          <w:sz w:val="24"/>
          <w:szCs w:val="24"/>
        </w:rPr>
        <w:br w:type="page"/>
      </w:r>
    </w:p>
    <w:p w14:paraId="62357730">
      <w:pPr>
        <w:spacing w:line="360" w:lineRule="auto"/>
        <w:jc w:val="center"/>
        <w:textAlignment w:val="baseline"/>
        <w:rPr>
          <w:rFonts w:ascii="Times New Roman" w:hAnsi="Times New Roman" w:eastAsia="宋体"/>
          <w:bCs/>
          <w:sz w:val="24"/>
        </w:rPr>
      </w:pPr>
      <w:r>
        <w:rPr>
          <w:rFonts w:ascii="Times New Roman" w:hAnsi="Times New Roman" w:eastAsia="宋体"/>
          <w:b/>
          <w:bCs/>
          <w:sz w:val="24"/>
          <w:szCs w:val="21"/>
        </w:rPr>
        <w:t>B</w:t>
      </w:r>
      <w:r>
        <w:rPr>
          <w:rFonts w:hint="eastAsia" w:ascii="Times New Roman" w:hAnsi="Times New Roman" w:eastAsia="宋体"/>
          <w:b/>
          <w:bCs/>
          <w:sz w:val="24"/>
          <w:szCs w:val="21"/>
          <w:lang w:val="en-US" w:eastAsia="zh-CN"/>
        </w:rPr>
        <w:t>商务</w:t>
      </w:r>
      <w:r>
        <w:rPr>
          <w:rFonts w:ascii="Times New Roman" w:hAnsi="Times New Roman" w:eastAsia="宋体"/>
          <w:b/>
          <w:bCs/>
          <w:sz w:val="24"/>
          <w:szCs w:val="21"/>
        </w:rPr>
        <w:t>技术</w:t>
      </w:r>
      <w:r>
        <w:rPr>
          <w:rFonts w:hint="eastAsia" w:ascii="Times New Roman" w:hAnsi="Times New Roman" w:eastAsia="宋体"/>
          <w:b/>
          <w:bCs/>
          <w:sz w:val="24"/>
          <w:szCs w:val="21"/>
        </w:rPr>
        <w:t>响应文件</w:t>
      </w:r>
      <w:r>
        <w:rPr>
          <w:rFonts w:ascii="Times New Roman" w:hAnsi="Times New Roman" w:eastAsia="宋体"/>
          <w:b/>
          <w:bCs/>
          <w:sz w:val="24"/>
          <w:szCs w:val="21"/>
        </w:rPr>
        <w:t>（单独密封）</w:t>
      </w:r>
    </w:p>
    <w:p w14:paraId="6E55ADED">
      <w:pPr>
        <w:spacing w:line="360" w:lineRule="auto"/>
        <w:ind w:firstLine="480" w:firstLineChars="200"/>
        <w:jc w:val="left"/>
        <w:textAlignment w:val="baseline"/>
        <w:rPr>
          <w:rFonts w:ascii="Times New Roman" w:hAnsi="Times New Roman" w:eastAsia="宋体" w:cs="Times New Roman"/>
          <w:sz w:val="24"/>
          <w:szCs w:val="24"/>
          <w:lang w:val="zh-CN"/>
        </w:rPr>
      </w:pPr>
      <w:r>
        <w:rPr>
          <w:rFonts w:ascii="Times New Roman" w:hAnsi="Times New Roman" w:eastAsia="宋体"/>
          <w:sz w:val="24"/>
          <w:szCs w:val="24"/>
        </w:rPr>
        <w:t>1</w:t>
      </w:r>
      <w:r>
        <w:rPr>
          <w:rFonts w:hint="eastAsia" w:ascii="Times New Roman" w:hAnsi="Times New Roman" w:eastAsia="宋体"/>
          <w:sz w:val="24"/>
          <w:szCs w:val="24"/>
          <w:lang w:val="en-US" w:eastAsia="zh-CN"/>
        </w:rPr>
        <w:t>.</w:t>
      </w:r>
      <w:r>
        <w:rPr>
          <w:rFonts w:hint="eastAsia" w:ascii="Times New Roman" w:hAnsi="Times New Roman" w:eastAsia="宋体" w:cs="Times New Roman"/>
          <w:sz w:val="24"/>
          <w:szCs w:val="24"/>
        </w:rPr>
        <w:t>技术部分正负偏离表</w:t>
      </w:r>
      <w:r>
        <w:rPr>
          <w:rFonts w:hint="eastAsia" w:ascii="Times New Roman" w:hAnsi="Times New Roman" w:eastAsia="宋体" w:cs="Times New Roman"/>
          <w:sz w:val="24"/>
          <w:szCs w:val="24"/>
          <w:lang w:val="zh-CN"/>
        </w:rPr>
        <w:t>（格式</w:t>
      </w:r>
      <w:r>
        <w:rPr>
          <w:rFonts w:hint="eastAsia" w:ascii="Times New Roman" w:hAnsi="Times New Roman" w:eastAsia="宋体" w:cs="Times New Roman"/>
          <w:sz w:val="24"/>
          <w:szCs w:val="24"/>
          <w:lang w:val="zh-CN" w:eastAsia="zh-CN"/>
        </w:rPr>
        <w:t>详见附件</w:t>
      </w:r>
      <w:r>
        <w:rPr>
          <w:rFonts w:hint="eastAsia" w:ascii="Times New Roman" w:hAnsi="Times New Roman" w:eastAsia="宋体" w:cs="Times New Roman"/>
          <w:sz w:val="24"/>
          <w:szCs w:val="24"/>
          <w:lang w:val="zh-CN"/>
        </w:rPr>
        <w:t>）。</w:t>
      </w:r>
    </w:p>
    <w:p w14:paraId="0765B3A9">
      <w:pPr>
        <w:spacing w:line="360" w:lineRule="auto"/>
        <w:ind w:firstLine="480" w:firstLineChars="200"/>
        <w:jc w:val="left"/>
        <w:textAlignment w:val="baseline"/>
        <w:rPr>
          <w:rFonts w:ascii="Times New Roman" w:hAnsi="Times New Roman" w:eastAsia="宋体" w:cs="Times New Roman"/>
          <w:sz w:val="24"/>
          <w:szCs w:val="24"/>
          <w:lang w:val="zh-CN"/>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rPr>
        <w:t>商务部分正负偏离表</w:t>
      </w:r>
      <w:r>
        <w:rPr>
          <w:rFonts w:hint="eastAsia" w:ascii="Times New Roman" w:hAnsi="Times New Roman" w:eastAsia="宋体" w:cs="Times New Roman"/>
          <w:sz w:val="24"/>
          <w:szCs w:val="24"/>
          <w:lang w:val="zh-CN"/>
        </w:rPr>
        <w:t>（格式</w:t>
      </w:r>
      <w:r>
        <w:rPr>
          <w:rFonts w:hint="eastAsia" w:ascii="Times New Roman" w:hAnsi="Times New Roman" w:eastAsia="宋体" w:cs="Times New Roman"/>
          <w:sz w:val="24"/>
          <w:szCs w:val="24"/>
          <w:lang w:val="zh-CN" w:eastAsia="zh-CN"/>
        </w:rPr>
        <w:t>详见附件</w:t>
      </w:r>
      <w:r>
        <w:rPr>
          <w:rFonts w:hint="eastAsia" w:ascii="Times New Roman" w:hAnsi="Times New Roman" w:eastAsia="宋体" w:cs="Times New Roman"/>
          <w:sz w:val="24"/>
          <w:szCs w:val="24"/>
          <w:lang w:val="zh-CN"/>
        </w:rPr>
        <w:t>）。</w:t>
      </w:r>
    </w:p>
    <w:p w14:paraId="3A666B34">
      <w:pPr>
        <w:spacing w:line="360" w:lineRule="auto"/>
        <w:ind w:firstLine="480" w:firstLineChars="200"/>
        <w:jc w:val="left"/>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zh-CN"/>
        </w:rPr>
        <w:t>.供应商一般情况表（格式</w:t>
      </w:r>
      <w:r>
        <w:rPr>
          <w:rFonts w:hint="eastAsia" w:ascii="Times New Roman" w:hAnsi="Times New Roman" w:eastAsia="宋体" w:cs="Times New Roman"/>
          <w:sz w:val="24"/>
          <w:szCs w:val="24"/>
          <w:lang w:val="zh-CN" w:eastAsia="zh-CN"/>
        </w:rPr>
        <w:t>详见附件</w:t>
      </w:r>
      <w:r>
        <w:rPr>
          <w:rFonts w:hint="eastAsia" w:ascii="Times New Roman" w:hAnsi="Times New Roman" w:eastAsia="宋体" w:cs="Times New Roman"/>
          <w:sz w:val="24"/>
          <w:szCs w:val="24"/>
          <w:lang w:val="zh-CN"/>
        </w:rPr>
        <w:t>）。</w:t>
      </w:r>
    </w:p>
    <w:p w14:paraId="34B5AEF7">
      <w:pPr>
        <w:spacing w:line="360" w:lineRule="auto"/>
        <w:ind w:firstLine="480" w:firstLineChars="200"/>
        <w:jc w:val="left"/>
        <w:textAlignment w:val="baseline"/>
        <w:rPr>
          <w:rFonts w:hint="eastAsia" w:ascii="Times New Roman" w:hAnsi="Times New Roman" w:eastAsia="宋体" w:cs="Times New Roman"/>
          <w:bCs/>
          <w:sz w:val="24"/>
          <w:szCs w:val="24"/>
          <w:lang w:eastAsia="zh-CN"/>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zh-CN"/>
        </w:rPr>
        <w:t>.</w:t>
      </w:r>
      <w:r>
        <w:rPr>
          <w:rFonts w:hint="eastAsia" w:ascii="Times New Roman" w:hAnsi="Times New Roman" w:eastAsia="宋体" w:cs="Times New Roman"/>
          <w:bCs/>
          <w:sz w:val="24"/>
          <w:szCs w:val="24"/>
        </w:rPr>
        <w:t>磋商文件中评分标准所涉及的事项需提供的所有资料</w:t>
      </w:r>
      <w:r>
        <w:rPr>
          <w:rFonts w:hint="eastAsia" w:ascii="Times New Roman" w:hAnsi="Times New Roman" w:eastAsia="宋体" w:cs="Times New Roman"/>
          <w:bCs/>
          <w:sz w:val="24"/>
          <w:szCs w:val="24"/>
          <w:lang w:eastAsia="zh-CN"/>
        </w:rPr>
        <w:t>。</w:t>
      </w:r>
    </w:p>
    <w:p w14:paraId="65F9B0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Times New Roman" w:hAnsi="Times New Roman" w:eastAsia="宋体"/>
          <w:sz w:val="24"/>
          <w:szCs w:val="24"/>
          <w:lang w:val="en-US" w:eastAsia="zh-CN"/>
        </w:rPr>
      </w:pP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磋商文件中未涉及的事项，</w:t>
      </w:r>
      <w:r>
        <w:rPr>
          <w:rFonts w:hint="eastAsia" w:ascii="Times New Roman" w:hAnsi="Times New Roman" w:eastAsia="宋体" w:cs="Times New Roman"/>
          <w:sz w:val="24"/>
          <w:szCs w:val="24"/>
        </w:rPr>
        <w:t>供应商</w:t>
      </w:r>
      <w:r>
        <w:rPr>
          <w:rFonts w:hint="eastAsia" w:ascii="Times New Roman" w:hAnsi="Times New Roman" w:eastAsia="宋体" w:cs="Times New Roman"/>
          <w:bCs/>
          <w:sz w:val="24"/>
          <w:szCs w:val="24"/>
        </w:rPr>
        <w:t>认为需要提交的其他资料。</w:t>
      </w:r>
    </w:p>
    <w:p w14:paraId="26D1CB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baseline"/>
        <w:rPr>
          <w:rFonts w:ascii="Times New Roman" w:hAnsi="Times New Roman" w:eastAsia="宋体"/>
          <w:b/>
          <w:bCs/>
          <w:sz w:val="24"/>
          <w:szCs w:val="24"/>
        </w:rPr>
      </w:pPr>
      <w:r>
        <w:rPr>
          <w:rFonts w:hint="eastAsia" w:ascii="Times New Roman" w:hAnsi="Times New Roman" w:eastAsia="宋体"/>
          <w:b/>
          <w:bCs/>
          <w:sz w:val="24"/>
          <w:szCs w:val="24"/>
        </w:rPr>
        <w:t>注：为方便评委评审，请供应商按评标办法中所涉及的事项顺序进行编制，可以补充相关材料。</w:t>
      </w:r>
    </w:p>
    <w:p w14:paraId="62098B10">
      <w:pPr>
        <w:spacing w:line="360" w:lineRule="auto"/>
        <w:ind w:firstLine="482" w:firstLineChars="200"/>
        <w:jc w:val="left"/>
        <w:textAlignment w:val="baseline"/>
        <w:rPr>
          <w:rFonts w:hint="eastAsia" w:ascii="Times New Roman" w:hAnsi="Times New Roman" w:eastAsia="宋体"/>
          <w:b/>
          <w:bCs/>
          <w:sz w:val="24"/>
          <w:szCs w:val="24"/>
        </w:rPr>
      </w:pPr>
    </w:p>
    <w:p w14:paraId="5F8F5780">
      <w:pPr>
        <w:rPr>
          <w:rFonts w:ascii="Times New Roman" w:hAnsi="Times New Roman" w:eastAsia="宋体"/>
        </w:rPr>
      </w:pPr>
      <w:r>
        <w:rPr>
          <w:rFonts w:ascii="Times New Roman" w:hAnsi="Times New Roman" w:eastAsia="宋体"/>
        </w:rPr>
        <w:br w:type="page"/>
      </w:r>
    </w:p>
    <w:p w14:paraId="2EB09341">
      <w:pPr>
        <w:spacing w:line="360" w:lineRule="auto"/>
        <w:ind w:firstLine="562" w:firstLineChars="200"/>
        <w:jc w:val="center"/>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8"/>
          <w:szCs w:val="24"/>
          <w:lang w:val="en-US" w:eastAsia="zh-CN"/>
        </w:rPr>
        <w:t>1、</w:t>
      </w:r>
      <w:r>
        <w:rPr>
          <w:rFonts w:hint="eastAsia" w:ascii="Times New Roman" w:hAnsi="Times New Roman" w:eastAsia="宋体" w:cs="Times New Roman"/>
          <w:b/>
          <w:bCs/>
          <w:color w:val="auto"/>
          <w:sz w:val="28"/>
          <w:szCs w:val="24"/>
        </w:rPr>
        <w:t>技术部分正负偏离表</w:t>
      </w:r>
    </w:p>
    <w:p w14:paraId="016660CA">
      <w:pPr>
        <w:spacing w:line="360" w:lineRule="auto"/>
        <w:ind w:firstLine="480" w:firstLineChars="200"/>
        <w:jc w:val="center"/>
        <w:rPr>
          <w:rFonts w:ascii="Times New Roman" w:hAnsi="Times New Roman" w:eastAsia="宋体" w:cs="Times New Roman"/>
          <w:color w:val="auto"/>
          <w:sz w:val="24"/>
        </w:rPr>
      </w:pPr>
      <w:r>
        <w:rPr>
          <w:rFonts w:hint="eastAsia" w:ascii="Times New Roman" w:hAnsi="Times New Roman" w:eastAsia="宋体" w:cs="Times New Roman"/>
          <w:bCs/>
          <w:color w:val="auto"/>
          <w:sz w:val="24"/>
        </w:rPr>
        <w:t>（由</w:t>
      </w:r>
      <w:r>
        <w:rPr>
          <w:rFonts w:hint="eastAsia" w:ascii="Times New Roman" w:hAnsi="Times New Roman" w:eastAsia="宋体" w:cs="Times New Roman"/>
          <w:bCs/>
          <w:color w:val="auto"/>
          <w:sz w:val="24"/>
          <w:lang w:val="en-US" w:eastAsia="zh-CN"/>
        </w:rPr>
        <w:t>供应商</w:t>
      </w:r>
      <w:r>
        <w:rPr>
          <w:rFonts w:hint="eastAsia" w:ascii="Times New Roman" w:hAnsi="Times New Roman" w:eastAsia="宋体" w:cs="Times New Roman"/>
          <w:bCs/>
          <w:color w:val="auto"/>
          <w:sz w:val="24"/>
        </w:rPr>
        <w:t>据实填写，表格不够自行添加）</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2498"/>
        <w:gridCol w:w="2180"/>
        <w:gridCol w:w="2811"/>
        <w:gridCol w:w="1551"/>
      </w:tblGrid>
      <w:tr w14:paraId="3816D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844" w:type="dxa"/>
            <w:tcBorders>
              <w:top w:val="single" w:color="auto" w:sz="12" w:space="0"/>
              <w:left w:val="single" w:color="auto" w:sz="12" w:space="0"/>
              <w:bottom w:val="single" w:color="auto" w:sz="6" w:space="0"/>
              <w:right w:val="single" w:color="auto" w:sz="6" w:space="0"/>
            </w:tcBorders>
            <w:noWrap w:val="0"/>
            <w:vAlign w:val="center"/>
          </w:tcPr>
          <w:p w14:paraId="5713F243">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序号</w:t>
            </w:r>
          </w:p>
        </w:tc>
        <w:tc>
          <w:tcPr>
            <w:tcW w:w="2301" w:type="dxa"/>
            <w:tcBorders>
              <w:top w:val="single" w:color="auto" w:sz="12" w:space="0"/>
              <w:left w:val="single" w:color="auto" w:sz="6" w:space="0"/>
              <w:bottom w:val="single" w:color="auto" w:sz="6" w:space="0"/>
              <w:right w:val="single" w:color="auto" w:sz="6" w:space="0"/>
            </w:tcBorders>
            <w:noWrap w:val="0"/>
            <w:vAlign w:val="center"/>
          </w:tcPr>
          <w:p w14:paraId="2E544F78">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货物或服务名称</w:t>
            </w:r>
          </w:p>
        </w:tc>
        <w:tc>
          <w:tcPr>
            <w:tcW w:w="2009" w:type="dxa"/>
            <w:tcBorders>
              <w:top w:val="single" w:color="auto" w:sz="12" w:space="0"/>
              <w:left w:val="single" w:color="auto" w:sz="6" w:space="0"/>
              <w:bottom w:val="single" w:color="auto" w:sz="6" w:space="0"/>
              <w:right w:val="single" w:color="auto" w:sz="6" w:space="0"/>
            </w:tcBorders>
            <w:noWrap w:val="0"/>
            <w:vAlign w:val="center"/>
          </w:tcPr>
          <w:p w14:paraId="7E3B6E7C">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文件要求的技术要求</w:t>
            </w:r>
          </w:p>
        </w:tc>
        <w:tc>
          <w:tcPr>
            <w:tcW w:w="2593" w:type="dxa"/>
            <w:tcBorders>
              <w:top w:val="single" w:color="auto" w:sz="12" w:space="0"/>
              <w:left w:val="single" w:color="auto" w:sz="6" w:space="0"/>
              <w:bottom w:val="single" w:color="auto" w:sz="6" w:space="0"/>
              <w:right w:val="single" w:color="auto" w:sz="6" w:space="0"/>
            </w:tcBorders>
            <w:noWrap w:val="0"/>
            <w:vAlign w:val="center"/>
          </w:tcPr>
          <w:p w14:paraId="7C690D18">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投标文件响应情况</w:t>
            </w:r>
          </w:p>
        </w:tc>
        <w:tc>
          <w:tcPr>
            <w:tcW w:w="1427" w:type="dxa"/>
            <w:tcBorders>
              <w:top w:val="single" w:color="auto" w:sz="12" w:space="0"/>
              <w:left w:val="single" w:color="auto" w:sz="6" w:space="0"/>
              <w:bottom w:val="single" w:color="auto" w:sz="6" w:space="0"/>
              <w:right w:val="single" w:color="auto" w:sz="12" w:space="0"/>
            </w:tcBorders>
            <w:noWrap w:val="0"/>
            <w:vAlign w:val="top"/>
          </w:tcPr>
          <w:p w14:paraId="5FCCB53A">
            <w:pPr>
              <w:spacing w:line="360" w:lineRule="auto"/>
              <w:jc w:val="center"/>
              <w:rPr>
                <w:rFonts w:ascii="Times New Roman" w:hAnsi="Times New Roman" w:eastAsia="宋体" w:cs="Times New Roman"/>
                <w:color w:val="auto"/>
                <w:sz w:val="24"/>
              </w:rPr>
            </w:pPr>
          </w:p>
          <w:p w14:paraId="78CF3901">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偏离说明</w:t>
            </w:r>
          </w:p>
        </w:tc>
      </w:tr>
      <w:tr w14:paraId="4DF7B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3CECC02A">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07AE954F">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2527BF93">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59A63B33">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607224EC">
            <w:pPr>
              <w:spacing w:line="360" w:lineRule="auto"/>
              <w:jc w:val="left"/>
              <w:rPr>
                <w:rFonts w:ascii="Times New Roman" w:hAnsi="Times New Roman" w:eastAsia="宋体" w:cs="Times New Roman"/>
                <w:color w:val="auto"/>
                <w:sz w:val="24"/>
              </w:rPr>
            </w:pPr>
          </w:p>
        </w:tc>
      </w:tr>
      <w:tr w14:paraId="209D4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42F517E1">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2</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7CDD90CB">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7A5B3B04">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2EEBF2A5">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0EEF8512">
            <w:pPr>
              <w:spacing w:line="360" w:lineRule="auto"/>
              <w:jc w:val="left"/>
              <w:rPr>
                <w:rFonts w:ascii="Times New Roman" w:hAnsi="Times New Roman" w:eastAsia="宋体" w:cs="Times New Roman"/>
                <w:color w:val="auto"/>
                <w:sz w:val="24"/>
              </w:rPr>
            </w:pPr>
          </w:p>
        </w:tc>
      </w:tr>
      <w:tr w14:paraId="1156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4BB44D74">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31283B0A">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11B245C8">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10B8D8AC">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1ABD9226">
            <w:pPr>
              <w:spacing w:line="360" w:lineRule="auto"/>
              <w:jc w:val="left"/>
              <w:rPr>
                <w:rFonts w:ascii="Times New Roman" w:hAnsi="Times New Roman" w:eastAsia="宋体" w:cs="Times New Roman"/>
                <w:color w:val="auto"/>
                <w:sz w:val="24"/>
              </w:rPr>
            </w:pPr>
          </w:p>
        </w:tc>
      </w:tr>
      <w:tr w14:paraId="32B4F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5537F55F">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4</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3A17CAB1">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5EDBAF93">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17B5B0B8">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778CC942">
            <w:pPr>
              <w:spacing w:line="360" w:lineRule="auto"/>
              <w:jc w:val="left"/>
              <w:rPr>
                <w:rFonts w:ascii="Times New Roman" w:hAnsi="Times New Roman" w:eastAsia="宋体" w:cs="Times New Roman"/>
                <w:color w:val="auto"/>
                <w:sz w:val="24"/>
              </w:rPr>
            </w:pPr>
          </w:p>
        </w:tc>
      </w:tr>
    </w:tbl>
    <w:p w14:paraId="4C8F32AB">
      <w:pPr>
        <w:snapToGrid w:val="0"/>
        <w:spacing w:line="360" w:lineRule="auto"/>
        <w:contextualSpacing/>
        <w:rPr>
          <w:rFonts w:ascii="Times New Roman" w:hAnsi="Times New Roman" w:eastAsia="宋体" w:cs="Times New Roman"/>
          <w:b/>
          <w:color w:val="auto"/>
          <w:sz w:val="24"/>
        </w:rPr>
      </w:pPr>
      <w:r>
        <w:rPr>
          <w:rFonts w:hint="eastAsia" w:ascii="Times New Roman" w:hAnsi="Times New Roman" w:eastAsia="宋体" w:cs="Times New Roman"/>
          <w:b/>
          <w:color w:val="auto"/>
          <w:sz w:val="24"/>
        </w:rPr>
        <w:t>注：</w:t>
      </w:r>
    </w:p>
    <w:p w14:paraId="05663BEE">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hint="eastAsia" w:ascii="Times New Roman" w:hAnsi="Times New Roman" w:eastAsia="宋体" w:cs="Times New Roman"/>
          <w:color w:val="auto"/>
          <w:sz w:val="24"/>
          <w:lang w:val="zh-CN"/>
        </w:rPr>
        <w:t>供应商提交的响应文件中与</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lang w:val="zh-CN"/>
        </w:rPr>
        <w:t>文件第三部分“项目需求”中的</w:t>
      </w:r>
      <w:r>
        <w:rPr>
          <w:rFonts w:hint="eastAsia" w:ascii="Times New Roman" w:hAnsi="Times New Roman" w:eastAsia="宋体" w:cs="Times New Roman"/>
          <w:color w:val="auto"/>
          <w:sz w:val="24"/>
          <w:lang w:val="en-US" w:eastAsia="zh-CN"/>
        </w:rPr>
        <w:t>技术</w:t>
      </w:r>
      <w:r>
        <w:rPr>
          <w:rFonts w:hint="eastAsia" w:ascii="Times New Roman" w:hAnsi="Times New Roman" w:eastAsia="宋体" w:cs="Times New Roman"/>
          <w:color w:val="auto"/>
          <w:sz w:val="24"/>
          <w:lang w:val="zh-CN"/>
        </w:rPr>
        <w:t>要求，应逐条填列在偏离表中。也可以提供经签署、盖章的空白表格，</w:t>
      </w:r>
      <w:r>
        <w:rPr>
          <w:rFonts w:hint="eastAsia" w:ascii="Times New Roman" w:hAnsi="Times New Roman" w:eastAsia="宋体" w:cs="Times New Roman"/>
          <w:color w:val="auto"/>
          <w:sz w:val="24"/>
          <w:lang w:val="zh-CN" w:eastAsia="zh-CN"/>
        </w:rPr>
        <w:t>采购</w:t>
      </w:r>
      <w:r>
        <w:rPr>
          <w:rFonts w:hint="eastAsia" w:ascii="Times New Roman" w:hAnsi="Times New Roman" w:eastAsia="宋体" w:cs="Times New Roman"/>
          <w:color w:val="auto"/>
          <w:sz w:val="24"/>
          <w:lang w:val="zh-CN"/>
        </w:rPr>
        <w:t>人将视为供应商完全接受第三部分“项目需求”中的</w:t>
      </w:r>
      <w:r>
        <w:rPr>
          <w:rFonts w:hint="eastAsia" w:ascii="Times New Roman" w:hAnsi="Times New Roman" w:eastAsia="宋体" w:cs="Times New Roman"/>
          <w:color w:val="auto"/>
          <w:sz w:val="24"/>
          <w:lang w:val="en-US" w:eastAsia="zh-CN"/>
        </w:rPr>
        <w:t>技术</w:t>
      </w:r>
      <w:r>
        <w:rPr>
          <w:rFonts w:hint="eastAsia" w:ascii="Times New Roman" w:hAnsi="Times New Roman" w:eastAsia="宋体" w:cs="Times New Roman"/>
          <w:color w:val="auto"/>
          <w:sz w:val="24"/>
          <w:lang w:val="zh-CN"/>
        </w:rPr>
        <w:t>部分的条款内容</w:t>
      </w:r>
      <w:r>
        <w:rPr>
          <w:rFonts w:hint="eastAsia" w:ascii="Times New Roman" w:hAnsi="Times New Roman" w:eastAsia="宋体" w:cs="Times New Roman"/>
          <w:color w:val="auto"/>
          <w:sz w:val="24"/>
        </w:rPr>
        <w:t>。</w:t>
      </w:r>
    </w:p>
    <w:p w14:paraId="0851AA17">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2.“偏离说明”一栏选择“正偏离”“无偏离”“负偏离”进行填写。正偏离、无偏离的确认和负偏离的是否响应</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文件，由评委认定。</w:t>
      </w:r>
    </w:p>
    <w:p w14:paraId="0A5A91E3">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如果虚假响应，将被暂停参加采购人组织的采购活动。</w:t>
      </w:r>
    </w:p>
    <w:p w14:paraId="17ABE10F">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bCs/>
          <w:color w:val="auto"/>
          <w:sz w:val="24"/>
        </w:rPr>
        <w:t>4.</w:t>
      </w:r>
      <w:r>
        <w:rPr>
          <w:rFonts w:hint="eastAsia" w:ascii="Times New Roman" w:hAnsi="Times New Roman" w:eastAsia="宋体" w:cs="Times New Roman"/>
          <w:bCs/>
          <w:color w:val="auto"/>
          <w:sz w:val="24"/>
          <w:lang w:val="en-US" w:eastAsia="zh-CN"/>
        </w:rPr>
        <w:t>供应商</w:t>
      </w:r>
      <w:r>
        <w:rPr>
          <w:rFonts w:hint="eastAsia" w:ascii="Times New Roman" w:hAnsi="Times New Roman" w:eastAsia="宋体" w:cs="Times New Roman"/>
          <w:bCs/>
          <w:color w:val="auto"/>
          <w:sz w:val="24"/>
        </w:rPr>
        <w:t>若提供其他增值服务，可以在表中自行据实填写。</w:t>
      </w:r>
    </w:p>
    <w:p w14:paraId="744A3031">
      <w:pPr>
        <w:spacing w:line="360" w:lineRule="auto"/>
        <w:jc w:val="center"/>
        <w:rPr>
          <w:rFonts w:ascii="Times New Roman" w:hAnsi="Times New Roman" w:eastAsia="宋体" w:cs="Times New Roman"/>
          <w:color w:val="auto"/>
          <w:sz w:val="24"/>
        </w:rPr>
      </w:pPr>
    </w:p>
    <w:p w14:paraId="0B3469B7">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：（盖章）</w:t>
      </w:r>
    </w:p>
    <w:p w14:paraId="07BE86D2">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法定代表人或被授权人（签字或盖章）：</w:t>
      </w:r>
    </w:p>
    <w:p w14:paraId="4917209C">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日期：</w:t>
      </w:r>
    </w:p>
    <w:p w14:paraId="62CF684F">
      <w:pPr>
        <w:spacing w:line="360" w:lineRule="auto"/>
        <w:jc w:val="both"/>
        <w:rPr>
          <w:rFonts w:hint="default" w:ascii="Times New Roman" w:hAnsi="Times New Roman" w:eastAsia="宋体" w:cs="Times New Roman"/>
          <w:b/>
          <w:bCs/>
          <w:color w:val="auto"/>
          <w:sz w:val="24"/>
          <w:lang w:val="en-US"/>
        </w:rPr>
      </w:pPr>
      <w:r>
        <w:rPr>
          <w:rFonts w:hint="eastAsia" w:ascii="Times New Roman" w:hAnsi="Times New Roman" w:eastAsia="宋体" w:cs="Times New Roman"/>
          <w:b/>
          <w:bCs/>
          <w:color w:val="auto"/>
          <w:sz w:val="24"/>
        </w:rPr>
        <w:br w:type="page"/>
      </w:r>
    </w:p>
    <w:p w14:paraId="743E0097">
      <w:pPr>
        <w:spacing w:line="360" w:lineRule="auto"/>
        <w:jc w:val="center"/>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8"/>
          <w:szCs w:val="24"/>
          <w:lang w:val="en-US" w:eastAsia="zh-CN"/>
        </w:rPr>
        <w:t>2、</w:t>
      </w:r>
      <w:r>
        <w:rPr>
          <w:rFonts w:hint="eastAsia" w:ascii="Times New Roman" w:hAnsi="Times New Roman" w:eastAsia="宋体" w:cs="Times New Roman"/>
          <w:b/>
          <w:bCs/>
          <w:color w:val="auto"/>
          <w:sz w:val="28"/>
          <w:szCs w:val="24"/>
        </w:rPr>
        <w:t>商务部分正负偏离表</w:t>
      </w:r>
    </w:p>
    <w:p w14:paraId="6DCA2886">
      <w:pPr>
        <w:spacing w:line="360" w:lineRule="auto"/>
        <w:ind w:firstLine="480" w:firstLineChars="200"/>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（由</w:t>
      </w:r>
      <w:r>
        <w:rPr>
          <w:rFonts w:hint="eastAsia" w:ascii="Times New Roman" w:hAnsi="Times New Roman" w:eastAsia="宋体" w:cs="Times New Roman"/>
          <w:bCs/>
          <w:color w:val="auto"/>
          <w:sz w:val="24"/>
          <w:lang w:val="en-US" w:eastAsia="zh-CN"/>
        </w:rPr>
        <w:t>供应商</w:t>
      </w:r>
      <w:r>
        <w:rPr>
          <w:rFonts w:hint="eastAsia" w:ascii="Times New Roman" w:hAnsi="Times New Roman" w:eastAsia="宋体" w:cs="Times New Roman"/>
          <w:bCs/>
          <w:color w:val="auto"/>
          <w:sz w:val="24"/>
        </w:rPr>
        <w:t>据实填写，表格不够自行添加）</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2498"/>
        <w:gridCol w:w="2180"/>
        <w:gridCol w:w="2811"/>
        <w:gridCol w:w="1551"/>
      </w:tblGrid>
      <w:tr w14:paraId="1C6E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844" w:type="dxa"/>
            <w:tcBorders>
              <w:top w:val="single" w:color="auto" w:sz="12" w:space="0"/>
              <w:left w:val="single" w:color="auto" w:sz="12" w:space="0"/>
              <w:bottom w:val="single" w:color="auto" w:sz="6" w:space="0"/>
              <w:right w:val="single" w:color="auto" w:sz="6" w:space="0"/>
            </w:tcBorders>
            <w:noWrap w:val="0"/>
            <w:vAlign w:val="center"/>
          </w:tcPr>
          <w:p w14:paraId="410A2325">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序号</w:t>
            </w:r>
          </w:p>
        </w:tc>
        <w:tc>
          <w:tcPr>
            <w:tcW w:w="2301" w:type="dxa"/>
            <w:tcBorders>
              <w:top w:val="single" w:color="auto" w:sz="12" w:space="0"/>
              <w:left w:val="single" w:color="auto" w:sz="6" w:space="0"/>
              <w:bottom w:val="single" w:color="auto" w:sz="6" w:space="0"/>
              <w:right w:val="single" w:color="auto" w:sz="6" w:space="0"/>
            </w:tcBorders>
            <w:noWrap w:val="0"/>
            <w:vAlign w:val="center"/>
          </w:tcPr>
          <w:p w14:paraId="44B189C4">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货物或服务名称</w:t>
            </w:r>
          </w:p>
        </w:tc>
        <w:tc>
          <w:tcPr>
            <w:tcW w:w="2009" w:type="dxa"/>
            <w:tcBorders>
              <w:top w:val="single" w:color="auto" w:sz="12" w:space="0"/>
              <w:left w:val="single" w:color="auto" w:sz="6" w:space="0"/>
              <w:bottom w:val="single" w:color="auto" w:sz="6" w:space="0"/>
              <w:right w:val="single" w:color="auto" w:sz="6" w:space="0"/>
            </w:tcBorders>
            <w:noWrap w:val="0"/>
            <w:vAlign w:val="center"/>
          </w:tcPr>
          <w:p w14:paraId="09D64548">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文件要求的商务条款</w:t>
            </w:r>
          </w:p>
        </w:tc>
        <w:tc>
          <w:tcPr>
            <w:tcW w:w="2593" w:type="dxa"/>
            <w:tcBorders>
              <w:top w:val="single" w:color="auto" w:sz="12" w:space="0"/>
              <w:left w:val="single" w:color="auto" w:sz="6" w:space="0"/>
              <w:bottom w:val="single" w:color="auto" w:sz="6" w:space="0"/>
              <w:right w:val="single" w:color="auto" w:sz="6" w:space="0"/>
            </w:tcBorders>
            <w:noWrap w:val="0"/>
            <w:vAlign w:val="center"/>
          </w:tcPr>
          <w:p w14:paraId="58DD67B4">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投标文件响应情况</w:t>
            </w:r>
          </w:p>
        </w:tc>
        <w:tc>
          <w:tcPr>
            <w:tcW w:w="1427" w:type="dxa"/>
            <w:tcBorders>
              <w:top w:val="single" w:color="auto" w:sz="12" w:space="0"/>
              <w:left w:val="single" w:color="auto" w:sz="6" w:space="0"/>
              <w:bottom w:val="single" w:color="auto" w:sz="6" w:space="0"/>
              <w:right w:val="single" w:color="auto" w:sz="12" w:space="0"/>
            </w:tcBorders>
            <w:noWrap w:val="0"/>
            <w:vAlign w:val="top"/>
          </w:tcPr>
          <w:p w14:paraId="49A8539D">
            <w:pPr>
              <w:spacing w:line="360" w:lineRule="auto"/>
              <w:jc w:val="center"/>
              <w:rPr>
                <w:rFonts w:ascii="Times New Roman" w:hAnsi="Times New Roman" w:eastAsia="宋体" w:cs="Times New Roman"/>
                <w:color w:val="auto"/>
                <w:sz w:val="24"/>
              </w:rPr>
            </w:pPr>
          </w:p>
          <w:p w14:paraId="2A7DB6EA">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偏离说明</w:t>
            </w:r>
          </w:p>
        </w:tc>
      </w:tr>
      <w:tr w14:paraId="5E992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56CF8495">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0EEE6B0B">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042E005A">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12333B7F">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616D71DA">
            <w:pPr>
              <w:spacing w:line="360" w:lineRule="auto"/>
              <w:jc w:val="left"/>
              <w:rPr>
                <w:rFonts w:ascii="Times New Roman" w:hAnsi="Times New Roman" w:eastAsia="宋体" w:cs="Times New Roman"/>
                <w:color w:val="auto"/>
                <w:sz w:val="24"/>
              </w:rPr>
            </w:pPr>
          </w:p>
        </w:tc>
      </w:tr>
      <w:tr w14:paraId="6DE55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04E8503A">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2</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0510E9F2">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7023BAAA">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03ADE8D6">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70B3373B">
            <w:pPr>
              <w:spacing w:line="360" w:lineRule="auto"/>
              <w:jc w:val="left"/>
              <w:rPr>
                <w:rFonts w:ascii="Times New Roman" w:hAnsi="Times New Roman" w:eastAsia="宋体" w:cs="Times New Roman"/>
                <w:color w:val="auto"/>
                <w:sz w:val="24"/>
              </w:rPr>
            </w:pPr>
          </w:p>
        </w:tc>
      </w:tr>
      <w:tr w14:paraId="29FE6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014A8075">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53FCE38E">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67885F62">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579B4439">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25929771">
            <w:pPr>
              <w:spacing w:line="360" w:lineRule="auto"/>
              <w:jc w:val="left"/>
              <w:rPr>
                <w:rFonts w:ascii="Times New Roman" w:hAnsi="Times New Roman" w:eastAsia="宋体" w:cs="Times New Roman"/>
                <w:color w:val="auto"/>
                <w:sz w:val="24"/>
              </w:rPr>
            </w:pPr>
          </w:p>
        </w:tc>
      </w:tr>
      <w:tr w14:paraId="61CAC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4" w:type="dxa"/>
            <w:tcBorders>
              <w:top w:val="single" w:color="auto" w:sz="6" w:space="0"/>
              <w:left w:val="single" w:color="auto" w:sz="12" w:space="0"/>
              <w:bottom w:val="single" w:color="auto" w:sz="6" w:space="0"/>
              <w:right w:val="single" w:color="auto" w:sz="6" w:space="0"/>
            </w:tcBorders>
            <w:noWrap w:val="0"/>
            <w:vAlign w:val="top"/>
          </w:tcPr>
          <w:p w14:paraId="409485C0">
            <w:pPr>
              <w:spacing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4</w:t>
            </w:r>
          </w:p>
        </w:tc>
        <w:tc>
          <w:tcPr>
            <w:tcW w:w="2301" w:type="dxa"/>
            <w:tcBorders>
              <w:top w:val="single" w:color="auto" w:sz="6" w:space="0"/>
              <w:left w:val="single" w:color="auto" w:sz="6" w:space="0"/>
              <w:bottom w:val="single" w:color="auto" w:sz="6" w:space="0"/>
              <w:right w:val="single" w:color="auto" w:sz="6" w:space="0"/>
            </w:tcBorders>
            <w:noWrap w:val="0"/>
            <w:vAlign w:val="center"/>
          </w:tcPr>
          <w:p w14:paraId="280FAC61">
            <w:pPr>
              <w:spacing w:line="360" w:lineRule="auto"/>
              <w:jc w:val="left"/>
              <w:rPr>
                <w:rFonts w:ascii="Times New Roman" w:hAnsi="Times New Roman" w:eastAsia="宋体" w:cs="Times New Roman"/>
                <w:color w:val="auto"/>
                <w:sz w:val="24"/>
              </w:rPr>
            </w:pPr>
          </w:p>
        </w:tc>
        <w:tc>
          <w:tcPr>
            <w:tcW w:w="2009" w:type="dxa"/>
            <w:tcBorders>
              <w:top w:val="single" w:color="auto" w:sz="6" w:space="0"/>
              <w:left w:val="single" w:color="auto" w:sz="6" w:space="0"/>
              <w:bottom w:val="single" w:color="auto" w:sz="6" w:space="0"/>
              <w:right w:val="single" w:color="auto" w:sz="6" w:space="0"/>
            </w:tcBorders>
            <w:noWrap w:val="0"/>
            <w:vAlign w:val="center"/>
          </w:tcPr>
          <w:p w14:paraId="5494B6E0">
            <w:pPr>
              <w:spacing w:line="360" w:lineRule="auto"/>
              <w:jc w:val="left"/>
              <w:rPr>
                <w:rFonts w:ascii="Times New Roman" w:hAnsi="Times New Roman" w:eastAsia="宋体" w:cs="Times New Roman"/>
                <w:color w:val="auto"/>
                <w:sz w:val="24"/>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14:paraId="2A3B4C75">
            <w:pPr>
              <w:spacing w:line="360" w:lineRule="auto"/>
              <w:jc w:val="left"/>
              <w:rPr>
                <w:rFonts w:ascii="Times New Roman" w:hAnsi="Times New Roman" w:eastAsia="宋体" w:cs="Times New Roman"/>
                <w:color w:val="auto"/>
                <w:sz w:val="24"/>
              </w:rPr>
            </w:pPr>
          </w:p>
        </w:tc>
        <w:tc>
          <w:tcPr>
            <w:tcW w:w="1427" w:type="dxa"/>
            <w:tcBorders>
              <w:top w:val="single" w:color="auto" w:sz="6" w:space="0"/>
              <w:left w:val="single" w:color="auto" w:sz="6" w:space="0"/>
              <w:bottom w:val="single" w:color="auto" w:sz="6" w:space="0"/>
              <w:right w:val="single" w:color="auto" w:sz="12" w:space="0"/>
            </w:tcBorders>
            <w:noWrap w:val="0"/>
            <w:vAlign w:val="top"/>
          </w:tcPr>
          <w:p w14:paraId="2F3573F3">
            <w:pPr>
              <w:spacing w:line="360" w:lineRule="auto"/>
              <w:jc w:val="left"/>
              <w:rPr>
                <w:rFonts w:ascii="Times New Roman" w:hAnsi="Times New Roman" w:eastAsia="宋体" w:cs="Times New Roman"/>
                <w:color w:val="auto"/>
                <w:sz w:val="24"/>
              </w:rPr>
            </w:pPr>
          </w:p>
        </w:tc>
      </w:tr>
    </w:tbl>
    <w:p w14:paraId="75818C96">
      <w:pPr>
        <w:snapToGrid w:val="0"/>
        <w:spacing w:line="360" w:lineRule="auto"/>
        <w:contextualSpacing/>
        <w:rPr>
          <w:rFonts w:ascii="Times New Roman" w:hAnsi="Times New Roman" w:eastAsia="宋体" w:cs="Times New Roman"/>
          <w:b/>
          <w:color w:val="auto"/>
          <w:sz w:val="24"/>
        </w:rPr>
      </w:pPr>
      <w:r>
        <w:rPr>
          <w:rFonts w:hint="eastAsia" w:ascii="Times New Roman" w:hAnsi="Times New Roman" w:eastAsia="宋体" w:cs="Times New Roman"/>
          <w:b/>
          <w:color w:val="auto"/>
          <w:sz w:val="24"/>
        </w:rPr>
        <w:t>注：</w:t>
      </w:r>
    </w:p>
    <w:p w14:paraId="15664D1A">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hint="eastAsia" w:ascii="Times New Roman" w:hAnsi="Times New Roman" w:eastAsia="宋体" w:cs="Times New Roman"/>
          <w:color w:val="auto"/>
          <w:sz w:val="24"/>
          <w:lang w:val="zh-CN"/>
        </w:rPr>
        <w:t>供应商提交的响应文件中与</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lang w:val="zh-CN"/>
        </w:rPr>
        <w:t>文件第三部分“项目需求”中的商务要求，应逐条填列在偏离表中。也可以提供经签署、盖章的空白表格，</w:t>
      </w:r>
      <w:r>
        <w:rPr>
          <w:rFonts w:hint="eastAsia" w:ascii="Times New Roman" w:hAnsi="Times New Roman" w:eastAsia="宋体" w:cs="Times New Roman"/>
          <w:color w:val="auto"/>
          <w:sz w:val="24"/>
          <w:lang w:val="zh-CN" w:eastAsia="zh-CN"/>
        </w:rPr>
        <w:t>采购</w:t>
      </w:r>
      <w:r>
        <w:rPr>
          <w:rFonts w:hint="eastAsia" w:ascii="Times New Roman" w:hAnsi="Times New Roman" w:eastAsia="宋体" w:cs="Times New Roman"/>
          <w:color w:val="auto"/>
          <w:sz w:val="24"/>
          <w:lang w:val="zh-CN"/>
        </w:rPr>
        <w:t>人将视为供应商完全接受第三部分“项目需求”中的商务部分的条款内容</w:t>
      </w:r>
      <w:r>
        <w:rPr>
          <w:rFonts w:hint="eastAsia" w:ascii="Times New Roman" w:hAnsi="Times New Roman" w:eastAsia="宋体" w:cs="Times New Roman"/>
          <w:color w:val="auto"/>
          <w:sz w:val="24"/>
        </w:rPr>
        <w:t>。</w:t>
      </w:r>
    </w:p>
    <w:p w14:paraId="5BAD6391">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2.“偏离说明”一栏选择“正偏离”“无偏离”“负偏离”进行填写。正偏离、无偏离的确认和负偏离的是否响应</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文件，由评委认定。</w:t>
      </w:r>
    </w:p>
    <w:p w14:paraId="1232A863">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如果虚假响应，将被暂停参加采购人组织的采购活动。</w:t>
      </w:r>
    </w:p>
    <w:p w14:paraId="00F89966">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bCs/>
          <w:color w:val="auto"/>
          <w:sz w:val="24"/>
        </w:rPr>
        <w:t>4.</w:t>
      </w:r>
      <w:r>
        <w:rPr>
          <w:rFonts w:hint="eastAsia" w:ascii="Times New Roman" w:hAnsi="Times New Roman" w:eastAsia="宋体" w:cs="Times New Roman"/>
          <w:bCs/>
          <w:color w:val="auto"/>
          <w:sz w:val="24"/>
          <w:lang w:val="en-US" w:eastAsia="zh-CN"/>
        </w:rPr>
        <w:t>供应商</w:t>
      </w:r>
      <w:r>
        <w:rPr>
          <w:rFonts w:hint="eastAsia" w:ascii="Times New Roman" w:hAnsi="Times New Roman" w:eastAsia="宋体" w:cs="Times New Roman"/>
          <w:bCs/>
          <w:color w:val="auto"/>
          <w:sz w:val="24"/>
        </w:rPr>
        <w:t>若提供其他增值服务，可以在表中自行据实填写。</w:t>
      </w:r>
    </w:p>
    <w:p w14:paraId="10D445EE">
      <w:pPr>
        <w:snapToGrid w:val="0"/>
        <w:spacing w:line="360" w:lineRule="auto"/>
        <w:ind w:firstLine="480" w:firstLineChars="200"/>
        <w:contextualSpacing/>
        <w:rPr>
          <w:rFonts w:ascii="Times New Roman" w:hAnsi="Times New Roman" w:eastAsia="宋体" w:cs="Times New Roman"/>
          <w:color w:val="auto"/>
          <w:sz w:val="24"/>
        </w:rPr>
      </w:pPr>
    </w:p>
    <w:p w14:paraId="4DF139CA">
      <w:pPr>
        <w:snapToGrid w:val="0"/>
        <w:spacing w:line="360" w:lineRule="auto"/>
        <w:ind w:firstLine="480" w:firstLineChars="200"/>
        <w:contextualSpacing/>
        <w:rPr>
          <w:rFonts w:ascii="Times New Roman" w:hAnsi="Times New Roman" w:eastAsia="宋体" w:cs="Times New Roman"/>
          <w:color w:val="auto"/>
          <w:sz w:val="24"/>
        </w:rPr>
      </w:pPr>
    </w:p>
    <w:p w14:paraId="3E373C4B">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：（盖章）</w:t>
      </w:r>
    </w:p>
    <w:p w14:paraId="0E861552">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法定代表人或被授权人（签字或盖章）：</w:t>
      </w:r>
    </w:p>
    <w:p w14:paraId="6EE70480">
      <w:pPr>
        <w:snapToGrid w:val="0"/>
        <w:spacing w:line="360" w:lineRule="auto"/>
        <w:ind w:firstLine="480" w:firstLineChars="200"/>
        <w:contextualSpacing/>
        <w:rPr>
          <w:rFonts w:ascii="Times New Roman" w:hAnsi="Times New Roman" w:eastAsia="宋体" w:cs="Times New Roman"/>
          <w:color w:val="auto"/>
          <w:sz w:val="24"/>
        </w:rPr>
      </w:pPr>
      <w:r>
        <w:rPr>
          <w:rFonts w:hint="eastAsia" w:ascii="Times New Roman" w:hAnsi="Times New Roman" w:eastAsia="宋体" w:cs="Times New Roman"/>
          <w:color w:val="auto"/>
          <w:sz w:val="24"/>
        </w:rPr>
        <w:t>日期：</w:t>
      </w:r>
    </w:p>
    <w:p w14:paraId="304B295A">
      <w:pPr>
        <w:rPr>
          <w:rFonts w:hint="eastAsia" w:ascii="Times New Roman" w:hAnsi="Times New Roman" w:eastAsia="宋体"/>
          <w:b/>
          <w:sz w:val="28"/>
          <w:szCs w:val="28"/>
          <w:lang w:val="en-US" w:eastAsia="zh-CN"/>
        </w:rPr>
      </w:pPr>
      <w:r>
        <w:rPr>
          <w:rFonts w:hint="eastAsia" w:ascii="Times New Roman" w:hAnsi="Times New Roman" w:eastAsia="宋体"/>
          <w:b/>
          <w:sz w:val="28"/>
          <w:szCs w:val="28"/>
          <w:lang w:val="en-US" w:eastAsia="zh-CN"/>
        </w:rPr>
        <w:br w:type="page"/>
      </w:r>
    </w:p>
    <w:p w14:paraId="110E5376">
      <w:pPr>
        <w:widowControl/>
        <w:jc w:val="center"/>
        <w:rPr>
          <w:rFonts w:ascii="Times New Roman" w:hAnsi="Times New Roman" w:eastAsia="宋体"/>
          <w:b/>
          <w:bCs/>
          <w:sz w:val="24"/>
          <w:szCs w:val="24"/>
        </w:rPr>
      </w:pPr>
      <w:r>
        <w:rPr>
          <w:rFonts w:hint="eastAsia" w:ascii="Times New Roman" w:hAnsi="Times New Roman" w:eastAsia="宋体"/>
          <w:b/>
          <w:sz w:val="28"/>
          <w:szCs w:val="28"/>
          <w:lang w:val="en-US" w:eastAsia="zh-CN"/>
        </w:rPr>
        <w:t>3、</w:t>
      </w:r>
      <w:r>
        <w:rPr>
          <w:rFonts w:hint="eastAsia" w:ascii="Times New Roman" w:hAnsi="Times New Roman" w:eastAsia="宋体"/>
          <w:b/>
          <w:sz w:val="28"/>
          <w:szCs w:val="28"/>
        </w:rPr>
        <w:t>供应商一般情况表</w:t>
      </w:r>
    </w:p>
    <w:tbl>
      <w:tblPr>
        <w:tblStyle w:val="54"/>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137CD016">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48498A8">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企业名称</w:t>
            </w:r>
          </w:p>
        </w:tc>
        <w:tc>
          <w:tcPr>
            <w:tcW w:w="7229" w:type="dxa"/>
            <w:gridSpan w:val="8"/>
            <w:tcBorders>
              <w:top w:val="single" w:color="auto" w:sz="4" w:space="0"/>
              <w:left w:val="nil"/>
              <w:bottom w:val="single" w:color="auto" w:sz="4" w:space="0"/>
              <w:right w:val="single" w:color="auto" w:sz="4" w:space="0"/>
            </w:tcBorders>
          </w:tcPr>
          <w:p w14:paraId="7D30AD12">
            <w:pPr>
              <w:spacing w:line="360" w:lineRule="auto"/>
              <w:rPr>
                <w:rFonts w:ascii="Times New Roman" w:hAnsi="Times New Roman" w:eastAsia="宋体"/>
                <w:sz w:val="24"/>
                <w:szCs w:val="24"/>
              </w:rPr>
            </w:pPr>
          </w:p>
        </w:tc>
      </w:tr>
      <w:tr w14:paraId="1F47156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EBA2EEC">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总部地址</w:t>
            </w:r>
          </w:p>
        </w:tc>
        <w:tc>
          <w:tcPr>
            <w:tcW w:w="7229" w:type="dxa"/>
            <w:gridSpan w:val="8"/>
            <w:tcBorders>
              <w:top w:val="single" w:color="auto" w:sz="4" w:space="0"/>
              <w:left w:val="nil"/>
              <w:bottom w:val="single" w:color="auto" w:sz="4" w:space="0"/>
              <w:right w:val="single" w:color="auto" w:sz="4" w:space="0"/>
            </w:tcBorders>
          </w:tcPr>
          <w:p w14:paraId="3C970227">
            <w:pPr>
              <w:spacing w:line="360" w:lineRule="auto"/>
              <w:rPr>
                <w:rFonts w:ascii="Times New Roman" w:hAnsi="Times New Roman" w:eastAsia="宋体"/>
                <w:sz w:val="24"/>
                <w:szCs w:val="24"/>
              </w:rPr>
            </w:pPr>
          </w:p>
        </w:tc>
      </w:tr>
      <w:tr w14:paraId="7E3EC1F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91C679E">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分支机构</w:t>
            </w:r>
          </w:p>
        </w:tc>
        <w:tc>
          <w:tcPr>
            <w:tcW w:w="7229" w:type="dxa"/>
            <w:gridSpan w:val="8"/>
            <w:tcBorders>
              <w:top w:val="single" w:color="auto" w:sz="4" w:space="0"/>
              <w:left w:val="nil"/>
              <w:bottom w:val="single" w:color="auto" w:sz="4" w:space="0"/>
              <w:right w:val="single" w:color="auto" w:sz="4" w:space="0"/>
            </w:tcBorders>
          </w:tcPr>
          <w:p w14:paraId="3FFB39B7">
            <w:pPr>
              <w:spacing w:line="360" w:lineRule="auto"/>
              <w:rPr>
                <w:rFonts w:ascii="Times New Roman" w:hAnsi="Times New Roman" w:eastAsia="宋体"/>
                <w:sz w:val="24"/>
                <w:szCs w:val="24"/>
              </w:rPr>
            </w:pPr>
          </w:p>
        </w:tc>
      </w:tr>
      <w:tr w14:paraId="16C9CD1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66EC066">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当地代表处地址</w:t>
            </w:r>
          </w:p>
        </w:tc>
        <w:tc>
          <w:tcPr>
            <w:tcW w:w="7229" w:type="dxa"/>
            <w:gridSpan w:val="8"/>
            <w:tcBorders>
              <w:top w:val="single" w:color="auto" w:sz="4" w:space="0"/>
              <w:left w:val="nil"/>
              <w:bottom w:val="single" w:color="auto" w:sz="4" w:space="0"/>
              <w:right w:val="single" w:color="auto" w:sz="4" w:space="0"/>
            </w:tcBorders>
          </w:tcPr>
          <w:p w14:paraId="356BD205">
            <w:pPr>
              <w:spacing w:line="360" w:lineRule="auto"/>
              <w:rPr>
                <w:rFonts w:ascii="Times New Roman" w:hAnsi="Times New Roman" w:eastAsia="宋体"/>
                <w:sz w:val="24"/>
                <w:szCs w:val="24"/>
              </w:rPr>
            </w:pPr>
          </w:p>
        </w:tc>
      </w:tr>
      <w:tr w14:paraId="6143EA27">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4C399D1D">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电话</w:t>
            </w:r>
          </w:p>
        </w:tc>
        <w:tc>
          <w:tcPr>
            <w:tcW w:w="2408" w:type="dxa"/>
            <w:gridSpan w:val="3"/>
            <w:tcBorders>
              <w:top w:val="single" w:color="auto" w:sz="4" w:space="0"/>
              <w:left w:val="nil"/>
              <w:bottom w:val="single" w:color="auto" w:sz="4" w:space="0"/>
              <w:right w:val="single" w:color="auto" w:sz="4" w:space="0"/>
            </w:tcBorders>
          </w:tcPr>
          <w:p w14:paraId="05A2D7C8">
            <w:pPr>
              <w:spacing w:line="360" w:lineRule="auto"/>
              <w:rPr>
                <w:rFonts w:ascii="Times New Roman" w:hAnsi="Times New Roman" w:eastAsia="宋体"/>
                <w:sz w:val="24"/>
                <w:szCs w:val="24"/>
              </w:rPr>
            </w:pPr>
          </w:p>
        </w:tc>
        <w:tc>
          <w:tcPr>
            <w:tcW w:w="1875" w:type="dxa"/>
            <w:gridSpan w:val="2"/>
            <w:tcBorders>
              <w:top w:val="single" w:color="auto" w:sz="4" w:space="0"/>
              <w:left w:val="nil"/>
              <w:bottom w:val="single" w:color="auto" w:sz="4" w:space="0"/>
              <w:right w:val="single" w:color="auto" w:sz="4" w:space="0"/>
            </w:tcBorders>
          </w:tcPr>
          <w:p w14:paraId="32B37EEF">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联系人</w:t>
            </w:r>
          </w:p>
        </w:tc>
        <w:tc>
          <w:tcPr>
            <w:tcW w:w="2946" w:type="dxa"/>
            <w:gridSpan w:val="3"/>
            <w:tcBorders>
              <w:top w:val="single" w:color="auto" w:sz="4" w:space="0"/>
              <w:left w:val="nil"/>
              <w:bottom w:val="single" w:color="auto" w:sz="4" w:space="0"/>
              <w:right w:val="single" w:color="auto" w:sz="4" w:space="0"/>
            </w:tcBorders>
          </w:tcPr>
          <w:p w14:paraId="33EAA1C3">
            <w:pPr>
              <w:spacing w:line="360" w:lineRule="auto"/>
              <w:rPr>
                <w:rFonts w:ascii="Times New Roman" w:hAnsi="Times New Roman" w:eastAsia="宋体"/>
                <w:sz w:val="24"/>
                <w:szCs w:val="24"/>
              </w:rPr>
            </w:pPr>
          </w:p>
        </w:tc>
      </w:tr>
      <w:tr w14:paraId="21CCDCEA">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23236F02">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传真</w:t>
            </w:r>
          </w:p>
        </w:tc>
        <w:tc>
          <w:tcPr>
            <w:tcW w:w="2408" w:type="dxa"/>
            <w:gridSpan w:val="3"/>
            <w:tcBorders>
              <w:top w:val="single" w:color="auto" w:sz="4" w:space="0"/>
              <w:left w:val="nil"/>
              <w:bottom w:val="single" w:color="auto" w:sz="4" w:space="0"/>
              <w:right w:val="single" w:color="auto" w:sz="4" w:space="0"/>
            </w:tcBorders>
          </w:tcPr>
          <w:p w14:paraId="04C106C3">
            <w:pPr>
              <w:spacing w:line="360" w:lineRule="auto"/>
              <w:rPr>
                <w:rFonts w:ascii="Times New Roman" w:hAnsi="Times New Roman" w:eastAsia="宋体"/>
                <w:sz w:val="24"/>
                <w:szCs w:val="24"/>
              </w:rPr>
            </w:pPr>
          </w:p>
        </w:tc>
        <w:tc>
          <w:tcPr>
            <w:tcW w:w="1875" w:type="dxa"/>
            <w:gridSpan w:val="2"/>
            <w:tcBorders>
              <w:top w:val="single" w:color="auto" w:sz="4" w:space="0"/>
              <w:left w:val="nil"/>
              <w:bottom w:val="single" w:color="auto" w:sz="4" w:space="0"/>
              <w:right w:val="single" w:color="auto" w:sz="4" w:space="0"/>
            </w:tcBorders>
          </w:tcPr>
          <w:p w14:paraId="12E98CCC">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电子邮件</w:t>
            </w:r>
          </w:p>
        </w:tc>
        <w:tc>
          <w:tcPr>
            <w:tcW w:w="2946" w:type="dxa"/>
            <w:gridSpan w:val="3"/>
            <w:tcBorders>
              <w:top w:val="single" w:color="auto" w:sz="4" w:space="0"/>
              <w:left w:val="nil"/>
              <w:bottom w:val="single" w:color="auto" w:sz="4" w:space="0"/>
              <w:right w:val="single" w:color="auto" w:sz="4" w:space="0"/>
            </w:tcBorders>
          </w:tcPr>
          <w:p w14:paraId="1B279B04">
            <w:pPr>
              <w:spacing w:line="360" w:lineRule="auto"/>
              <w:rPr>
                <w:rFonts w:ascii="Times New Roman" w:hAnsi="Times New Roman" w:eastAsia="宋体"/>
                <w:sz w:val="24"/>
                <w:szCs w:val="24"/>
              </w:rPr>
            </w:pPr>
          </w:p>
        </w:tc>
      </w:tr>
      <w:tr w14:paraId="2A4E3CAA">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22576E34">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注册地</w:t>
            </w:r>
          </w:p>
        </w:tc>
        <w:tc>
          <w:tcPr>
            <w:tcW w:w="2408" w:type="dxa"/>
            <w:gridSpan w:val="3"/>
            <w:tcBorders>
              <w:top w:val="single" w:color="auto" w:sz="4" w:space="0"/>
              <w:left w:val="nil"/>
              <w:bottom w:val="single" w:color="auto" w:sz="4" w:space="0"/>
              <w:right w:val="single" w:color="auto" w:sz="4" w:space="0"/>
            </w:tcBorders>
          </w:tcPr>
          <w:p w14:paraId="573763DB">
            <w:pPr>
              <w:spacing w:line="360" w:lineRule="auto"/>
              <w:rPr>
                <w:rFonts w:ascii="Times New Roman" w:hAnsi="Times New Roman" w:eastAsia="宋体"/>
                <w:sz w:val="24"/>
                <w:szCs w:val="24"/>
              </w:rPr>
            </w:pPr>
          </w:p>
        </w:tc>
        <w:tc>
          <w:tcPr>
            <w:tcW w:w="1875" w:type="dxa"/>
            <w:gridSpan w:val="2"/>
            <w:tcBorders>
              <w:top w:val="single" w:color="auto" w:sz="4" w:space="0"/>
              <w:left w:val="nil"/>
              <w:bottom w:val="single" w:color="auto" w:sz="4" w:space="0"/>
              <w:right w:val="single" w:color="auto" w:sz="4" w:space="0"/>
            </w:tcBorders>
          </w:tcPr>
          <w:p w14:paraId="2CFF286C">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注册年份</w:t>
            </w:r>
          </w:p>
        </w:tc>
        <w:tc>
          <w:tcPr>
            <w:tcW w:w="2946" w:type="dxa"/>
            <w:gridSpan w:val="3"/>
            <w:tcBorders>
              <w:top w:val="single" w:color="auto" w:sz="4" w:space="0"/>
              <w:left w:val="nil"/>
              <w:bottom w:val="single" w:color="auto" w:sz="4" w:space="0"/>
              <w:right w:val="single" w:color="auto" w:sz="4" w:space="0"/>
            </w:tcBorders>
          </w:tcPr>
          <w:p w14:paraId="59BEFE3D">
            <w:pPr>
              <w:spacing w:line="360" w:lineRule="auto"/>
              <w:rPr>
                <w:rFonts w:ascii="Times New Roman" w:hAnsi="Times New Roman" w:eastAsia="宋体"/>
                <w:sz w:val="24"/>
                <w:szCs w:val="24"/>
              </w:rPr>
            </w:pPr>
          </w:p>
        </w:tc>
      </w:tr>
      <w:tr w14:paraId="5CFA5F7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C174AE3">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资质等级</w:t>
            </w:r>
          </w:p>
        </w:tc>
        <w:tc>
          <w:tcPr>
            <w:tcW w:w="7229" w:type="dxa"/>
            <w:gridSpan w:val="8"/>
            <w:tcBorders>
              <w:top w:val="single" w:color="auto" w:sz="4" w:space="0"/>
              <w:left w:val="nil"/>
              <w:bottom w:val="single" w:color="auto" w:sz="4" w:space="0"/>
              <w:right w:val="single" w:color="auto" w:sz="4" w:space="0"/>
            </w:tcBorders>
          </w:tcPr>
          <w:p w14:paraId="174DF835">
            <w:pPr>
              <w:spacing w:line="360" w:lineRule="auto"/>
              <w:rPr>
                <w:rFonts w:ascii="Times New Roman" w:hAnsi="Times New Roman" w:eastAsia="宋体"/>
                <w:sz w:val="24"/>
                <w:szCs w:val="24"/>
              </w:rPr>
            </w:pPr>
            <w:r>
              <w:rPr>
                <w:rFonts w:hint="eastAsia" w:ascii="Times New Roman" w:hAnsi="Times New Roman" w:eastAsia="宋体"/>
                <w:sz w:val="24"/>
                <w:szCs w:val="24"/>
              </w:rPr>
              <w:t>公司具备的相关资质等级及相应的证书号</w:t>
            </w:r>
          </w:p>
          <w:p w14:paraId="329FD210">
            <w:pPr>
              <w:spacing w:line="360" w:lineRule="auto"/>
              <w:rPr>
                <w:rFonts w:ascii="Times New Roman" w:hAnsi="Times New Roman" w:eastAsia="宋体"/>
                <w:sz w:val="24"/>
                <w:szCs w:val="24"/>
              </w:rPr>
            </w:pPr>
            <w:r>
              <w:rPr>
                <w:rFonts w:hint="eastAsia" w:ascii="Times New Roman" w:hAnsi="Times New Roman" w:eastAsia="宋体"/>
                <w:sz w:val="24"/>
                <w:szCs w:val="24"/>
              </w:rPr>
              <w:t>（请附有关证书的复印件）</w:t>
            </w:r>
          </w:p>
        </w:tc>
      </w:tr>
      <w:tr w14:paraId="56EE747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043770D">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质量管理体系</w:t>
            </w:r>
          </w:p>
        </w:tc>
        <w:tc>
          <w:tcPr>
            <w:tcW w:w="7229" w:type="dxa"/>
            <w:gridSpan w:val="8"/>
            <w:tcBorders>
              <w:top w:val="single" w:color="auto" w:sz="4" w:space="0"/>
              <w:left w:val="nil"/>
              <w:bottom w:val="single" w:color="auto" w:sz="4" w:space="0"/>
              <w:right w:val="single" w:color="auto" w:sz="4" w:space="0"/>
            </w:tcBorders>
          </w:tcPr>
          <w:p w14:paraId="3D6316ED">
            <w:pPr>
              <w:spacing w:line="360" w:lineRule="auto"/>
              <w:rPr>
                <w:rFonts w:ascii="Times New Roman" w:hAnsi="Times New Roman" w:eastAsia="宋体"/>
                <w:sz w:val="24"/>
                <w:szCs w:val="24"/>
              </w:rPr>
            </w:pPr>
            <w:r>
              <w:rPr>
                <w:rFonts w:hint="eastAsia" w:ascii="Times New Roman" w:hAnsi="Times New Roman" w:eastAsia="宋体"/>
                <w:sz w:val="24"/>
                <w:szCs w:val="24"/>
              </w:rPr>
              <w:t>公司</w:t>
            </w:r>
            <w:r>
              <w:rPr>
                <w:rFonts w:hint="eastAsia" w:ascii="Times New Roman" w:hAnsi="Times New Roman" w:eastAsia="宋体"/>
                <w:sz w:val="24"/>
                <w:szCs w:val="24"/>
                <w:u w:val="single"/>
              </w:rPr>
              <w:t xml:space="preserve">   （是否通过，何种）   </w:t>
            </w:r>
            <w:r>
              <w:rPr>
                <w:rFonts w:hint="eastAsia" w:ascii="Times New Roman" w:hAnsi="Times New Roman" w:eastAsia="宋体"/>
                <w:sz w:val="24"/>
                <w:szCs w:val="24"/>
              </w:rPr>
              <w:t>质量保证体系认证（如通过请附相关在有效期内的证书复印件）</w:t>
            </w:r>
          </w:p>
        </w:tc>
      </w:tr>
      <w:tr w14:paraId="73EA999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E6B3555">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项目负责人</w:t>
            </w:r>
          </w:p>
        </w:tc>
        <w:tc>
          <w:tcPr>
            <w:tcW w:w="1559" w:type="dxa"/>
            <w:gridSpan w:val="2"/>
            <w:tcBorders>
              <w:top w:val="single" w:color="auto" w:sz="4" w:space="0"/>
              <w:left w:val="nil"/>
              <w:bottom w:val="single" w:color="auto" w:sz="4" w:space="0"/>
              <w:right w:val="single" w:color="auto" w:sz="4" w:space="0"/>
            </w:tcBorders>
          </w:tcPr>
          <w:p w14:paraId="0EDFC9A4">
            <w:pPr>
              <w:spacing w:line="360" w:lineRule="auto"/>
              <w:jc w:val="center"/>
              <w:rPr>
                <w:rFonts w:ascii="Times New Roman" w:hAnsi="Times New Roman" w:eastAsia="宋体"/>
                <w:sz w:val="24"/>
                <w:szCs w:val="24"/>
              </w:rPr>
            </w:pPr>
          </w:p>
        </w:tc>
        <w:tc>
          <w:tcPr>
            <w:tcW w:w="1417" w:type="dxa"/>
            <w:gridSpan w:val="2"/>
            <w:tcBorders>
              <w:top w:val="single" w:color="auto" w:sz="4" w:space="0"/>
              <w:left w:val="nil"/>
              <w:bottom w:val="single" w:color="auto" w:sz="4" w:space="0"/>
              <w:right w:val="single" w:color="auto" w:sz="4" w:space="0"/>
            </w:tcBorders>
          </w:tcPr>
          <w:p w14:paraId="0A377F83">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年龄</w:t>
            </w:r>
          </w:p>
        </w:tc>
        <w:tc>
          <w:tcPr>
            <w:tcW w:w="1466" w:type="dxa"/>
            <w:gridSpan w:val="2"/>
            <w:tcBorders>
              <w:top w:val="single" w:color="auto" w:sz="4" w:space="0"/>
              <w:left w:val="nil"/>
              <w:bottom w:val="single" w:color="auto" w:sz="4" w:space="0"/>
              <w:right w:val="single" w:color="auto" w:sz="4" w:space="0"/>
            </w:tcBorders>
          </w:tcPr>
          <w:p w14:paraId="464831AE">
            <w:pPr>
              <w:spacing w:line="360" w:lineRule="auto"/>
              <w:jc w:val="center"/>
              <w:rPr>
                <w:rFonts w:ascii="Times New Roman" w:hAnsi="Times New Roman" w:eastAsia="宋体"/>
                <w:sz w:val="24"/>
                <w:szCs w:val="24"/>
              </w:rPr>
            </w:pPr>
          </w:p>
        </w:tc>
        <w:tc>
          <w:tcPr>
            <w:tcW w:w="1320" w:type="dxa"/>
            <w:tcBorders>
              <w:top w:val="single" w:color="auto" w:sz="4" w:space="0"/>
              <w:left w:val="nil"/>
              <w:bottom w:val="single" w:color="auto" w:sz="4" w:space="0"/>
              <w:right w:val="single" w:color="auto" w:sz="4" w:space="0"/>
            </w:tcBorders>
          </w:tcPr>
          <w:p w14:paraId="0B385268">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性别</w:t>
            </w:r>
          </w:p>
        </w:tc>
        <w:tc>
          <w:tcPr>
            <w:tcW w:w="1467" w:type="dxa"/>
            <w:tcBorders>
              <w:top w:val="single" w:color="auto" w:sz="4" w:space="0"/>
              <w:left w:val="nil"/>
              <w:bottom w:val="single" w:color="auto" w:sz="4" w:space="0"/>
              <w:right w:val="single" w:color="auto" w:sz="4" w:space="0"/>
            </w:tcBorders>
          </w:tcPr>
          <w:p w14:paraId="5C355B76">
            <w:pPr>
              <w:spacing w:line="360" w:lineRule="auto"/>
              <w:jc w:val="center"/>
              <w:rPr>
                <w:rFonts w:ascii="Times New Roman" w:hAnsi="Times New Roman" w:eastAsia="宋体"/>
                <w:sz w:val="24"/>
                <w:szCs w:val="24"/>
              </w:rPr>
            </w:pPr>
          </w:p>
        </w:tc>
      </w:tr>
      <w:tr w14:paraId="090DF08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AFF42D5">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职务职称</w:t>
            </w:r>
          </w:p>
        </w:tc>
        <w:tc>
          <w:tcPr>
            <w:tcW w:w="2976" w:type="dxa"/>
            <w:gridSpan w:val="4"/>
            <w:tcBorders>
              <w:top w:val="single" w:color="auto" w:sz="4" w:space="0"/>
              <w:left w:val="nil"/>
              <w:bottom w:val="single" w:color="auto" w:sz="4" w:space="0"/>
              <w:right w:val="single" w:color="auto" w:sz="4" w:space="0"/>
            </w:tcBorders>
          </w:tcPr>
          <w:p w14:paraId="113EA640">
            <w:pPr>
              <w:spacing w:line="360" w:lineRule="auto"/>
              <w:rPr>
                <w:rFonts w:ascii="Times New Roman" w:hAnsi="Times New Roman" w:eastAsia="宋体"/>
                <w:sz w:val="24"/>
                <w:szCs w:val="24"/>
              </w:rPr>
            </w:pPr>
          </w:p>
        </w:tc>
        <w:tc>
          <w:tcPr>
            <w:tcW w:w="1466" w:type="dxa"/>
            <w:gridSpan w:val="2"/>
            <w:tcBorders>
              <w:top w:val="single" w:color="auto" w:sz="4" w:space="0"/>
              <w:left w:val="nil"/>
              <w:bottom w:val="single" w:color="auto" w:sz="4" w:space="0"/>
              <w:right w:val="single" w:color="auto" w:sz="4" w:space="0"/>
            </w:tcBorders>
          </w:tcPr>
          <w:p w14:paraId="35EC64B1">
            <w:pPr>
              <w:spacing w:line="360" w:lineRule="auto"/>
              <w:rPr>
                <w:rFonts w:ascii="Times New Roman" w:hAnsi="Times New Roman" w:eastAsia="宋体"/>
                <w:sz w:val="24"/>
                <w:szCs w:val="24"/>
              </w:rPr>
            </w:pPr>
            <w:r>
              <w:rPr>
                <w:rFonts w:hint="eastAsia" w:ascii="Times New Roman" w:hAnsi="Times New Roman" w:eastAsia="宋体"/>
                <w:sz w:val="24"/>
                <w:szCs w:val="24"/>
              </w:rPr>
              <w:t>执业资格</w:t>
            </w:r>
          </w:p>
        </w:tc>
        <w:tc>
          <w:tcPr>
            <w:tcW w:w="2787" w:type="dxa"/>
            <w:gridSpan w:val="2"/>
            <w:tcBorders>
              <w:top w:val="single" w:color="auto" w:sz="4" w:space="0"/>
              <w:left w:val="nil"/>
              <w:bottom w:val="single" w:color="auto" w:sz="4" w:space="0"/>
              <w:right w:val="single" w:color="auto" w:sz="4" w:space="0"/>
            </w:tcBorders>
          </w:tcPr>
          <w:p w14:paraId="268CC292">
            <w:pPr>
              <w:spacing w:line="360" w:lineRule="auto"/>
              <w:rPr>
                <w:rFonts w:ascii="Times New Roman" w:hAnsi="Times New Roman" w:eastAsia="宋体"/>
                <w:sz w:val="24"/>
                <w:szCs w:val="24"/>
              </w:rPr>
            </w:pPr>
          </w:p>
        </w:tc>
      </w:tr>
      <w:tr w14:paraId="1E5200D6">
        <w:tblPrEx>
          <w:tblCellMar>
            <w:top w:w="0" w:type="dxa"/>
            <w:left w:w="108" w:type="dxa"/>
            <w:bottom w:w="0" w:type="dxa"/>
            <w:right w:w="108" w:type="dxa"/>
          </w:tblCellMar>
        </w:tblPrEx>
        <w:trPr>
          <w:cantSplit/>
          <w:trHeight w:val="223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CACF5D9">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经营范围</w:t>
            </w:r>
          </w:p>
        </w:tc>
        <w:tc>
          <w:tcPr>
            <w:tcW w:w="7229" w:type="dxa"/>
            <w:gridSpan w:val="8"/>
            <w:tcBorders>
              <w:top w:val="single" w:color="auto" w:sz="4" w:space="0"/>
              <w:left w:val="nil"/>
              <w:bottom w:val="single" w:color="auto" w:sz="4" w:space="0"/>
              <w:right w:val="single" w:color="auto" w:sz="4" w:space="0"/>
            </w:tcBorders>
          </w:tcPr>
          <w:p w14:paraId="0E5FC173">
            <w:pPr>
              <w:spacing w:line="360" w:lineRule="auto"/>
              <w:rPr>
                <w:rFonts w:ascii="Times New Roman" w:hAnsi="Times New Roman" w:eastAsia="宋体"/>
                <w:sz w:val="24"/>
                <w:szCs w:val="24"/>
              </w:rPr>
            </w:pPr>
            <w:r>
              <w:rPr>
                <w:rFonts w:hint="eastAsia" w:ascii="Times New Roman" w:hAnsi="Times New Roman" w:eastAsia="宋体"/>
                <w:sz w:val="24"/>
                <w:szCs w:val="24"/>
              </w:rPr>
              <w:t>营业执照载明：</w:t>
            </w:r>
          </w:p>
          <w:p w14:paraId="2AAFB37A">
            <w:pPr>
              <w:spacing w:line="360" w:lineRule="auto"/>
              <w:rPr>
                <w:rFonts w:ascii="Times New Roman" w:hAnsi="Times New Roman" w:eastAsia="宋体"/>
                <w:sz w:val="24"/>
                <w:szCs w:val="24"/>
                <w:u w:val="single"/>
              </w:rPr>
            </w:pPr>
            <w:r>
              <w:rPr>
                <w:rFonts w:hint="eastAsia" w:ascii="Times New Roman" w:hAnsi="Times New Roman" w:eastAsia="宋体"/>
                <w:sz w:val="24"/>
                <w:szCs w:val="24"/>
              </w:rPr>
              <w:t>1.</w:t>
            </w:r>
          </w:p>
          <w:p w14:paraId="2B0FC8CE">
            <w:pPr>
              <w:spacing w:line="360" w:lineRule="auto"/>
              <w:rPr>
                <w:rFonts w:ascii="Times New Roman" w:hAnsi="Times New Roman" w:eastAsia="宋体"/>
                <w:sz w:val="24"/>
                <w:szCs w:val="24"/>
                <w:u w:val="single"/>
              </w:rPr>
            </w:pPr>
            <w:r>
              <w:rPr>
                <w:rFonts w:hint="eastAsia" w:ascii="Times New Roman" w:hAnsi="Times New Roman" w:eastAsia="宋体"/>
                <w:sz w:val="24"/>
                <w:szCs w:val="24"/>
              </w:rPr>
              <w:t>2.</w:t>
            </w:r>
          </w:p>
          <w:p w14:paraId="5C7229F0">
            <w:pPr>
              <w:spacing w:line="360" w:lineRule="auto"/>
              <w:rPr>
                <w:rFonts w:ascii="Times New Roman" w:hAnsi="Times New Roman" w:eastAsia="宋体"/>
                <w:sz w:val="24"/>
                <w:szCs w:val="24"/>
              </w:rPr>
            </w:pPr>
            <w:r>
              <w:rPr>
                <w:rFonts w:hint="eastAsia" w:ascii="Times New Roman" w:hAnsi="Times New Roman" w:eastAsia="宋体"/>
                <w:sz w:val="24"/>
                <w:szCs w:val="24"/>
              </w:rPr>
              <w:t>………………………</w:t>
            </w:r>
          </w:p>
        </w:tc>
      </w:tr>
      <w:tr w14:paraId="13759641">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30AA1184">
            <w:pPr>
              <w:spacing w:line="360" w:lineRule="auto"/>
              <w:rPr>
                <w:rFonts w:ascii="Times New Roman" w:hAnsi="Times New Roman" w:eastAsia="宋体"/>
                <w:sz w:val="24"/>
                <w:szCs w:val="24"/>
              </w:rPr>
            </w:pPr>
            <w:r>
              <w:rPr>
                <w:rFonts w:hint="eastAsia" w:ascii="Times New Roman" w:hAnsi="Times New Roman" w:eastAsia="宋体"/>
                <w:sz w:val="24"/>
                <w:szCs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46426387">
            <w:pPr>
              <w:spacing w:line="360" w:lineRule="auto"/>
              <w:rPr>
                <w:rFonts w:ascii="Times New Roman" w:hAnsi="Times New Roman" w:eastAsia="宋体"/>
                <w:sz w:val="24"/>
                <w:szCs w:val="24"/>
              </w:rPr>
            </w:pPr>
          </w:p>
        </w:tc>
      </w:tr>
      <w:tr w14:paraId="102C880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77E46FD6">
            <w:pPr>
              <w:spacing w:line="360" w:lineRule="auto"/>
              <w:rPr>
                <w:rFonts w:ascii="Times New Roman" w:hAnsi="Times New Roman" w:eastAsia="宋体"/>
                <w:sz w:val="24"/>
                <w:szCs w:val="24"/>
              </w:rPr>
            </w:pPr>
            <w:r>
              <w:rPr>
                <w:rFonts w:hint="eastAsia" w:ascii="Times New Roman" w:hAnsi="Times New Roman" w:eastAsia="宋体"/>
                <w:sz w:val="24"/>
                <w:szCs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1D83F224">
            <w:pPr>
              <w:spacing w:line="360" w:lineRule="auto"/>
              <w:rPr>
                <w:rFonts w:ascii="Times New Roman" w:hAnsi="Times New Roman" w:eastAsia="宋体"/>
                <w:sz w:val="24"/>
                <w:szCs w:val="24"/>
              </w:rPr>
            </w:pPr>
          </w:p>
        </w:tc>
      </w:tr>
    </w:tbl>
    <w:p w14:paraId="0B1893A8">
      <w:pPr>
        <w:spacing w:line="360" w:lineRule="auto"/>
        <w:ind w:firstLine="480" w:firstLineChars="200"/>
        <w:jc w:val="right"/>
        <w:rPr>
          <w:rFonts w:ascii="Times New Roman" w:hAnsi="Times New Roman" w:eastAsia="宋体"/>
          <w:sz w:val="24"/>
          <w:szCs w:val="24"/>
        </w:rPr>
      </w:pPr>
      <w:r>
        <w:rPr>
          <w:rFonts w:hint="eastAsia" w:ascii="Times New Roman" w:hAnsi="Times New Roman" w:eastAsia="宋体"/>
          <w:sz w:val="24"/>
          <w:szCs w:val="24"/>
        </w:rPr>
        <w:t>供应商：（加盖公章）</w:t>
      </w:r>
    </w:p>
    <w:p w14:paraId="009CF1BF">
      <w:pPr>
        <w:spacing w:line="360" w:lineRule="auto"/>
        <w:ind w:firstLine="480" w:firstLineChars="200"/>
        <w:jc w:val="right"/>
        <w:rPr>
          <w:rFonts w:ascii="Times New Roman" w:hAnsi="Times New Roman" w:eastAsia="宋体"/>
          <w:sz w:val="24"/>
          <w:szCs w:val="24"/>
        </w:rPr>
      </w:pPr>
      <w:r>
        <w:rPr>
          <w:rFonts w:hint="eastAsia" w:ascii="Times New Roman" w:hAnsi="Times New Roman" w:eastAsia="宋体"/>
          <w:sz w:val="24"/>
          <w:szCs w:val="24"/>
        </w:rPr>
        <w:t>法定代表人或被委托授权人：（签字或盖章）</w:t>
      </w:r>
    </w:p>
    <w:p w14:paraId="23638716">
      <w:pPr>
        <w:spacing w:line="360" w:lineRule="auto"/>
        <w:ind w:firstLine="1320" w:firstLineChars="550"/>
        <w:jc w:val="right"/>
        <w:rPr>
          <w:rFonts w:ascii="Times New Roman" w:hAnsi="Times New Roman" w:eastAsia="宋体"/>
          <w:sz w:val="24"/>
          <w:szCs w:val="24"/>
        </w:rPr>
      </w:pPr>
      <w:r>
        <w:rPr>
          <w:rFonts w:hint="eastAsia" w:ascii="Times New Roman" w:hAnsi="Times New Roman" w:eastAsia="宋体"/>
          <w:sz w:val="24"/>
          <w:szCs w:val="24"/>
        </w:rPr>
        <w:t>年      月     日</w:t>
      </w:r>
    </w:p>
    <w:p w14:paraId="43559C39">
      <w:pPr>
        <w:rPr>
          <w:rFonts w:ascii="Times New Roman" w:hAnsi="Times New Roman" w:eastAsia="宋体"/>
        </w:rPr>
      </w:pPr>
    </w:p>
    <w:p w14:paraId="4D834468">
      <w:pPr>
        <w:snapToGrid w:val="0"/>
        <w:spacing w:line="590" w:lineRule="exact"/>
        <w:textAlignment w:val="baseline"/>
        <w:rPr>
          <w:rFonts w:ascii="Times New Roman" w:hAnsi="Times New Roman" w:eastAsia="宋体"/>
          <w:b/>
          <w:sz w:val="24"/>
          <w:szCs w:val="26"/>
        </w:rPr>
      </w:pPr>
      <w:r>
        <w:rPr>
          <w:rFonts w:ascii="Times New Roman" w:hAnsi="Times New Roman" w:eastAsia="宋体"/>
          <w:b/>
          <w:sz w:val="24"/>
          <w:szCs w:val="26"/>
        </w:rPr>
        <w:br w:type="page"/>
      </w:r>
      <w:r>
        <w:rPr>
          <w:rFonts w:hint="eastAsia" w:ascii="Times New Roman" w:hAnsi="Times New Roman" w:eastAsia="宋体"/>
          <w:b/>
          <w:sz w:val="24"/>
          <w:szCs w:val="26"/>
        </w:rPr>
        <w:t>C价格响应文件（单独密封）</w:t>
      </w:r>
    </w:p>
    <w:p w14:paraId="3FE42352">
      <w:pPr>
        <w:spacing w:line="360" w:lineRule="auto"/>
        <w:jc w:val="center"/>
        <w:textAlignment w:val="baseline"/>
        <w:rPr>
          <w:rFonts w:ascii="Times New Roman" w:hAnsi="Times New Roman" w:eastAsia="宋体"/>
          <w:b/>
          <w:bCs/>
          <w:sz w:val="28"/>
          <w:szCs w:val="28"/>
        </w:rPr>
      </w:pPr>
      <w:r>
        <w:rPr>
          <w:rFonts w:hint="eastAsia" w:ascii="Times New Roman" w:hAnsi="Times New Roman" w:eastAsia="宋体"/>
          <w:b/>
          <w:bCs/>
          <w:sz w:val="28"/>
          <w:szCs w:val="28"/>
        </w:rPr>
        <w:t>竞争性磋商响应函</w:t>
      </w:r>
    </w:p>
    <w:p w14:paraId="2E2BDCF4">
      <w:pPr>
        <w:spacing w:line="360" w:lineRule="auto"/>
        <w:textAlignment w:val="baseline"/>
        <w:rPr>
          <w:rFonts w:ascii="Times New Roman" w:hAnsi="Times New Roman" w:eastAsia="宋体"/>
          <w:sz w:val="24"/>
          <w:szCs w:val="24"/>
        </w:rPr>
      </w:pPr>
      <w:r>
        <w:rPr>
          <w:rFonts w:hint="eastAsia" w:ascii="Times New Roman" w:hAnsi="Times New Roman" w:eastAsia="宋体"/>
          <w:sz w:val="24"/>
          <w:u w:val="single"/>
        </w:rPr>
        <w:t>南通市崇川区狼山镇街道办事处</w:t>
      </w:r>
      <w:r>
        <w:rPr>
          <w:rFonts w:hint="eastAsia" w:ascii="Times New Roman" w:hAnsi="Times New Roman" w:eastAsia="宋体"/>
          <w:sz w:val="24"/>
          <w:szCs w:val="24"/>
        </w:rPr>
        <w:t>：</w:t>
      </w:r>
    </w:p>
    <w:p w14:paraId="63C84026">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w:t>
      </w:r>
      <w:r>
        <w:rPr>
          <w:rFonts w:hint="eastAsia" w:ascii="Times New Roman" w:hAnsi="Times New Roman" w:eastAsia="宋体"/>
          <w:sz w:val="24"/>
          <w:szCs w:val="24"/>
          <w:u w:val="single"/>
        </w:rPr>
        <w:t>（磋商项目名称）</w:t>
      </w:r>
      <w:r>
        <w:rPr>
          <w:rFonts w:hint="eastAsia" w:ascii="Times New Roman" w:hAnsi="Times New Roman" w:eastAsia="宋体"/>
          <w:sz w:val="24"/>
          <w:szCs w:val="24"/>
        </w:rPr>
        <w:t>项目竞争性磋商的邀请，我方授权</w:t>
      </w:r>
      <w:r>
        <w:rPr>
          <w:rFonts w:hint="eastAsia" w:ascii="Times New Roman" w:hAnsi="Times New Roman" w:eastAsia="宋体"/>
          <w:sz w:val="24"/>
          <w:szCs w:val="24"/>
          <w:u w:val="single"/>
        </w:rPr>
        <w:t>（姓名）    （职务）</w:t>
      </w:r>
      <w:r>
        <w:rPr>
          <w:rFonts w:hint="eastAsia" w:ascii="Times New Roman" w:hAnsi="Times New Roman" w:eastAsia="宋体"/>
          <w:sz w:val="24"/>
          <w:szCs w:val="24"/>
        </w:rPr>
        <w:t>为全权代表参加该项目的磋商工作，全权处理本次竞争性磋商的有关事宜。同时，我公司声明如下：</w:t>
      </w:r>
    </w:p>
    <w:p w14:paraId="1451E4E6">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14:paraId="24C6FF08">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14:paraId="0132A795">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14:paraId="0F53B229">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14:paraId="18E676C3">
      <w:pPr>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14:paraId="5C66C7BB">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14:paraId="6E092B8F">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14:paraId="70D8EE34">
      <w:pPr>
        <w:spacing w:line="360" w:lineRule="auto"/>
        <w:ind w:firstLine="2760" w:firstLineChars="1150"/>
        <w:textAlignment w:val="baseline"/>
        <w:rPr>
          <w:rFonts w:ascii="Times New Roman" w:hAnsi="Times New Roman" w:eastAsia="宋体"/>
          <w:sz w:val="24"/>
          <w:szCs w:val="24"/>
        </w:rPr>
      </w:pPr>
    </w:p>
    <w:p w14:paraId="4D373867">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供应商名称：（加盖公章）</w:t>
      </w:r>
    </w:p>
    <w:p w14:paraId="5A7B9677">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法定代表人或被委托授权人：（签字或盖章）</w:t>
      </w:r>
    </w:p>
    <w:p w14:paraId="52484545">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年   月   日</w:t>
      </w:r>
    </w:p>
    <w:p w14:paraId="39965370">
      <w:pPr>
        <w:snapToGrid w:val="0"/>
        <w:spacing w:line="590" w:lineRule="exact"/>
        <w:ind w:firstLine="482" w:firstLineChars="200"/>
        <w:jc w:val="center"/>
        <w:textAlignment w:val="baseline"/>
        <w:rPr>
          <w:rFonts w:ascii="Times New Roman" w:hAnsi="Times New Roman" w:eastAsia="宋体"/>
          <w:b/>
          <w:sz w:val="24"/>
        </w:rPr>
      </w:pPr>
    </w:p>
    <w:p w14:paraId="570BD4B1">
      <w:pPr>
        <w:snapToGrid w:val="0"/>
        <w:spacing w:line="590" w:lineRule="exact"/>
        <w:ind w:firstLine="482" w:firstLineChars="200"/>
        <w:jc w:val="center"/>
        <w:textAlignment w:val="baseline"/>
        <w:rPr>
          <w:rFonts w:ascii="Times New Roman" w:hAnsi="Times New Roman" w:eastAsia="宋体"/>
          <w:b/>
          <w:sz w:val="24"/>
        </w:rPr>
      </w:pPr>
      <w:r>
        <w:rPr>
          <w:rFonts w:hint="eastAsia" w:ascii="Times New Roman" w:hAnsi="Times New Roman" w:eastAsia="宋体"/>
          <w:b/>
          <w:sz w:val="24"/>
        </w:rPr>
        <w:br w:type="page"/>
      </w:r>
      <w:r>
        <w:rPr>
          <w:rFonts w:hint="eastAsia" w:ascii="Times New Roman" w:hAnsi="Times New Roman" w:eastAsia="宋体"/>
          <w:b/>
          <w:sz w:val="28"/>
          <w:szCs w:val="24"/>
        </w:rPr>
        <w:t>磋商响应报价表（第一次）</w:t>
      </w:r>
    </w:p>
    <w:p w14:paraId="7BEB5E71">
      <w:pPr>
        <w:snapToGrid w:val="0"/>
        <w:spacing w:line="590" w:lineRule="exact"/>
        <w:textAlignment w:val="baseline"/>
        <w:rPr>
          <w:rFonts w:hint="eastAsia" w:ascii="Times New Roman" w:hAnsi="Times New Roman" w:eastAsia="宋体"/>
          <w:b/>
          <w:sz w:val="24"/>
          <w:lang w:eastAsia="zh-CN"/>
        </w:rPr>
      </w:pPr>
      <w:r>
        <w:rPr>
          <w:rFonts w:hint="eastAsia" w:ascii="Times New Roman" w:hAnsi="Times New Roman" w:eastAsia="宋体"/>
          <w:b/>
          <w:sz w:val="24"/>
        </w:rPr>
        <w:t>项目</w:t>
      </w:r>
      <w:r>
        <w:rPr>
          <w:rFonts w:ascii="Times New Roman" w:hAnsi="Times New Roman" w:eastAsia="宋体"/>
          <w:b/>
          <w:sz w:val="24"/>
        </w:rPr>
        <w:t>名称：</w:t>
      </w:r>
      <w:r>
        <w:rPr>
          <w:rFonts w:hint="eastAsia" w:ascii="Times New Roman" w:hAnsi="Times New Roman" w:eastAsia="宋体"/>
          <w:b/>
          <w:sz w:val="24"/>
          <w:lang w:eastAsia="zh-CN"/>
        </w:rPr>
        <w:t>南通市公安局崇川分局狼山派出所后勤服务外包项目</w:t>
      </w:r>
    </w:p>
    <w:tbl>
      <w:tblPr>
        <w:tblStyle w:val="54"/>
        <w:tblW w:w="99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7"/>
        <w:gridCol w:w="2073"/>
        <w:gridCol w:w="1669"/>
        <w:gridCol w:w="4487"/>
        <w:gridCol w:w="921"/>
      </w:tblGrid>
      <w:tr w14:paraId="40F9B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F931495">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序号</w:t>
            </w:r>
          </w:p>
        </w:tc>
        <w:tc>
          <w:tcPr>
            <w:tcW w:w="2073" w:type="dxa"/>
            <w:tcBorders>
              <w:top w:val="single" w:color="auto" w:sz="4" w:space="0"/>
              <w:left w:val="single" w:color="auto" w:sz="4" w:space="0"/>
              <w:bottom w:val="single" w:color="auto" w:sz="4" w:space="0"/>
              <w:right w:val="single" w:color="auto" w:sz="4" w:space="0"/>
            </w:tcBorders>
            <w:vAlign w:val="center"/>
          </w:tcPr>
          <w:p w14:paraId="1889519A">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项目内容</w:t>
            </w:r>
          </w:p>
        </w:tc>
        <w:tc>
          <w:tcPr>
            <w:tcW w:w="1669" w:type="dxa"/>
            <w:tcBorders>
              <w:top w:val="single" w:color="auto" w:sz="4" w:space="0"/>
              <w:left w:val="single" w:color="auto" w:sz="4" w:space="0"/>
              <w:bottom w:val="single" w:color="auto" w:sz="4" w:space="0"/>
              <w:right w:val="single" w:color="auto" w:sz="4" w:space="0"/>
            </w:tcBorders>
            <w:vAlign w:val="center"/>
          </w:tcPr>
          <w:p w14:paraId="670C40A2">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首次报价</w:t>
            </w:r>
          </w:p>
        </w:tc>
        <w:tc>
          <w:tcPr>
            <w:tcW w:w="4487" w:type="dxa"/>
            <w:tcBorders>
              <w:top w:val="single" w:color="auto" w:sz="4" w:space="0"/>
              <w:left w:val="single" w:color="auto" w:sz="4" w:space="0"/>
              <w:bottom w:val="single" w:color="auto" w:sz="4" w:space="0"/>
              <w:right w:val="single" w:color="auto" w:sz="4" w:space="0"/>
            </w:tcBorders>
            <w:vAlign w:val="center"/>
          </w:tcPr>
          <w:p w14:paraId="5C186FD3">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磋商总报价（元/年）</w:t>
            </w:r>
          </w:p>
        </w:tc>
        <w:tc>
          <w:tcPr>
            <w:tcW w:w="921" w:type="dxa"/>
            <w:tcBorders>
              <w:top w:val="single" w:color="auto" w:sz="4" w:space="0"/>
              <w:left w:val="single" w:color="auto" w:sz="4" w:space="0"/>
              <w:bottom w:val="single" w:color="auto" w:sz="4" w:space="0"/>
              <w:right w:val="single" w:color="auto" w:sz="4" w:space="0"/>
            </w:tcBorders>
            <w:vAlign w:val="center"/>
          </w:tcPr>
          <w:p w14:paraId="3086DDDA">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备注</w:t>
            </w:r>
          </w:p>
        </w:tc>
      </w:tr>
      <w:tr w14:paraId="0038F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64BB004">
            <w:pPr>
              <w:snapToGrid w:val="0"/>
              <w:spacing w:line="590" w:lineRule="exact"/>
              <w:jc w:val="center"/>
              <w:textAlignment w:val="baseline"/>
              <w:rPr>
                <w:rFonts w:ascii="Times New Roman" w:hAnsi="Times New Roman" w:eastAsia="宋体"/>
                <w:bCs/>
                <w:sz w:val="24"/>
              </w:rPr>
            </w:pPr>
            <w:r>
              <w:rPr>
                <w:rFonts w:hint="eastAsia" w:ascii="Times New Roman" w:hAnsi="Times New Roman" w:eastAsia="宋体"/>
                <w:bCs/>
                <w:sz w:val="24"/>
              </w:rPr>
              <w:t>1</w:t>
            </w:r>
          </w:p>
        </w:tc>
        <w:tc>
          <w:tcPr>
            <w:tcW w:w="2073" w:type="dxa"/>
            <w:tcBorders>
              <w:top w:val="single" w:color="auto" w:sz="4" w:space="0"/>
              <w:left w:val="single" w:color="auto" w:sz="4" w:space="0"/>
              <w:right w:val="single" w:color="auto" w:sz="4" w:space="0"/>
            </w:tcBorders>
            <w:vAlign w:val="center"/>
          </w:tcPr>
          <w:p w14:paraId="60AC66BD">
            <w:pPr>
              <w:snapToGrid w:val="0"/>
              <w:spacing w:line="590" w:lineRule="exact"/>
              <w:textAlignment w:val="baseline"/>
              <w:rPr>
                <w:rFonts w:hint="eastAsia" w:ascii="Times New Roman" w:hAnsi="Times New Roman" w:eastAsia="宋体"/>
                <w:bCs/>
                <w:sz w:val="20"/>
                <w:szCs w:val="21"/>
                <w:lang w:eastAsia="zh-CN"/>
              </w:rPr>
            </w:pPr>
            <w:r>
              <w:rPr>
                <w:rFonts w:hint="eastAsia" w:ascii="Times New Roman" w:hAnsi="Times New Roman" w:eastAsia="宋体"/>
                <w:bCs/>
                <w:sz w:val="24"/>
                <w:szCs w:val="24"/>
                <w:lang w:eastAsia="zh-CN"/>
              </w:rPr>
              <w:t>南通市公安局崇川分局狼山派出所后勤服务外包项目</w:t>
            </w:r>
          </w:p>
        </w:tc>
        <w:tc>
          <w:tcPr>
            <w:tcW w:w="1669" w:type="dxa"/>
            <w:tcBorders>
              <w:top w:val="single" w:color="auto" w:sz="4" w:space="0"/>
              <w:left w:val="single" w:color="auto" w:sz="4" w:space="0"/>
              <w:bottom w:val="single" w:color="auto" w:sz="4" w:space="0"/>
              <w:right w:val="single" w:color="auto" w:sz="4" w:space="0"/>
            </w:tcBorders>
            <w:vAlign w:val="center"/>
          </w:tcPr>
          <w:p w14:paraId="50EE3FF8">
            <w:pPr>
              <w:snapToGrid w:val="0"/>
              <w:spacing w:line="590" w:lineRule="exact"/>
              <w:jc w:val="center"/>
              <w:textAlignment w:val="baseline"/>
              <w:rPr>
                <w:rFonts w:ascii="Times New Roman" w:hAnsi="Times New Roman" w:eastAsia="宋体"/>
                <w:bCs/>
                <w:sz w:val="24"/>
              </w:rPr>
            </w:pPr>
            <w:r>
              <w:rPr>
                <w:rFonts w:hint="eastAsia" w:ascii="Times New Roman" w:hAnsi="Times New Roman" w:eastAsia="宋体"/>
                <w:bCs/>
                <w:sz w:val="24"/>
              </w:rPr>
              <w:t>总价</w:t>
            </w:r>
            <w:r>
              <w:rPr>
                <w:rFonts w:ascii="Times New Roman" w:hAnsi="Times New Roman" w:eastAsia="宋体"/>
                <w:bCs/>
                <w:sz w:val="24"/>
              </w:rPr>
              <w:t>报价</w:t>
            </w:r>
          </w:p>
        </w:tc>
        <w:tc>
          <w:tcPr>
            <w:tcW w:w="4487" w:type="dxa"/>
            <w:tcBorders>
              <w:top w:val="single" w:color="auto" w:sz="4" w:space="0"/>
              <w:left w:val="single" w:color="auto" w:sz="4" w:space="0"/>
              <w:bottom w:val="single" w:color="auto" w:sz="4" w:space="0"/>
              <w:right w:val="single" w:color="auto" w:sz="4" w:space="0"/>
            </w:tcBorders>
            <w:vAlign w:val="center"/>
          </w:tcPr>
          <w:p w14:paraId="5F18E8BB">
            <w:pPr>
              <w:snapToGrid w:val="0"/>
              <w:spacing w:line="590" w:lineRule="exact"/>
              <w:textAlignment w:val="baseline"/>
              <w:rPr>
                <w:rFonts w:ascii="Times New Roman" w:hAnsi="Times New Roman" w:eastAsia="宋体"/>
                <w:sz w:val="24"/>
              </w:rPr>
            </w:pPr>
            <w:r>
              <w:rPr>
                <w:rFonts w:hint="eastAsia" w:ascii="Times New Roman" w:hAnsi="Times New Roman" w:eastAsia="宋体"/>
                <w:sz w:val="24"/>
              </w:rPr>
              <w:t>大写（人民币）：</w:t>
            </w:r>
            <w:r>
              <w:rPr>
                <w:rFonts w:hint="eastAsia" w:ascii="Times New Roman" w:hAnsi="Times New Roman" w:eastAsia="宋体"/>
                <w:sz w:val="24"/>
                <w:u w:val="single"/>
              </w:rPr>
              <w:t xml:space="preserve">                  </w:t>
            </w:r>
          </w:p>
          <w:p w14:paraId="59A52D64">
            <w:pPr>
              <w:snapToGrid w:val="0"/>
              <w:spacing w:line="590" w:lineRule="exact"/>
              <w:textAlignment w:val="baseline"/>
              <w:rPr>
                <w:rFonts w:ascii="Times New Roman" w:hAnsi="Times New Roman" w:eastAsia="宋体"/>
                <w:sz w:val="24"/>
              </w:rPr>
            </w:pPr>
            <w:r>
              <w:rPr>
                <w:rFonts w:hint="eastAsia" w:ascii="Times New Roman" w:hAnsi="Times New Roman" w:eastAsia="宋体"/>
                <w:sz w:val="24"/>
              </w:rPr>
              <w:t>小写（￥）：</w:t>
            </w:r>
            <w:r>
              <w:rPr>
                <w:rFonts w:hint="eastAsia" w:ascii="Times New Roman" w:hAnsi="Times New Roman" w:eastAsia="宋体"/>
                <w:sz w:val="24"/>
                <w:u w:val="single"/>
              </w:rPr>
              <w:t xml:space="preserve">                      </w:t>
            </w:r>
          </w:p>
        </w:tc>
        <w:tc>
          <w:tcPr>
            <w:tcW w:w="921" w:type="dxa"/>
            <w:tcBorders>
              <w:top w:val="single" w:color="auto" w:sz="4" w:space="0"/>
              <w:left w:val="single" w:color="auto" w:sz="4" w:space="0"/>
              <w:bottom w:val="single" w:color="auto" w:sz="4" w:space="0"/>
              <w:right w:val="single" w:color="auto" w:sz="4" w:space="0"/>
            </w:tcBorders>
            <w:vAlign w:val="center"/>
          </w:tcPr>
          <w:p w14:paraId="30CB3EE7">
            <w:pPr>
              <w:snapToGrid w:val="0"/>
              <w:spacing w:line="590" w:lineRule="exact"/>
              <w:textAlignment w:val="baseline"/>
              <w:rPr>
                <w:rFonts w:ascii="Times New Roman" w:hAnsi="Times New Roman" w:eastAsia="宋体"/>
                <w:sz w:val="24"/>
              </w:rPr>
            </w:pPr>
          </w:p>
        </w:tc>
      </w:tr>
    </w:tbl>
    <w:p w14:paraId="250731AD">
      <w:pPr>
        <w:spacing w:line="590" w:lineRule="exact"/>
        <w:textAlignment w:val="baseline"/>
        <w:rPr>
          <w:rFonts w:ascii="Times New Roman" w:hAnsi="Times New Roman" w:eastAsia="宋体"/>
          <w:sz w:val="24"/>
        </w:rPr>
      </w:pPr>
      <w:r>
        <w:rPr>
          <w:rFonts w:hint="eastAsia" w:ascii="Times New Roman" w:hAnsi="Times New Roman" w:eastAsia="宋体"/>
          <w:sz w:val="24"/>
        </w:rPr>
        <w:t>竞争性磋商响应单位：（加盖公章）</w:t>
      </w:r>
    </w:p>
    <w:p w14:paraId="20098A06">
      <w:pPr>
        <w:spacing w:line="590" w:lineRule="exact"/>
        <w:textAlignment w:val="baseline"/>
        <w:rPr>
          <w:rFonts w:ascii="Times New Roman" w:hAnsi="Times New Roman" w:eastAsia="宋体"/>
          <w:sz w:val="24"/>
        </w:rPr>
      </w:pPr>
      <w:r>
        <w:rPr>
          <w:rFonts w:hint="eastAsia" w:ascii="Times New Roman" w:hAnsi="Times New Roman" w:eastAsia="宋体"/>
          <w:sz w:val="24"/>
        </w:rPr>
        <w:t>法定代表人或被委托授权人：（签字或盖章）</w:t>
      </w:r>
    </w:p>
    <w:p w14:paraId="2900D7AE">
      <w:pPr>
        <w:pStyle w:val="26"/>
        <w:spacing w:line="590" w:lineRule="exact"/>
        <w:ind w:left="0"/>
        <w:jc w:val="left"/>
        <w:textAlignment w:val="baseline"/>
        <w:rPr>
          <w:rFonts w:ascii="Times New Roman" w:hAnsi="Times New Roman" w:eastAsia="宋体"/>
          <w:b/>
          <w:bCs/>
          <w:sz w:val="24"/>
        </w:rPr>
      </w:pPr>
      <w:r>
        <w:rPr>
          <w:rFonts w:hint="eastAsia" w:ascii="Times New Roman" w:hAnsi="Times New Roman" w:eastAsia="宋体"/>
          <w:sz w:val="24"/>
        </w:rPr>
        <w:t>年   月    日</w:t>
      </w:r>
    </w:p>
    <w:p w14:paraId="205EFD56">
      <w:pPr>
        <w:snapToGrid w:val="0"/>
        <w:spacing w:line="590" w:lineRule="exact"/>
        <w:textAlignment w:val="baseline"/>
        <w:rPr>
          <w:rFonts w:ascii="Times New Roman" w:hAnsi="Times New Roman" w:eastAsia="宋体"/>
          <w:b/>
          <w:sz w:val="24"/>
        </w:rPr>
      </w:pPr>
    </w:p>
    <w:p w14:paraId="77299EE3">
      <w:pPr>
        <w:snapToGrid w:val="0"/>
        <w:spacing w:line="590" w:lineRule="exact"/>
        <w:textAlignment w:val="baseline"/>
        <w:rPr>
          <w:rFonts w:ascii="Times New Roman" w:hAnsi="Times New Roman" w:eastAsia="宋体"/>
          <w:b/>
          <w:sz w:val="24"/>
        </w:rPr>
      </w:pPr>
      <w:r>
        <w:rPr>
          <w:rFonts w:hint="eastAsia" w:ascii="Times New Roman" w:hAnsi="Times New Roman" w:eastAsia="宋体"/>
          <w:b/>
          <w:sz w:val="24"/>
        </w:rPr>
        <w:t>注：</w:t>
      </w:r>
    </w:p>
    <w:p w14:paraId="12C151B8">
      <w:pPr>
        <w:snapToGrid w:val="0"/>
        <w:spacing w:line="360" w:lineRule="auto"/>
        <w:ind w:firstLine="240" w:firstLineChars="100"/>
        <w:textAlignment w:val="baseline"/>
        <w:rPr>
          <w:rFonts w:ascii="Times New Roman" w:hAnsi="Times New Roman" w:eastAsia="宋体"/>
          <w:sz w:val="24"/>
        </w:rPr>
      </w:pPr>
      <w:r>
        <w:rPr>
          <w:rFonts w:ascii="Times New Roman" w:hAnsi="Times New Roman" w:eastAsia="宋体"/>
          <w:sz w:val="24"/>
        </w:rPr>
        <w:t>（1）本表</w:t>
      </w:r>
      <w:r>
        <w:rPr>
          <w:rFonts w:hint="eastAsia" w:ascii="Times New Roman" w:hAnsi="Times New Roman" w:eastAsia="宋体"/>
          <w:sz w:val="24"/>
        </w:rPr>
        <w:t>为格式表</w:t>
      </w:r>
      <w:r>
        <w:rPr>
          <w:rFonts w:ascii="Times New Roman" w:hAnsi="Times New Roman" w:eastAsia="宋体"/>
          <w:sz w:val="24"/>
        </w:rPr>
        <w:t>，</w:t>
      </w:r>
      <w:r>
        <w:rPr>
          <w:rFonts w:hint="eastAsia" w:ascii="Times New Roman" w:hAnsi="Times New Roman" w:eastAsia="宋体"/>
          <w:sz w:val="24"/>
        </w:rPr>
        <w:t>不得自行改动，必须提供</w:t>
      </w:r>
      <w:r>
        <w:rPr>
          <w:rFonts w:ascii="Times New Roman" w:hAnsi="Times New Roman" w:eastAsia="宋体"/>
          <w:sz w:val="24"/>
        </w:rPr>
        <w:t>。</w:t>
      </w:r>
    </w:p>
    <w:p w14:paraId="1D68BF03">
      <w:pPr>
        <w:snapToGrid w:val="0"/>
        <w:spacing w:line="360" w:lineRule="auto"/>
        <w:ind w:firstLine="240" w:firstLineChars="100"/>
        <w:outlineLvl w:val="0"/>
        <w:rPr>
          <w:rFonts w:ascii="Times New Roman" w:hAnsi="Times New Roman" w:eastAsia="宋体"/>
          <w:bCs/>
          <w:sz w:val="24"/>
        </w:rPr>
      </w:pPr>
      <w:r>
        <w:rPr>
          <w:rFonts w:hint="eastAsia" w:ascii="Times New Roman" w:hAnsi="Times New Roman" w:eastAsia="宋体"/>
          <w:bCs/>
          <w:sz w:val="24"/>
        </w:rPr>
        <w:t>（2）磋商报价的总价中应包含在服务期内完成服务内容所需要的一切费用，包括但不限于本项目所有人员的工资、相关法律法规规定的各种社会保险费、福利、人员的培训费、工具费、办公费及项目所需的保洁用品及机械设备、管理费、利润、税金及合同实施过程中的不可预见的所有费用，即为完成本项目所必须的其他辅助工作的相关费用及磋商文件要求的一切费用。</w:t>
      </w:r>
    </w:p>
    <w:p w14:paraId="56748E49">
      <w:pPr>
        <w:snapToGrid w:val="0"/>
        <w:spacing w:line="360" w:lineRule="auto"/>
        <w:ind w:firstLine="240" w:firstLineChars="100"/>
        <w:outlineLvl w:val="0"/>
        <w:rPr>
          <w:rFonts w:ascii="Times New Roman" w:hAnsi="Times New Roman" w:eastAsia="宋体"/>
          <w:b/>
          <w:sz w:val="24"/>
          <w:szCs w:val="24"/>
        </w:rPr>
      </w:pPr>
      <w:r>
        <w:rPr>
          <w:rFonts w:hint="eastAsia" w:ascii="Times New Roman" w:hAnsi="Times New Roman" w:eastAsia="宋体"/>
          <w:bCs/>
          <w:sz w:val="24"/>
        </w:rPr>
        <w:t>（3）</w:t>
      </w:r>
      <w:r>
        <w:rPr>
          <w:rFonts w:hint="eastAsia" w:ascii="Times New Roman" w:hAnsi="Times New Roman" w:eastAsia="宋体"/>
          <w:b/>
          <w:sz w:val="24"/>
        </w:rPr>
        <w:t>最终磋商报价将在磋商现场填写，响应文件密封提交时只需填写磋商报价总计（首次）</w:t>
      </w:r>
      <w:r>
        <w:rPr>
          <w:rFonts w:hint="eastAsia" w:ascii="Times New Roman" w:hAnsi="Times New Roman" w:eastAsia="宋体"/>
          <w:b/>
          <w:sz w:val="24"/>
          <w:szCs w:val="24"/>
        </w:rPr>
        <w:t>。</w:t>
      </w:r>
    </w:p>
    <w:p w14:paraId="50836933">
      <w:pPr>
        <w:snapToGrid w:val="0"/>
        <w:spacing w:line="360" w:lineRule="auto"/>
        <w:ind w:firstLine="241" w:firstLineChars="100"/>
        <w:outlineLvl w:val="0"/>
        <w:rPr>
          <w:rFonts w:ascii="Times New Roman" w:hAnsi="Times New Roman" w:eastAsia="宋体"/>
          <w:sz w:val="24"/>
        </w:rPr>
      </w:pPr>
      <w:r>
        <w:rPr>
          <w:rFonts w:hint="eastAsia" w:ascii="Times New Roman" w:hAnsi="Times New Roman" w:eastAsia="宋体"/>
          <w:b/>
          <w:sz w:val="24"/>
        </w:rPr>
        <w:t>报价明细表与首次报价表金额相对应，且第二次报价时，磋商响应报价明细表按同比例下浮。</w:t>
      </w:r>
    </w:p>
    <w:p w14:paraId="5C67ABD5">
      <w:pPr>
        <w:snapToGrid w:val="0"/>
        <w:spacing w:before="156" w:beforeLines="50" w:after="156" w:afterLines="50" w:line="420" w:lineRule="exact"/>
        <w:ind w:left="210" w:leftChars="100" w:right="210" w:rightChars="100"/>
        <w:jc w:val="center"/>
        <w:rPr>
          <w:rFonts w:ascii="Times New Roman" w:hAnsi="Times New Roman" w:eastAsia="宋体"/>
          <w:sz w:val="24"/>
          <w:szCs w:val="24"/>
        </w:rPr>
      </w:pPr>
      <w:r>
        <w:rPr>
          <w:rFonts w:hint="eastAsia" w:ascii="Times New Roman" w:hAnsi="Times New Roman" w:eastAsia="宋体"/>
          <w:b/>
          <w:sz w:val="28"/>
          <w:szCs w:val="24"/>
        </w:rPr>
        <w:br w:type="page"/>
      </w:r>
      <w:r>
        <w:rPr>
          <w:rFonts w:hint="eastAsia" w:ascii="Times New Roman" w:hAnsi="Times New Roman" w:eastAsia="宋体"/>
          <w:b/>
          <w:bCs/>
          <w:sz w:val="28"/>
          <w:szCs w:val="28"/>
        </w:rPr>
        <w:t>磋商响应报价明细表（首次）</w:t>
      </w:r>
    </w:p>
    <w:p w14:paraId="1037F036">
      <w:pPr>
        <w:snapToGrid w:val="0"/>
        <w:spacing w:line="420" w:lineRule="exact"/>
        <w:ind w:left="1214" w:hanging="1214" w:hangingChars="506"/>
        <w:rPr>
          <w:rFonts w:hint="eastAsia" w:ascii="Times New Roman" w:hAnsi="Times New Roman" w:eastAsia="宋体"/>
          <w:sz w:val="24"/>
          <w:szCs w:val="24"/>
          <w:lang w:eastAsia="zh-CN"/>
        </w:rPr>
      </w:pPr>
      <w:r>
        <w:rPr>
          <w:rFonts w:hint="eastAsia" w:ascii="Times New Roman" w:hAnsi="Times New Roman" w:eastAsia="宋体"/>
          <w:sz w:val="24"/>
          <w:szCs w:val="24"/>
        </w:rPr>
        <w:t>项目名称：</w:t>
      </w:r>
      <w:bookmarkStart w:id="10" w:name="_Hlk95959523"/>
      <w:r>
        <w:rPr>
          <w:rFonts w:hint="eastAsia" w:ascii="Times New Roman" w:hAnsi="Times New Roman" w:eastAsia="宋体"/>
          <w:sz w:val="24"/>
          <w:lang w:eastAsia="zh-CN"/>
        </w:rPr>
        <w:t>南通市公安局崇川分局狼山派出所后勤服务外包项目</w:t>
      </w:r>
    </w:p>
    <w:bookmarkEnd w:id="10"/>
    <w:tbl>
      <w:tblPr>
        <w:tblStyle w:val="54"/>
        <w:tblW w:w="9632"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1869"/>
        <w:gridCol w:w="1701"/>
      </w:tblGrid>
      <w:tr w14:paraId="48C5E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D06F553">
            <w:pPr>
              <w:spacing w:line="420" w:lineRule="exact"/>
              <w:jc w:val="center"/>
              <w:rPr>
                <w:rFonts w:ascii="Times New Roman" w:hAnsi="Times New Roman" w:eastAsia="宋体"/>
                <w:sz w:val="24"/>
                <w:szCs w:val="24"/>
              </w:rPr>
            </w:pPr>
            <w:r>
              <w:rPr>
                <w:rFonts w:hint="eastAsia" w:ascii="Times New Roman" w:hAnsi="Times New Roman" w:eastAsia="宋体" w:cs="宋体"/>
                <w:sz w:val="24"/>
                <w:szCs w:val="24"/>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1EFE435A">
            <w:pPr>
              <w:spacing w:line="420" w:lineRule="exact"/>
              <w:jc w:val="center"/>
              <w:rPr>
                <w:rFonts w:ascii="Times New Roman" w:hAnsi="Times New Roman" w:eastAsia="宋体"/>
                <w:sz w:val="24"/>
                <w:szCs w:val="24"/>
              </w:rPr>
            </w:pPr>
            <w:r>
              <w:rPr>
                <w:rFonts w:hint="eastAsia" w:ascii="Times New Roman" w:hAnsi="Times New Roman" w:eastAsia="宋体" w:cs="宋体"/>
                <w:sz w:val="24"/>
                <w:szCs w:val="24"/>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14:paraId="1B6A9124">
            <w:pPr>
              <w:spacing w:line="420" w:lineRule="exact"/>
              <w:jc w:val="center"/>
              <w:rPr>
                <w:rFonts w:ascii="Times New Roman" w:hAnsi="Times New Roman" w:eastAsia="宋体"/>
                <w:sz w:val="24"/>
                <w:szCs w:val="24"/>
              </w:rPr>
            </w:pPr>
            <w:r>
              <w:rPr>
                <w:rFonts w:hint="eastAsia" w:ascii="Times New Roman" w:hAnsi="Times New Roman" w:eastAsia="宋体" w:cs="宋体"/>
                <w:sz w:val="24"/>
                <w:szCs w:val="24"/>
              </w:rPr>
              <w:t>数量</w:t>
            </w:r>
          </w:p>
        </w:tc>
        <w:tc>
          <w:tcPr>
            <w:tcW w:w="1869" w:type="dxa"/>
            <w:tcBorders>
              <w:top w:val="single" w:color="auto" w:sz="4" w:space="0"/>
              <w:left w:val="single" w:color="auto" w:sz="4" w:space="0"/>
              <w:bottom w:val="single" w:color="auto" w:sz="4" w:space="0"/>
              <w:right w:val="single" w:color="auto" w:sz="4" w:space="0"/>
            </w:tcBorders>
            <w:vAlign w:val="center"/>
          </w:tcPr>
          <w:p w14:paraId="624EC374">
            <w:pPr>
              <w:spacing w:line="420" w:lineRule="exact"/>
              <w:jc w:val="center"/>
              <w:rPr>
                <w:rFonts w:ascii="Times New Roman" w:hAnsi="Times New Roman" w:eastAsia="宋体"/>
                <w:sz w:val="24"/>
                <w:szCs w:val="24"/>
              </w:rPr>
            </w:pPr>
            <w:r>
              <w:rPr>
                <w:rFonts w:hint="eastAsia" w:ascii="Times New Roman" w:hAnsi="Times New Roman" w:eastAsia="宋体" w:cs="宋体"/>
                <w:sz w:val="24"/>
                <w:szCs w:val="24"/>
              </w:rPr>
              <w:t>综合单价</w:t>
            </w:r>
          </w:p>
        </w:tc>
        <w:tc>
          <w:tcPr>
            <w:tcW w:w="1701" w:type="dxa"/>
            <w:tcBorders>
              <w:top w:val="single" w:color="auto" w:sz="4" w:space="0"/>
              <w:left w:val="single" w:color="auto" w:sz="4" w:space="0"/>
              <w:bottom w:val="single" w:color="auto" w:sz="4" w:space="0"/>
            </w:tcBorders>
            <w:vAlign w:val="center"/>
          </w:tcPr>
          <w:p w14:paraId="02AD2DE2">
            <w:pPr>
              <w:spacing w:line="420" w:lineRule="exact"/>
              <w:jc w:val="center"/>
              <w:rPr>
                <w:rFonts w:ascii="Times New Roman" w:hAnsi="Times New Roman" w:eastAsia="宋体"/>
                <w:sz w:val="24"/>
                <w:szCs w:val="24"/>
              </w:rPr>
            </w:pPr>
            <w:r>
              <w:rPr>
                <w:rFonts w:hint="eastAsia" w:ascii="Times New Roman" w:hAnsi="Times New Roman" w:eastAsia="宋体" w:cs="宋体"/>
                <w:sz w:val="24"/>
                <w:szCs w:val="24"/>
              </w:rPr>
              <w:t>总价</w:t>
            </w:r>
          </w:p>
        </w:tc>
      </w:tr>
      <w:tr w14:paraId="67F49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6BBF41B2">
            <w:pPr>
              <w:spacing w:line="420" w:lineRule="exact"/>
              <w:jc w:val="center"/>
              <w:rPr>
                <w:rFonts w:ascii="Times New Roman" w:hAnsi="Times New Roman" w:eastAsia="宋体"/>
                <w:sz w:val="24"/>
                <w:szCs w:val="24"/>
              </w:rPr>
            </w:pPr>
            <w:r>
              <w:rPr>
                <w:rFonts w:ascii="Times New Roman" w:hAnsi="Times New Roman" w:eastAsia="宋体"/>
                <w:sz w:val="24"/>
                <w:szCs w:val="24"/>
              </w:rPr>
              <w:t>1</w:t>
            </w:r>
          </w:p>
        </w:tc>
        <w:tc>
          <w:tcPr>
            <w:tcW w:w="4253" w:type="dxa"/>
            <w:tcBorders>
              <w:top w:val="single" w:color="auto" w:sz="4" w:space="0"/>
              <w:left w:val="single" w:color="auto" w:sz="4" w:space="0"/>
              <w:bottom w:val="single" w:color="auto" w:sz="4" w:space="0"/>
              <w:right w:val="single" w:color="auto" w:sz="4" w:space="0"/>
            </w:tcBorders>
            <w:vAlign w:val="center"/>
          </w:tcPr>
          <w:p w14:paraId="2348424D">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244889">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58FF6AF6">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59B74C3D">
            <w:pPr>
              <w:spacing w:line="420" w:lineRule="exact"/>
              <w:jc w:val="right"/>
              <w:rPr>
                <w:rFonts w:ascii="Times New Roman" w:hAnsi="Times New Roman" w:eastAsia="宋体"/>
                <w:sz w:val="24"/>
                <w:szCs w:val="24"/>
              </w:rPr>
            </w:pPr>
          </w:p>
        </w:tc>
      </w:tr>
      <w:tr w14:paraId="51ACC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2D54A8B8">
            <w:pPr>
              <w:spacing w:line="420" w:lineRule="exact"/>
              <w:jc w:val="center"/>
              <w:rPr>
                <w:rFonts w:ascii="Times New Roman" w:hAnsi="Times New Roman" w:eastAsia="宋体"/>
                <w:sz w:val="24"/>
                <w:szCs w:val="24"/>
              </w:rPr>
            </w:pPr>
            <w:r>
              <w:rPr>
                <w:rFonts w:ascii="Times New Roman" w:hAnsi="Times New Roman" w:eastAsia="宋体"/>
                <w:sz w:val="24"/>
                <w:szCs w:val="24"/>
              </w:rPr>
              <w:t>2</w:t>
            </w:r>
          </w:p>
        </w:tc>
        <w:tc>
          <w:tcPr>
            <w:tcW w:w="4253" w:type="dxa"/>
            <w:tcBorders>
              <w:top w:val="single" w:color="auto" w:sz="4" w:space="0"/>
              <w:left w:val="single" w:color="auto" w:sz="4" w:space="0"/>
              <w:bottom w:val="single" w:color="auto" w:sz="4" w:space="0"/>
              <w:right w:val="single" w:color="auto" w:sz="4" w:space="0"/>
            </w:tcBorders>
            <w:vAlign w:val="center"/>
          </w:tcPr>
          <w:p w14:paraId="23D95524">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3A405B1">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267B394F">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605255A7">
            <w:pPr>
              <w:spacing w:line="420" w:lineRule="exact"/>
              <w:jc w:val="right"/>
              <w:rPr>
                <w:rFonts w:ascii="Times New Roman" w:hAnsi="Times New Roman" w:eastAsia="宋体"/>
                <w:sz w:val="24"/>
                <w:szCs w:val="24"/>
              </w:rPr>
            </w:pPr>
          </w:p>
        </w:tc>
      </w:tr>
      <w:tr w14:paraId="640CE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6D237767">
            <w:pPr>
              <w:spacing w:line="420" w:lineRule="exact"/>
              <w:jc w:val="center"/>
              <w:rPr>
                <w:rFonts w:ascii="Times New Roman" w:hAnsi="Times New Roman" w:eastAsia="宋体"/>
                <w:sz w:val="24"/>
                <w:szCs w:val="24"/>
              </w:rPr>
            </w:pPr>
            <w:r>
              <w:rPr>
                <w:rFonts w:ascii="Times New Roman" w:hAnsi="Times New Roman" w:eastAsia="宋体"/>
                <w:sz w:val="24"/>
                <w:szCs w:val="24"/>
              </w:rPr>
              <w:t>3</w:t>
            </w:r>
          </w:p>
        </w:tc>
        <w:tc>
          <w:tcPr>
            <w:tcW w:w="4253" w:type="dxa"/>
            <w:tcBorders>
              <w:top w:val="single" w:color="auto" w:sz="4" w:space="0"/>
              <w:left w:val="single" w:color="auto" w:sz="4" w:space="0"/>
              <w:bottom w:val="single" w:color="auto" w:sz="4" w:space="0"/>
              <w:right w:val="single" w:color="auto" w:sz="4" w:space="0"/>
            </w:tcBorders>
            <w:vAlign w:val="center"/>
          </w:tcPr>
          <w:p w14:paraId="04A89C50">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816022">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2551E599">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51E1F1FA">
            <w:pPr>
              <w:spacing w:line="420" w:lineRule="exact"/>
              <w:jc w:val="right"/>
              <w:rPr>
                <w:rFonts w:ascii="Times New Roman" w:hAnsi="Times New Roman" w:eastAsia="宋体"/>
                <w:sz w:val="24"/>
                <w:szCs w:val="24"/>
              </w:rPr>
            </w:pPr>
          </w:p>
        </w:tc>
      </w:tr>
      <w:tr w14:paraId="17DEC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5D94C312">
            <w:pPr>
              <w:spacing w:line="42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4253" w:type="dxa"/>
            <w:tcBorders>
              <w:top w:val="single" w:color="auto" w:sz="4" w:space="0"/>
              <w:left w:val="single" w:color="auto" w:sz="4" w:space="0"/>
              <w:bottom w:val="single" w:color="auto" w:sz="4" w:space="0"/>
              <w:right w:val="single" w:color="auto" w:sz="4" w:space="0"/>
            </w:tcBorders>
            <w:vAlign w:val="center"/>
          </w:tcPr>
          <w:p w14:paraId="2F0C8446">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E3B3924">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110BC70A">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0BDF7D83">
            <w:pPr>
              <w:spacing w:line="420" w:lineRule="exact"/>
              <w:jc w:val="right"/>
              <w:rPr>
                <w:rFonts w:ascii="Times New Roman" w:hAnsi="Times New Roman" w:eastAsia="宋体"/>
                <w:sz w:val="24"/>
                <w:szCs w:val="24"/>
              </w:rPr>
            </w:pPr>
          </w:p>
        </w:tc>
      </w:tr>
      <w:tr w14:paraId="7CB88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5919EDBB">
            <w:pPr>
              <w:spacing w:line="42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4253" w:type="dxa"/>
            <w:tcBorders>
              <w:top w:val="single" w:color="auto" w:sz="4" w:space="0"/>
              <w:left w:val="single" w:color="auto" w:sz="4" w:space="0"/>
              <w:bottom w:val="single" w:color="auto" w:sz="4" w:space="0"/>
              <w:right w:val="single" w:color="auto" w:sz="4" w:space="0"/>
            </w:tcBorders>
            <w:vAlign w:val="center"/>
          </w:tcPr>
          <w:p w14:paraId="52C21086">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A00CC9A">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0BB62DAE">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670317E4">
            <w:pPr>
              <w:spacing w:line="420" w:lineRule="exact"/>
              <w:jc w:val="right"/>
              <w:rPr>
                <w:rFonts w:ascii="Times New Roman" w:hAnsi="Times New Roman" w:eastAsia="宋体"/>
                <w:sz w:val="24"/>
                <w:szCs w:val="24"/>
              </w:rPr>
            </w:pPr>
          </w:p>
        </w:tc>
      </w:tr>
      <w:tr w14:paraId="543BA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D62596F">
            <w:pPr>
              <w:spacing w:line="420" w:lineRule="exact"/>
              <w:jc w:val="center"/>
              <w:rPr>
                <w:rFonts w:ascii="Times New Roman" w:hAnsi="Times New Roman" w:eastAsia="宋体"/>
                <w:sz w:val="24"/>
                <w:szCs w:val="24"/>
              </w:rPr>
            </w:pPr>
            <w:r>
              <w:rPr>
                <w:rFonts w:hint="eastAsia" w:ascii="Times New Roman" w:hAnsi="Times New Roman" w:eastAsia="宋体"/>
                <w:sz w:val="24"/>
                <w:szCs w:val="24"/>
              </w:rPr>
              <w:t>6</w:t>
            </w:r>
          </w:p>
        </w:tc>
        <w:tc>
          <w:tcPr>
            <w:tcW w:w="4253" w:type="dxa"/>
            <w:tcBorders>
              <w:top w:val="single" w:color="auto" w:sz="4" w:space="0"/>
              <w:left w:val="single" w:color="auto" w:sz="4" w:space="0"/>
              <w:bottom w:val="single" w:color="auto" w:sz="4" w:space="0"/>
              <w:right w:val="single" w:color="auto" w:sz="4" w:space="0"/>
            </w:tcBorders>
            <w:vAlign w:val="center"/>
          </w:tcPr>
          <w:p w14:paraId="510DC506">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84C5EE2">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44E0C690">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7E2E6092">
            <w:pPr>
              <w:spacing w:line="420" w:lineRule="exact"/>
              <w:jc w:val="right"/>
              <w:rPr>
                <w:rFonts w:ascii="Times New Roman" w:hAnsi="Times New Roman" w:eastAsia="宋体"/>
                <w:sz w:val="24"/>
                <w:szCs w:val="24"/>
              </w:rPr>
            </w:pPr>
          </w:p>
        </w:tc>
      </w:tr>
      <w:tr w14:paraId="69B0E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0971A1F">
            <w:pPr>
              <w:spacing w:line="42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4253" w:type="dxa"/>
            <w:tcBorders>
              <w:top w:val="single" w:color="auto" w:sz="4" w:space="0"/>
              <w:left w:val="single" w:color="auto" w:sz="4" w:space="0"/>
              <w:bottom w:val="single" w:color="auto" w:sz="4" w:space="0"/>
              <w:right w:val="single" w:color="auto" w:sz="4" w:space="0"/>
            </w:tcBorders>
            <w:vAlign w:val="center"/>
          </w:tcPr>
          <w:p w14:paraId="0FD1DC33">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0F94834">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7653A4CA">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01E5D88B">
            <w:pPr>
              <w:spacing w:line="420" w:lineRule="exact"/>
              <w:jc w:val="right"/>
              <w:rPr>
                <w:rFonts w:ascii="Times New Roman" w:hAnsi="Times New Roman" w:eastAsia="宋体"/>
                <w:sz w:val="24"/>
                <w:szCs w:val="24"/>
              </w:rPr>
            </w:pPr>
          </w:p>
        </w:tc>
      </w:tr>
      <w:tr w14:paraId="1E877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3BDE323">
            <w:pPr>
              <w:spacing w:line="42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4253" w:type="dxa"/>
            <w:tcBorders>
              <w:top w:val="single" w:color="auto" w:sz="4" w:space="0"/>
              <w:left w:val="single" w:color="auto" w:sz="4" w:space="0"/>
              <w:bottom w:val="single" w:color="auto" w:sz="4" w:space="0"/>
              <w:right w:val="single" w:color="auto" w:sz="4" w:space="0"/>
            </w:tcBorders>
            <w:vAlign w:val="center"/>
          </w:tcPr>
          <w:p w14:paraId="66BF7CBF">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218CB8">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312046D0">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3E49567B">
            <w:pPr>
              <w:spacing w:line="420" w:lineRule="exact"/>
              <w:jc w:val="right"/>
              <w:rPr>
                <w:rFonts w:ascii="Times New Roman" w:hAnsi="Times New Roman" w:eastAsia="宋体"/>
                <w:sz w:val="24"/>
                <w:szCs w:val="24"/>
              </w:rPr>
            </w:pPr>
          </w:p>
        </w:tc>
      </w:tr>
      <w:tr w14:paraId="2570B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E6089F3">
            <w:pPr>
              <w:spacing w:line="420" w:lineRule="exact"/>
              <w:jc w:val="center"/>
              <w:rPr>
                <w:rFonts w:ascii="Times New Roman" w:hAnsi="Times New Roman" w:eastAsia="宋体"/>
                <w:sz w:val="24"/>
                <w:szCs w:val="24"/>
              </w:rPr>
            </w:pPr>
            <w:r>
              <w:rPr>
                <w:rFonts w:hint="eastAsia" w:ascii="Times New Roman" w:hAnsi="Times New Roman" w:eastAsia="宋体"/>
                <w:sz w:val="24"/>
                <w:szCs w:val="24"/>
              </w:rPr>
              <w:t>9</w:t>
            </w:r>
          </w:p>
        </w:tc>
        <w:tc>
          <w:tcPr>
            <w:tcW w:w="4253" w:type="dxa"/>
            <w:tcBorders>
              <w:top w:val="single" w:color="auto" w:sz="4" w:space="0"/>
              <w:left w:val="single" w:color="auto" w:sz="4" w:space="0"/>
              <w:bottom w:val="single" w:color="auto" w:sz="4" w:space="0"/>
              <w:right w:val="single" w:color="auto" w:sz="4" w:space="0"/>
            </w:tcBorders>
            <w:vAlign w:val="center"/>
          </w:tcPr>
          <w:p w14:paraId="68990658">
            <w:pPr>
              <w:spacing w:line="420" w:lineRule="exact"/>
              <w:jc w:val="left"/>
              <w:rPr>
                <w:rFonts w:ascii="Times New Roman" w:hAnsi="Times New Roman" w:eastAsia="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1953A5B">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64EC8D79">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61FC41AF">
            <w:pPr>
              <w:spacing w:line="420" w:lineRule="exact"/>
              <w:jc w:val="right"/>
              <w:rPr>
                <w:rFonts w:ascii="Times New Roman" w:hAnsi="Times New Roman" w:eastAsia="宋体"/>
                <w:sz w:val="24"/>
                <w:szCs w:val="24"/>
              </w:rPr>
            </w:pPr>
          </w:p>
        </w:tc>
      </w:tr>
      <w:tr w14:paraId="3873A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6F57C23D">
            <w:pPr>
              <w:spacing w:line="420" w:lineRule="exact"/>
              <w:jc w:val="center"/>
              <w:rPr>
                <w:rFonts w:ascii="Times New Roman" w:hAnsi="Times New Roman" w:eastAsia="宋体"/>
                <w:sz w:val="24"/>
                <w:szCs w:val="24"/>
              </w:rPr>
            </w:pPr>
            <w:r>
              <w:rPr>
                <w:rFonts w:ascii="Times New Roman" w:hAnsi="Times New Roman" w:eastAsia="宋体"/>
                <w:sz w:val="24"/>
                <w:szCs w:val="24"/>
              </w:rPr>
              <w:t>……</w:t>
            </w:r>
          </w:p>
        </w:tc>
        <w:tc>
          <w:tcPr>
            <w:tcW w:w="4253" w:type="dxa"/>
            <w:tcBorders>
              <w:top w:val="single" w:color="auto" w:sz="4" w:space="0"/>
              <w:left w:val="single" w:color="auto" w:sz="4" w:space="0"/>
              <w:bottom w:val="single" w:color="auto" w:sz="4" w:space="0"/>
              <w:right w:val="single" w:color="auto" w:sz="4" w:space="0"/>
            </w:tcBorders>
            <w:vAlign w:val="center"/>
          </w:tcPr>
          <w:p w14:paraId="14C38677">
            <w:pPr>
              <w:spacing w:line="420" w:lineRule="exact"/>
              <w:jc w:val="left"/>
              <w:rPr>
                <w:rFonts w:ascii="Times New Roman" w:hAnsi="Times New Roman" w:eastAsia="宋体"/>
                <w:sz w:val="24"/>
                <w:szCs w:val="24"/>
              </w:rPr>
            </w:pPr>
            <w:r>
              <w:rPr>
                <w:rFonts w:ascii="Times New Roman" w:hAnsi="Times New Roman" w:eastAsia="宋体"/>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2C0A30B7">
            <w:pPr>
              <w:spacing w:line="420" w:lineRule="exact"/>
              <w:jc w:val="center"/>
              <w:rPr>
                <w:rFonts w:ascii="Times New Roman" w:hAnsi="Times New Roman" w:eastAsia="宋体"/>
                <w:sz w:val="24"/>
                <w:szCs w:val="24"/>
              </w:rPr>
            </w:pPr>
          </w:p>
        </w:tc>
        <w:tc>
          <w:tcPr>
            <w:tcW w:w="1869" w:type="dxa"/>
            <w:tcBorders>
              <w:top w:val="single" w:color="auto" w:sz="4" w:space="0"/>
              <w:left w:val="single" w:color="auto" w:sz="4" w:space="0"/>
              <w:bottom w:val="single" w:color="auto" w:sz="4" w:space="0"/>
              <w:right w:val="single" w:color="auto" w:sz="4" w:space="0"/>
            </w:tcBorders>
            <w:vAlign w:val="center"/>
          </w:tcPr>
          <w:p w14:paraId="1DFB99C6">
            <w:pPr>
              <w:spacing w:line="420" w:lineRule="exact"/>
              <w:jc w:val="right"/>
              <w:rPr>
                <w:rFonts w:ascii="Times New Roman" w:hAnsi="Times New Roman" w:eastAsia="宋体"/>
                <w:sz w:val="24"/>
                <w:szCs w:val="24"/>
              </w:rPr>
            </w:pPr>
          </w:p>
        </w:tc>
        <w:tc>
          <w:tcPr>
            <w:tcW w:w="1701" w:type="dxa"/>
            <w:tcBorders>
              <w:top w:val="single" w:color="auto" w:sz="4" w:space="0"/>
              <w:left w:val="single" w:color="auto" w:sz="4" w:space="0"/>
              <w:bottom w:val="single" w:color="auto" w:sz="4" w:space="0"/>
            </w:tcBorders>
            <w:vAlign w:val="center"/>
          </w:tcPr>
          <w:p w14:paraId="58470ABC">
            <w:pPr>
              <w:spacing w:line="420" w:lineRule="exact"/>
              <w:jc w:val="right"/>
              <w:rPr>
                <w:rFonts w:ascii="Times New Roman" w:hAnsi="Times New Roman" w:eastAsia="宋体"/>
                <w:sz w:val="24"/>
                <w:szCs w:val="24"/>
              </w:rPr>
            </w:pPr>
          </w:p>
        </w:tc>
      </w:tr>
      <w:tr w14:paraId="00427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78A7DF3">
            <w:pPr>
              <w:spacing w:line="420" w:lineRule="exact"/>
              <w:jc w:val="center"/>
              <w:rPr>
                <w:rFonts w:ascii="Times New Roman" w:hAnsi="Times New Roman" w:eastAsia="宋体"/>
                <w:sz w:val="24"/>
                <w:szCs w:val="24"/>
              </w:rPr>
            </w:pPr>
            <w:r>
              <w:rPr>
                <w:rFonts w:hint="eastAsia" w:ascii="Times New Roman" w:hAnsi="Times New Roman" w:eastAsia="宋体" w:cs="宋体"/>
                <w:sz w:val="24"/>
                <w:szCs w:val="24"/>
              </w:rPr>
              <w:t>合计</w:t>
            </w:r>
          </w:p>
        </w:tc>
        <w:tc>
          <w:tcPr>
            <w:tcW w:w="7114" w:type="dxa"/>
            <w:gridSpan w:val="3"/>
            <w:tcBorders>
              <w:top w:val="single" w:color="auto" w:sz="4" w:space="0"/>
              <w:left w:val="single" w:color="auto" w:sz="4" w:space="0"/>
              <w:bottom w:val="single" w:color="auto" w:sz="4" w:space="0"/>
              <w:right w:val="single" w:color="auto" w:sz="4" w:space="0"/>
            </w:tcBorders>
            <w:vAlign w:val="center"/>
          </w:tcPr>
          <w:p w14:paraId="270E9E0F">
            <w:pPr>
              <w:spacing w:line="420" w:lineRule="exact"/>
              <w:jc w:val="left"/>
              <w:rPr>
                <w:rFonts w:ascii="Times New Roman" w:hAnsi="Times New Roman" w:eastAsia="宋体"/>
                <w:sz w:val="24"/>
                <w:szCs w:val="24"/>
              </w:rPr>
            </w:pPr>
            <w:r>
              <w:rPr>
                <w:rFonts w:hint="eastAsia" w:ascii="Times New Roman" w:hAnsi="Times New Roman" w:eastAsia="宋体" w:cs="宋体"/>
                <w:sz w:val="24"/>
                <w:szCs w:val="24"/>
              </w:rPr>
              <w:t>人民币大写：</w:t>
            </w:r>
          </w:p>
        </w:tc>
        <w:tc>
          <w:tcPr>
            <w:tcW w:w="1701" w:type="dxa"/>
            <w:tcBorders>
              <w:top w:val="single" w:color="auto" w:sz="4" w:space="0"/>
              <w:left w:val="single" w:color="auto" w:sz="4" w:space="0"/>
              <w:bottom w:val="single" w:color="auto" w:sz="4" w:space="0"/>
            </w:tcBorders>
            <w:vAlign w:val="center"/>
          </w:tcPr>
          <w:p w14:paraId="76D26390">
            <w:pPr>
              <w:spacing w:line="420" w:lineRule="exact"/>
              <w:jc w:val="left"/>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cs="宋体"/>
                <w:sz w:val="24"/>
                <w:szCs w:val="24"/>
              </w:rPr>
              <w:t>：</w:t>
            </w:r>
          </w:p>
        </w:tc>
      </w:tr>
    </w:tbl>
    <w:p w14:paraId="76F75C8C">
      <w:pPr>
        <w:snapToGrid w:val="0"/>
        <w:spacing w:line="420" w:lineRule="exact"/>
        <w:ind w:left="1133" w:hanging="1132" w:hangingChars="472"/>
        <w:rPr>
          <w:rFonts w:hint="eastAsia" w:ascii="Times New Roman" w:hAnsi="Times New Roman" w:eastAsia="宋体"/>
          <w:sz w:val="24"/>
        </w:rPr>
      </w:pPr>
    </w:p>
    <w:p w14:paraId="1185146F">
      <w:pPr>
        <w:snapToGrid w:val="0"/>
        <w:spacing w:line="420" w:lineRule="exact"/>
        <w:ind w:left="1133" w:hanging="1132" w:hangingChars="472"/>
        <w:rPr>
          <w:rFonts w:ascii="Times New Roman" w:hAnsi="Times New Roman" w:eastAsia="宋体"/>
          <w:sz w:val="24"/>
          <w:szCs w:val="24"/>
        </w:rPr>
      </w:pPr>
      <w:r>
        <w:rPr>
          <w:rFonts w:hint="eastAsia" w:ascii="Times New Roman" w:hAnsi="Times New Roman" w:eastAsia="宋体"/>
          <w:sz w:val="24"/>
        </w:rPr>
        <w:t>竞争性磋商响应单位</w:t>
      </w:r>
      <w:r>
        <w:rPr>
          <w:rFonts w:ascii="Times New Roman" w:hAnsi="Times New Roman" w:eastAsia="宋体"/>
          <w:sz w:val="24"/>
          <w:szCs w:val="24"/>
        </w:rPr>
        <w:t>：（</w:t>
      </w:r>
      <w:r>
        <w:rPr>
          <w:rFonts w:hint="eastAsia" w:ascii="Times New Roman" w:hAnsi="Times New Roman" w:eastAsia="宋体"/>
          <w:sz w:val="24"/>
          <w:szCs w:val="24"/>
        </w:rPr>
        <w:t>须盖公章</w:t>
      </w:r>
      <w:r>
        <w:rPr>
          <w:rFonts w:ascii="Times New Roman" w:hAnsi="Times New Roman" w:eastAsia="宋体"/>
          <w:sz w:val="24"/>
          <w:szCs w:val="24"/>
        </w:rPr>
        <w:t xml:space="preserve">）             </w:t>
      </w:r>
    </w:p>
    <w:p w14:paraId="396D9D06">
      <w:pPr>
        <w:overflowPunct w:val="0"/>
        <w:adjustRightInd w:val="0"/>
        <w:spacing w:line="420" w:lineRule="exact"/>
        <w:jc w:val="left"/>
        <w:textAlignment w:val="baseline"/>
        <w:rPr>
          <w:rFonts w:ascii="Times New Roman" w:hAnsi="Times New Roman" w:eastAsia="宋体"/>
          <w:sz w:val="24"/>
          <w:szCs w:val="24"/>
        </w:rPr>
      </w:pPr>
      <w:r>
        <w:rPr>
          <w:rFonts w:ascii="Times New Roman" w:hAnsi="Times New Roman" w:eastAsia="宋体"/>
          <w:sz w:val="24"/>
          <w:szCs w:val="24"/>
        </w:rPr>
        <w:t>法定代表人或被委托授权人（签字或盖章）：</w:t>
      </w:r>
    </w:p>
    <w:p w14:paraId="3D2DC7F4">
      <w:pPr>
        <w:snapToGrid w:val="0"/>
        <w:spacing w:line="420" w:lineRule="exact"/>
        <w:ind w:left="1133" w:hanging="1132" w:hangingChars="472"/>
        <w:rPr>
          <w:rFonts w:ascii="Times New Roman" w:hAnsi="Times New Roman" w:eastAsia="宋体"/>
          <w:sz w:val="24"/>
          <w:szCs w:val="24"/>
        </w:rPr>
      </w:pPr>
      <w:r>
        <w:rPr>
          <w:rFonts w:ascii="Times New Roman" w:hAnsi="Times New Roman" w:eastAsia="宋体"/>
          <w:sz w:val="24"/>
          <w:szCs w:val="24"/>
        </w:rPr>
        <w:t>日期：202</w:t>
      </w:r>
      <w:r>
        <w:rPr>
          <w:rFonts w:hint="eastAsia" w:ascii="Times New Roman" w:hAnsi="Times New Roman" w:eastAsia="宋体"/>
          <w:sz w:val="24"/>
          <w:szCs w:val="24"/>
        </w:rPr>
        <w:t>6年</w:t>
      </w:r>
      <w:r>
        <w:rPr>
          <w:rFonts w:ascii="Times New Roman" w:hAnsi="Times New Roman" w:eastAsia="宋体"/>
          <w:sz w:val="24"/>
          <w:szCs w:val="24"/>
        </w:rPr>
        <w:t xml:space="preserve">  </w:t>
      </w:r>
      <w:r>
        <w:rPr>
          <w:rFonts w:hint="eastAsia" w:ascii="Times New Roman" w:hAnsi="Times New Roman" w:eastAsia="宋体"/>
          <w:sz w:val="24"/>
          <w:szCs w:val="24"/>
        </w:rPr>
        <w:t>月</w:t>
      </w:r>
      <w:r>
        <w:rPr>
          <w:rFonts w:ascii="Times New Roman" w:hAnsi="Times New Roman" w:eastAsia="宋体"/>
          <w:sz w:val="24"/>
          <w:szCs w:val="24"/>
        </w:rPr>
        <w:t xml:space="preserve">  </w:t>
      </w:r>
      <w:r>
        <w:rPr>
          <w:rFonts w:hint="eastAsia" w:ascii="Times New Roman" w:hAnsi="Times New Roman" w:eastAsia="宋体"/>
          <w:sz w:val="24"/>
          <w:szCs w:val="24"/>
        </w:rPr>
        <w:t>日</w:t>
      </w:r>
    </w:p>
    <w:p w14:paraId="205CA05A">
      <w:pPr>
        <w:snapToGrid w:val="0"/>
        <w:spacing w:line="420" w:lineRule="exact"/>
        <w:ind w:left="1133" w:hanging="1132" w:hangingChars="472"/>
        <w:rPr>
          <w:rFonts w:ascii="Times New Roman" w:hAnsi="Times New Roman" w:eastAsia="宋体"/>
          <w:sz w:val="24"/>
          <w:szCs w:val="24"/>
        </w:rPr>
      </w:pPr>
    </w:p>
    <w:p w14:paraId="1C8065D4">
      <w:pPr>
        <w:snapToGrid w:val="0"/>
        <w:spacing w:line="420" w:lineRule="exact"/>
        <w:ind w:left="1" w:firstLine="569" w:firstLineChars="236"/>
        <w:rPr>
          <w:rFonts w:ascii="Times New Roman" w:hAnsi="Times New Roman" w:eastAsia="宋体"/>
          <w:b/>
          <w:bCs/>
          <w:sz w:val="24"/>
          <w:szCs w:val="24"/>
        </w:rPr>
      </w:pPr>
      <w:r>
        <w:rPr>
          <w:rFonts w:ascii="Times New Roman" w:hAnsi="Times New Roman" w:eastAsia="宋体"/>
          <w:b/>
          <w:bCs/>
          <w:sz w:val="24"/>
          <w:szCs w:val="24"/>
        </w:rPr>
        <w:t>注：</w:t>
      </w:r>
    </w:p>
    <w:p w14:paraId="04CF3449">
      <w:pPr>
        <w:snapToGrid w:val="0"/>
        <w:spacing w:line="420" w:lineRule="exact"/>
        <w:ind w:left="1" w:firstLine="569" w:firstLineChars="236"/>
        <w:rPr>
          <w:rFonts w:ascii="Times New Roman" w:hAnsi="Times New Roman" w:eastAsia="宋体"/>
          <w:b/>
          <w:bCs/>
          <w:sz w:val="24"/>
          <w:szCs w:val="24"/>
        </w:rPr>
      </w:pPr>
      <w:r>
        <w:rPr>
          <w:rFonts w:hint="eastAsia" w:ascii="Times New Roman" w:hAnsi="Times New Roman" w:eastAsia="宋体"/>
          <w:b/>
          <w:bCs/>
          <w:sz w:val="24"/>
          <w:szCs w:val="24"/>
        </w:rPr>
        <w:t>（1）本表非格式化表格，供应商须自行分析项目组成后，详细报出响应报价总表内总价的组成部分分项明细报价。</w:t>
      </w:r>
    </w:p>
    <w:p w14:paraId="1C1585D3">
      <w:pPr>
        <w:snapToGrid w:val="0"/>
        <w:spacing w:line="420" w:lineRule="exact"/>
        <w:ind w:left="1" w:firstLine="569" w:firstLineChars="236"/>
        <w:rPr>
          <w:rFonts w:ascii="Times New Roman" w:hAnsi="Times New Roman" w:eastAsia="宋体"/>
          <w:b/>
          <w:bCs/>
          <w:sz w:val="24"/>
          <w:szCs w:val="24"/>
        </w:rPr>
      </w:pPr>
      <w:r>
        <w:rPr>
          <w:rFonts w:hint="eastAsia" w:ascii="Times New Roman" w:hAnsi="Times New Roman" w:eastAsia="宋体"/>
          <w:b/>
          <w:bCs/>
          <w:sz w:val="24"/>
          <w:szCs w:val="24"/>
        </w:rPr>
        <w:t>（2）本表各明细报价合计应当与报价总表内的响应总价相等。</w:t>
      </w:r>
    </w:p>
    <w:p w14:paraId="00BBB710">
      <w:pPr>
        <w:snapToGrid w:val="0"/>
        <w:spacing w:line="420" w:lineRule="exact"/>
        <w:ind w:left="1" w:firstLine="569" w:firstLineChars="236"/>
        <w:rPr>
          <w:rFonts w:ascii="Times New Roman" w:hAnsi="Times New Roman" w:eastAsia="宋体"/>
          <w:b/>
          <w:bCs/>
          <w:sz w:val="24"/>
          <w:szCs w:val="24"/>
        </w:rPr>
      </w:pPr>
      <w:r>
        <w:rPr>
          <w:rFonts w:hint="eastAsia" w:ascii="Times New Roman" w:hAnsi="Times New Roman" w:eastAsia="宋体"/>
          <w:b/>
          <w:bCs/>
          <w:sz w:val="24"/>
          <w:szCs w:val="24"/>
        </w:rPr>
        <w:t>（3）如果不提供详细分项报价将视为未实质性响应采购文件要求。</w:t>
      </w:r>
    </w:p>
    <w:p w14:paraId="3C6A9843">
      <w:pPr>
        <w:snapToGrid w:val="0"/>
        <w:spacing w:line="420" w:lineRule="exact"/>
        <w:ind w:left="1" w:firstLine="569" w:firstLineChars="236"/>
        <w:rPr>
          <w:rFonts w:ascii="Times New Roman" w:hAnsi="Times New Roman" w:eastAsia="宋体"/>
          <w:b/>
          <w:bCs/>
          <w:sz w:val="24"/>
          <w:szCs w:val="24"/>
        </w:rPr>
      </w:pPr>
      <w:r>
        <w:rPr>
          <w:rFonts w:hint="eastAsia" w:ascii="Times New Roman" w:hAnsi="Times New Roman" w:eastAsia="宋体"/>
          <w:b/>
          <w:bCs/>
          <w:sz w:val="24"/>
          <w:szCs w:val="24"/>
        </w:rPr>
        <w:t>（4）如果按综合单价计算的结果与总价不一致，以综合单价为准，修正总价</w:t>
      </w:r>
    </w:p>
    <w:p w14:paraId="606005B3">
      <w:pPr>
        <w:snapToGrid w:val="0"/>
        <w:spacing w:line="590" w:lineRule="exact"/>
        <w:ind w:firstLine="562" w:firstLineChars="200"/>
        <w:jc w:val="center"/>
        <w:textAlignment w:val="baseline"/>
        <w:rPr>
          <w:rFonts w:ascii="Times New Roman" w:hAnsi="Times New Roman" w:eastAsia="宋体"/>
          <w:b/>
          <w:sz w:val="28"/>
          <w:szCs w:val="24"/>
        </w:rPr>
      </w:pPr>
    </w:p>
    <w:p w14:paraId="5EC794A5">
      <w:pPr>
        <w:snapToGrid w:val="0"/>
        <w:spacing w:line="590" w:lineRule="exact"/>
        <w:ind w:firstLine="562" w:firstLineChars="200"/>
        <w:jc w:val="center"/>
        <w:textAlignment w:val="baseline"/>
        <w:rPr>
          <w:rFonts w:ascii="Times New Roman" w:hAnsi="Times New Roman" w:eastAsia="宋体"/>
          <w:b/>
          <w:sz w:val="28"/>
          <w:szCs w:val="24"/>
        </w:rPr>
      </w:pPr>
    </w:p>
    <w:p w14:paraId="299E5802">
      <w:pPr>
        <w:snapToGrid w:val="0"/>
        <w:spacing w:line="590" w:lineRule="exact"/>
        <w:ind w:firstLine="562" w:firstLineChars="200"/>
        <w:jc w:val="center"/>
        <w:textAlignment w:val="baseline"/>
        <w:rPr>
          <w:rFonts w:ascii="Times New Roman" w:hAnsi="Times New Roman" w:eastAsia="宋体"/>
          <w:b/>
          <w:sz w:val="28"/>
          <w:szCs w:val="24"/>
        </w:rPr>
      </w:pPr>
    </w:p>
    <w:p w14:paraId="3AA304F1">
      <w:pPr>
        <w:snapToGrid w:val="0"/>
        <w:spacing w:line="590" w:lineRule="exact"/>
        <w:ind w:firstLine="562" w:firstLineChars="200"/>
        <w:jc w:val="center"/>
        <w:textAlignment w:val="baseline"/>
        <w:rPr>
          <w:rFonts w:ascii="Times New Roman" w:hAnsi="Times New Roman" w:eastAsia="宋体"/>
          <w:b/>
          <w:sz w:val="28"/>
          <w:szCs w:val="24"/>
        </w:rPr>
      </w:pPr>
    </w:p>
    <w:p w14:paraId="1B015E94">
      <w:pPr>
        <w:snapToGrid w:val="0"/>
        <w:spacing w:line="590" w:lineRule="exact"/>
        <w:ind w:firstLine="562" w:firstLineChars="200"/>
        <w:jc w:val="center"/>
        <w:textAlignment w:val="baseline"/>
        <w:rPr>
          <w:rFonts w:ascii="Times New Roman" w:hAnsi="Times New Roman" w:eastAsia="宋体"/>
          <w:b/>
          <w:sz w:val="24"/>
        </w:rPr>
      </w:pPr>
      <w:r>
        <w:rPr>
          <w:rFonts w:hint="eastAsia" w:ascii="Times New Roman" w:hAnsi="Times New Roman" w:eastAsia="宋体"/>
          <w:b/>
          <w:sz w:val="28"/>
          <w:szCs w:val="24"/>
        </w:rPr>
        <w:br w:type="page"/>
      </w:r>
      <w:r>
        <w:rPr>
          <w:rFonts w:hint="eastAsia" w:ascii="Times New Roman" w:hAnsi="Times New Roman" w:eastAsia="宋体"/>
          <w:b/>
          <w:sz w:val="28"/>
          <w:szCs w:val="24"/>
        </w:rPr>
        <w:t>磋商响应报价表（最终）</w:t>
      </w:r>
    </w:p>
    <w:p w14:paraId="1E96231E">
      <w:pPr>
        <w:snapToGrid w:val="0"/>
        <w:spacing w:line="590" w:lineRule="exact"/>
        <w:textAlignment w:val="baseline"/>
        <w:rPr>
          <w:rFonts w:hint="eastAsia" w:ascii="Times New Roman" w:hAnsi="Times New Roman" w:eastAsia="宋体"/>
          <w:b/>
          <w:sz w:val="24"/>
          <w:lang w:eastAsia="zh-CN"/>
        </w:rPr>
      </w:pPr>
      <w:r>
        <w:rPr>
          <w:rFonts w:hint="eastAsia" w:ascii="Times New Roman" w:hAnsi="Times New Roman" w:eastAsia="宋体"/>
          <w:b/>
          <w:sz w:val="24"/>
        </w:rPr>
        <w:t>项目</w:t>
      </w:r>
      <w:r>
        <w:rPr>
          <w:rFonts w:ascii="Times New Roman" w:hAnsi="Times New Roman" w:eastAsia="宋体"/>
          <w:b/>
          <w:sz w:val="24"/>
        </w:rPr>
        <w:t>名称：</w:t>
      </w:r>
      <w:r>
        <w:rPr>
          <w:rFonts w:hint="eastAsia" w:ascii="Times New Roman" w:hAnsi="Times New Roman" w:eastAsia="宋体"/>
          <w:b/>
          <w:sz w:val="24"/>
          <w:lang w:eastAsia="zh-CN"/>
        </w:rPr>
        <w:t>南通市公安局崇川分局狼山派出所后勤服务外包项目</w:t>
      </w:r>
    </w:p>
    <w:tbl>
      <w:tblPr>
        <w:tblStyle w:val="54"/>
        <w:tblW w:w="99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7"/>
        <w:gridCol w:w="2073"/>
        <w:gridCol w:w="1669"/>
        <w:gridCol w:w="4487"/>
        <w:gridCol w:w="921"/>
      </w:tblGrid>
      <w:tr w14:paraId="6A150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0CDF717">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序号</w:t>
            </w:r>
          </w:p>
        </w:tc>
        <w:tc>
          <w:tcPr>
            <w:tcW w:w="2073" w:type="dxa"/>
            <w:tcBorders>
              <w:top w:val="single" w:color="auto" w:sz="4" w:space="0"/>
              <w:left w:val="single" w:color="auto" w:sz="4" w:space="0"/>
              <w:bottom w:val="single" w:color="auto" w:sz="4" w:space="0"/>
              <w:right w:val="single" w:color="auto" w:sz="4" w:space="0"/>
            </w:tcBorders>
            <w:vAlign w:val="center"/>
          </w:tcPr>
          <w:p w14:paraId="788CE1E1">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项目内容</w:t>
            </w:r>
          </w:p>
        </w:tc>
        <w:tc>
          <w:tcPr>
            <w:tcW w:w="1669" w:type="dxa"/>
            <w:tcBorders>
              <w:top w:val="single" w:color="auto" w:sz="4" w:space="0"/>
              <w:left w:val="single" w:color="auto" w:sz="4" w:space="0"/>
              <w:bottom w:val="single" w:color="auto" w:sz="4" w:space="0"/>
              <w:right w:val="single" w:color="auto" w:sz="4" w:space="0"/>
            </w:tcBorders>
            <w:vAlign w:val="center"/>
          </w:tcPr>
          <w:p w14:paraId="4FC25B3E">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最终报价</w:t>
            </w:r>
          </w:p>
        </w:tc>
        <w:tc>
          <w:tcPr>
            <w:tcW w:w="4487" w:type="dxa"/>
            <w:tcBorders>
              <w:top w:val="single" w:color="auto" w:sz="4" w:space="0"/>
              <w:left w:val="single" w:color="auto" w:sz="4" w:space="0"/>
              <w:bottom w:val="single" w:color="auto" w:sz="4" w:space="0"/>
              <w:right w:val="single" w:color="auto" w:sz="4" w:space="0"/>
            </w:tcBorders>
            <w:vAlign w:val="center"/>
          </w:tcPr>
          <w:p w14:paraId="6E332B1E">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磋商总报价（元/年）</w:t>
            </w:r>
          </w:p>
        </w:tc>
        <w:tc>
          <w:tcPr>
            <w:tcW w:w="921" w:type="dxa"/>
            <w:tcBorders>
              <w:top w:val="single" w:color="auto" w:sz="4" w:space="0"/>
              <w:left w:val="single" w:color="auto" w:sz="4" w:space="0"/>
              <w:bottom w:val="single" w:color="auto" w:sz="4" w:space="0"/>
              <w:right w:val="single" w:color="auto" w:sz="4" w:space="0"/>
            </w:tcBorders>
            <w:vAlign w:val="center"/>
          </w:tcPr>
          <w:p w14:paraId="3C0A16AF">
            <w:pPr>
              <w:snapToGrid w:val="0"/>
              <w:spacing w:line="590" w:lineRule="exact"/>
              <w:jc w:val="center"/>
              <w:textAlignment w:val="baseline"/>
              <w:rPr>
                <w:rFonts w:ascii="Times New Roman" w:hAnsi="Times New Roman" w:eastAsia="宋体"/>
                <w:b/>
                <w:sz w:val="24"/>
              </w:rPr>
            </w:pPr>
            <w:r>
              <w:rPr>
                <w:rFonts w:hint="eastAsia" w:ascii="Times New Roman" w:hAnsi="Times New Roman" w:eastAsia="宋体"/>
                <w:b/>
                <w:sz w:val="24"/>
              </w:rPr>
              <w:t>备注</w:t>
            </w:r>
          </w:p>
        </w:tc>
      </w:tr>
      <w:tr w14:paraId="6AF08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42A6E1D">
            <w:pPr>
              <w:snapToGrid w:val="0"/>
              <w:spacing w:line="590" w:lineRule="exact"/>
              <w:jc w:val="center"/>
              <w:textAlignment w:val="baseline"/>
              <w:rPr>
                <w:rFonts w:ascii="Times New Roman" w:hAnsi="Times New Roman" w:eastAsia="宋体"/>
                <w:bCs/>
                <w:sz w:val="24"/>
              </w:rPr>
            </w:pPr>
            <w:r>
              <w:rPr>
                <w:rFonts w:hint="eastAsia" w:ascii="Times New Roman" w:hAnsi="Times New Roman" w:eastAsia="宋体"/>
                <w:bCs/>
                <w:sz w:val="24"/>
              </w:rPr>
              <w:t>1</w:t>
            </w:r>
          </w:p>
        </w:tc>
        <w:tc>
          <w:tcPr>
            <w:tcW w:w="2073" w:type="dxa"/>
            <w:tcBorders>
              <w:top w:val="single" w:color="auto" w:sz="4" w:space="0"/>
              <w:left w:val="single" w:color="auto" w:sz="4" w:space="0"/>
              <w:right w:val="single" w:color="auto" w:sz="4" w:space="0"/>
            </w:tcBorders>
            <w:vAlign w:val="center"/>
          </w:tcPr>
          <w:p w14:paraId="2ACF1E09">
            <w:pPr>
              <w:snapToGrid w:val="0"/>
              <w:spacing w:line="590" w:lineRule="exact"/>
              <w:textAlignment w:val="baseline"/>
              <w:rPr>
                <w:rFonts w:hint="eastAsia" w:ascii="Times New Roman" w:hAnsi="Times New Roman" w:eastAsia="宋体"/>
                <w:bCs/>
                <w:sz w:val="20"/>
                <w:szCs w:val="21"/>
                <w:lang w:eastAsia="zh-CN"/>
              </w:rPr>
            </w:pPr>
            <w:r>
              <w:rPr>
                <w:rFonts w:hint="eastAsia" w:ascii="Times New Roman" w:hAnsi="Times New Roman" w:eastAsia="宋体"/>
                <w:bCs/>
                <w:sz w:val="24"/>
                <w:szCs w:val="24"/>
                <w:lang w:eastAsia="zh-CN"/>
              </w:rPr>
              <w:t>南通市公安局崇川分局狼山派出所后勤服务外包项目</w:t>
            </w:r>
          </w:p>
        </w:tc>
        <w:tc>
          <w:tcPr>
            <w:tcW w:w="1669" w:type="dxa"/>
            <w:tcBorders>
              <w:top w:val="single" w:color="auto" w:sz="4" w:space="0"/>
              <w:left w:val="single" w:color="auto" w:sz="4" w:space="0"/>
              <w:bottom w:val="single" w:color="auto" w:sz="4" w:space="0"/>
              <w:right w:val="single" w:color="auto" w:sz="4" w:space="0"/>
            </w:tcBorders>
            <w:vAlign w:val="center"/>
          </w:tcPr>
          <w:p w14:paraId="66C00E64">
            <w:pPr>
              <w:snapToGrid w:val="0"/>
              <w:spacing w:line="590" w:lineRule="exact"/>
              <w:jc w:val="center"/>
              <w:textAlignment w:val="baseline"/>
              <w:rPr>
                <w:rFonts w:ascii="Times New Roman" w:hAnsi="Times New Roman" w:eastAsia="宋体"/>
                <w:bCs/>
                <w:sz w:val="24"/>
              </w:rPr>
            </w:pPr>
            <w:r>
              <w:rPr>
                <w:rFonts w:hint="eastAsia" w:ascii="Times New Roman" w:hAnsi="Times New Roman" w:eastAsia="宋体"/>
                <w:bCs/>
                <w:sz w:val="24"/>
              </w:rPr>
              <w:t>总价</w:t>
            </w:r>
            <w:r>
              <w:rPr>
                <w:rFonts w:ascii="Times New Roman" w:hAnsi="Times New Roman" w:eastAsia="宋体"/>
                <w:bCs/>
                <w:sz w:val="24"/>
              </w:rPr>
              <w:t>报价</w:t>
            </w:r>
          </w:p>
        </w:tc>
        <w:tc>
          <w:tcPr>
            <w:tcW w:w="4487" w:type="dxa"/>
            <w:tcBorders>
              <w:top w:val="single" w:color="auto" w:sz="4" w:space="0"/>
              <w:left w:val="single" w:color="auto" w:sz="4" w:space="0"/>
              <w:bottom w:val="single" w:color="auto" w:sz="4" w:space="0"/>
              <w:right w:val="single" w:color="auto" w:sz="4" w:space="0"/>
            </w:tcBorders>
            <w:vAlign w:val="center"/>
          </w:tcPr>
          <w:p w14:paraId="70F50B56">
            <w:pPr>
              <w:snapToGrid w:val="0"/>
              <w:spacing w:line="590" w:lineRule="exact"/>
              <w:textAlignment w:val="baseline"/>
              <w:rPr>
                <w:rFonts w:ascii="Times New Roman" w:hAnsi="Times New Roman" w:eastAsia="宋体"/>
                <w:sz w:val="24"/>
              </w:rPr>
            </w:pPr>
            <w:r>
              <w:rPr>
                <w:rFonts w:hint="eastAsia" w:ascii="Times New Roman" w:hAnsi="Times New Roman" w:eastAsia="宋体"/>
                <w:sz w:val="24"/>
              </w:rPr>
              <w:t>大写（人民币）：</w:t>
            </w:r>
            <w:r>
              <w:rPr>
                <w:rFonts w:hint="eastAsia" w:ascii="Times New Roman" w:hAnsi="Times New Roman" w:eastAsia="宋体"/>
                <w:sz w:val="24"/>
                <w:u w:val="single"/>
              </w:rPr>
              <w:t xml:space="preserve">                  </w:t>
            </w:r>
          </w:p>
          <w:p w14:paraId="03C0C97F">
            <w:pPr>
              <w:snapToGrid w:val="0"/>
              <w:spacing w:line="590" w:lineRule="exact"/>
              <w:textAlignment w:val="baseline"/>
              <w:rPr>
                <w:rFonts w:ascii="Times New Roman" w:hAnsi="Times New Roman" w:eastAsia="宋体"/>
                <w:sz w:val="24"/>
              </w:rPr>
            </w:pPr>
            <w:r>
              <w:rPr>
                <w:rFonts w:hint="eastAsia" w:ascii="Times New Roman" w:hAnsi="Times New Roman" w:eastAsia="宋体"/>
                <w:sz w:val="24"/>
              </w:rPr>
              <w:t>小写（￥）：</w:t>
            </w:r>
            <w:r>
              <w:rPr>
                <w:rFonts w:hint="eastAsia" w:ascii="Times New Roman" w:hAnsi="Times New Roman" w:eastAsia="宋体"/>
                <w:sz w:val="24"/>
                <w:u w:val="single"/>
              </w:rPr>
              <w:t xml:space="preserve">                      </w:t>
            </w:r>
          </w:p>
        </w:tc>
        <w:tc>
          <w:tcPr>
            <w:tcW w:w="921" w:type="dxa"/>
            <w:tcBorders>
              <w:top w:val="single" w:color="auto" w:sz="4" w:space="0"/>
              <w:left w:val="single" w:color="auto" w:sz="4" w:space="0"/>
              <w:bottom w:val="single" w:color="auto" w:sz="4" w:space="0"/>
              <w:right w:val="single" w:color="auto" w:sz="4" w:space="0"/>
            </w:tcBorders>
            <w:vAlign w:val="center"/>
          </w:tcPr>
          <w:p w14:paraId="15FECC4E">
            <w:pPr>
              <w:snapToGrid w:val="0"/>
              <w:spacing w:line="590" w:lineRule="exact"/>
              <w:textAlignment w:val="baseline"/>
              <w:rPr>
                <w:rFonts w:ascii="Times New Roman" w:hAnsi="Times New Roman" w:eastAsia="宋体"/>
                <w:sz w:val="24"/>
              </w:rPr>
            </w:pPr>
          </w:p>
        </w:tc>
      </w:tr>
    </w:tbl>
    <w:p w14:paraId="28193817">
      <w:pPr>
        <w:spacing w:line="590" w:lineRule="exact"/>
        <w:textAlignment w:val="baseline"/>
        <w:rPr>
          <w:rFonts w:ascii="Times New Roman" w:hAnsi="Times New Roman" w:eastAsia="宋体"/>
          <w:sz w:val="24"/>
        </w:rPr>
      </w:pPr>
      <w:r>
        <w:rPr>
          <w:rFonts w:hint="eastAsia" w:ascii="Times New Roman" w:hAnsi="Times New Roman" w:eastAsia="宋体"/>
          <w:sz w:val="24"/>
        </w:rPr>
        <w:t>竞争性磋商响应单位：（加盖公章）</w:t>
      </w:r>
    </w:p>
    <w:p w14:paraId="6A89865F">
      <w:pPr>
        <w:spacing w:line="590" w:lineRule="exact"/>
        <w:textAlignment w:val="baseline"/>
        <w:rPr>
          <w:rFonts w:ascii="Times New Roman" w:hAnsi="Times New Roman" w:eastAsia="宋体"/>
          <w:sz w:val="24"/>
        </w:rPr>
      </w:pPr>
      <w:r>
        <w:rPr>
          <w:rFonts w:hint="eastAsia" w:ascii="Times New Roman" w:hAnsi="Times New Roman" w:eastAsia="宋体"/>
          <w:sz w:val="24"/>
        </w:rPr>
        <w:t>法定代表人或被委托授权人：（签字或盖章）</w:t>
      </w:r>
    </w:p>
    <w:p w14:paraId="38F4D74F">
      <w:pPr>
        <w:pStyle w:val="26"/>
        <w:spacing w:line="590" w:lineRule="exact"/>
        <w:ind w:left="0"/>
        <w:jc w:val="left"/>
        <w:textAlignment w:val="baseline"/>
        <w:rPr>
          <w:rFonts w:ascii="Times New Roman" w:hAnsi="Times New Roman" w:eastAsia="宋体"/>
          <w:b/>
          <w:bCs/>
          <w:sz w:val="24"/>
        </w:rPr>
      </w:pPr>
      <w:r>
        <w:rPr>
          <w:rFonts w:hint="eastAsia" w:ascii="Times New Roman" w:hAnsi="Times New Roman" w:eastAsia="宋体"/>
          <w:sz w:val="24"/>
        </w:rPr>
        <w:t>年   月    日</w:t>
      </w:r>
    </w:p>
    <w:p w14:paraId="23F4C1A6">
      <w:pPr>
        <w:snapToGrid w:val="0"/>
        <w:spacing w:line="590" w:lineRule="exact"/>
        <w:textAlignment w:val="baseline"/>
        <w:rPr>
          <w:rFonts w:ascii="Times New Roman" w:hAnsi="Times New Roman" w:eastAsia="宋体"/>
          <w:b/>
          <w:sz w:val="24"/>
        </w:rPr>
      </w:pPr>
    </w:p>
    <w:p w14:paraId="7FB5CFDF">
      <w:pPr>
        <w:snapToGrid w:val="0"/>
        <w:spacing w:line="590" w:lineRule="exact"/>
        <w:textAlignment w:val="baseline"/>
        <w:rPr>
          <w:rFonts w:ascii="Times New Roman" w:hAnsi="Times New Roman" w:eastAsia="宋体"/>
          <w:b/>
          <w:sz w:val="24"/>
        </w:rPr>
      </w:pPr>
      <w:r>
        <w:rPr>
          <w:rFonts w:hint="eastAsia" w:ascii="Times New Roman" w:hAnsi="Times New Roman" w:eastAsia="宋体"/>
          <w:b/>
          <w:sz w:val="24"/>
        </w:rPr>
        <w:t>注：</w:t>
      </w:r>
    </w:p>
    <w:p w14:paraId="7CF4A4A8">
      <w:pPr>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）本表</w:t>
      </w:r>
      <w:r>
        <w:rPr>
          <w:rFonts w:hint="eastAsia" w:ascii="Times New Roman" w:hAnsi="Times New Roman" w:eastAsia="宋体"/>
          <w:sz w:val="24"/>
        </w:rPr>
        <w:t>为格式表</w:t>
      </w:r>
      <w:r>
        <w:rPr>
          <w:rFonts w:ascii="Times New Roman" w:hAnsi="Times New Roman" w:eastAsia="宋体"/>
          <w:sz w:val="24"/>
        </w:rPr>
        <w:t>，</w:t>
      </w:r>
      <w:r>
        <w:rPr>
          <w:rFonts w:hint="eastAsia" w:ascii="Times New Roman" w:hAnsi="Times New Roman" w:eastAsia="宋体"/>
          <w:sz w:val="24"/>
        </w:rPr>
        <w:t>不得自行改动，必须提供</w:t>
      </w:r>
      <w:r>
        <w:rPr>
          <w:rFonts w:ascii="Times New Roman" w:hAnsi="Times New Roman" w:eastAsia="宋体"/>
          <w:sz w:val="24"/>
        </w:rPr>
        <w:t>。</w:t>
      </w:r>
    </w:p>
    <w:p w14:paraId="505DAA9B">
      <w:pPr>
        <w:spacing w:line="360" w:lineRule="auto"/>
        <w:ind w:firstLine="480" w:firstLineChars="200"/>
        <w:outlineLvl w:val="0"/>
        <w:rPr>
          <w:rFonts w:ascii="Times New Roman" w:hAnsi="Times New Roman" w:eastAsia="宋体"/>
          <w:bCs/>
          <w:sz w:val="24"/>
        </w:rPr>
      </w:pPr>
      <w:r>
        <w:rPr>
          <w:rFonts w:hint="eastAsia" w:ascii="Times New Roman" w:hAnsi="Times New Roman" w:eastAsia="宋体"/>
          <w:bCs/>
          <w:sz w:val="24"/>
        </w:rPr>
        <w:t>（2）磋商报价的总价中应包含在服务期内完成服务内容所需要的一切费用，包括但不限于本项目所有人员的工资、相关法律法规规定的各种社会保险费、福利、人员的培训费、工具费、办公费及项目所需的保洁用品及机械设备、管理费、利润、税金及合同实施过程中的不可预见的所有费用，即为完成本项目所必须的其他辅助工作的相关费用及磋商文件要求的一切费用。</w:t>
      </w:r>
    </w:p>
    <w:p w14:paraId="3466D39A">
      <w:pPr>
        <w:spacing w:line="360" w:lineRule="auto"/>
        <w:ind w:firstLine="480" w:firstLineChars="200"/>
        <w:rPr>
          <w:rFonts w:ascii="Times New Roman" w:hAnsi="Times New Roman" w:eastAsia="宋体" w:cs="宋体"/>
          <w:kern w:val="0"/>
          <w:sz w:val="24"/>
          <w:szCs w:val="24"/>
        </w:rPr>
      </w:pPr>
      <w:r>
        <w:rPr>
          <w:rFonts w:hint="eastAsia" w:ascii="Times New Roman" w:hAnsi="Times New Roman" w:eastAsia="宋体"/>
          <w:bCs/>
          <w:sz w:val="24"/>
        </w:rPr>
        <w:t>（3）</w:t>
      </w:r>
      <w:r>
        <w:rPr>
          <w:rFonts w:hint="eastAsia" w:ascii="Times New Roman" w:hAnsi="Times New Roman" w:eastAsia="宋体" w:cs="宋体"/>
          <w:kern w:val="0"/>
          <w:sz w:val="24"/>
          <w:szCs w:val="24"/>
        </w:rPr>
        <w:t>最终报价，除非因特殊原因并经与采购人协商后取得同意，供应商不得再要求追加任何费用。</w:t>
      </w:r>
    </w:p>
    <w:p w14:paraId="67D085DF">
      <w:pPr>
        <w:spacing w:line="360" w:lineRule="auto"/>
        <w:ind w:firstLine="482" w:firstLineChars="200"/>
        <w:rPr>
          <w:rFonts w:ascii="Times New Roman" w:hAnsi="Times New Roman" w:eastAsia="宋体" w:cs="宋体"/>
          <w:b/>
          <w:kern w:val="0"/>
          <w:sz w:val="24"/>
          <w:szCs w:val="24"/>
        </w:rPr>
      </w:pPr>
      <w:r>
        <w:rPr>
          <w:rFonts w:hint="eastAsia" w:ascii="Times New Roman" w:hAnsi="Times New Roman" w:eastAsia="宋体" w:cs="宋体"/>
          <w:b/>
          <w:kern w:val="0"/>
          <w:sz w:val="24"/>
          <w:szCs w:val="24"/>
        </w:rPr>
        <w:t>（4）</w:t>
      </w:r>
      <w:r>
        <w:rPr>
          <w:rFonts w:hint="eastAsia" w:ascii="Times New Roman" w:hAnsi="Times New Roman" w:eastAsia="宋体"/>
          <w:b/>
          <w:sz w:val="24"/>
        </w:rPr>
        <w:t>最终（二次）报价将在磋商现场填写，响应文件密封提交时只需填写首次报价。第二次报价时，磋商响应报价明细表按同比例下浮。</w:t>
      </w:r>
    </w:p>
    <w:p w14:paraId="45ACAE6D">
      <w:pPr>
        <w:snapToGrid w:val="0"/>
        <w:spacing w:line="420" w:lineRule="exact"/>
        <w:rPr>
          <w:rFonts w:ascii="Times New Roman" w:hAnsi="Times New Roman" w:eastAsia="宋体"/>
          <w:b/>
          <w:bCs/>
          <w:sz w:val="24"/>
          <w:szCs w:val="24"/>
        </w:rPr>
      </w:pPr>
    </w:p>
    <w:sectPr>
      <w:type w:val="continuous"/>
      <w:pgSz w:w="11906" w:h="16838"/>
      <w:pgMar w:top="1440" w:right="1080" w:bottom="1440" w:left="1080" w:header="851"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6611">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479699"/>
      <w:docPartObj>
        <w:docPartGallery w:val="autotext"/>
      </w:docPartObj>
    </w:sdtPr>
    <w:sdtContent>
      <w:p w14:paraId="76E20610">
        <w:pPr>
          <w:pStyle w:val="35"/>
          <w:jc w:val="center"/>
        </w:pPr>
        <w:r>
          <w:fldChar w:fldCharType="begin"/>
        </w:r>
        <w:r>
          <w:instrText xml:space="preserve">PAGE   \* MERGEFORMAT</w:instrText>
        </w:r>
        <w:r>
          <w:fldChar w:fldCharType="separate"/>
        </w:r>
        <w:r>
          <w:rPr>
            <w:lang w:val="zh-CN"/>
          </w:rPr>
          <w:t>2</w:t>
        </w:r>
        <w:r>
          <w:fldChar w:fldCharType="end"/>
        </w:r>
      </w:p>
    </w:sdtContent>
  </w:sdt>
  <w:p w14:paraId="0DB92A9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309094"/>
      <w:docPartObj>
        <w:docPartGallery w:val="autotext"/>
      </w:docPartObj>
    </w:sdtPr>
    <w:sdtContent>
      <w:p w14:paraId="1C14998B">
        <w:pPr>
          <w:pStyle w:val="35"/>
          <w:jc w:val="center"/>
        </w:pPr>
        <w:r>
          <w:fldChar w:fldCharType="begin"/>
        </w:r>
        <w:r>
          <w:instrText xml:space="preserve">PAGE   \* MERGEFORMAT</w:instrText>
        </w:r>
        <w:r>
          <w:fldChar w:fldCharType="separate"/>
        </w:r>
        <w:r>
          <w:rPr>
            <w:lang w:val="zh-CN"/>
          </w:rPr>
          <w:t>2</w:t>
        </w:r>
        <w:r>
          <w:fldChar w:fldCharType="end"/>
        </w:r>
      </w:p>
    </w:sdtContent>
  </w:sdt>
  <w:p w14:paraId="5DB2A681">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16BB">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8E29">
    <w:pPr>
      <w:tabs>
        <w:tab w:val="left" w:pos="6300"/>
      </w:tabs>
      <w:snapToGrid w:val="0"/>
      <w:spacing w:line="30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A39A">
    <w:pPr>
      <w:tabs>
        <w:tab w:val="left" w:pos="6300"/>
      </w:tabs>
      <w:snapToGrid w:val="0"/>
      <w:spacing w:line="30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mJjMzI5NDlkZjc0NGY5ZDlkNGJmOTc4NDE3ZWUifQ=="/>
    <w:docVar w:name="KGWebUrl" w:val="http://jszfcg.jscz.gov.cn/jszc/gateWay/joffice/office?access_token=8aa78a4e-398a-46ec-8c79-7b1ba797bd83"/>
  </w:docVars>
  <w:rsids>
    <w:rsidRoot w:val="0042773D"/>
    <w:rsid w:val="000030C6"/>
    <w:rsid w:val="00005621"/>
    <w:rsid w:val="00005D5A"/>
    <w:rsid w:val="000105F3"/>
    <w:rsid w:val="00011718"/>
    <w:rsid w:val="00011E50"/>
    <w:rsid w:val="00014CA6"/>
    <w:rsid w:val="00017601"/>
    <w:rsid w:val="000202AA"/>
    <w:rsid w:val="00022291"/>
    <w:rsid w:val="00023A15"/>
    <w:rsid w:val="00031140"/>
    <w:rsid w:val="00032632"/>
    <w:rsid w:val="00033CB7"/>
    <w:rsid w:val="0003588C"/>
    <w:rsid w:val="000362B5"/>
    <w:rsid w:val="00036726"/>
    <w:rsid w:val="000401F4"/>
    <w:rsid w:val="00044553"/>
    <w:rsid w:val="00045B8C"/>
    <w:rsid w:val="0004614D"/>
    <w:rsid w:val="0004642C"/>
    <w:rsid w:val="0005093D"/>
    <w:rsid w:val="00050C2A"/>
    <w:rsid w:val="00052B71"/>
    <w:rsid w:val="00053839"/>
    <w:rsid w:val="00054378"/>
    <w:rsid w:val="00054FBB"/>
    <w:rsid w:val="000570B8"/>
    <w:rsid w:val="000570F0"/>
    <w:rsid w:val="000606CE"/>
    <w:rsid w:val="00061270"/>
    <w:rsid w:val="00061845"/>
    <w:rsid w:val="00062F66"/>
    <w:rsid w:val="000633EC"/>
    <w:rsid w:val="00066F50"/>
    <w:rsid w:val="00067744"/>
    <w:rsid w:val="00070A5A"/>
    <w:rsid w:val="00073B1B"/>
    <w:rsid w:val="00075245"/>
    <w:rsid w:val="00075599"/>
    <w:rsid w:val="0007744C"/>
    <w:rsid w:val="00086AE2"/>
    <w:rsid w:val="00087E77"/>
    <w:rsid w:val="00090A09"/>
    <w:rsid w:val="00090F52"/>
    <w:rsid w:val="00091A5B"/>
    <w:rsid w:val="0009694F"/>
    <w:rsid w:val="00097113"/>
    <w:rsid w:val="000A096A"/>
    <w:rsid w:val="000A0AC4"/>
    <w:rsid w:val="000A245B"/>
    <w:rsid w:val="000A6CAC"/>
    <w:rsid w:val="000A6F7F"/>
    <w:rsid w:val="000B5C03"/>
    <w:rsid w:val="000B5FB0"/>
    <w:rsid w:val="000B6C99"/>
    <w:rsid w:val="000C1085"/>
    <w:rsid w:val="000C568C"/>
    <w:rsid w:val="000C7897"/>
    <w:rsid w:val="000D2486"/>
    <w:rsid w:val="000D3147"/>
    <w:rsid w:val="000D6E98"/>
    <w:rsid w:val="000D72E8"/>
    <w:rsid w:val="000E2EB7"/>
    <w:rsid w:val="000E3DCC"/>
    <w:rsid w:val="000E633C"/>
    <w:rsid w:val="000E69F3"/>
    <w:rsid w:val="000F0CFB"/>
    <w:rsid w:val="000F0E95"/>
    <w:rsid w:val="000F3069"/>
    <w:rsid w:val="000F5AF3"/>
    <w:rsid w:val="000F772A"/>
    <w:rsid w:val="00100528"/>
    <w:rsid w:val="001008A7"/>
    <w:rsid w:val="001060B0"/>
    <w:rsid w:val="001106EF"/>
    <w:rsid w:val="00111B21"/>
    <w:rsid w:val="001152DA"/>
    <w:rsid w:val="00116067"/>
    <w:rsid w:val="00122285"/>
    <w:rsid w:val="00126A18"/>
    <w:rsid w:val="001353D9"/>
    <w:rsid w:val="00136FB7"/>
    <w:rsid w:val="00141F2C"/>
    <w:rsid w:val="0014414F"/>
    <w:rsid w:val="00153539"/>
    <w:rsid w:val="00153B03"/>
    <w:rsid w:val="0015616E"/>
    <w:rsid w:val="00157124"/>
    <w:rsid w:val="00157894"/>
    <w:rsid w:val="00161983"/>
    <w:rsid w:val="001630EB"/>
    <w:rsid w:val="001742F3"/>
    <w:rsid w:val="00175714"/>
    <w:rsid w:val="0018047F"/>
    <w:rsid w:val="00184CB3"/>
    <w:rsid w:val="001861CC"/>
    <w:rsid w:val="00192D89"/>
    <w:rsid w:val="001946FC"/>
    <w:rsid w:val="0019545C"/>
    <w:rsid w:val="0019651E"/>
    <w:rsid w:val="00197D83"/>
    <w:rsid w:val="001A0173"/>
    <w:rsid w:val="001A0BA2"/>
    <w:rsid w:val="001A0E72"/>
    <w:rsid w:val="001A3FED"/>
    <w:rsid w:val="001A43CF"/>
    <w:rsid w:val="001A60A5"/>
    <w:rsid w:val="001A78FE"/>
    <w:rsid w:val="001B2286"/>
    <w:rsid w:val="001B516B"/>
    <w:rsid w:val="001B56D8"/>
    <w:rsid w:val="001B741D"/>
    <w:rsid w:val="001B7B5D"/>
    <w:rsid w:val="001B7E06"/>
    <w:rsid w:val="001C03AE"/>
    <w:rsid w:val="001C0B8E"/>
    <w:rsid w:val="001C62E0"/>
    <w:rsid w:val="001C6715"/>
    <w:rsid w:val="001D0370"/>
    <w:rsid w:val="001D337D"/>
    <w:rsid w:val="001E0446"/>
    <w:rsid w:val="001E2A02"/>
    <w:rsid w:val="001E4F1E"/>
    <w:rsid w:val="001E6617"/>
    <w:rsid w:val="001E74DC"/>
    <w:rsid w:val="001F42B7"/>
    <w:rsid w:val="0020206B"/>
    <w:rsid w:val="00202E32"/>
    <w:rsid w:val="0020319D"/>
    <w:rsid w:val="00203F3E"/>
    <w:rsid w:val="0020404B"/>
    <w:rsid w:val="00205384"/>
    <w:rsid w:val="00212049"/>
    <w:rsid w:val="00212DCA"/>
    <w:rsid w:val="002169A0"/>
    <w:rsid w:val="002219C9"/>
    <w:rsid w:val="00221CD6"/>
    <w:rsid w:val="00222AFC"/>
    <w:rsid w:val="00223C29"/>
    <w:rsid w:val="0022767F"/>
    <w:rsid w:val="00227D85"/>
    <w:rsid w:val="00232120"/>
    <w:rsid w:val="00233499"/>
    <w:rsid w:val="00234A6B"/>
    <w:rsid w:val="002375BD"/>
    <w:rsid w:val="00240734"/>
    <w:rsid w:val="002422E4"/>
    <w:rsid w:val="00246DF1"/>
    <w:rsid w:val="002471C6"/>
    <w:rsid w:val="00251D45"/>
    <w:rsid w:val="00254046"/>
    <w:rsid w:val="0025766F"/>
    <w:rsid w:val="0026110B"/>
    <w:rsid w:val="00261F5E"/>
    <w:rsid w:val="00263DB7"/>
    <w:rsid w:val="002707F5"/>
    <w:rsid w:val="0027215B"/>
    <w:rsid w:val="00273413"/>
    <w:rsid w:val="0027405A"/>
    <w:rsid w:val="002764B8"/>
    <w:rsid w:val="00281EBA"/>
    <w:rsid w:val="0028289B"/>
    <w:rsid w:val="00290B48"/>
    <w:rsid w:val="0029366E"/>
    <w:rsid w:val="002A0BBF"/>
    <w:rsid w:val="002A1341"/>
    <w:rsid w:val="002A47D6"/>
    <w:rsid w:val="002A66C1"/>
    <w:rsid w:val="002B162C"/>
    <w:rsid w:val="002B32FA"/>
    <w:rsid w:val="002B6511"/>
    <w:rsid w:val="002C01E3"/>
    <w:rsid w:val="002C11D7"/>
    <w:rsid w:val="002C3708"/>
    <w:rsid w:val="002C525F"/>
    <w:rsid w:val="002C5500"/>
    <w:rsid w:val="002D0D62"/>
    <w:rsid w:val="002D6874"/>
    <w:rsid w:val="002E0F26"/>
    <w:rsid w:val="002E1BA8"/>
    <w:rsid w:val="002E2F44"/>
    <w:rsid w:val="002E336D"/>
    <w:rsid w:val="002E39A6"/>
    <w:rsid w:val="002E3EEB"/>
    <w:rsid w:val="002E40A5"/>
    <w:rsid w:val="002E5E4B"/>
    <w:rsid w:val="002E6805"/>
    <w:rsid w:val="002E6B39"/>
    <w:rsid w:val="002F2E93"/>
    <w:rsid w:val="002F378B"/>
    <w:rsid w:val="002F63D5"/>
    <w:rsid w:val="002F6EFE"/>
    <w:rsid w:val="002F7F56"/>
    <w:rsid w:val="003060C8"/>
    <w:rsid w:val="003065CC"/>
    <w:rsid w:val="00313664"/>
    <w:rsid w:val="00321418"/>
    <w:rsid w:val="003224E0"/>
    <w:rsid w:val="003228A8"/>
    <w:rsid w:val="00325258"/>
    <w:rsid w:val="003256FA"/>
    <w:rsid w:val="00331324"/>
    <w:rsid w:val="0033154C"/>
    <w:rsid w:val="00331646"/>
    <w:rsid w:val="00331647"/>
    <w:rsid w:val="003342D3"/>
    <w:rsid w:val="00337132"/>
    <w:rsid w:val="0034049E"/>
    <w:rsid w:val="003427D2"/>
    <w:rsid w:val="00342C68"/>
    <w:rsid w:val="003535DB"/>
    <w:rsid w:val="00365BD0"/>
    <w:rsid w:val="00366F4F"/>
    <w:rsid w:val="00370367"/>
    <w:rsid w:val="003717B0"/>
    <w:rsid w:val="00373919"/>
    <w:rsid w:val="00383E38"/>
    <w:rsid w:val="00384F42"/>
    <w:rsid w:val="003855F2"/>
    <w:rsid w:val="00390133"/>
    <w:rsid w:val="003911CD"/>
    <w:rsid w:val="00391231"/>
    <w:rsid w:val="003932CB"/>
    <w:rsid w:val="00395A0E"/>
    <w:rsid w:val="003A376C"/>
    <w:rsid w:val="003A4DDB"/>
    <w:rsid w:val="003A55F0"/>
    <w:rsid w:val="003A5BFA"/>
    <w:rsid w:val="003A5C3D"/>
    <w:rsid w:val="003A7E5D"/>
    <w:rsid w:val="003B0B4C"/>
    <w:rsid w:val="003B1E19"/>
    <w:rsid w:val="003B571B"/>
    <w:rsid w:val="003B5B4C"/>
    <w:rsid w:val="003C0269"/>
    <w:rsid w:val="003C18C2"/>
    <w:rsid w:val="003C1988"/>
    <w:rsid w:val="003C1C22"/>
    <w:rsid w:val="003C231B"/>
    <w:rsid w:val="003C3D48"/>
    <w:rsid w:val="003C3DAF"/>
    <w:rsid w:val="003C56EF"/>
    <w:rsid w:val="003C6028"/>
    <w:rsid w:val="003D018D"/>
    <w:rsid w:val="003D3B85"/>
    <w:rsid w:val="003D4871"/>
    <w:rsid w:val="003E480D"/>
    <w:rsid w:val="003E584E"/>
    <w:rsid w:val="003E76BC"/>
    <w:rsid w:val="003F4B10"/>
    <w:rsid w:val="003F6AD6"/>
    <w:rsid w:val="00401B4C"/>
    <w:rsid w:val="0040225E"/>
    <w:rsid w:val="00402DF6"/>
    <w:rsid w:val="00403F33"/>
    <w:rsid w:val="00407136"/>
    <w:rsid w:val="00414EA1"/>
    <w:rsid w:val="00417BBB"/>
    <w:rsid w:val="00422194"/>
    <w:rsid w:val="00422965"/>
    <w:rsid w:val="004253CF"/>
    <w:rsid w:val="004254FC"/>
    <w:rsid w:val="0042773D"/>
    <w:rsid w:val="0043517F"/>
    <w:rsid w:val="00437014"/>
    <w:rsid w:val="00440F2E"/>
    <w:rsid w:val="004413CE"/>
    <w:rsid w:val="00443182"/>
    <w:rsid w:val="00443294"/>
    <w:rsid w:val="00444707"/>
    <w:rsid w:val="00445923"/>
    <w:rsid w:val="00446A9D"/>
    <w:rsid w:val="0044762C"/>
    <w:rsid w:val="0045189C"/>
    <w:rsid w:val="00451F7D"/>
    <w:rsid w:val="00453894"/>
    <w:rsid w:val="004608DC"/>
    <w:rsid w:val="004622B6"/>
    <w:rsid w:val="004659A7"/>
    <w:rsid w:val="00466CF1"/>
    <w:rsid w:val="004708B4"/>
    <w:rsid w:val="00472AF6"/>
    <w:rsid w:val="00473B98"/>
    <w:rsid w:val="004749D8"/>
    <w:rsid w:val="00475714"/>
    <w:rsid w:val="00475EA1"/>
    <w:rsid w:val="004761B7"/>
    <w:rsid w:val="00476F57"/>
    <w:rsid w:val="00477DB9"/>
    <w:rsid w:val="00486068"/>
    <w:rsid w:val="00486AE7"/>
    <w:rsid w:val="004908E9"/>
    <w:rsid w:val="00494266"/>
    <w:rsid w:val="004A05E2"/>
    <w:rsid w:val="004A0C5F"/>
    <w:rsid w:val="004A1821"/>
    <w:rsid w:val="004A1EE0"/>
    <w:rsid w:val="004A2D24"/>
    <w:rsid w:val="004A2F36"/>
    <w:rsid w:val="004A480E"/>
    <w:rsid w:val="004A6840"/>
    <w:rsid w:val="004A75E3"/>
    <w:rsid w:val="004A7893"/>
    <w:rsid w:val="004B122F"/>
    <w:rsid w:val="004B43A6"/>
    <w:rsid w:val="004B496E"/>
    <w:rsid w:val="004B6A2D"/>
    <w:rsid w:val="004C1186"/>
    <w:rsid w:val="004D10C4"/>
    <w:rsid w:val="004D117D"/>
    <w:rsid w:val="004D2E53"/>
    <w:rsid w:val="004D37F7"/>
    <w:rsid w:val="004D5C87"/>
    <w:rsid w:val="004D5D8F"/>
    <w:rsid w:val="004E127B"/>
    <w:rsid w:val="004E146A"/>
    <w:rsid w:val="004E261F"/>
    <w:rsid w:val="004E2C5A"/>
    <w:rsid w:val="004E367F"/>
    <w:rsid w:val="004E78FF"/>
    <w:rsid w:val="004F1A2D"/>
    <w:rsid w:val="004F3853"/>
    <w:rsid w:val="004F7AEA"/>
    <w:rsid w:val="0050087A"/>
    <w:rsid w:val="00505993"/>
    <w:rsid w:val="00505E30"/>
    <w:rsid w:val="005078ED"/>
    <w:rsid w:val="00511196"/>
    <w:rsid w:val="0051201F"/>
    <w:rsid w:val="00514396"/>
    <w:rsid w:val="0051730F"/>
    <w:rsid w:val="005245D6"/>
    <w:rsid w:val="00530AD2"/>
    <w:rsid w:val="00530D62"/>
    <w:rsid w:val="0053126B"/>
    <w:rsid w:val="00533028"/>
    <w:rsid w:val="005379CF"/>
    <w:rsid w:val="00543D32"/>
    <w:rsid w:val="00544BBC"/>
    <w:rsid w:val="00551167"/>
    <w:rsid w:val="00553909"/>
    <w:rsid w:val="0055558D"/>
    <w:rsid w:val="00561229"/>
    <w:rsid w:val="00561F17"/>
    <w:rsid w:val="00563821"/>
    <w:rsid w:val="00564A95"/>
    <w:rsid w:val="0056670C"/>
    <w:rsid w:val="005706A1"/>
    <w:rsid w:val="00571416"/>
    <w:rsid w:val="00575F07"/>
    <w:rsid w:val="00576289"/>
    <w:rsid w:val="005770D3"/>
    <w:rsid w:val="0057740B"/>
    <w:rsid w:val="0058325A"/>
    <w:rsid w:val="005841A4"/>
    <w:rsid w:val="00584527"/>
    <w:rsid w:val="00586846"/>
    <w:rsid w:val="00590876"/>
    <w:rsid w:val="005921A4"/>
    <w:rsid w:val="00593766"/>
    <w:rsid w:val="00593F4C"/>
    <w:rsid w:val="00593FAD"/>
    <w:rsid w:val="005A0840"/>
    <w:rsid w:val="005A31EB"/>
    <w:rsid w:val="005A4BEF"/>
    <w:rsid w:val="005A64F0"/>
    <w:rsid w:val="005C3634"/>
    <w:rsid w:val="005C5B61"/>
    <w:rsid w:val="005C676E"/>
    <w:rsid w:val="005C71B8"/>
    <w:rsid w:val="005C7517"/>
    <w:rsid w:val="005C76D9"/>
    <w:rsid w:val="005D0DA7"/>
    <w:rsid w:val="005D1282"/>
    <w:rsid w:val="005D4795"/>
    <w:rsid w:val="005D73C6"/>
    <w:rsid w:val="005E0D4B"/>
    <w:rsid w:val="005E1912"/>
    <w:rsid w:val="005E3094"/>
    <w:rsid w:val="005E7E24"/>
    <w:rsid w:val="006033D1"/>
    <w:rsid w:val="006131A6"/>
    <w:rsid w:val="00613797"/>
    <w:rsid w:val="00616BC1"/>
    <w:rsid w:val="00623F75"/>
    <w:rsid w:val="00624868"/>
    <w:rsid w:val="00633A81"/>
    <w:rsid w:val="00635E49"/>
    <w:rsid w:val="0064029A"/>
    <w:rsid w:val="006413DD"/>
    <w:rsid w:val="00643EE5"/>
    <w:rsid w:val="00645528"/>
    <w:rsid w:val="00645F53"/>
    <w:rsid w:val="006463E0"/>
    <w:rsid w:val="00656D12"/>
    <w:rsid w:val="006571CC"/>
    <w:rsid w:val="006635E1"/>
    <w:rsid w:val="00665354"/>
    <w:rsid w:val="00672FD0"/>
    <w:rsid w:val="006766E8"/>
    <w:rsid w:val="00681C1B"/>
    <w:rsid w:val="00682696"/>
    <w:rsid w:val="00683A29"/>
    <w:rsid w:val="00684026"/>
    <w:rsid w:val="006866F4"/>
    <w:rsid w:val="006902A0"/>
    <w:rsid w:val="00692444"/>
    <w:rsid w:val="00694D53"/>
    <w:rsid w:val="006A0789"/>
    <w:rsid w:val="006A1379"/>
    <w:rsid w:val="006A1BF5"/>
    <w:rsid w:val="006A2CB1"/>
    <w:rsid w:val="006A53C2"/>
    <w:rsid w:val="006A5A4A"/>
    <w:rsid w:val="006A5E64"/>
    <w:rsid w:val="006A698F"/>
    <w:rsid w:val="006B2395"/>
    <w:rsid w:val="006B2FAF"/>
    <w:rsid w:val="006B387D"/>
    <w:rsid w:val="006B6F77"/>
    <w:rsid w:val="006B6FEC"/>
    <w:rsid w:val="006C0FD7"/>
    <w:rsid w:val="006C1F8E"/>
    <w:rsid w:val="006C4008"/>
    <w:rsid w:val="006D3A4D"/>
    <w:rsid w:val="006D3A79"/>
    <w:rsid w:val="006D5C68"/>
    <w:rsid w:val="006E2B82"/>
    <w:rsid w:val="006E567E"/>
    <w:rsid w:val="006E7885"/>
    <w:rsid w:val="006F49B2"/>
    <w:rsid w:val="006F4AEF"/>
    <w:rsid w:val="006F558C"/>
    <w:rsid w:val="006F7541"/>
    <w:rsid w:val="006F7AE3"/>
    <w:rsid w:val="00701052"/>
    <w:rsid w:val="00702729"/>
    <w:rsid w:val="00710A7E"/>
    <w:rsid w:val="00731D90"/>
    <w:rsid w:val="00732056"/>
    <w:rsid w:val="00734530"/>
    <w:rsid w:val="00734785"/>
    <w:rsid w:val="00735FDD"/>
    <w:rsid w:val="00737AAB"/>
    <w:rsid w:val="00750962"/>
    <w:rsid w:val="00761530"/>
    <w:rsid w:val="00762D31"/>
    <w:rsid w:val="007643E0"/>
    <w:rsid w:val="00765F35"/>
    <w:rsid w:val="00766416"/>
    <w:rsid w:val="00767155"/>
    <w:rsid w:val="0077451C"/>
    <w:rsid w:val="007773C3"/>
    <w:rsid w:val="007826CF"/>
    <w:rsid w:val="00784972"/>
    <w:rsid w:val="00785C7E"/>
    <w:rsid w:val="0078794E"/>
    <w:rsid w:val="00787B9E"/>
    <w:rsid w:val="007901FC"/>
    <w:rsid w:val="007908F7"/>
    <w:rsid w:val="00790FE9"/>
    <w:rsid w:val="00791B72"/>
    <w:rsid w:val="00793956"/>
    <w:rsid w:val="00793FCF"/>
    <w:rsid w:val="007945B3"/>
    <w:rsid w:val="00795D53"/>
    <w:rsid w:val="0079671E"/>
    <w:rsid w:val="007A3181"/>
    <w:rsid w:val="007B0081"/>
    <w:rsid w:val="007B02D0"/>
    <w:rsid w:val="007B10A5"/>
    <w:rsid w:val="007B43BA"/>
    <w:rsid w:val="007B4DD9"/>
    <w:rsid w:val="007B641D"/>
    <w:rsid w:val="007C151D"/>
    <w:rsid w:val="007C601A"/>
    <w:rsid w:val="007D1B67"/>
    <w:rsid w:val="007D447F"/>
    <w:rsid w:val="007D4AD9"/>
    <w:rsid w:val="007D501E"/>
    <w:rsid w:val="007D779B"/>
    <w:rsid w:val="007E026C"/>
    <w:rsid w:val="007E1FEB"/>
    <w:rsid w:val="007E4882"/>
    <w:rsid w:val="007E5FCB"/>
    <w:rsid w:val="007F2D67"/>
    <w:rsid w:val="007F3AC4"/>
    <w:rsid w:val="007F60C2"/>
    <w:rsid w:val="00801A2A"/>
    <w:rsid w:val="00803234"/>
    <w:rsid w:val="0080579B"/>
    <w:rsid w:val="0081150A"/>
    <w:rsid w:val="0081228C"/>
    <w:rsid w:val="008141A6"/>
    <w:rsid w:val="0081577B"/>
    <w:rsid w:val="0081794B"/>
    <w:rsid w:val="00822F9B"/>
    <w:rsid w:val="00823D6A"/>
    <w:rsid w:val="0083061B"/>
    <w:rsid w:val="008313CD"/>
    <w:rsid w:val="008321E3"/>
    <w:rsid w:val="00836774"/>
    <w:rsid w:val="00837185"/>
    <w:rsid w:val="00841994"/>
    <w:rsid w:val="008457BB"/>
    <w:rsid w:val="008466E6"/>
    <w:rsid w:val="00847196"/>
    <w:rsid w:val="008523EA"/>
    <w:rsid w:val="00856E80"/>
    <w:rsid w:val="0085770A"/>
    <w:rsid w:val="008708CD"/>
    <w:rsid w:val="0087672D"/>
    <w:rsid w:val="008839EC"/>
    <w:rsid w:val="00884AF5"/>
    <w:rsid w:val="00887F39"/>
    <w:rsid w:val="00891163"/>
    <w:rsid w:val="008955AF"/>
    <w:rsid w:val="008A0DC5"/>
    <w:rsid w:val="008A0FCE"/>
    <w:rsid w:val="008A62FF"/>
    <w:rsid w:val="008B0F59"/>
    <w:rsid w:val="008B164D"/>
    <w:rsid w:val="008B1772"/>
    <w:rsid w:val="008B400B"/>
    <w:rsid w:val="008B53C9"/>
    <w:rsid w:val="008B62E8"/>
    <w:rsid w:val="008B6734"/>
    <w:rsid w:val="008C0178"/>
    <w:rsid w:val="008C0188"/>
    <w:rsid w:val="008C6CC6"/>
    <w:rsid w:val="008C7843"/>
    <w:rsid w:val="008D32D6"/>
    <w:rsid w:val="008D5C8C"/>
    <w:rsid w:val="008D7EBD"/>
    <w:rsid w:val="008E07AD"/>
    <w:rsid w:val="008E351F"/>
    <w:rsid w:val="008E575A"/>
    <w:rsid w:val="008E601B"/>
    <w:rsid w:val="008F1723"/>
    <w:rsid w:val="008F46B1"/>
    <w:rsid w:val="008F69D7"/>
    <w:rsid w:val="00901E93"/>
    <w:rsid w:val="00903159"/>
    <w:rsid w:val="00905A18"/>
    <w:rsid w:val="00905FFA"/>
    <w:rsid w:val="00910A22"/>
    <w:rsid w:val="00911A50"/>
    <w:rsid w:val="009124F1"/>
    <w:rsid w:val="00914926"/>
    <w:rsid w:val="00920C78"/>
    <w:rsid w:val="00924EB6"/>
    <w:rsid w:val="009317AE"/>
    <w:rsid w:val="0093288F"/>
    <w:rsid w:val="00933658"/>
    <w:rsid w:val="0093674B"/>
    <w:rsid w:val="00937D5F"/>
    <w:rsid w:val="00940485"/>
    <w:rsid w:val="00941509"/>
    <w:rsid w:val="0094570E"/>
    <w:rsid w:val="00946435"/>
    <w:rsid w:val="00951E5B"/>
    <w:rsid w:val="00954263"/>
    <w:rsid w:val="00955543"/>
    <w:rsid w:val="009575D0"/>
    <w:rsid w:val="009600F4"/>
    <w:rsid w:val="00963779"/>
    <w:rsid w:val="00967875"/>
    <w:rsid w:val="00970BE1"/>
    <w:rsid w:val="009725E6"/>
    <w:rsid w:val="009756E1"/>
    <w:rsid w:val="009757E9"/>
    <w:rsid w:val="00975BB0"/>
    <w:rsid w:val="009768B6"/>
    <w:rsid w:val="00976D04"/>
    <w:rsid w:val="009823DF"/>
    <w:rsid w:val="00984667"/>
    <w:rsid w:val="009909BC"/>
    <w:rsid w:val="00993A9F"/>
    <w:rsid w:val="0099573D"/>
    <w:rsid w:val="0099591F"/>
    <w:rsid w:val="00995AD0"/>
    <w:rsid w:val="009A0160"/>
    <w:rsid w:val="009A2153"/>
    <w:rsid w:val="009A240F"/>
    <w:rsid w:val="009A5568"/>
    <w:rsid w:val="009B1C5A"/>
    <w:rsid w:val="009B251F"/>
    <w:rsid w:val="009B3350"/>
    <w:rsid w:val="009B36F6"/>
    <w:rsid w:val="009B44C9"/>
    <w:rsid w:val="009B6682"/>
    <w:rsid w:val="009C71AC"/>
    <w:rsid w:val="009D4904"/>
    <w:rsid w:val="009D5A5D"/>
    <w:rsid w:val="009E08D7"/>
    <w:rsid w:val="009E335C"/>
    <w:rsid w:val="009E41C4"/>
    <w:rsid w:val="009E498B"/>
    <w:rsid w:val="009E6C58"/>
    <w:rsid w:val="009E787C"/>
    <w:rsid w:val="009F3280"/>
    <w:rsid w:val="009F4053"/>
    <w:rsid w:val="009F5367"/>
    <w:rsid w:val="009F568A"/>
    <w:rsid w:val="009F6B18"/>
    <w:rsid w:val="00A006AB"/>
    <w:rsid w:val="00A018D3"/>
    <w:rsid w:val="00A03F6C"/>
    <w:rsid w:val="00A04C79"/>
    <w:rsid w:val="00A06357"/>
    <w:rsid w:val="00A066A7"/>
    <w:rsid w:val="00A11C45"/>
    <w:rsid w:val="00A1401F"/>
    <w:rsid w:val="00A1593D"/>
    <w:rsid w:val="00A16C03"/>
    <w:rsid w:val="00A17D6F"/>
    <w:rsid w:val="00A21C1C"/>
    <w:rsid w:val="00A257EB"/>
    <w:rsid w:val="00A3116B"/>
    <w:rsid w:val="00A336CE"/>
    <w:rsid w:val="00A35F6B"/>
    <w:rsid w:val="00A36565"/>
    <w:rsid w:val="00A43133"/>
    <w:rsid w:val="00A46B05"/>
    <w:rsid w:val="00A6215E"/>
    <w:rsid w:val="00A64ADF"/>
    <w:rsid w:val="00A6571F"/>
    <w:rsid w:val="00A65920"/>
    <w:rsid w:val="00A703E9"/>
    <w:rsid w:val="00A71C1F"/>
    <w:rsid w:val="00A8257C"/>
    <w:rsid w:val="00A841CD"/>
    <w:rsid w:val="00A84DC9"/>
    <w:rsid w:val="00A85DB6"/>
    <w:rsid w:val="00A86D82"/>
    <w:rsid w:val="00A94484"/>
    <w:rsid w:val="00A94FC9"/>
    <w:rsid w:val="00A96770"/>
    <w:rsid w:val="00A96FD7"/>
    <w:rsid w:val="00AA3111"/>
    <w:rsid w:val="00AA4B44"/>
    <w:rsid w:val="00AB0236"/>
    <w:rsid w:val="00AB069B"/>
    <w:rsid w:val="00AB0CCB"/>
    <w:rsid w:val="00AB6BD8"/>
    <w:rsid w:val="00AC1356"/>
    <w:rsid w:val="00AC176B"/>
    <w:rsid w:val="00AC17AD"/>
    <w:rsid w:val="00AC187D"/>
    <w:rsid w:val="00AC6B63"/>
    <w:rsid w:val="00AC72EE"/>
    <w:rsid w:val="00AD0E54"/>
    <w:rsid w:val="00AD1CBC"/>
    <w:rsid w:val="00AD221C"/>
    <w:rsid w:val="00AD22C9"/>
    <w:rsid w:val="00AD2476"/>
    <w:rsid w:val="00AD27C1"/>
    <w:rsid w:val="00AE49C8"/>
    <w:rsid w:val="00AE5174"/>
    <w:rsid w:val="00AE54C1"/>
    <w:rsid w:val="00B00B7E"/>
    <w:rsid w:val="00B01640"/>
    <w:rsid w:val="00B01DA5"/>
    <w:rsid w:val="00B032AB"/>
    <w:rsid w:val="00B04889"/>
    <w:rsid w:val="00B05AB0"/>
    <w:rsid w:val="00B11508"/>
    <w:rsid w:val="00B134A4"/>
    <w:rsid w:val="00B224B4"/>
    <w:rsid w:val="00B229A3"/>
    <w:rsid w:val="00B24F83"/>
    <w:rsid w:val="00B251DF"/>
    <w:rsid w:val="00B26596"/>
    <w:rsid w:val="00B3110D"/>
    <w:rsid w:val="00B318E0"/>
    <w:rsid w:val="00B31F9E"/>
    <w:rsid w:val="00B36A38"/>
    <w:rsid w:val="00B378B9"/>
    <w:rsid w:val="00B37BCA"/>
    <w:rsid w:val="00B42A9E"/>
    <w:rsid w:val="00B44EF7"/>
    <w:rsid w:val="00B529DC"/>
    <w:rsid w:val="00B532D1"/>
    <w:rsid w:val="00B54A6B"/>
    <w:rsid w:val="00B56E71"/>
    <w:rsid w:val="00B573C8"/>
    <w:rsid w:val="00B658DB"/>
    <w:rsid w:val="00B65C78"/>
    <w:rsid w:val="00B71462"/>
    <w:rsid w:val="00B72BB3"/>
    <w:rsid w:val="00B766F5"/>
    <w:rsid w:val="00B77652"/>
    <w:rsid w:val="00B82D1F"/>
    <w:rsid w:val="00B83CBD"/>
    <w:rsid w:val="00B90595"/>
    <w:rsid w:val="00B905FD"/>
    <w:rsid w:val="00B9113B"/>
    <w:rsid w:val="00B93C6D"/>
    <w:rsid w:val="00B96961"/>
    <w:rsid w:val="00B96C5D"/>
    <w:rsid w:val="00BA00AF"/>
    <w:rsid w:val="00BA0DE5"/>
    <w:rsid w:val="00BA1931"/>
    <w:rsid w:val="00BA2FA0"/>
    <w:rsid w:val="00BB48A3"/>
    <w:rsid w:val="00BB5577"/>
    <w:rsid w:val="00BB59EF"/>
    <w:rsid w:val="00BB6A93"/>
    <w:rsid w:val="00BC27B8"/>
    <w:rsid w:val="00BC3246"/>
    <w:rsid w:val="00BD153B"/>
    <w:rsid w:val="00BD1E02"/>
    <w:rsid w:val="00BD53A3"/>
    <w:rsid w:val="00BD7F0A"/>
    <w:rsid w:val="00BE2D88"/>
    <w:rsid w:val="00BE6A5B"/>
    <w:rsid w:val="00BF0254"/>
    <w:rsid w:val="00BF138B"/>
    <w:rsid w:val="00BF2C9A"/>
    <w:rsid w:val="00C01660"/>
    <w:rsid w:val="00C018C9"/>
    <w:rsid w:val="00C02C6F"/>
    <w:rsid w:val="00C02F17"/>
    <w:rsid w:val="00C030D6"/>
    <w:rsid w:val="00C03EEF"/>
    <w:rsid w:val="00C047C7"/>
    <w:rsid w:val="00C11622"/>
    <w:rsid w:val="00C21CB6"/>
    <w:rsid w:val="00C21DEE"/>
    <w:rsid w:val="00C230B1"/>
    <w:rsid w:val="00C30D8F"/>
    <w:rsid w:val="00C34702"/>
    <w:rsid w:val="00C34963"/>
    <w:rsid w:val="00C35D49"/>
    <w:rsid w:val="00C365CC"/>
    <w:rsid w:val="00C36DD7"/>
    <w:rsid w:val="00C40164"/>
    <w:rsid w:val="00C40F8D"/>
    <w:rsid w:val="00C412D9"/>
    <w:rsid w:val="00C41866"/>
    <w:rsid w:val="00C42ACF"/>
    <w:rsid w:val="00C44CD3"/>
    <w:rsid w:val="00C51AC7"/>
    <w:rsid w:val="00C54444"/>
    <w:rsid w:val="00C553C9"/>
    <w:rsid w:val="00C6545D"/>
    <w:rsid w:val="00C675FD"/>
    <w:rsid w:val="00C7018F"/>
    <w:rsid w:val="00C71F1B"/>
    <w:rsid w:val="00C73BB8"/>
    <w:rsid w:val="00C74551"/>
    <w:rsid w:val="00C748B1"/>
    <w:rsid w:val="00C80CDB"/>
    <w:rsid w:val="00C84017"/>
    <w:rsid w:val="00C8432F"/>
    <w:rsid w:val="00C8490D"/>
    <w:rsid w:val="00C85F20"/>
    <w:rsid w:val="00C86374"/>
    <w:rsid w:val="00C869C7"/>
    <w:rsid w:val="00C87961"/>
    <w:rsid w:val="00C9003A"/>
    <w:rsid w:val="00C9427B"/>
    <w:rsid w:val="00C96F28"/>
    <w:rsid w:val="00CA125B"/>
    <w:rsid w:val="00CA1F2E"/>
    <w:rsid w:val="00CA3A6E"/>
    <w:rsid w:val="00CA6875"/>
    <w:rsid w:val="00CB54C5"/>
    <w:rsid w:val="00CC62D7"/>
    <w:rsid w:val="00CC7710"/>
    <w:rsid w:val="00CD1E8F"/>
    <w:rsid w:val="00CD423E"/>
    <w:rsid w:val="00CE177E"/>
    <w:rsid w:val="00CE28BB"/>
    <w:rsid w:val="00CE3E70"/>
    <w:rsid w:val="00CE54C3"/>
    <w:rsid w:val="00CE792D"/>
    <w:rsid w:val="00CF0C61"/>
    <w:rsid w:val="00CF2208"/>
    <w:rsid w:val="00CF22E2"/>
    <w:rsid w:val="00CF2DAE"/>
    <w:rsid w:val="00CF4BAE"/>
    <w:rsid w:val="00D0196C"/>
    <w:rsid w:val="00D022DA"/>
    <w:rsid w:val="00D0451A"/>
    <w:rsid w:val="00D0526E"/>
    <w:rsid w:val="00D0650E"/>
    <w:rsid w:val="00D11476"/>
    <w:rsid w:val="00D1283C"/>
    <w:rsid w:val="00D1287C"/>
    <w:rsid w:val="00D1316D"/>
    <w:rsid w:val="00D15611"/>
    <w:rsid w:val="00D160B0"/>
    <w:rsid w:val="00D161C4"/>
    <w:rsid w:val="00D21603"/>
    <w:rsid w:val="00D2303A"/>
    <w:rsid w:val="00D35E02"/>
    <w:rsid w:val="00D416E2"/>
    <w:rsid w:val="00D43E98"/>
    <w:rsid w:val="00D4492E"/>
    <w:rsid w:val="00D455A0"/>
    <w:rsid w:val="00D46D61"/>
    <w:rsid w:val="00D51A5F"/>
    <w:rsid w:val="00D520F7"/>
    <w:rsid w:val="00D55E5E"/>
    <w:rsid w:val="00D57C52"/>
    <w:rsid w:val="00D609BB"/>
    <w:rsid w:val="00D66756"/>
    <w:rsid w:val="00D70503"/>
    <w:rsid w:val="00D709B3"/>
    <w:rsid w:val="00D7284D"/>
    <w:rsid w:val="00D74082"/>
    <w:rsid w:val="00D747A8"/>
    <w:rsid w:val="00D750AC"/>
    <w:rsid w:val="00D83859"/>
    <w:rsid w:val="00D8401B"/>
    <w:rsid w:val="00D8481B"/>
    <w:rsid w:val="00D8688A"/>
    <w:rsid w:val="00D873D9"/>
    <w:rsid w:val="00D95914"/>
    <w:rsid w:val="00D9637F"/>
    <w:rsid w:val="00D96BE9"/>
    <w:rsid w:val="00D977B3"/>
    <w:rsid w:val="00D97AB1"/>
    <w:rsid w:val="00DA0A0D"/>
    <w:rsid w:val="00DA32F4"/>
    <w:rsid w:val="00DA3547"/>
    <w:rsid w:val="00DA3BE1"/>
    <w:rsid w:val="00DA6AD5"/>
    <w:rsid w:val="00DB0589"/>
    <w:rsid w:val="00DB1B8D"/>
    <w:rsid w:val="00DB322C"/>
    <w:rsid w:val="00DB35B0"/>
    <w:rsid w:val="00DB3E49"/>
    <w:rsid w:val="00DB6573"/>
    <w:rsid w:val="00DB6A7D"/>
    <w:rsid w:val="00DB7AF6"/>
    <w:rsid w:val="00DC04E7"/>
    <w:rsid w:val="00DC4CD1"/>
    <w:rsid w:val="00DD1F0B"/>
    <w:rsid w:val="00DD24CB"/>
    <w:rsid w:val="00DE115E"/>
    <w:rsid w:val="00DE1F92"/>
    <w:rsid w:val="00DE4949"/>
    <w:rsid w:val="00DE58F4"/>
    <w:rsid w:val="00DE74EC"/>
    <w:rsid w:val="00DF1079"/>
    <w:rsid w:val="00DF38DF"/>
    <w:rsid w:val="00DF42F2"/>
    <w:rsid w:val="00DF4387"/>
    <w:rsid w:val="00DF457F"/>
    <w:rsid w:val="00DF5BD5"/>
    <w:rsid w:val="00DF60D4"/>
    <w:rsid w:val="00E010F7"/>
    <w:rsid w:val="00E04568"/>
    <w:rsid w:val="00E07B4E"/>
    <w:rsid w:val="00E07EEE"/>
    <w:rsid w:val="00E17A66"/>
    <w:rsid w:val="00E2197C"/>
    <w:rsid w:val="00E22002"/>
    <w:rsid w:val="00E22F11"/>
    <w:rsid w:val="00E24ABA"/>
    <w:rsid w:val="00E25595"/>
    <w:rsid w:val="00E27227"/>
    <w:rsid w:val="00E27373"/>
    <w:rsid w:val="00E31EBD"/>
    <w:rsid w:val="00E37AF7"/>
    <w:rsid w:val="00E42279"/>
    <w:rsid w:val="00E4369B"/>
    <w:rsid w:val="00E47760"/>
    <w:rsid w:val="00E61D39"/>
    <w:rsid w:val="00E63E3E"/>
    <w:rsid w:val="00E64003"/>
    <w:rsid w:val="00E66149"/>
    <w:rsid w:val="00E7057F"/>
    <w:rsid w:val="00E71BEE"/>
    <w:rsid w:val="00E76CE1"/>
    <w:rsid w:val="00E77877"/>
    <w:rsid w:val="00E85651"/>
    <w:rsid w:val="00E870F4"/>
    <w:rsid w:val="00E91EDF"/>
    <w:rsid w:val="00E95101"/>
    <w:rsid w:val="00E967D0"/>
    <w:rsid w:val="00EA145D"/>
    <w:rsid w:val="00EA194F"/>
    <w:rsid w:val="00EA5ECC"/>
    <w:rsid w:val="00EA6581"/>
    <w:rsid w:val="00EA7D99"/>
    <w:rsid w:val="00EB1167"/>
    <w:rsid w:val="00EB6D9F"/>
    <w:rsid w:val="00EC5D5B"/>
    <w:rsid w:val="00EC6EFD"/>
    <w:rsid w:val="00ED1646"/>
    <w:rsid w:val="00ED26C3"/>
    <w:rsid w:val="00ED6A32"/>
    <w:rsid w:val="00ED7286"/>
    <w:rsid w:val="00EE33D4"/>
    <w:rsid w:val="00EE672B"/>
    <w:rsid w:val="00EF228B"/>
    <w:rsid w:val="00EF5546"/>
    <w:rsid w:val="00F01A49"/>
    <w:rsid w:val="00F01D79"/>
    <w:rsid w:val="00F01F64"/>
    <w:rsid w:val="00F06E3F"/>
    <w:rsid w:val="00F11BD2"/>
    <w:rsid w:val="00F1322E"/>
    <w:rsid w:val="00F15B92"/>
    <w:rsid w:val="00F1798D"/>
    <w:rsid w:val="00F25A30"/>
    <w:rsid w:val="00F278B6"/>
    <w:rsid w:val="00F31033"/>
    <w:rsid w:val="00F34038"/>
    <w:rsid w:val="00F34F80"/>
    <w:rsid w:val="00F37CA8"/>
    <w:rsid w:val="00F40E88"/>
    <w:rsid w:val="00F5137C"/>
    <w:rsid w:val="00F52775"/>
    <w:rsid w:val="00F55509"/>
    <w:rsid w:val="00F57D18"/>
    <w:rsid w:val="00F621ED"/>
    <w:rsid w:val="00F63B31"/>
    <w:rsid w:val="00F66285"/>
    <w:rsid w:val="00F7143A"/>
    <w:rsid w:val="00F7221A"/>
    <w:rsid w:val="00F76250"/>
    <w:rsid w:val="00F825EC"/>
    <w:rsid w:val="00F83C4B"/>
    <w:rsid w:val="00F8401F"/>
    <w:rsid w:val="00F84F55"/>
    <w:rsid w:val="00F8777F"/>
    <w:rsid w:val="00F91D57"/>
    <w:rsid w:val="00F92FE2"/>
    <w:rsid w:val="00F96A80"/>
    <w:rsid w:val="00F976A5"/>
    <w:rsid w:val="00FA0374"/>
    <w:rsid w:val="00FA3E34"/>
    <w:rsid w:val="00FA6EC8"/>
    <w:rsid w:val="00FA78A9"/>
    <w:rsid w:val="00FB003F"/>
    <w:rsid w:val="00FB183A"/>
    <w:rsid w:val="00FB290C"/>
    <w:rsid w:val="00FB3782"/>
    <w:rsid w:val="00FB650D"/>
    <w:rsid w:val="00FC3331"/>
    <w:rsid w:val="00FC398C"/>
    <w:rsid w:val="00FC3B60"/>
    <w:rsid w:val="00FC4BA1"/>
    <w:rsid w:val="00FD17A3"/>
    <w:rsid w:val="00FD532E"/>
    <w:rsid w:val="00FD6756"/>
    <w:rsid w:val="00FD6C8C"/>
    <w:rsid w:val="00FD731F"/>
    <w:rsid w:val="00FD737A"/>
    <w:rsid w:val="00FE35B6"/>
    <w:rsid w:val="00FE78FA"/>
    <w:rsid w:val="00FF4A76"/>
    <w:rsid w:val="00FF7B33"/>
    <w:rsid w:val="01017684"/>
    <w:rsid w:val="01227D26"/>
    <w:rsid w:val="01260E98"/>
    <w:rsid w:val="012E59E9"/>
    <w:rsid w:val="01350519"/>
    <w:rsid w:val="01534EF8"/>
    <w:rsid w:val="016F283F"/>
    <w:rsid w:val="017D4F5C"/>
    <w:rsid w:val="01CA3F1A"/>
    <w:rsid w:val="02072A78"/>
    <w:rsid w:val="020E6922"/>
    <w:rsid w:val="0224362A"/>
    <w:rsid w:val="02664739"/>
    <w:rsid w:val="030555C0"/>
    <w:rsid w:val="0320472C"/>
    <w:rsid w:val="03217B69"/>
    <w:rsid w:val="03227927"/>
    <w:rsid w:val="034164C5"/>
    <w:rsid w:val="03925D37"/>
    <w:rsid w:val="03C36E72"/>
    <w:rsid w:val="0466617C"/>
    <w:rsid w:val="04D74A36"/>
    <w:rsid w:val="05015B58"/>
    <w:rsid w:val="052E44FE"/>
    <w:rsid w:val="056A607A"/>
    <w:rsid w:val="05863DE1"/>
    <w:rsid w:val="05AD7DDA"/>
    <w:rsid w:val="05CE435F"/>
    <w:rsid w:val="06023C82"/>
    <w:rsid w:val="063D7879"/>
    <w:rsid w:val="06615D22"/>
    <w:rsid w:val="06C66F0D"/>
    <w:rsid w:val="06F85085"/>
    <w:rsid w:val="07293490"/>
    <w:rsid w:val="072B545A"/>
    <w:rsid w:val="072C6FE0"/>
    <w:rsid w:val="073E02CC"/>
    <w:rsid w:val="07481B68"/>
    <w:rsid w:val="07AB32C9"/>
    <w:rsid w:val="07CD6512"/>
    <w:rsid w:val="080E4506"/>
    <w:rsid w:val="08234384"/>
    <w:rsid w:val="08A2790F"/>
    <w:rsid w:val="08AF5C17"/>
    <w:rsid w:val="08D8516E"/>
    <w:rsid w:val="0935611C"/>
    <w:rsid w:val="09391BDB"/>
    <w:rsid w:val="093C394F"/>
    <w:rsid w:val="0963211F"/>
    <w:rsid w:val="098A06BB"/>
    <w:rsid w:val="09F41CF4"/>
    <w:rsid w:val="09FC30DE"/>
    <w:rsid w:val="0A275576"/>
    <w:rsid w:val="0A5627EE"/>
    <w:rsid w:val="0A6414B5"/>
    <w:rsid w:val="0A6A44EC"/>
    <w:rsid w:val="0A6D7B38"/>
    <w:rsid w:val="0A8322B8"/>
    <w:rsid w:val="0A8E162E"/>
    <w:rsid w:val="0AE95411"/>
    <w:rsid w:val="0AF618DB"/>
    <w:rsid w:val="0AF76584"/>
    <w:rsid w:val="0AFF48CA"/>
    <w:rsid w:val="0B154457"/>
    <w:rsid w:val="0B401DD6"/>
    <w:rsid w:val="0B422D73"/>
    <w:rsid w:val="0B837613"/>
    <w:rsid w:val="0BE14583"/>
    <w:rsid w:val="0BEF4CA9"/>
    <w:rsid w:val="0C0555AD"/>
    <w:rsid w:val="0C452B1A"/>
    <w:rsid w:val="0C7B478E"/>
    <w:rsid w:val="0CB16C35"/>
    <w:rsid w:val="0CDF2F6F"/>
    <w:rsid w:val="0CF77F3A"/>
    <w:rsid w:val="0D183D8B"/>
    <w:rsid w:val="0D1E30E5"/>
    <w:rsid w:val="0D970B4C"/>
    <w:rsid w:val="0DBE2B84"/>
    <w:rsid w:val="0DC0318D"/>
    <w:rsid w:val="0DC43470"/>
    <w:rsid w:val="0DEC35A3"/>
    <w:rsid w:val="0DED346A"/>
    <w:rsid w:val="0E4532A6"/>
    <w:rsid w:val="0E562B24"/>
    <w:rsid w:val="0EA93835"/>
    <w:rsid w:val="0EAF4340"/>
    <w:rsid w:val="0EBB2DAD"/>
    <w:rsid w:val="0EDC0064"/>
    <w:rsid w:val="0F274759"/>
    <w:rsid w:val="0F323656"/>
    <w:rsid w:val="0F4E7F7D"/>
    <w:rsid w:val="0F607E7F"/>
    <w:rsid w:val="0F841BAC"/>
    <w:rsid w:val="1034712E"/>
    <w:rsid w:val="10394744"/>
    <w:rsid w:val="108654B0"/>
    <w:rsid w:val="10966B96"/>
    <w:rsid w:val="10AD2A04"/>
    <w:rsid w:val="10B84498"/>
    <w:rsid w:val="1115264F"/>
    <w:rsid w:val="112C6057"/>
    <w:rsid w:val="116455B0"/>
    <w:rsid w:val="1192262A"/>
    <w:rsid w:val="119A0B4E"/>
    <w:rsid w:val="119D2C66"/>
    <w:rsid w:val="11AA3420"/>
    <w:rsid w:val="11ED5CE9"/>
    <w:rsid w:val="11F40B6C"/>
    <w:rsid w:val="124A70DD"/>
    <w:rsid w:val="12802419"/>
    <w:rsid w:val="12B65663"/>
    <w:rsid w:val="12FE6E2A"/>
    <w:rsid w:val="136E0BA9"/>
    <w:rsid w:val="139940A6"/>
    <w:rsid w:val="13BA0C66"/>
    <w:rsid w:val="13DC1FB6"/>
    <w:rsid w:val="141E7F46"/>
    <w:rsid w:val="14755F67"/>
    <w:rsid w:val="149454F6"/>
    <w:rsid w:val="149A3C1F"/>
    <w:rsid w:val="14CA0061"/>
    <w:rsid w:val="153D4CD7"/>
    <w:rsid w:val="157601E9"/>
    <w:rsid w:val="15B036FB"/>
    <w:rsid w:val="15DF4B06"/>
    <w:rsid w:val="15F6320B"/>
    <w:rsid w:val="15FF01DE"/>
    <w:rsid w:val="166560CF"/>
    <w:rsid w:val="16F413C5"/>
    <w:rsid w:val="171253D5"/>
    <w:rsid w:val="17127A9D"/>
    <w:rsid w:val="171811A1"/>
    <w:rsid w:val="17215F32"/>
    <w:rsid w:val="173B053A"/>
    <w:rsid w:val="175143C4"/>
    <w:rsid w:val="17852965"/>
    <w:rsid w:val="17887D5F"/>
    <w:rsid w:val="17A3178F"/>
    <w:rsid w:val="17A37599"/>
    <w:rsid w:val="17A56B63"/>
    <w:rsid w:val="17A96FD2"/>
    <w:rsid w:val="17C47127"/>
    <w:rsid w:val="17F673BF"/>
    <w:rsid w:val="17FB11D3"/>
    <w:rsid w:val="17FF7E9C"/>
    <w:rsid w:val="187D53EA"/>
    <w:rsid w:val="188872B9"/>
    <w:rsid w:val="18C12904"/>
    <w:rsid w:val="18DA6CE0"/>
    <w:rsid w:val="18F07E29"/>
    <w:rsid w:val="18FB68AA"/>
    <w:rsid w:val="192341E3"/>
    <w:rsid w:val="1952154C"/>
    <w:rsid w:val="197607B7"/>
    <w:rsid w:val="19960F97"/>
    <w:rsid w:val="19A90B8D"/>
    <w:rsid w:val="19C92FDD"/>
    <w:rsid w:val="19CC6629"/>
    <w:rsid w:val="19F01D4C"/>
    <w:rsid w:val="1A134258"/>
    <w:rsid w:val="1A422144"/>
    <w:rsid w:val="1A574F73"/>
    <w:rsid w:val="1AA41354"/>
    <w:rsid w:val="1AA90718"/>
    <w:rsid w:val="1AA9696A"/>
    <w:rsid w:val="1AC1027E"/>
    <w:rsid w:val="1ADC0AEE"/>
    <w:rsid w:val="1AF916A0"/>
    <w:rsid w:val="1B1C052F"/>
    <w:rsid w:val="1B2E6E70"/>
    <w:rsid w:val="1B624E40"/>
    <w:rsid w:val="1B697EA8"/>
    <w:rsid w:val="1B84582A"/>
    <w:rsid w:val="1BEC4D61"/>
    <w:rsid w:val="1C536B8E"/>
    <w:rsid w:val="1C744EE3"/>
    <w:rsid w:val="1CF64159"/>
    <w:rsid w:val="1CFC0FD3"/>
    <w:rsid w:val="1D0205B4"/>
    <w:rsid w:val="1D45701B"/>
    <w:rsid w:val="1D5D632C"/>
    <w:rsid w:val="1D780FFC"/>
    <w:rsid w:val="1DBC74E6"/>
    <w:rsid w:val="1DD957B9"/>
    <w:rsid w:val="1DE566B7"/>
    <w:rsid w:val="1E0A5972"/>
    <w:rsid w:val="1E1B192D"/>
    <w:rsid w:val="1E7554E1"/>
    <w:rsid w:val="1E7C4A48"/>
    <w:rsid w:val="1E8079E2"/>
    <w:rsid w:val="1E9F18F2"/>
    <w:rsid w:val="1EF44211"/>
    <w:rsid w:val="1F9D6372"/>
    <w:rsid w:val="201C373B"/>
    <w:rsid w:val="20230F6D"/>
    <w:rsid w:val="202D5948"/>
    <w:rsid w:val="209D0D1F"/>
    <w:rsid w:val="20A420AE"/>
    <w:rsid w:val="20A6115A"/>
    <w:rsid w:val="20AA6F98"/>
    <w:rsid w:val="20D81D57"/>
    <w:rsid w:val="210C7C53"/>
    <w:rsid w:val="21A33643"/>
    <w:rsid w:val="21A8797C"/>
    <w:rsid w:val="21CA5B44"/>
    <w:rsid w:val="21EA6873"/>
    <w:rsid w:val="21F02FD9"/>
    <w:rsid w:val="22121299"/>
    <w:rsid w:val="2234120F"/>
    <w:rsid w:val="22714212"/>
    <w:rsid w:val="227E06DD"/>
    <w:rsid w:val="22983B0C"/>
    <w:rsid w:val="22B63A4B"/>
    <w:rsid w:val="231B417D"/>
    <w:rsid w:val="232A5565"/>
    <w:rsid w:val="23356FED"/>
    <w:rsid w:val="239D1668"/>
    <w:rsid w:val="23B51EDC"/>
    <w:rsid w:val="23B81292"/>
    <w:rsid w:val="24311EAA"/>
    <w:rsid w:val="24594F5D"/>
    <w:rsid w:val="24633955"/>
    <w:rsid w:val="24AB04CD"/>
    <w:rsid w:val="251F2D5F"/>
    <w:rsid w:val="252437BD"/>
    <w:rsid w:val="25AE12D9"/>
    <w:rsid w:val="26005B10"/>
    <w:rsid w:val="26760048"/>
    <w:rsid w:val="267A11BB"/>
    <w:rsid w:val="26AA04BC"/>
    <w:rsid w:val="26DB7BD7"/>
    <w:rsid w:val="271E423C"/>
    <w:rsid w:val="27290D3F"/>
    <w:rsid w:val="274D0515"/>
    <w:rsid w:val="275A1D28"/>
    <w:rsid w:val="27792C61"/>
    <w:rsid w:val="279D33B3"/>
    <w:rsid w:val="27B65DA8"/>
    <w:rsid w:val="27CB6172"/>
    <w:rsid w:val="27E61CBD"/>
    <w:rsid w:val="281210C5"/>
    <w:rsid w:val="28161985"/>
    <w:rsid w:val="283967C9"/>
    <w:rsid w:val="283A284D"/>
    <w:rsid w:val="288D4E09"/>
    <w:rsid w:val="2899001E"/>
    <w:rsid w:val="28C57065"/>
    <w:rsid w:val="28C610C5"/>
    <w:rsid w:val="29254939"/>
    <w:rsid w:val="294471A2"/>
    <w:rsid w:val="29524F49"/>
    <w:rsid w:val="29930F11"/>
    <w:rsid w:val="29FA2D3E"/>
    <w:rsid w:val="2A0C2A72"/>
    <w:rsid w:val="2A3111C7"/>
    <w:rsid w:val="2A3E4AD7"/>
    <w:rsid w:val="2A78260B"/>
    <w:rsid w:val="2AAE29C8"/>
    <w:rsid w:val="2AB56C65"/>
    <w:rsid w:val="2B3F5A47"/>
    <w:rsid w:val="2B696BA9"/>
    <w:rsid w:val="2BE73BF8"/>
    <w:rsid w:val="2C273B93"/>
    <w:rsid w:val="2C545A11"/>
    <w:rsid w:val="2C6426F1"/>
    <w:rsid w:val="2C9C2162"/>
    <w:rsid w:val="2CEA709A"/>
    <w:rsid w:val="2D2F2CFF"/>
    <w:rsid w:val="2D317538"/>
    <w:rsid w:val="2D39592C"/>
    <w:rsid w:val="2D520A84"/>
    <w:rsid w:val="2D71074F"/>
    <w:rsid w:val="2D7D7F0E"/>
    <w:rsid w:val="2DAF3E40"/>
    <w:rsid w:val="2DDA4DBC"/>
    <w:rsid w:val="2E187C37"/>
    <w:rsid w:val="2E1F51D1"/>
    <w:rsid w:val="2E7A61FC"/>
    <w:rsid w:val="2EA63495"/>
    <w:rsid w:val="2EE26CD2"/>
    <w:rsid w:val="2F086B0E"/>
    <w:rsid w:val="2F0B779C"/>
    <w:rsid w:val="2F754C15"/>
    <w:rsid w:val="2F994DA8"/>
    <w:rsid w:val="2FF3346B"/>
    <w:rsid w:val="300761B5"/>
    <w:rsid w:val="303879E2"/>
    <w:rsid w:val="304A13BD"/>
    <w:rsid w:val="30640F12"/>
    <w:rsid w:val="3069477A"/>
    <w:rsid w:val="306E210F"/>
    <w:rsid w:val="30A567B5"/>
    <w:rsid w:val="30B83852"/>
    <w:rsid w:val="30EE1123"/>
    <w:rsid w:val="30F375B5"/>
    <w:rsid w:val="31101099"/>
    <w:rsid w:val="3111779A"/>
    <w:rsid w:val="31440D43"/>
    <w:rsid w:val="31A31F0E"/>
    <w:rsid w:val="31D67BED"/>
    <w:rsid w:val="323B04A4"/>
    <w:rsid w:val="323B5CA2"/>
    <w:rsid w:val="32B141B6"/>
    <w:rsid w:val="32FB62DB"/>
    <w:rsid w:val="331A61FF"/>
    <w:rsid w:val="33245299"/>
    <w:rsid w:val="3329796B"/>
    <w:rsid w:val="3352264A"/>
    <w:rsid w:val="336D27D3"/>
    <w:rsid w:val="33B6290D"/>
    <w:rsid w:val="33E5680D"/>
    <w:rsid w:val="342A2472"/>
    <w:rsid w:val="342C5183"/>
    <w:rsid w:val="34700A2F"/>
    <w:rsid w:val="34AF2977"/>
    <w:rsid w:val="34DA3E98"/>
    <w:rsid w:val="35060391"/>
    <w:rsid w:val="35234AC0"/>
    <w:rsid w:val="35373099"/>
    <w:rsid w:val="35472BB0"/>
    <w:rsid w:val="35702107"/>
    <w:rsid w:val="359F165A"/>
    <w:rsid w:val="35A61FCC"/>
    <w:rsid w:val="35AD06AA"/>
    <w:rsid w:val="35C42453"/>
    <w:rsid w:val="35CE6E2D"/>
    <w:rsid w:val="36056CF3"/>
    <w:rsid w:val="367571F9"/>
    <w:rsid w:val="368816D2"/>
    <w:rsid w:val="36A209E6"/>
    <w:rsid w:val="36BC2315"/>
    <w:rsid w:val="36F666FD"/>
    <w:rsid w:val="371F4BBF"/>
    <w:rsid w:val="372F7F47"/>
    <w:rsid w:val="37C14E9C"/>
    <w:rsid w:val="37D9196A"/>
    <w:rsid w:val="382316B2"/>
    <w:rsid w:val="38402264"/>
    <w:rsid w:val="38492FC0"/>
    <w:rsid w:val="384C6E5B"/>
    <w:rsid w:val="38701D47"/>
    <w:rsid w:val="3888024E"/>
    <w:rsid w:val="38892E0E"/>
    <w:rsid w:val="38B642D4"/>
    <w:rsid w:val="38B866AC"/>
    <w:rsid w:val="38EB0329"/>
    <w:rsid w:val="38F512A1"/>
    <w:rsid w:val="391D7DB8"/>
    <w:rsid w:val="39534219"/>
    <w:rsid w:val="39775BEF"/>
    <w:rsid w:val="39E906DA"/>
    <w:rsid w:val="3A045513"/>
    <w:rsid w:val="3A310043"/>
    <w:rsid w:val="3A3A0F35"/>
    <w:rsid w:val="3A555D6F"/>
    <w:rsid w:val="3A8723CC"/>
    <w:rsid w:val="3A973D40"/>
    <w:rsid w:val="3A9E3272"/>
    <w:rsid w:val="3AB331C1"/>
    <w:rsid w:val="3AB94550"/>
    <w:rsid w:val="3ADB521F"/>
    <w:rsid w:val="3AE960B8"/>
    <w:rsid w:val="3B005CDB"/>
    <w:rsid w:val="3B29323C"/>
    <w:rsid w:val="3B9C6C07"/>
    <w:rsid w:val="3B9D25DA"/>
    <w:rsid w:val="3BA1126C"/>
    <w:rsid w:val="3BB014AF"/>
    <w:rsid w:val="3BFE1CEB"/>
    <w:rsid w:val="3C487939"/>
    <w:rsid w:val="3D504CB9"/>
    <w:rsid w:val="3D516CC2"/>
    <w:rsid w:val="3D8D7679"/>
    <w:rsid w:val="3DBA6843"/>
    <w:rsid w:val="3DE90CA8"/>
    <w:rsid w:val="3E6622F9"/>
    <w:rsid w:val="3E7A310C"/>
    <w:rsid w:val="3EB56DDC"/>
    <w:rsid w:val="3EB77FC0"/>
    <w:rsid w:val="3EBE3EE3"/>
    <w:rsid w:val="3EF21DDE"/>
    <w:rsid w:val="3EF60223"/>
    <w:rsid w:val="3F11495A"/>
    <w:rsid w:val="3F453306"/>
    <w:rsid w:val="3F5E5951"/>
    <w:rsid w:val="3F762A0F"/>
    <w:rsid w:val="3FB83028"/>
    <w:rsid w:val="401C35B7"/>
    <w:rsid w:val="40A668F6"/>
    <w:rsid w:val="40A8309D"/>
    <w:rsid w:val="40CB6D8B"/>
    <w:rsid w:val="411B561D"/>
    <w:rsid w:val="412169AB"/>
    <w:rsid w:val="412D5350"/>
    <w:rsid w:val="41624502"/>
    <w:rsid w:val="41760AA5"/>
    <w:rsid w:val="417B41BA"/>
    <w:rsid w:val="41967399"/>
    <w:rsid w:val="42240442"/>
    <w:rsid w:val="427E5C95"/>
    <w:rsid w:val="42835EF4"/>
    <w:rsid w:val="42D02437"/>
    <w:rsid w:val="42DA106B"/>
    <w:rsid w:val="42E51853"/>
    <w:rsid w:val="42E93984"/>
    <w:rsid w:val="43002288"/>
    <w:rsid w:val="431B5DA8"/>
    <w:rsid w:val="431E0DDA"/>
    <w:rsid w:val="43543068"/>
    <w:rsid w:val="435C6309"/>
    <w:rsid w:val="438A4CDB"/>
    <w:rsid w:val="43AA6024"/>
    <w:rsid w:val="44223166"/>
    <w:rsid w:val="443469F5"/>
    <w:rsid w:val="443A5A85"/>
    <w:rsid w:val="44627A06"/>
    <w:rsid w:val="44665F44"/>
    <w:rsid w:val="44705C7F"/>
    <w:rsid w:val="448636F5"/>
    <w:rsid w:val="449476D5"/>
    <w:rsid w:val="44E328F5"/>
    <w:rsid w:val="44FE772F"/>
    <w:rsid w:val="45034D45"/>
    <w:rsid w:val="45144DBC"/>
    <w:rsid w:val="45375CA5"/>
    <w:rsid w:val="454657BA"/>
    <w:rsid w:val="45857508"/>
    <w:rsid w:val="45AB0F97"/>
    <w:rsid w:val="45D17849"/>
    <w:rsid w:val="463715EE"/>
    <w:rsid w:val="4698326B"/>
    <w:rsid w:val="46D30D4F"/>
    <w:rsid w:val="4707219F"/>
    <w:rsid w:val="47476310"/>
    <w:rsid w:val="477901C8"/>
    <w:rsid w:val="479B7E7F"/>
    <w:rsid w:val="47A345BE"/>
    <w:rsid w:val="47C12265"/>
    <w:rsid w:val="47C7577B"/>
    <w:rsid w:val="481728B6"/>
    <w:rsid w:val="48233009"/>
    <w:rsid w:val="48254AE3"/>
    <w:rsid w:val="48457920"/>
    <w:rsid w:val="488223C8"/>
    <w:rsid w:val="48A83DCD"/>
    <w:rsid w:val="48C06AA9"/>
    <w:rsid w:val="48E474DA"/>
    <w:rsid w:val="48F51494"/>
    <w:rsid w:val="4900334A"/>
    <w:rsid w:val="490A0F74"/>
    <w:rsid w:val="496E6505"/>
    <w:rsid w:val="4A0A0924"/>
    <w:rsid w:val="4A111CB3"/>
    <w:rsid w:val="4ABB1C1E"/>
    <w:rsid w:val="4B01452B"/>
    <w:rsid w:val="4B3D3D4F"/>
    <w:rsid w:val="4B65264F"/>
    <w:rsid w:val="4B8244EA"/>
    <w:rsid w:val="4B9361E5"/>
    <w:rsid w:val="4B9A71CE"/>
    <w:rsid w:val="4BD304AC"/>
    <w:rsid w:val="4BD9607B"/>
    <w:rsid w:val="4BE969B7"/>
    <w:rsid w:val="4C06511B"/>
    <w:rsid w:val="4C3C5B7B"/>
    <w:rsid w:val="4C5C5856"/>
    <w:rsid w:val="4C6F0F12"/>
    <w:rsid w:val="4C786019"/>
    <w:rsid w:val="4C8A18A8"/>
    <w:rsid w:val="4C9E4676"/>
    <w:rsid w:val="4CAA019C"/>
    <w:rsid w:val="4CD20F8A"/>
    <w:rsid w:val="4D051F7F"/>
    <w:rsid w:val="4D1E76FC"/>
    <w:rsid w:val="4D64659D"/>
    <w:rsid w:val="4D654F3D"/>
    <w:rsid w:val="4D677E3B"/>
    <w:rsid w:val="4D904A3F"/>
    <w:rsid w:val="4DAD0C4C"/>
    <w:rsid w:val="4DC13C49"/>
    <w:rsid w:val="4DDE07E2"/>
    <w:rsid w:val="4DDF79D2"/>
    <w:rsid w:val="4E0B2A9E"/>
    <w:rsid w:val="4E0F475B"/>
    <w:rsid w:val="4E21623C"/>
    <w:rsid w:val="4E451F2B"/>
    <w:rsid w:val="4E5C4359"/>
    <w:rsid w:val="4E9F02B2"/>
    <w:rsid w:val="4EA57B48"/>
    <w:rsid w:val="4EAF3848"/>
    <w:rsid w:val="4EC33BA0"/>
    <w:rsid w:val="4ECA68D4"/>
    <w:rsid w:val="4EFD443D"/>
    <w:rsid w:val="4F2204BE"/>
    <w:rsid w:val="4F652159"/>
    <w:rsid w:val="4F996CEF"/>
    <w:rsid w:val="4FA67230"/>
    <w:rsid w:val="4FAD7940"/>
    <w:rsid w:val="4FBC621D"/>
    <w:rsid w:val="4FDF015D"/>
    <w:rsid w:val="5002734F"/>
    <w:rsid w:val="500656EA"/>
    <w:rsid w:val="5012408F"/>
    <w:rsid w:val="50186577"/>
    <w:rsid w:val="50395B18"/>
    <w:rsid w:val="50655046"/>
    <w:rsid w:val="50874A7C"/>
    <w:rsid w:val="50D94BAC"/>
    <w:rsid w:val="50ED67E2"/>
    <w:rsid w:val="511E4CB5"/>
    <w:rsid w:val="51434D02"/>
    <w:rsid w:val="51C07B1A"/>
    <w:rsid w:val="51CB2747"/>
    <w:rsid w:val="51F003FF"/>
    <w:rsid w:val="522B58DB"/>
    <w:rsid w:val="52642504"/>
    <w:rsid w:val="52650DED"/>
    <w:rsid w:val="52864132"/>
    <w:rsid w:val="52A33A2B"/>
    <w:rsid w:val="52CB19E0"/>
    <w:rsid w:val="52D63A99"/>
    <w:rsid w:val="535E57AD"/>
    <w:rsid w:val="536F35A6"/>
    <w:rsid w:val="53EE72C6"/>
    <w:rsid w:val="542D593B"/>
    <w:rsid w:val="542F307C"/>
    <w:rsid w:val="54330A77"/>
    <w:rsid w:val="543C792C"/>
    <w:rsid w:val="548D0188"/>
    <w:rsid w:val="54E35FFA"/>
    <w:rsid w:val="54F16968"/>
    <w:rsid w:val="55806C15"/>
    <w:rsid w:val="55945081"/>
    <w:rsid w:val="55977EAB"/>
    <w:rsid w:val="55AF1B1C"/>
    <w:rsid w:val="55D342C0"/>
    <w:rsid w:val="56000831"/>
    <w:rsid w:val="563A7E9B"/>
    <w:rsid w:val="56757125"/>
    <w:rsid w:val="56EB2E6F"/>
    <w:rsid w:val="570B7A8A"/>
    <w:rsid w:val="570F30D6"/>
    <w:rsid w:val="57122BC6"/>
    <w:rsid w:val="57650F48"/>
    <w:rsid w:val="57770C7B"/>
    <w:rsid w:val="577B3950"/>
    <w:rsid w:val="57AC301B"/>
    <w:rsid w:val="57B7551B"/>
    <w:rsid w:val="57FD5624"/>
    <w:rsid w:val="581346E7"/>
    <w:rsid w:val="58223E5C"/>
    <w:rsid w:val="583B146D"/>
    <w:rsid w:val="585D3D56"/>
    <w:rsid w:val="58803ECD"/>
    <w:rsid w:val="58C16652"/>
    <w:rsid w:val="58DC16DE"/>
    <w:rsid w:val="59A31EB1"/>
    <w:rsid w:val="59AE3CCA"/>
    <w:rsid w:val="59C33A3E"/>
    <w:rsid w:val="59FC3E10"/>
    <w:rsid w:val="5A20384C"/>
    <w:rsid w:val="5A290952"/>
    <w:rsid w:val="5A67147B"/>
    <w:rsid w:val="5A757B53"/>
    <w:rsid w:val="5AB733B8"/>
    <w:rsid w:val="5AF251E8"/>
    <w:rsid w:val="5B767BC7"/>
    <w:rsid w:val="5B790DB7"/>
    <w:rsid w:val="5B7C52C3"/>
    <w:rsid w:val="5BA22756"/>
    <w:rsid w:val="5BB751AE"/>
    <w:rsid w:val="5BBC18E9"/>
    <w:rsid w:val="5BBD2A3B"/>
    <w:rsid w:val="5BCD17B1"/>
    <w:rsid w:val="5BE37FCB"/>
    <w:rsid w:val="5C05566E"/>
    <w:rsid w:val="5C0F0DE3"/>
    <w:rsid w:val="5C1A24BE"/>
    <w:rsid w:val="5C343553"/>
    <w:rsid w:val="5C3A23FF"/>
    <w:rsid w:val="5CBA1D36"/>
    <w:rsid w:val="5CC05F06"/>
    <w:rsid w:val="5CD86660"/>
    <w:rsid w:val="5CF3349A"/>
    <w:rsid w:val="5D384DCC"/>
    <w:rsid w:val="5D973E25"/>
    <w:rsid w:val="5DF2431B"/>
    <w:rsid w:val="5E056FE1"/>
    <w:rsid w:val="5E20206C"/>
    <w:rsid w:val="5E802B0B"/>
    <w:rsid w:val="5E9F7771"/>
    <w:rsid w:val="5EFF6126"/>
    <w:rsid w:val="5F011E9E"/>
    <w:rsid w:val="5F0C1202"/>
    <w:rsid w:val="5F1576F7"/>
    <w:rsid w:val="5F215820"/>
    <w:rsid w:val="5F4A0FD9"/>
    <w:rsid w:val="5F5035CA"/>
    <w:rsid w:val="5F5A7800"/>
    <w:rsid w:val="5FA47D95"/>
    <w:rsid w:val="5FA8056B"/>
    <w:rsid w:val="5FCF3D4A"/>
    <w:rsid w:val="600357A2"/>
    <w:rsid w:val="6008725C"/>
    <w:rsid w:val="60675D31"/>
    <w:rsid w:val="609D0EF9"/>
    <w:rsid w:val="60A704C8"/>
    <w:rsid w:val="60C413D5"/>
    <w:rsid w:val="60EE010F"/>
    <w:rsid w:val="60EF4F85"/>
    <w:rsid w:val="60F021CA"/>
    <w:rsid w:val="61137A75"/>
    <w:rsid w:val="612969D8"/>
    <w:rsid w:val="61637835"/>
    <w:rsid w:val="619F774C"/>
    <w:rsid w:val="62015D11"/>
    <w:rsid w:val="623205C0"/>
    <w:rsid w:val="62805770"/>
    <w:rsid w:val="62BD2580"/>
    <w:rsid w:val="62D14684"/>
    <w:rsid w:val="62FE04A2"/>
    <w:rsid w:val="631A352E"/>
    <w:rsid w:val="633013C5"/>
    <w:rsid w:val="637013A0"/>
    <w:rsid w:val="63911317"/>
    <w:rsid w:val="63F109D0"/>
    <w:rsid w:val="6424218B"/>
    <w:rsid w:val="64874BF3"/>
    <w:rsid w:val="64B145FA"/>
    <w:rsid w:val="653F727C"/>
    <w:rsid w:val="655F0FD4"/>
    <w:rsid w:val="659375C8"/>
    <w:rsid w:val="65A93B6B"/>
    <w:rsid w:val="65D5198E"/>
    <w:rsid w:val="65FE3386"/>
    <w:rsid w:val="660E3E54"/>
    <w:rsid w:val="661437DB"/>
    <w:rsid w:val="6632293D"/>
    <w:rsid w:val="663C1A0D"/>
    <w:rsid w:val="66494CB0"/>
    <w:rsid w:val="666A0329"/>
    <w:rsid w:val="66A55805"/>
    <w:rsid w:val="66AD46B9"/>
    <w:rsid w:val="670541D2"/>
    <w:rsid w:val="67114C48"/>
    <w:rsid w:val="6721781E"/>
    <w:rsid w:val="675B3101"/>
    <w:rsid w:val="67731E47"/>
    <w:rsid w:val="67902011"/>
    <w:rsid w:val="67A1489F"/>
    <w:rsid w:val="67B37C4A"/>
    <w:rsid w:val="67C049E6"/>
    <w:rsid w:val="68077DF9"/>
    <w:rsid w:val="681542C4"/>
    <w:rsid w:val="681D5502"/>
    <w:rsid w:val="68540598"/>
    <w:rsid w:val="687053BE"/>
    <w:rsid w:val="6870620A"/>
    <w:rsid w:val="687E455F"/>
    <w:rsid w:val="68CD088C"/>
    <w:rsid w:val="690E58E3"/>
    <w:rsid w:val="692D1AE1"/>
    <w:rsid w:val="69382960"/>
    <w:rsid w:val="694D5CE0"/>
    <w:rsid w:val="69640855"/>
    <w:rsid w:val="69926597"/>
    <w:rsid w:val="69DD7AD6"/>
    <w:rsid w:val="6A202D2A"/>
    <w:rsid w:val="6A325A93"/>
    <w:rsid w:val="6A334ED5"/>
    <w:rsid w:val="6A6175BD"/>
    <w:rsid w:val="6AC45C2D"/>
    <w:rsid w:val="6B040620"/>
    <w:rsid w:val="6B0E066F"/>
    <w:rsid w:val="6B234F4A"/>
    <w:rsid w:val="6B270C29"/>
    <w:rsid w:val="6BB81B36"/>
    <w:rsid w:val="6BEE37AA"/>
    <w:rsid w:val="6C4E4B32"/>
    <w:rsid w:val="6C5C0714"/>
    <w:rsid w:val="6C646294"/>
    <w:rsid w:val="6C967860"/>
    <w:rsid w:val="6CA16A6E"/>
    <w:rsid w:val="6CC436B8"/>
    <w:rsid w:val="6CDE381E"/>
    <w:rsid w:val="6D1159A2"/>
    <w:rsid w:val="6D602485"/>
    <w:rsid w:val="6D68758C"/>
    <w:rsid w:val="6DA531CF"/>
    <w:rsid w:val="6E201C15"/>
    <w:rsid w:val="6E437B98"/>
    <w:rsid w:val="6E57633D"/>
    <w:rsid w:val="6E804461"/>
    <w:rsid w:val="6E934195"/>
    <w:rsid w:val="6EA14B04"/>
    <w:rsid w:val="6EF966EE"/>
    <w:rsid w:val="6F060E0B"/>
    <w:rsid w:val="6F347726"/>
    <w:rsid w:val="6F6C1F70"/>
    <w:rsid w:val="6F6F47C6"/>
    <w:rsid w:val="6F9D3CBE"/>
    <w:rsid w:val="6FA21C45"/>
    <w:rsid w:val="6FA50623"/>
    <w:rsid w:val="6FA53D5D"/>
    <w:rsid w:val="6FEF5D43"/>
    <w:rsid w:val="6FF84C98"/>
    <w:rsid w:val="6FFC2CD4"/>
    <w:rsid w:val="701D3F6E"/>
    <w:rsid w:val="707149AA"/>
    <w:rsid w:val="70756248"/>
    <w:rsid w:val="70833961"/>
    <w:rsid w:val="70840695"/>
    <w:rsid w:val="70932A12"/>
    <w:rsid w:val="70C76378"/>
    <w:rsid w:val="70C920F0"/>
    <w:rsid w:val="70D421A3"/>
    <w:rsid w:val="710B44B6"/>
    <w:rsid w:val="711669FD"/>
    <w:rsid w:val="71463740"/>
    <w:rsid w:val="719E17CE"/>
    <w:rsid w:val="719E532A"/>
    <w:rsid w:val="71C33899"/>
    <w:rsid w:val="71CE33FE"/>
    <w:rsid w:val="71D074AE"/>
    <w:rsid w:val="71D376CA"/>
    <w:rsid w:val="71DE6A95"/>
    <w:rsid w:val="71E03B95"/>
    <w:rsid w:val="71F254CD"/>
    <w:rsid w:val="720A6E64"/>
    <w:rsid w:val="72221AAE"/>
    <w:rsid w:val="722577FA"/>
    <w:rsid w:val="72684572"/>
    <w:rsid w:val="727069B4"/>
    <w:rsid w:val="727D22A9"/>
    <w:rsid w:val="72BC6AB8"/>
    <w:rsid w:val="72BF1288"/>
    <w:rsid w:val="731735E6"/>
    <w:rsid w:val="733B0348"/>
    <w:rsid w:val="73426189"/>
    <w:rsid w:val="73CC2D8B"/>
    <w:rsid w:val="73D15EDF"/>
    <w:rsid w:val="73DA2024"/>
    <w:rsid w:val="73E11809"/>
    <w:rsid w:val="73E123D8"/>
    <w:rsid w:val="74070338"/>
    <w:rsid w:val="740718AD"/>
    <w:rsid w:val="74F11BE7"/>
    <w:rsid w:val="74FC0205"/>
    <w:rsid w:val="74FC0CE6"/>
    <w:rsid w:val="74FD4A5E"/>
    <w:rsid w:val="75134281"/>
    <w:rsid w:val="751C3E82"/>
    <w:rsid w:val="755B0018"/>
    <w:rsid w:val="757E1548"/>
    <w:rsid w:val="75AF3FAA"/>
    <w:rsid w:val="75CA2B92"/>
    <w:rsid w:val="75FF70D0"/>
    <w:rsid w:val="762A2939"/>
    <w:rsid w:val="7645046A"/>
    <w:rsid w:val="76584756"/>
    <w:rsid w:val="768216BE"/>
    <w:rsid w:val="76DA32A9"/>
    <w:rsid w:val="76FD6F97"/>
    <w:rsid w:val="77277D4B"/>
    <w:rsid w:val="772938E8"/>
    <w:rsid w:val="77533239"/>
    <w:rsid w:val="775841CD"/>
    <w:rsid w:val="77887BC5"/>
    <w:rsid w:val="779427CE"/>
    <w:rsid w:val="781520BE"/>
    <w:rsid w:val="781E7688"/>
    <w:rsid w:val="786D2338"/>
    <w:rsid w:val="786D2DE1"/>
    <w:rsid w:val="78C42189"/>
    <w:rsid w:val="78F13953"/>
    <w:rsid w:val="79134850"/>
    <w:rsid w:val="791A5BDE"/>
    <w:rsid w:val="793806ED"/>
    <w:rsid w:val="796C3F60"/>
    <w:rsid w:val="7980495A"/>
    <w:rsid w:val="799A521A"/>
    <w:rsid w:val="79A47660"/>
    <w:rsid w:val="79DC10E6"/>
    <w:rsid w:val="79E17BAC"/>
    <w:rsid w:val="79EB757B"/>
    <w:rsid w:val="79F521A7"/>
    <w:rsid w:val="7A2332DE"/>
    <w:rsid w:val="7A395308"/>
    <w:rsid w:val="7A4D5073"/>
    <w:rsid w:val="7A9D6AC7"/>
    <w:rsid w:val="7ABF6D39"/>
    <w:rsid w:val="7AC035CE"/>
    <w:rsid w:val="7ADE2C3C"/>
    <w:rsid w:val="7AF81F4F"/>
    <w:rsid w:val="7B3423F2"/>
    <w:rsid w:val="7B767318"/>
    <w:rsid w:val="7B7C3E0C"/>
    <w:rsid w:val="7B9A6B62"/>
    <w:rsid w:val="7B9D6653"/>
    <w:rsid w:val="7BA30286"/>
    <w:rsid w:val="7BCA76DB"/>
    <w:rsid w:val="7BDF6C6B"/>
    <w:rsid w:val="7C1820F4"/>
    <w:rsid w:val="7C190C71"/>
    <w:rsid w:val="7C2A257E"/>
    <w:rsid w:val="7C3F3BAE"/>
    <w:rsid w:val="7C526074"/>
    <w:rsid w:val="7C572CA5"/>
    <w:rsid w:val="7C9932BE"/>
    <w:rsid w:val="7CB65F24"/>
    <w:rsid w:val="7D0F4832"/>
    <w:rsid w:val="7D284642"/>
    <w:rsid w:val="7D6F2271"/>
    <w:rsid w:val="7DE14F1D"/>
    <w:rsid w:val="7DEE7D58"/>
    <w:rsid w:val="7DFA7AE0"/>
    <w:rsid w:val="7E050A91"/>
    <w:rsid w:val="7E507EC2"/>
    <w:rsid w:val="7E6478FC"/>
    <w:rsid w:val="7E8A5804"/>
    <w:rsid w:val="7E955D07"/>
    <w:rsid w:val="7EAF501B"/>
    <w:rsid w:val="7EC62364"/>
    <w:rsid w:val="7F00119D"/>
    <w:rsid w:val="7F0949F9"/>
    <w:rsid w:val="7F732B19"/>
    <w:rsid w:val="7FA4786E"/>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70"/>
    <w:qFormat/>
    <w:uiPriority w:val="0"/>
    <w:pPr>
      <w:keepNext/>
      <w:keepLines/>
      <w:spacing w:before="340" w:after="330" w:line="578" w:lineRule="auto"/>
      <w:outlineLvl w:val="0"/>
    </w:pPr>
    <w:rPr>
      <w:rFonts w:eastAsia="楷体_GB2312"/>
      <w:b/>
      <w:kern w:val="44"/>
      <w:sz w:val="44"/>
      <w:szCs w:val="20"/>
    </w:rPr>
  </w:style>
  <w:style w:type="paragraph" w:styleId="8">
    <w:name w:val="heading 2"/>
    <w:basedOn w:val="1"/>
    <w:next w:val="1"/>
    <w:link w:val="71"/>
    <w:qFormat/>
    <w:uiPriority w:val="0"/>
    <w:pPr>
      <w:keepNext/>
      <w:keepLines/>
      <w:spacing w:line="360" w:lineRule="auto"/>
      <w:outlineLvl w:val="1"/>
    </w:pPr>
    <w:rPr>
      <w:rFonts w:ascii="Cambria" w:hAnsi="Cambria"/>
      <w:b/>
      <w:bCs/>
      <w:kern w:val="0"/>
      <w:sz w:val="32"/>
      <w:szCs w:val="32"/>
    </w:rPr>
  </w:style>
  <w:style w:type="paragraph" w:styleId="9">
    <w:name w:val="heading 3"/>
    <w:basedOn w:val="1"/>
    <w:next w:val="10"/>
    <w:link w:val="72"/>
    <w:qFormat/>
    <w:uiPriority w:val="99"/>
    <w:pPr>
      <w:widowControl/>
      <w:spacing w:before="100" w:beforeAutospacing="1" w:after="100" w:afterAutospacing="1"/>
      <w:jc w:val="left"/>
      <w:outlineLvl w:val="2"/>
    </w:pPr>
    <w:rPr>
      <w:rFonts w:ascii="宋体" w:hAnsi="宋体"/>
      <w:b/>
      <w:bCs/>
      <w:kern w:val="0"/>
      <w:sz w:val="27"/>
      <w:szCs w:val="27"/>
    </w:rPr>
  </w:style>
  <w:style w:type="paragraph" w:styleId="10">
    <w:name w:val="heading 4"/>
    <w:basedOn w:val="1"/>
    <w:next w:val="1"/>
    <w:link w:val="73"/>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2"/>
    <w:link w:val="74"/>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13">
    <w:name w:val="heading 6"/>
    <w:basedOn w:val="1"/>
    <w:next w:val="12"/>
    <w:link w:val="76"/>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4">
    <w:name w:val="heading 7"/>
    <w:basedOn w:val="1"/>
    <w:next w:val="12"/>
    <w:link w:val="77"/>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5">
    <w:name w:val="heading 8"/>
    <w:basedOn w:val="1"/>
    <w:next w:val="12"/>
    <w:link w:val="78"/>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6">
    <w:name w:val="heading 9"/>
    <w:basedOn w:val="1"/>
    <w:next w:val="12"/>
    <w:link w:val="79"/>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98"/>
    <w:unhideWhenUsed/>
    <w:qFormat/>
    <w:uiPriority w:val="99"/>
    <w:pPr>
      <w:ind w:firstLine="420" w:firstLineChars="200"/>
    </w:pPr>
  </w:style>
  <w:style w:type="paragraph" w:styleId="3">
    <w:name w:val="Body Text Indent"/>
    <w:basedOn w:val="1"/>
    <w:next w:val="4"/>
    <w:link w:val="83"/>
    <w:unhideWhenUsed/>
    <w:qFormat/>
    <w:uiPriority w:val="99"/>
    <w:pPr>
      <w:spacing w:after="120"/>
      <w:ind w:left="420" w:leftChars="200"/>
    </w:pPr>
    <w:rPr>
      <w:rFonts w:ascii="Times New Roman" w:hAnsi="Times New Roman"/>
    </w:rPr>
  </w:style>
  <w:style w:type="paragraph" w:styleId="4">
    <w:name w:val="envelope return"/>
    <w:basedOn w:val="1"/>
    <w:unhideWhenUsed/>
    <w:qFormat/>
    <w:uiPriority w:val="0"/>
    <w:pPr>
      <w:snapToGrid w:val="0"/>
    </w:pPr>
    <w:rPr>
      <w:rFonts w:ascii="Arial" w:hAnsi="Arial" w:eastAsia="楷体_GB2312"/>
      <w:sz w:val="26"/>
      <w:szCs w:val="20"/>
    </w:rPr>
  </w:style>
  <w:style w:type="paragraph" w:styleId="5">
    <w:name w:val="Body Text Indent 3"/>
    <w:basedOn w:val="1"/>
    <w:next w:val="6"/>
    <w:link w:val="93"/>
    <w:qFormat/>
    <w:uiPriority w:val="0"/>
    <w:pPr>
      <w:spacing w:line="360" w:lineRule="auto"/>
      <w:ind w:firstLine="617" w:firstLineChars="257"/>
    </w:pPr>
    <w:rPr>
      <w:sz w:val="24"/>
      <w:szCs w:val="24"/>
    </w:rPr>
  </w:style>
  <w:style w:type="paragraph" w:styleId="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2">
    <w:name w:val="Normal Indent"/>
    <w:basedOn w:val="1"/>
    <w:link w:val="75"/>
    <w:qFormat/>
    <w:uiPriority w:val="0"/>
    <w:pPr>
      <w:adjustRightInd w:val="0"/>
      <w:ind w:firstLine="420"/>
      <w:jc w:val="left"/>
      <w:textAlignment w:val="baseline"/>
    </w:pPr>
    <w:rPr>
      <w:rFonts w:eastAsia="楷体_GB2312"/>
      <w:kern w:val="0"/>
      <w:sz w:val="24"/>
      <w:szCs w:val="20"/>
    </w:rPr>
  </w:style>
  <w:style w:type="paragraph" w:styleId="17">
    <w:name w:val="toc 7"/>
    <w:basedOn w:val="1"/>
    <w:next w:val="1"/>
    <w:qFormat/>
    <w:uiPriority w:val="0"/>
    <w:pPr>
      <w:ind w:left="2520"/>
    </w:pPr>
    <w:rPr>
      <w:rFonts w:eastAsia="楷体_GB2312"/>
      <w:sz w:val="26"/>
      <w:szCs w:val="20"/>
    </w:rPr>
  </w:style>
  <w:style w:type="paragraph" w:styleId="18">
    <w:name w:val="index 8"/>
    <w:basedOn w:val="1"/>
    <w:next w:val="1"/>
    <w:qFormat/>
    <w:uiPriority w:val="0"/>
    <w:pPr>
      <w:ind w:left="2940"/>
    </w:pPr>
    <w:rPr>
      <w:rFonts w:eastAsia="楷体_GB2312"/>
      <w:sz w:val="26"/>
      <w:szCs w:val="20"/>
    </w:rPr>
  </w:style>
  <w:style w:type="paragraph" w:styleId="19">
    <w:name w:val="index 5"/>
    <w:basedOn w:val="1"/>
    <w:next w:val="1"/>
    <w:qFormat/>
    <w:uiPriority w:val="0"/>
    <w:pPr>
      <w:ind w:left="1680"/>
    </w:pPr>
    <w:rPr>
      <w:rFonts w:eastAsia="楷体_GB2312"/>
      <w:sz w:val="26"/>
      <w:szCs w:val="20"/>
    </w:rPr>
  </w:style>
  <w:style w:type="paragraph" w:styleId="20">
    <w:name w:val="Document Map"/>
    <w:basedOn w:val="1"/>
    <w:link w:val="80"/>
    <w:unhideWhenUsed/>
    <w:qFormat/>
    <w:uiPriority w:val="0"/>
    <w:rPr>
      <w:rFonts w:ascii="宋体" w:hAnsi="Times New Roman"/>
      <w:kern w:val="0"/>
      <w:sz w:val="18"/>
      <w:szCs w:val="18"/>
    </w:rPr>
  </w:style>
  <w:style w:type="paragraph" w:styleId="21">
    <w:name w:val="annotation text"/>
    <w:basedOn w:val="1"/>
    <w:link w:val="81"/>
    <w:unhideWhenUsed/>
    <w:qFormat/>
    <w:uiPriority w:val="0"/>
    <w:pPr>
      <w:jc w:val="left"/>
    </w:pPr>
    <w:rPr>
      <w:rFonts w:ascii="Times New Roman" w:hAnsi="Times New Roman"/>
    </w:rPr>
  </w:style>
  <w:style w:type="paragraph" w:styleId="22">
    <w:name w:val="index 6"/>
    <w:basedOn w:val="1"/>
    <w:next w:val="1"/>
    <w:qFormat/>
    <w:uiPriority w:val="0"/>
    <w:pPr>
      <w:ind w:left="2100"/>
    </w:pPr>
    <w:rPr>
      <w:rFonts w:eastAsia="楷体_GB2312"/>
      <w:sz w:val="26"/>
      <w:szCs w:val="20"/>
    </w:rPr>
  </w:style>
  <w:style w:type="paragraph" w:styleId="23">
    <w:name w:val="Body Text"/>
    <w:basedOn w:val="1"/>
    <w:next w:val="1"/>
    <w:link w:val="82"/>
    <w:qFormat/>
    <w:uiPriority w:val="0"/>
    <w:pPr>
      <w:spacing w:after="120"/>
    </w:pPr>
    <w:rPr>
      <w:rFonts w:ascii="Times New Roman" w:hAnsi="Times New Roman"/>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adjustRightInd w:val="0"/>
      <w:snapToGrid w:val="0"/>
      <w:spacing w:line="360" w:lineRule="auto"/>
      <w:ind w:firstLine="640" w:firstLineChars="200"/>
      <w:jc w:val="left"/>
    </w:pPr>
    <w:rPr>
      <w:rFonts w:ascii="Times New Roman" w:hAnsi="Times New Roman"/>
      <w:sz w:val="24"/>
    </w:rPr>
  </w:style>
  <w:style w:type="paragraph" w:styleId="26">
    <w:name w:val="index 4"/>
    <w:basedOn w:val="1"/>
    <w:next w:val="1"/>
    <w:qFormat/>
    <w:uiPriority w:val="0"/>
    <w:pPr>
      <w:ind w:left="1260"/>
    </w:pPr>
    <w:rPr>
      <w:szCs w:val="20"/>
    </w:rPr>
  </w:style>
  <w:style w:type="paragraph" w:styleId="27">
    <w:name w:val="toc 5"/>
    <w:basedOn w:val="1"/>
    <w:next w:val="1"/>
    <w:qFormat/>
    <w:uiPriority w:val="0"/>
    <w:pPr>
      <w:ind w:left="1680"/>
    </w:pPr>
    <w:rPr>
      <w:rFonts w:eastAsia="楷体_GB2312"/>
      <w:sz w:val="26"/>
      <w:szCs w:val="20"/>
    </w:rPr>
  </w:style>
  <w:style w:type="paragraph" w:styleId="28">
    <w:name w:val="toc 3"/>
    <w:basedOn w:val="1"/>
    <w:next w:val="1"/>
    <w:link w:val="84"/>
    <w:qFormat/>
    <w:uiPriority w:val="0"/>
    <w:pPr>
      <w:ind w:left="840" w:leftChars="400"/>
    </w:pPr>
    <w:rPr>
      <w:szCs w:val="20"/>
    </w:rPr>
  </w:style>
  <w:style w:type="paragraph" w:styleId="29">
    <w:name w:val="Plain Text"/>
    <w:basedOn w:val="1"/>
    <w:link w:val="85"/>
    <w:qFormat/>
    <w:uiPriority w:val="0"/>
    <w:rPr>
      <w:rFonts w:ascii="宋体" w:hAnsi="Courier New"/>
      <w:szCs w:val="20"/>
    </w:rPr>
  </w:style>
  <w:style w:type="paragraph" w:styleId="30">
    <w:name w:val="toc 8"/>
    <w:basedOn w:val="1"/>
    <w:next w:val="1"/>
    <w:qFormat/>
    <w:uiPriority w:val="0"/>
    <w:pPr>
      <w:ind w:left="2940"/>
    </w:pPr>
    <w:rPr>
      <w:rFonts w:eastAsia="楷体_GB2312"/>
      <w:sz w:val="26"/>
      <w:szCs w:val="20"/>
    </w:rPr>
  </w:style>
  <w:style w:type="paragraph" w:styleId="31">
    <w:name w:val="index 3"/>
    <w:basedOn w:val="1"/>
    <w:next w:val="1"/>
    <w:qFormat/>
    <w:uiPriority w:val="0"/>
    <w:pPr>
      <w:ind w:left="840"/>
    </w:pPr>
    <w:rPr>
      <w:rFonts w:eastAsia="楷体_GB2312"/>
      <w:sz w:val="26"/>
      <w:szCs w:val="20"/>
    </w:rPr>
  </w:style>
  <w:style w:type="paragraph" w:styleId="32">
    <w:name w:val="Date"/>
    <w:basedOn w:val="1"/>
    <w:next w:val="1"/>
    <w:link w:val="86"/>
    <w:qFormat/>
    <w:uiPriority w:val="99"/>
    <w:rPr>
      <w:rFonts w:ascii="宋体" w:hAnsi="宋体" w:eastAsia="楷体_GB2312"/>
      <w:sz w:val="24"/>
      <w:szCs w:val="20"/>
    </w:rPr>
  </w:style>
  <w:style w:type="paragraph" w:styleId="33">
    <w:name w:val="Body Text Indent 2"/>
    <w:basedOn w:val="1"/>
    <w:link w:val="87"/>
    <w:qFormat/>
    <w:uiPriority w:val="0"/>
    <w:pPr>
      <w:tabs>
        <w:tab w:val="left" w:pos="0"/>
      </w:tabs>
      <w:spacing w:line="360" w:lineRule="auto"/>
      <w:ind w:firstLine="502" w:firstLineChars="209"/>
    </w:pPr>
    <w:rPr>
      <w:rFonts w:ascii="宋体"/>
      <w:b/>
      <w:bCs/>
      <w:sz w:val="24"/>
      <w:szCs w:val="20"/>
    </w:rPr>
  </w:style>
  <w:style w:type="paragraph" w:styleId="34">
    <w:name w:val="Balloon Text"/>
    <w:basedOn w:val="1"/>
    <w:link w:val="88"/>
    <w:unhideWhenUsed/>
    <w:qFormat/>
    <w:uiPriority w:val="99"/>
    <w:rPr>
      <w:rFonts w:ascii="Times New Roman" w:hAnsi="Times New Roman"/>
      <w:sz w:val="18"/>
      <w:szCs w:val="18"/>
    </w:rPr>
  </w:style>
  <w:style w:type="paragraph" w:styleId="35">
    <w:name w:val="footer"/>
    <w:basedOn w:val="1"/>
    <w:link w:val="89"/>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6">
    <w:name w:val="header"/>
    <w:basedOn w:val="1"/>
    <w:link w:val="90"/>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7">
    <w:name w:val="Signature"/>
    <w:basedOn w:val="1"/>
    <w:link w:val="91"/>
    <w:qFormat/>
    <w:uiPriority w:val="0"/>
    <w:pPr>
      <w:adjustRightInd w:val="0"/>
      <w:spacing w:after="600" w:line="312" w:lineRule="atLeast"/>
      <w:jc w:val="center"/>
      <w:textAlignment w:val="baseline"/>
    </w:pPr>
    <w:rPr>
      <w:rFonts w:eastAsia="仿宋_GB2312"/>
      <w:kern w:val="0"/>
      <w:sz w:val="24"/>
      <w:szCs w:val="20"/>
    </w:rPr>
  </w:style>
  <w:style w:type="paragraph" w:styleId="38">
    <w:name w:val="toc 1"/>
    <w:basedOn w:val="1"/>
    <w:next w:val="1"/>
    <w:qFormat/>
    <w:uiPriority w:val="0"/>
    <w:pPr>
      <w:adjustRightInd w:val="0"/>
      <w:jc w:val="left"/>
      <w:textAlignment w:val="baseline"/>
    </w:pPr>
    <w:rPr>
      <w:rFonts w:eastAsia="楷体_GB2312"/>
      <w:sz w:val="24"/>
      <w:szCs w:val="20"/>
    </w:rPr>
  </w:style>
  <w:style w:type="paragraph" w:styleId="39">
    <w:name w:val="toc 4"/>
    <w:basedOn w:val="1"/>
    <w:next w:val="1"/>
    <w:qFormat/>
    <w:uiPriority w:val="0"/>
    <w:pPr>
      <w:ind w:left="1260"/>
    </w:pPr>
    <w:rPr>
      <w:rFonts w:eastAsia="楷体_GB2312"/>
      <w:sz w:val="26"/>
      <w:szCs w:val="20"/>
    </w:rPr>
  </w:style>
  <w:style w:type="paragraph" w:styleId="40">
    <w:name w:val="index heading"/>
    <w:basedOn w:val="1"/>
    <w:next w:val="41"/>
    <w:qFormat/>
    <w:uiPriority w:val="0"/>
    <w:rPr>
      <w:rFonts w:eastAsia="楷体_GB2312"/>
      <w:sz w:val="26"/>
      <w:szCs w:val="20"/>
    </w:rPr>
  </w:style>
  <w:style w:type="paragraph" w:styleId="41">
    <w:name w:val="index 1"/>
    <w:basedOn w:val="1"/>
    <w:next w:val="1"/>
    <w:unhideWhenUsed/>
    <w:qFormat/>
    <w:uiPriority w:val="0"/>
  </w:style>
  <w:style w:type="paragraph" w:styleId="42">
    <w:name w:val="footnote text"/>
    <w:basedOn w:val="1"/>
    <w:link w:val="92"/>
    <w:qFormat/>
    <w:uiPriority w:val="0"/>
    <w:pPr>
      <w:snapToGrid w:val="0"/>
      <w:jc w:val="left"/>
    </w:pPr>
    <w:rPr>
      <w:rFonts w:eastAsia="楷体_GB2312"/>
      <w:sz w:val="18"/>
      <w:szCs w:val="20"/>
    </w:rPr>
  </w:style>
  <w:style w:type="paragraph" w:styleId="43">
    <w:name w:val="toc 6"/>
    <w:basedOn w:val="1"/>
    <w:next w:val="1"/>
    <w:qFormat/>
    <w:uiPriority w:val="0"/>
    <w:pPr>
      <w:ind w:left="2100"/>
    </w:pPr>
    <w:rPr>
      <w:rFonts w:eastAsia="楷体_GB2312"/>
      <w:sz w:val="26"/>
      <w:szCs w:val="20"/>
    </w:rPr>
  </w:style>
  <w:style w:type="paragraph" w:styleId="44">
    <w:name w:val="index 7"/>
    <w:basedOn w:val="1"/>
    <w:next w:val="1"/>
    <w:qFormat/>
    <w:uiPriority w:val="0"/>
    <w:pPr>
      <w:ind w:left="2520"/>
    </w:pPr>
    <w:rPr>
      <w:rFonts w:eastAsia="楷体_GB2312"/>
      <w:sz w:val="26"/>
      <w:szCs w:val="20"/>
    </w:rPr>
  </w:style>
  <w:style w:type="paragraph" w:styleId="45">
    <w:name w:val="index 9"/>
    <w:basedOn w:val="1"/>
    <w:next w:val="1"/>
    <w:qFormat/>
    <w:uiPriority w:val="0"/>
    <w:pPr>
      <w:ind w:left="3360"/>
    </w:pPr>
    <w:rPr>
      <w:rFonts w:eastAsia="楷体_GB2312"/>
      <w:sz w:val="26"/>
      <w:szCs w:val="20"/>
    </w:rPr>
  </w:style>
  <w:style w:type="paragraph" w:styleId="46">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47">
    <w:name w:val="toc 2"/>
    <w:basedOn w:val="1"/>
    <w:next w:val="1"/>
    <w:qFormat/>
    <w:uiPriority w:val="0"/>
    <w:pPr>
      <w:ind w:left="420"/>
    </w:pPr>
    <w:rPr>
      <w:rFonts w:eastAsia="楷体_GB2312"/>
      <w:sz w:val="26"/>
      <w:szCs w:val="20"/>
    </w:rPr>
  </w:style>
  <w:style w:type="paragraph" w:styleId="48">
    <w:name w:val="toc 9"/>
    <w:basedOn w:val="1"/>
    <w:next w:val="1"/>
    <w:qFormat/>
    <w:uiPriority w:val="0"/>
    <w:pPr>
      <w:ind w:left="3360"/>
    </w:pPr>
    <w:rPr>
      <w:rFonts w:eastAsia="楷体_GB2312"/>
      <w:sz w:val="26"/>
      <w:szCs w:val="20"/>
    </w:rPr>
  </w:style>
  <w:style w:type="paragraph" w:styleId="4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basedOn w:val="1"/>
    <w:link w:val="95"/>
    <w:unhideWhenUsed/>
    <w:qFormat/>
    <w:uiPriority w:val="0"/>
    <w:pPr>
      <w:spacing w:before="100" w:beforeAutospacing="1" w:after="100" w:afterAutospacing="1"/>
      <w:jc w:val="left"/>
    </w:pPr>
    <w:rPr>
      <w:kern w:val="0"/>
      <w:sz w:val="24"/>
      <w:szCs w:val="20"/>
    </w:rPr>
  </w:style>
  <w:style w:type="paragraph" w:styleId="51">
    <w:name w:val="index 2"/>
    <w:basedOn w:val="1"/>
    <w:next w:val="1"/>
    <w:qFormat/>
    <w:uiPriority w:val="0"/>
    <w:pPr>
      <w:ind w:left="420"/>
    </w:pPr>
    <w:rPr>
      <w:rFonts w:eastAsia="楷体_GB2312"/>
      <w:sz w:val="26"/>
      <w:szCs w:val="20"/>
    </w:rPr>
  </w:style>
  <w:style w:type="paragraph" w:styleId="52">
    <w:name w:val="annotation subject"/>
    <w:basedOn w:val="21"/>
    <w:next w:val="21"/>
    <w:link w:val="96"/>
    <w:unhideWhenUsed/>
    <w:qFormat/>
    <w:uiPriority w:val="99"/>
    <w:rPr>
      <w:b/>
      <w:bCs/>
    </w:rPr>
  </w:style>
  <w:style w:type="paragraph" w:styleId="53">
    <w:name w:val="Body Text First Indent"/>
    <w:basedOn w:val="23"/>
    <w:link w:val="97"/>
    <w:qFormat/>
    <w:uiPriority w:val="0"/>
    <w:pPr>
      <w:ind w:firstLine="420" w:firstLineChars="100"/>
    </w:pPr>
    <w:rPr>
      <w:rFonts w:ascii="Calibri" w:hAnsi="Calibri" w:eastAsia="楷体_GB2312"/>
      <w:sz w:val="26"/>
    </w:rPr>
  </w:style>
  <w:style w:type="table" w:styleId="55">
    <w:name w:val="Table Grid"/>
    <w:basedOn w:val="5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rPr>
  </w:style>
  <w:style w:type="character" w:styleId="58">
    <w:name w:val="page number"/>
    <w:qFormat/>
    <w:uiPriority w:val="0"/>
  </w:style>
  <w:style w:type="character" w:styleId="59">
    <w:name w:val="FollowedHyperlink"/>
    <w:qFormat/>
    <w:uiPriority w:val="99"/>
    <w:rPr>
      <w:color w:val="333333"/>
      <w:u w:val="none"/>
    </w:rPr>
  </w:style>
  <w:style w:type="character" w:styleId="60">
    <w:name w:val="Emphasis"/>
    <w:qFormat/>
    <w:uiPriority w:val="0"/>
    <w:rPr>
      <w:i/>
      <w:iCs/>
    </w:rPr>
  </w:style>
  <w:style w:type="character" w:styleId="61">
    <w:name w:val="line number"/>
    <w:qFormat/>
    <w:uiPriority w:val="0"/>
  </w:style>
  <w:style w:type="character" w:styleId="62">
    <w:name w:val="HTML Definition"/>
    <w:qFormat/>
    <w:uiPriority w:val="0"/>
    <w:rPr>
      <w:i/>
    </w:rPr>
  </w:style>
  <w:style w:type="character" w:styleId="63">
    <w:name w:val="Hyperlink"/>
    <w:unhideWhenUsed/>
    <w:qFormat/>
    <w:uiPriority w:val="99"/>
    <w:rPr>
      <w:color w:val="0000FF"/>
      <w:u w:val="single"/>
    </w:rPr>
  </w:style>
  <w:style w:type="character" w:styleId="64">
    <w:name w:val="HTML Code"/>
    <w:qFormat/>
    <w:uiPriority w:val="0"/>
    <w:rPr>
      <w:rFonts w:hint="default" w:ascii="Menlo" w:hAnsi="Menlo" w:eastAsia="Menlo" w:cs="Menlo"/>
      <w:color w:val="C7254E"/>
      <w:sz w:val="21"/>
      <w:szCs w:val="21"/>
      <w:shd w:val="clear" w:color="auto" w:fill="F9F2F4"/>
    </w:rPr>
  </w:style>
  <w:style w:type="character" w:styleId="65">
    <w:name w:val="annotation reference"/>
    <w:unhideWhenUsed/>
    <w:qFormat/>
    <w:uiPriority w:val="0"/>
    <w:rPr>
      <w:sz w:val="21"/>
      <w:szCs w:val="21"/>
    </w:rPr>
  </w:style>
  <w:style w:type="character" w:styleId="66">
    <w:name w:val="HTML Cite"/>
    <w:qFormat/>
    <w:uiPriority w:val="0"/>
  </w:style>
  <w:style w:type="character" w:styleId="67">
    <w:name w:val="footnote reference"/>
    <w:qFormat/>
    <w:uiPriority w:val="0"/>
    <w:rPr>
      <w:vertAlign w:val="superscript"/>
    </w:rPr>
  </w:style>
  <w:style w:type="character" w:styleId="68">
    <w:name w:val="HTML Keyboard"/>
    <w:qFormat/>
    <w:uiPriority w:val="0"/>
    <w:rPr>
      <w:rFonts w:hint="default" w:ascii="Menlo" w:hAnsi="Menlo" w:eastAsia="Menlo" w:cs="Menlo"/>
      <w:sz w:val="21"/>
      <w:szCs w:val="21"/>
    </w:rPr>
  </w:style>
  <w:style w:type="character" w:styleId="69">
    <w:name w:val="HTML Sample"/>
    <w:qFormat/>
    <w:uiPriority w:val="0"/>
    <w:rPr>
      <w:rFonts w:ascii="Menlo" w:hAnsi="Menlo" w:eastAsia="Menlo" w:cs="Menlo"/>
      <w:sz w:val="21"/>
      <w:szCs w:val="21"/>
    </w:rPr>
  </w:style>
  <w:style w:type="character" w:customStyle="1" w:styleId="70">
    <w:name w:val="标题 1 字符"/>
    <w:link w:val="7"/>
    <w:qFormat/>
    <w:uiPriority w:val="0"/>
    <w:rPr>
      <w:rFonts w:ascii="Calibri" w:hAnsi="Calibri" w:eastAsia="楷体_GB2312" w:cs="Times New Roman"/>
      <w:b/>
      <w:kern w:val="44"/>
      <w:sz w:val="44"/>
      <w:szCs w:val="20"/>
    </w:rPr>
  </w:style>
  <w:style w:type="character" w:customStyle="1" w:styleId="71">
    <w:name w:val="标题 2 字符"/>
    <w:link w:val="8"/>
    <w:qFormat/>
    <w:uiPriority w:val="0"/>
    <w:rPr>
      <w:rFonts w:ascii="Cambria" w:hAnsi="Cambria" w:eastAsia="宋体" w:cs="Times New Roman"/>
      <w:b/>
      <w:bCs/>
      <w:sz w:val="32"/>
      <w:szCs w:val="32"/>
    </w:rPr>
  </w:style>
  <w:style w:type="character" w:customStyle="1" w:styleId="72">
    <w:name w:val="标题 3 字符"/>
    <w:link w:val="9"/>
    <w:qFormat/>
    <w:uiPriority w:val="99"/>
    <w:rPr>
      <w:rFonts w:ascii="宋体" w:hAnsi="宋体" w:eastAsia="宋体" w:cs="宋体"/>
      <w:b/>
      <w:bCs/>
      <w:sz w:val="27"/>
      <w:szCs w:val="27"/>
    </w:rPr>
  </w:style>
  <w:style w:type="character" w:customStyle="1" w:styleId="73">
    <w:name w:val="标题 4 字符"/>
    <w:link w:val="10"/>
    <w:qFormat/>
    <w:uiPriority w:val="0"/>
    <w:rPr>
      <w:rFonts w:ascii="Arial" w:hAnsi="Arial" w:eastAsia="黑体"/>
      <w:b/>
      <w:bCs/>
      <w:kern w:val="2"/>
      <w:sz w:val="28"/>
      <w:szCs w:val="28"/>
    </w:rPr>
  </w:style>
  <w:style w:type="character" w:customStyle="1" w:styleId="74">
    <w:name w:val="标题 5 字符"/>
    <w:link w:val="11"/>
    <w:qFormat/>
    <w:uiPriority w:val="0"/>
    <w:rPr>
      <w:rFonts w:ascii="宋体" w:hAnsi="Calibri" w:eastAsia="宋体" w:cs="Times New Roman"/>
      <w:b/>
      <w:spacing w:val="-2"/>
      <w:kern w:val="2"/>
      <w:position w:val="-6"/>
      <w:sz w:val="28"/>
    </w:rPr>
  </w:style>
  <w:style w:type="character" w:customStyle="1" w:styleId="75">
    <w:name w:val="正文缩进 字符"/>
    <w:link w:val="12"/>
    <w:qFormat/>
    <w:uiPriority w:val="0"/>
    <w:rPr>
      <w:rFonts w:ascii="Calibri" w:hAnsi="Calibri" w:eastAsia="楷体_GB2312" w:cs="Times New Roman"/>
      <w:kern w:val="0"/>
      <w:sz w:val="24"/>
      <w:szCs w:val="20"/>
    </w:rPr>
  </w:style>
  <w:style w:type="character" w:customStyle="1" w:styleId="76">
    <w:name w:val="标题 6 字符"/>
    <w:link w:val="13"/>
    <w:qFormat/>
    <w:uiPriority w:val="0"/>
    <w:rPr>
      <w:rFonts w:ascii="Arial" w:hAnsi="Arial" w:eastAsia="黑体" w:cs="Times New Roman"/>
      <w:b/>
      <w:spacing w:val="-2"/>
      <w:kern w:val="2"/>
      <w:position w:val="-6"/>
      <w:sz w:val="24"/>
    </w:rPr>
  </w:style>
  <w:style w:type="character" w:customStyle="1" w:styleId="77">
    <w:name w:val="标题 7 字符"/>
    <w:link w:val="14"/>
    <w:qFormat/>
    <w:uiPriority w:val="0"/>
    <w:rPr>
      <w:rFonts w:ascii="宋体" w:hAnsi="Calibri" w:eastAsia="宋体" w:cs="Times New Roman"/>
      <w:b/>
      <w:spacing w:val="-2"/>
      <w:kern w:val="2"/>
      <w:position w:val="-6"/>
      <w:sz w:val="24"/>
    </w:rPr>
  </w:style>
  <w:style w:type="character" w:customStyle="1" w:styleId="78">
    <w:name w:val="标题 8 字符"/>
    <w:link w:val="15"/>
    <w:qFormat/>
    <w:uiPriority w:val="0"/>
    <w:rPr>
      <w:rFonts w:ascii="Arial" w:hAnsi="Arial" w:eastAsia="黑体" w:cs="Times New Roman"/>
      <w:spacing w:val="-2"/>
      <w:kern w:val="2"/>
      <w:position w:val="-6"/>
      <w:sz w:val="24"/>
    </w:rPr>
  </w:style>
  <w:style w:type="character" w:customStyle="1" w:styleId="79">
    <w:name w:val="标题 9 字符"/>
    <w:link w:val="16"/>
    <w:qFormat/>
    <w:uiPriority w:val="0"/>
    <w:rPr>
      <w:rFonts w:ascii="Arial" w:hAnsi="Arial" w:eastAsia="黑体" w:cs="Times New Roman"/>
      <w:spacing w:val="-2"/>
      <w:kern w:val="2"/>
      <w:position w:val="-6"/>
      <w:sz w:val="28"/>
    </w:rPr>
  </w:style>
  <w:style w:type="character" w:customStyle="1" w:styleId="80">
    <w:name w:val="文档结构图 字符"/>
    <w:link w:val="20"/>
    <w:qFormat/>
    <w:uiPriority w:val="0"/>
    <w:rPr>
      <w:rFonts w:ascii="宋体" w:eastAsia="宋体"/>
      <w:sz w:val="18"/>
      <w:szCs w:val="18"/>
    </w:rPr>
  </w:style>
  <w:style w:type="character" w:customStyle="1" w:styleId="81">
    <w:name w:val="批注文字 字符"/>
    <w:link w:val="21"/>
    <w:qFormat/>
    <w:uiPriority w:val="0"/>
    <w:rPr>
      <w:kern w:val="2"/>
      <w:sz w:val="21"/>
      <w:szCs w:val="22"/>
    </w:rPr>
  </w:style>
  <w:style w:type="character" w:customStyle="1" w:styleId="82">
    <w:name w:val="正文文本 字符2"/>
    <w:link w:val="23"/>
    <w:qFormat/>
    <w:uiPriority w:val="0"/>
    <w:rPr>
      <w:rFonts w:ascii="Times New Roman" w:hAnsi="Times New Roman" w:eastAsia="宋体" w:cs="Times New Roman"/>
      <w:kern w:val="2"/>
      <w:sz w:val="21"/>
      <w:szCs w:val="22"/>
    </w:rPr>
  </w:style>
  <w:style w:type="character" w:customStyle="1" w:styleId="83">
    <w:name w:val="正文文本缩进 字符"/>
    <w:link w:val="3"/>
    <w:qFormat/>
    <w:uiPriority w:val="99"/>
    <w:rPr>
      <w:kern w:val="2"/>
      <w:sz w:val="21"/>
      <w:szCs w:val="22"/>
    </w:rPr>
  </w:style>
  <w:style w:type="character" w:customStyle="1" w:styleId="84">
    <w:name w:val="TOC 3 字符"/>
    <w:link w:val="28"/>
    <w:qFormat/>
    <w:uiPriority w:val="0"/>
    <w:rPr>
      <w:rFonts w:ascii="Calibri" w:hAnsi="Calibri" w:eastAsia="宋体" w:cs="Times New Roman"/>
      <w:kern w:val="2"/>
      <w:sz w:val="21"/>
    </w:rPr>
  </w:style>
  <w:style w:type="character" w:customStyle="1" w:styleId="85">
    <w:name w:val="纯文本 字符1"/>
    <w:link w:val="29"/>
    <w:qFormat/>
    <w:uiPriority w:val="0"/>
    <w:rPr>
      <w:rFonts w:ascii="宋体" w:hAnsi="Courier New" w:eastAsia="宋体" w:cs="Times New Roman"/>
      <w:kern w:val="2"/>
      <w:sz w:val="21"/>
    </w:rPr>
  </w:style>
  <w:style w:type="character" w:customStyle="1" w:styleId="86">
    <w:name w:val="日期 字符"/>
    <w:link w:val="32"/>
    <w:qFormat/>
    <w:uiPriority w:val="99"/>
    <w:rPr>
      <w:rFonts w:ascii="宋体" w:hAnsi="宋体" w:eastAsia="楷体_GB2312" w:cs="Times New Roman"/>
      <w:kern w:val="2"/>
      <w:sz w:val="24"/>
    </w:rPr>
  </w:style>
  <w:style w:type="character" w:customStyle="1" w:styleId="87">
    <w:name w:val="正文文本缩进 2 字符"/>
    <w:link w:val="33"/>
    <w:qFormat/>
    <w:uiPriority w:val="0"/>
    <w:rPr>
      <w:rFonts w:ascii="宋体" w:hAnsi="Calibri" w:eastAsia="宋体" w:cs="Times New Roman"/>
      <w:b/>
      <w:bCs/>
      <w:kern w:val="2"/>
      <w:sz w:val="24"/>
    </w:rPr>
  </w:style>
  <w:style w:type="character" w:customStyle="1" w:styleId="88">
    <w:name w:val="批注框文本 字符"/>
    <w:link w:val="34"/>
    <w:qFormat/>
    <w:uiPriority w:val="99"/>
    <w:rPr>
      <w:kern w:val="2"/>
      <w:sz w:val="18"/>
      <w:szCs w:val="18"/>
    </w:rPr>
  </w:style>
  <w:style w:type="character" w:customStyle="1" w:styleId="89">
    <w:name w:val="页脚 字符"/>
    <w:link w:val="35"/>
    <w:qFormat/>
    <w:uiPriority w:val="99"/>
    <w:rPr>
      <w:sz w:val="18"/>
      <w:szCs w:val="18"/>
    </w:rPr>
  </w:style>
  <w:style w:type="character" w:customStyle="1" w:styleId="90">
    <w:name w:val="页眉 字符"/>
    <w:link w:val="36"/>
    <w:qFormat/>
    <w:uiPriority w:val="99"/>
    <w:rPr>
      <w:sz w:val="18"/>
      <w:szCs w:val="18"/>
    </w:rPr>
  </w:style>
  <w:style w:type="character" w:customStyle="1" w:styleId="91">
    <w:name w:val="签名 字符"/>
    <w:link w:val="37"/>
    <w:qFormat/>
    <w:uiPriority w:val="0"/>
    <w:rPr>
      <w:rFonts w:ascii="Calibri" w:hAnsi="Calibri" w:eastAsia="仿宋_GB2312" w:cs="Times New Roman"/>
      <w:sz w:val="24"/>
    </w:rPr>
  </w:style>
  <w:style w:type="character" w:customStyle="1" w:styleId="92">
    <w:name w:val="脚注文本 字符"/>
    <w:link w:val="42"/>
    <w:qFormat/>
    <w:uiPriority w:val="0"/>
    <w:rPr>
      <w:rFonts w:ascii="Calibri" w:hAnsi="Calibri" w:eastAsia="楷体_GB2312" w:cs="Times New Roman"/>
      <w:kern w:val="2"/>
      <w:sz w:val="18"/>
    </w:rPr>
  </w:style>
  <w:style w:type="character" w:customStyle="1" w:styleId="93">
    <w:name w:val="正文文本缩进 3 字符"/>
    <w:link w:val="5"/>
    <w:qFormat/>
    <w:uiPriority w:val="0"/>
    <w:rPr>
      <w:rFonts w:ascii="Calibri" w:hAnsi="Calibri" w:eastAsia="宋体" w:cs="Times New Roman"/>
      <w:kern w:val="2"/>
      <w:sz w:val="24"/>
      <w:szCs w:val="24"/>
    </w:rPr>
  </w:style>
  <w:style w:type="character" w:customStyle="1" w:styleId="94">
    <w:name w:val="HTML 预设格式 字符"/>
    <w:link w:val="49"/>
    <w:qFormat/>
    <w:uiPriority w:val="0"/>
    <w:rPr>
      <w:rFonts w:ascii="黑体" w:hAnsi="Courier New" w:eastAsia="黑体" w:cs="楷体_GB2312"/>
    </w:rPr>
  </w:style>
  <w:style w:type="character" w:customStyle="1" w:styleId="95">
    <w:name w:val="普通(网站) 字符"/>
    <w:link w:val="50"/>
    <w:qFormat/>
    <w:uiPriority w:val="0"/>
    <w:rPr>
      <w:rFonts w:ascii="Calibri" w:hAnsi="Calibri" w:eastAsia="宋体" w:cs="Times New Roman"/>
      <w:sz w:val="24"/>
    </w:rPr>
  </w:style>
  <w:style w:type="character" w:customStyle="1" w:styleId="96">
    <w:name w:val="批注主题 字符"/>
    <w:link w:val="52"/>
    <w:semiHidden/>
    <w:qFormat/>
    <w:uiPriority w:val="99"/>
    <w:rPr>
      <w:b/>
      <w:bCs/>
      <w:kern w:val="2"/>
      <w:sz w:val="21"/>
      <w:szCs w:val="22"/>
    </w:rPr>
  </w:style>
  <w:style w:type="character" w:customStyle="1" w:styleId="97">
    <w:name w:val="正文文本首行缩进 字符1"/>
    <w:link w:val="53"/>
    <w:qFormat/>
    <w:uiPriority w:val="0"/>
    <w:rPr>
      <w:rFonts w:ascii="Calibri" w:hAnsi="Calibri" w:eastAsia="楷体_GB2312" w:cs="Times New Roman"/>
      <w:kern w:val="2"/>
      <w:sz w:val="26"/>
      <w:szCs w:val="22"/>
    </w:rPr>
  </w:style>
  <w:style w:type="character" w:customStyle="1" w:styleId="98">
    <w:name w:val="正文文本首行缩进 2 字符"/>
    <w:link w:val="2"/>
    <w:qFormat/>
    <w:uiPriority w:val="99"/>
    <w:rPr>
      <w:kern w:val="2"/>
      <w:sz w:val="21"/>
      <w:szCs w:val="22"/>
    </w:rPr>
  </w:style>
  <w:style w:type="paragraph" w:customStyle="1" w:styleId="99">
    <w:name w:val="style4"/>
    <w:basedOn w:val="1"/>
    <w:next w:val="100"/>
    <w:qFormat/>
    <w:uiPriority w:val="99"/>
    <w:pPr>
      <w:widowControl/>
      <w:spacing w:before="280" w:after="280"/>
    </w:pPr>
    <w:rPr>
      <w:rFonts w:ascii="宋体" w:eastAsia="楷体_GB2312"/>
      <w:sz w:val="18"/>
      <w:szCs w:val="20"/>
    </w:rPr>
  </w:style>
  <w:style w:type="paragraph" w:customStyle="1" w:styleId="100">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101">
    <w:name w:val="_Style 1"/>
    <w:basedOn w:val="1"/>
    <w:qFormat/>
    <w:uiPriority w:val="0"/>
    <w:pPr>
      <w:ind w:firstLine="420" w:firstLineChars="200"/>
    </w:pPr>
    <w:rPr>
      <w:sz w:val="20"/>
    </w:rPr>
  </w:style>
  <w:style w:type="paragraph" w:customStyle="1" w:styleId="102">
    <w:name w:val="正文缩进1"/>
    <w:basedOn w:val="1"/>
    <w:qFormat/>
    <w:uiPriority w:val="0"/>
    <w:pPr>
      <w:widowControl/>
      <w:ind w:firstLine="420"/>
      <w:jc w:val="left"/>
    </w:pPr>
    <w:rPr>
      <w:kern w:val="0"/>
    </w:rPr>
  </w:style>
  <w:style w:type="character" w:customStyle="1" w:styleId="103">
    <w:name w:val="NormalCharacter"/>
    <w:qFormat/>
    <w:uiPriority w:val="0"/>
    <w:rPr>
      <w:rFonts w:ascii="Times New Roman" w:hAnsi="Times New Roman" w:eastAsia="宋体" w:cs="Times New Roman"/>
    </w:rPr>
  </w:style>
  <w:style w:type="paragraph" w:customStyle="1" w:styleId="10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05">
    <w:name w:val="列出段落1"/>
    <w:basedOn w:val="1"/>
    <w:qFormat/>
    <w:uiPriority w:val="0"/>
    <w:pPr>
      <w:ind w:firstLine="420" w:firstLineChars="200"/>
    </w:pPr>
    <w:rPr>
      <w:rFonts w:ascii="Times New Roman" w:hAnsi="Times New Roman"/>
    </w:rPr>
  </w:style>
  <w:style w:type="table" w:customStyle="1" w:styleId="106">
    <w:name w:val="网格型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2"/>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正文文本 Char"/>
    <w:qFormat/>
    <w:uiPriority w:val="0"/>
    <w:rPr>
      <w:rFonts w:ascii="楷体_GB2312" w:eastAsia="楷体_GB2312"/>
      <w:kern w:val="2"/>
      <w:sz w:val="28"/>
    </w:rPr>
  </w:style>
  <w:style w:type="table" w:customStyle="1" w:styleId="109">
    <w:name w:val="网格型3"/>
    <w:basedOn w:val="54"/>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正文文本首行缩进 字符"/>
    <w:qFormat/>
    <w:uiPriority w:val="0"/>
    <w:rPr>
      <w:rFonts w:eastAsia="楷体_GB2312"/>
      <w:kern w:val="2"/>
      <w:sz w:val="26"/>
    </w:rPr>
  </w:style>
  <w:style w:type="character" w:customStyle="1" w:styleId="111">
    <w:name w:val="Char Char4"/>
    <w:qFormat/>
    <w:uiPriority w:val="0"/>
    <w:rPr>
      <w:rFonts w:ascii="方正仿宋简体" w:hAnsi="创艺简仿宋" w:eastAsia="方正仿宋简体"/>
      <w:kern w:val="2"/>
      <w:sz w:val="24"/>
      <w:lang w:val="en-US" w:eastAsia="zh-CN" w:bidi="ar-SA"/>
    </w:rPr>
  </w:style>
  <w:style w:type="character" w:customStyle="1" w:styleId="112">
    <w:name w:val="state"/>
    <w:qFormat/>
    <w:uiPriority w:val="0"/>
    <w:rPr>
      <w:b/>
      <w:color w:val="FFFFFF"/>
      <w:sz w:val="19"/>
      <w:szCs w:val="19"/>
    </w:rPr>
  </w:style>
  <w:style w:type="character" w:customStyle="1" w:styleId="113">
    <w:name w:val="bds_more6"/>
    <w:qFormat/>
    <w:uiPriority w:val="0"/>
  </w:style>
  <w:style w:type="character" w:customStyle="1" w:styleId="114">
    <w:name w:val="hilite"/>
    <w:qFormat/>
    <w:uiPriority w:val="0"/>
    <w:rPr>
      <w:color w:val="FFFFFF"/>
      <w:shd w:val="clear" w:color="auto" w:fill="776666"/>
    </w:rPr>
  </w:style>
  <w:style w:type="character" w:customStyle="1" w:styleId="115">
    <w:name w:val="bds_nopic"/>
    <w:qFormat/>
    <w:uiPriority w:val="0"/>
  </w:style>
  <w:style w:type="character" w:customStyle="1" w:styleId="116">
    <w:name w:val="Char Char2"/>
    <w:qFormat/>
    <w:uiPriority w:val="0"/>
    <w:rPr>
      <w:rFonts w:ascii="宋体" w:hAnsi="宋体" w:eastAsia="楷体_GB2312"/>
      <w:b/>
      <w:kern w:val="2"/>
      <w:sz w:val="26"/>
      <w:lang w:val="en-US" w:eastAsia="zh-CN" w:bidi="ar-SA"/>
    </w:rPr>
  </w:style>
  <w:style w:type="character" w:customStyle="1" w:styleId="117">
    <w:name w:val="hover61"/>
    <w:qFormat/>
    <w:uiPriority w:val="0"/>
    <w:rPr>
      <w:shd w:val="clear" w:color="auto" w:fill="FF0000"/>
    </w:rPr>
  </w:style>
  <w:style w:type="character" w:customStyle="1" w:styleId="118">
    <w:name w:val="font51"/>
    <w:qFormat/>
    <w:uiPriority w:val="99"/>
    <w:rPr>
      <w:rFonts w:hint="eastAsia" w:ascii="宋体" w:hAnsi="宋体" w:eastAsia="宋体" w:cs="宋体"/>
      <w:color w:val="FF0000"/>
      <w:sz w:val="20"/>
      <w:szCs w:val="20"/>
      <w:u w:val="none"/>
    </w:rPr>
  </w:style>
  <w:style w:type="character" w:customStyle="1" w:styleId="119">
    <w:name w:val="grid"/>
    <w:qFormat/>
    <w:uiPriority w:val="0"/>
  </w:style>
  <w:style w:type="character" w:customStyle="1" w:styleId="120">
    <w:name w:val="bds_more7"/>
    <w:qFormat/>
    <w:uiPriority w:val="0"/>
  </w:style>
  <w:style w:type="character" w:customStyle="1" w:styleId="121">
    <w:name w:val="bds_more8"/>
    <w:qFormat/>
    <w:uiPriority w:val="0"/>
    <w:rPr>
      <w:rFonts w:hint="eastAsia" w:ascii="宋体" w:hAnsi="宋体" w:eastAsia="宋体" w:cs="宋体"/>
    </w:rPr>
  </w:style>
  <w:style w:type="character" w:customStyle="1" w:styleId="122">
    <w:name w:val="bds_more4"/>
    <w:qFormat/>
    <w:uiPriority w:val="0"/>
    <w:rPr>
      <w:rFonts w:hint="eastAsia" w:ascii="宋体" w:hAnsi="宋体" w:eastAsia="宋体" w:cs="宋体"/>
    </w:rPr>
  </w:style>
  <w:style w:type="character" w:customStyle="1" w:styleId="123">
    <w:name w:val="bds_nopic1"/>
    <w:qFormat/>
    <w:uiPriority w:val="0"/>
  </w:style>
  <w:style w:type="character" w:customStyle="1" w:styleId="124">
    <w:name w:val="hilite6"/>
    <w:qFormat/>
    <w:uiPriority w:val="0"/>
    <w:rPr>
      <w:color w:val="FFFFFF"/>
      <w:shd w:val="clear" w:color="auto" w:fill="776666"/>
    </w:rPr>
  </w:style>
  <w:style w:type="character" w:customStyle="1" w:styleId="125">
    <w:name w:val="正文缩进2格 Char Char"/>
    <w:link w:val="126"/>
    <w:qFormat/>
    <w:uiPriority w:val="0"/>
    <w:rPr>
      <w:rFonts w:ascii="仿宋_GB2312" w:hAnsi="宋体" w:eastAsia="仿宋_GB2312"/>
      <w:kern w:val="2"/>
      <w:sz w:val="31"/>
      <w:szCs w:val="28"/>
    </w:rPr>
  </w:style>
  <w:style w:type="paragraph" w:customStyle="1" w:styleId="126">
    <w:name w:val="正文缩进2格"/>
    <w:basedOn w:val="1"/>
    <w:link w:val="125"/>
    <w:qFormat/>
    <w:uiPriority w:val="0"/>
    <w:pPr>
      <w:spacing w:line="600" w:lineRule="exact"/>
      <w:ind w:firstLine="639" w:firstLineChars="206"/>
    </w:pPr>
    <w:rPr>
      <w:rFonts w:ascii="仿宋_GB2312" w:hAnsi="宋体" w:eastAsia="仿宋_GB2312"/>
      <w:sz w:val="31"/>
      <w:szCs w:val="28"/>
    </w:rPr>
  </w:style>
  <w:style w:type="character" w:customStyle="1" w:styleId="127">
    <w:name w:val="grid2"/>
    <w:qFormat/>
    <w:uiPriority w:val="0"/>
  </w:style>
  <w:style w:type="character" w:customStyle="1" w:styleId="128">
    <w:name w:val="other"/>
    <w:qFormat/>
    <w:uiPriority w:val="0"/>
  </w:style>
  <w:style w:type="character" w:customStyle="1" w:styleId="129">
    <w:name w:val="font01"/>
    <w:qFormat/>
    <w:uiPriority w:val="0"/>
    <w:rPr>
      <w:rFonts w:hint="eastAsia" w:ascii="宋体" w:hAnsi="宋体" w:eastAsia="宋体" w:cs="宋体"/>
      <w:b/>
      <w:color w:val="000000"/>
      <w:sz w:val="20"/>
      <w:szCs w:val="20"/>
      <w:u w:val="none"/>
    </w:rPr>
  </w:style>
  <w:style w:type="character" w:customStyle="1" w:styleId="130">
    <w:name w:val="noused"/>
    <w:qFormat/>
    <w:uiPriority w:val="0"/>
    <w:rPr>
      <w:b/>
      <w:color w:val="FFFFFF"/>
      <w:sz w:val="21"/>
      <w:szCs w:val="21"/>
    </w:rPr>
  </w:style>
  <w:style w:type="character" w:customStyle="1" w:styleId="131">
    <w:name w:val="active8"/>
    <w:qFormat/>
    <w:uiPriority w:val="0"/>
    <w:rPr>
      <w:color w:val="00FF00"/>
      <w:shd w:val="clear" w:color="auto" w:fill="000000"/>
    </w:rPr>
  </w:style>
  <w:style w:type="character" w:customStyle="1" w:styleId="132">
    <w:name w:val="font61"/>
    <w:qFormat/>
    <w:uiPriority w:val="0"/>
    <w:rPr>
      <w:rFonts w:hint="eastAsia" w:ascii="宋体" w:hAnsi="宋体" w:eastAsia="宋体" w:cs="宋体"/>
      <w:color w:val="000000"/>
      <w:sz w:val="20"/>
      <w:szCs w:val="20"/>
      <w:u w:val="none"/>
    </w:rPr>
  </w:style>
  <w:style w:type="character" w:customStyle="1" w:styleId="133">
    <w:name w:val="bds_more5"/>
    <w:qFormat/>
    <w:uiPriority w:val="0"/>
  </w:style>
  <w:style w:type="character" w:customStyle="1" w:styleId="134">
    <w:name w:val="bds_nopic2"/>
    <w:qFormat/>
    <w:uiPriority w:val="0"/>
  </w:style>
  <w:style w:type="character" w:customStyle="1" w:styleId="135">
    <w:name w:val="active"/>
    <w:qFormat/>
    <w:uiPriority w:val="0"/>
    <w:rPr>
      <w:color w:val="00FF00"/>
      <w:shd w:val="clear" w:color="auto" w:fill="000000"/>
    </w:rPr>
  </w:style>
  <w:style w:type="character" w:customStyle="1" w:styleId="136">
    <w:name w:val="列表段落 字符"/>
    <w:link w:val="137"/>
    <w:qFormat/>
    <w:uiPriority w:val="0"/>
    <w:rPr>
      <w:kern w:val="2"/>
      <w:sz w:val="21"/>
      <w:szCs w:val="24"/>
    </w:rPr>
  </w:style>
  <w:style w:type="paragraph" w:styleId="137">
    <w:name w:val="List Paragraph"/>
    <w:basedOn w:val="1"/>
    <w:link w:val="136"/>
    <w:qFormat/>
    <w:uiPriority w:val="0"/>
    <w:pPr>
      <w:ind w:firstLine="420" w:firstLineChars="200"/>
    </w:pPr>
    <w:rPr>
      <w:rFonts w:ascii="Times New Roman" w:hAnsi="Times New Roman"/>
      <w:szCs w:val="24"/>
    </w:rPr>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font11"/>
    <w:qFormat/>
    <w:uiPriority w:val="0"/>
    <w:rPr>
      <w:rFonts w:ascii="宋体" w:hAnsi="宋体" w:eastAsia="宋体"/>
      <w:color w:val="000000"/>
      <w:sz w:val="28"/>
      <w:u w:val="none"/>
    </w:rPr>
  </w:style>
  <w:style w:type="character" w:customStyle="1" w:styleId="140">
    <w:name w:val="font81"/>
    <w:qFormat/>
    <w:uiPriority w:val="0"/>
    <w:rPr>
      <w:rFonts w:ascii="宋体" w:hAnsi="宋体" w:eastAsia="宋体"/>
      <w:b/>
      <w:color w:val="000000"/>
      <w:sz w:val="18"/>
      <w:u w:val="none"/>
    </w:rPr>
  </w:style>
  <w:style w:type="character" w:customStyle="1" w:styleId="141">
    <w:name w:val="font71"/>
    <w:qFormat/>
    <w:uiPriority w:val="0"/>
    <w:rPr>
      <w:rFonts w:hint="eastAsia" w:ascii="宋体" w:hAnsi="宋体" w:eastAsia="宋体" w:cs="宋体"/>
      <w:color w:val="000000"/>
      <w:sz w:val="20"/>
      <w:szCs w:val="20"/>
      <w:u w:val="none"/>
      <w:vertAlign w:val="superscript"/>
    </w:rPr>
  </w:style>
  <w:style w:type="character" w:customStyle="1" w:styleId="142">
    <w:name w:val="正文文本缩进 Char1"/>
    <w:qFormat/>
    <w:uiPriority w:val="0"/>
    <w:rPr>
      <w:rFonts w:eastAsia="楷体_GB2312"/>
      <w:kern w:val="2"/>
      <w:sz w:val="26"/>
    </w:rPr>
  </w:style>
  <w:style w:type="character" w:customStyle="1" w:styleId="143">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144">
    <w:name w:val="日期 Char1"/>
    <w:qFormat/>
    <w:uiPriority w:val="0"/>
    <w:rPr>
      <w:rFonts w:eastAsia="楷体_GB2312"/>
      <w:kern w:val="2"/>
      <w:sz w:val="26"/>
      <w:szCs w:val="26"/>
    </w:rPr>
  </w:style>
  <w:style w:type="character" w:customStyle="1" w:styleId="145">
    <w:name w:val="Balloon Text Char"/>
    <w:semiHidden/>
    <w:qFormat/>
    <w:locked/>
    <w:uiPriority w:val="0"/>
    <w:rPr>
      <w:rFonts w:eastAsia="宋体"/>
      <w:kern w:val="2"/>
      <w:sz w:val="18"/>
      <w:lang w:val="en-US" w:eastAsia="zh-CN"/>
    </w:rPr>
  </w:style>
  <w:style w:type="character" w:customStyle="1" w:styleId="146">
    <w:name w:val="font21"/>
    <w:qFormat/>
    <w:uiPriority w:val="0"/>
    <w:rPr>
      <w:rFonts w:hint="eastAsia" w:ascii="宋体" w:hAnsi="宋体" w:eastAsia="宋体" w:cs="宋体"/>
      <w:b/>
      <w:color w:val="000000"/>
      <w:sz w:val="20"/>
      <w:szCs w:val="20"/>
      <w:u w:val="none"/>
    </w:rPr>
  </w:style>
  <w:style w:type="character" w:customStyle="1" w:styleId="147">
    <w:name w:val="font31"/>
    <w:qFormat/>
    <w:uiPriority w:val="0"/>
    <w:rPr>
      <w:rFonts w:ascii="宋体" w:hAnsi="宋体" w:eastAsia="宋体"/>
      <w:color w:val="000000"/>
      <w:sz w:val="20"/>
      <w:u w:val="none"/>
    </w:rPr>
  </w:style>
  <w:style w:type="character" w:customStyle="1" w:styleId="148">
    <w:name w:val="Body Text Indent Char"/>
    <w:qFormat/>
    <w:locked/>
    <w:uiPriority w:val="0"/>
    <w:rPr>
      <w:rFonts w:ascii="方正仿宋简体" w:hAnsi="创艺简仿宋" w:eastAsia="方正仿宋简体"/>
      <w:kern w:val="2"/>
      <w:sz w:val="24"/>
    </w:rPr>
  </w:style>
  <w:style w:type="character" w:customStyle="1" w:styleId="149">
    <w:name w:val="Header Char1"/>
    <w:qFormat/>
    <w:locked/>
    <w:uiPriority w:val="0"/>
    <w:rPr>
      <w:rFonts w:eastAsia="楷体_GB2312"/>
      <w:kern w:val="2"/>
      <w:sz w:val="18"/>
    </w:rPr>
  </w:style>
  <w:style w:type="character" w:customStyle="1" w:styleId="150">
    <w:name w:val="Header Char"/>
    <w:qFormat/>
    <w:locked/>
    <w:uiPriority w:val="0"/>
    <w:rPr>
      <w:kern w:val="2"/>
      <w:sz w:val="18"/>
    </w:rPr>
  </w:style>
  <w:style w:type="character" w:customStyle="1" w:styleId="151">
    <w:name w:val="正文文本缩进 Char2"/>
    <w:qFormat/>
    <w:uiPriority w:val="0"/>
    <w:rPr>
      <w:rFonts w:eastAsia="楷体_GB2312"/>
      <w:kern w:val="2"/>
      <w:sz w:val="26"/>
      <w:szCs w:val="26"/>
    </w:rPr>
  </w:style>
  <w:style w:type="paragraph" w:customStyle="1" w:styleId="152">
    <w:name w:val="p0"/>
    <w:basedOn w:val="1"/>
    <w:qFormat/>
    <w:uiPriority w:val="0"/>
    <w:pPr>
      <w:widowControl/>
    </w:pPr>
    <w:rPr>
      <w:kern w:val="0"/>
      <w:szCs w:val="21"/>
    </w:rPr>
  </w:style>
  <w:style w:type="paragraph" w:customStyle="1" w:styleId="153">
    <w:name w:val="纯文本1"/>
    <w:basedOn w:val="1"/>
    <w:qFormat/>
    <w:uiPriority w:val="0"/>
    <w:pPr>
      <w:adjustRightInd w:val="0"/>
      <w:textAlignment w:val="baseline"/>
    </w:pPr>
    <w:rPr>
      <w:rFonts w:ascii="宋体" w:hAnsi="Courier New" w:eastAsia="楷体_GB2312"/>
      <w:sz w:val="28"/>
      <w:szCs w:val="20"/>
    </w:rPr>
  </w:style>
  <w:style w:type="paragraph" w:customStyle="1" w:styleId="154">
    <w:name w:val="Char Char1 Char Char Char Char"/>
    <w:basedOn w:val="20"/>
    <w:qFormat/>
    <w:uiPriority w:val="0"/>
    <w:pPr>
      <w:shd w:val="clear" w:color="auto" w:fill="000080"/>
      <w:adjustRightInd w:val="0"/>
      <w:snapToGrid w:val="0"/>
      <w:spacing w:line="360" w:lineRule="auto"/>
    </w:pPr>
    <w:rPr>
      <w:rFonts w:ascii="Tahoma" w:hAnsi="Tahoma"/>
      <w:sz w:val="24"/>
      <w:szCs w:val="24"/>
    </w:rPr>
  </w:style>
  <w:style w:type="paragraph" w:customStyle="1" w:styleId="155">
    <w:name w:val="Char Char1 Char Char Char Char Char Char Char"/>
    <w:basedOn w:val="1"/>
    <w:qFormat/>
    <w:uiPriority w:val="0"/>
    <w:rPr>
      <w:rFonts w:ascii="Tahoma" w:hAnsi="Tahoma" w:eastAsia="楷体_GB2312"/>
      <w:sz w:val="24"/>
      <w:szCs w:val="20"/>
    </w:rPr>
  </w:style>
  <w:style w:type="paragraph" w:customStyle="1" w:styleId="15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57">
    <w:name w:val="Char1"/>
    <w:basedOn w:val="1"/>
    <w:qFormat/>
    <w:uiPriority w:val="0"/>
    <w:rPr>
      <w:rFonts w:ascii="Tahoma" w:hAnsi="Tahoma"/>
      <w:sz w:val="24"/>
      <w:szCs w:val="20"/>
    </w:rPr>
  </w:style>
  <w:style w:type="paragraph" w:customStyle="1" w:styleId="158">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159">
    <w:name w:val="纯文本2"/>
    <w:basedOn w:val="1"/>
    <w:qFormat/>
    <w:uiPriority w:val="0"/>
    <w:pPr>
      <w:adjustRightInd w:val="0"/>
      <w:textAlignment w:val="baseline"/>
    </w:pPr>
    <w:rPr>
      <w:rFonts w:ascii="宋体" w:hAnsi="Courier New" w:eastAsia="楷体_GB2312"/>
      <w:sz w:val="26"/>
      <w:szCs w:val="20"/>
    </w:rPr>
  </w:style>
  <w:style w:type="paragraph" w:customStyle="1" w:styleId="160">
    <w:name w:val="Table Paragraph"/>
    <w:basedOn w:val="1"/>
    <w:qFormat/>
    <w:uiPriority w:val="1"/>
    <w:rPr>
      <w:rFonts w:ascii="仿宋" w:hAnsi="仿宋" w:eastAsia="仿宋" w:cs="仿宋"/>
      <w:lang w:val="zh-CN" w:bidi="zh-CN"/>
    </w:rPr>
  </w:style>
  <w:style w:type="paragraph" w:customStyle="1" w:styleId="16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0"/>
      <w:szCs w:val="20"/>
    </w:rPr>
  </w:style>
  <w:style w:type="paragraph" w:customStyle="1" w:styleId="162">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0"/>
      <w:szCs w:val="20"/>
    </w:rPr>
  </w:style>
  <w:style w:type="paragraph" w:customStyle="1" w:styleId="164">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165">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b/>
      <w:bCs/>
      <w:kern w:val="0"/>
      <w:sz w:val="20"/>
      <w:szCs w:val="20"/>
    </w:rPr>
  </w:style>
  <w:style w:type="paragraph" w:customStyle="1" w:styleId="1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000000"/>
      <w:kern w:val="0"/>
      <w:sz w:val="20"/>
      <w:szCs w:val="20"/>
    </w:rPr>
  </w:style>
  <w:style w:type="paragraph" w:customStyle="1" w:styleId="170">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color w:val="000000"/>
      <w:kern w:val="0"/>
      <w:sz w:val="20"/>
      <w:szCs w:val="20"/>
    </w:rPr>
  </w:style>
  <w:style w:type="paragraph" w:customStyle="1" w:styleId="172">
    <w:name w:val="font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b/>
      <w:bCs/>
      <w:kern w:val="0"/>
      <w:sz w:val="20"/>
      <w:szCs w:val="20"/>
    </w:rPr>
  </w:style>
  <w:style w:type="paragraph" w:customStyle="1" w:styleId="1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b/>
      <w:bCs/>
      <w:kern w:val="0"/>
      <w:sz w:val="20"/>
      <w:szCs w:val="20"/>
    </w:rPr>
  </w:style>
  <w:style w:type="paragraph" w:customStyle="1" w:styleId="17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17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17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17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0"/>
      <w:szCs w:val="20"/>
    </w:rPr>
  </w:style>
  <w:style w:type="paragraph" w:customStyle="1" w:styleId="179">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18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18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182">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183">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18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185">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0"/>
      <w:szCs w:val="20"/>
    </w:rPr>
  </w:style>
  <w:style w:type="paragraph" w:customStyle="1" w:styleId="18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19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0"/>
      <w:szCs w:val="20"/>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192">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b/>
      <w:bCs/>
      <w:kern w:val="0"/>
      <w:sz w:val="20"/>
      <w:szCs w:val="20"/>
    </w:rPr>
  </w:style>
  <w:style w:type="paragraph" w:customStyle="1" w:styleId="194">
    <w:name w:val="列出段落11"/>
    <w:basedOn w:val="1"/>
    <w:qFormat/>
    <w:uiPriority w:val="34"/>
    <w:pPr>
      <w:ind w:firstLine="420" w:firstLineChars="200"/>
    </w:pPr>
    <w:rPr>
      <w:sz w:val="26"/>
      <w:szCs w:val="26"/>
    </w:rPr>
  </w:style>
  <w:style w:type="paragraph" w:customStyle="1" w:styleId="19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20"/>
      <w:szCs w:val="20"/>
    </w:rPr>
  </w:style>
  <w:style w:type="paragraph" w:styleId="197">
    <w:name w:val="No Spacing"/>
    <w:qFormat/>
    <w:uiPriority w:val="99"/>
    <w:pPr>
      <w:widowControl w:val="0"/>
      <w:jc w:val="both"/>
    </w:pPr>
    <w:rPr>
      <w:rFonts w:ascii="Calibri" w:hAnsi="Calibri" w:eastAsia="楷体_GB2312" w:cs="Times New Roman"/>
      <w:kern w:val="2"/>
      <w:sz w:val="26"/>
      <w:lang w:val="en-US" w:eastAsia="zh-CN" w:bidi="ar-SA"/>
    </w:rPr>
  </w:style>
  <w:style w:type="paragraph" w:customStyle="1" w:styleId="19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0"/>
      <w:szCs w:val="20"/>
    </w:rPr>
  </w:style>
  <w:style w:type="paragraph" w:customStyle="1" w:styleId="19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200">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0"/>
      <w:szCs w:val="20"/>
    </w:rPr>
  </w:style>
  <w:style w:type="paragraph" w:customStyle="1" w:styleId="20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202">
    <w:name w:val="font1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0"/>
      <w:szCs w:val="20"/>
    </w:rPr>
  </w:style>
  <w:style w:type="paragraph" w:customStyle="1" w:styleId="204">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2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0"/>
      <w:szCs w:val="20"/>
    </w:rPr>
  </w:style>
  <w:style w:type="paragraph" w:customStyle="1" w:styleId="206">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207">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szCs w:val="20"/>
    </w:rPr>
  </w:style>
  <w:style w:type="paragraph" w:customStyle="1" w:styleId="20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0"/>
      <w:szCs w:val="20"/>
    </w:rPr>
  </w:style>
  <w:style w:type="paragraph" w:customStyle="1" w:styleId="209">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kern w:val="0"/>
      <w:sz w:val="20"/>
      <w:szCs w:val="20"/>
    </w:rPr>
  </w:style>
  <w:style w:type="paragraph" w:customStyle="1" w:styleId="210">
    <w:name w:val="正文1"/>
    <w:qFormat/>
    <w:uiPriority w:val="0"/>
    <w:pPr>
      <w:spacing w:line="240" w:lineRule="atLeast"/>
      <w:ind w:firstLine="200" w:firstLineChars="200"/>
      <w:jc w:val="both"/>
    </w:pPr>
    <w:rPr>
      <w:rFonts w:ascii="Calibri" w:hAnsi="Calibri" w:eastAsia="宋体" w:cs="Times New Roman"/>
      <w:kern w:val="2"/>
      <w:sz w:val="21"/>
      <w:szCs w:val="21"/>
      <w:lang w:val="en-US" w:eastAsia="zh-CN" w:bidi="ar-SA"/>
    </w:rPr>
  </w:style>
  <w:style w:type="paragraph" w:customStyle="1" w:styleId="21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0"/>
      <w:szCs w:val="20"/>
    </w:rPr>
  </w:style>
  <w:style w:type="paragraph" w:customStyle="1" w:styleId="212">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3">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214">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000000"/>
      <w:kern w:val="0"/>
      <w:sz w:val="20"/>
      <w:szCs w:val="20"/>
    </w:rPr>
  </w:style>
  <w:style w:type="paragraph" w:customStyle="1" w:styleId="215">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216">
    <w:name w:val="_Style 7"/>
    <w:basedOn w:val="1"/>
    <w:qFormat/>
    <w:uiPriority w:val="0"/>
    <w:pPr>
      <w:ind w:firstLine="420" w:firstLineChars="200"/>
    </w:pPr>
    <w:rPr>
      <w:sz w:val="26"/>
      <w:szCs w:val="26"/>
    </w:rPr>
  </w:style>
  <w:style w:type="paragraph" w:customStyle="1" w:styleId="2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0"/>
      <w:szCs w:val="20"/>
    </w:rPr>
  </w:style>
  <w:style w:type="paragraph" w:customStyle="1" w:styleId="21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0"/>
      <w:szCs w:val="20"/>
    </w:rPr>
  </w:style>
  <w:style w:type="paragraph" w:customStyle="1" w:styleId="21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b/>
      <w:bCs/>
      <w:color w:val="000000"/>
      <w:kern w:val="0"/>
      <w:sz w:val="20"/>
      <w:szCs w:val="20"/>
    </w:rPr>
  </w:style>
  <w:style w:type="paragraph" w:customStyle="1" w:styleId="221">
    <w:name w:val="xl99"/>
    <w:basedOn w:val="1"/>
    <w:qFormat/>
    <w:uiPriority w:val="0"/>
    <w:pPr>
      <w:widowControl/>
      <w:spacing w:before="100" w:beforeAutospacing="1" w:after="100" w:afterAutospacing="1"/>
      <w:jc w:val="center"/>
    </w:pPr>
    <w:rPr>
      <w:rFonts w:ascii="Courier New" w:hAnsi="Courier New" w:cs="Courier New"/>
      <w:color w:val="000000"/>
      <w:kern w:val="0"/>
      <w:sz w:val="20"/>
      <w:szCs w:val="20"/>
    </w:rPr>
  </w:style>
  <w:style w:type="paragraph" w:customStyle="1" w:styleId="222">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szCs w:val="20"/>
    </w:rPr>
  </w:style>
  <w:style w:type="paragraph" w:customStyle="1" w:styleId="223">
    <w:name w:val="_Style 26"/>
    <w:next w:val="1"/>
    <w:qFormat/>
    <w:uiPriority w:val="99"/>
    <w:pPr>
      <w:widowControl w:val="0"/>
      <w:jc w:val="both"/>
    </w:pPr>
    <w:rPr>
      <w:rFonts w:ascii="Calibri" w:hAnsi="Calibri" w:eastAsia="楷体_GB2312" w:cs="Times New Roman"/>
      <w:kern w:val="2"/>
      <w:sz w:val="26"/>
      <w:szCs w:val="26"/>
      <w:lang w:val="en-US" w:eastAsia="zh-CN" w:bidi="ar-SA"/>
    </w:rPr>
  </w:style>
  <w:style w:type="paragraph" w:customStyle="1" w:styleId="224">
    <w:name w:val="样式 标题 1 + 宋体 段前: 0 磅 段后: 0 磅 行距: 单倍行距"/>
    <w:basedOn w:val="7"/>
    <w:next w:val="1"/>
    <w:qFormat/>
    <w:uiPriority w:val="0"/>
    <w:pPr>
      <w:spacing w:beforeLines="100" w:afterLines="100" w:line="240" w:lineRule="auto"/>
      <w:jc w:val="center"/>
    </w:pPr>
    <w:rPr>
      <w:rFonts w:ascii="仿宋_GB2312" w:hAnsi="宋体" w:eastAsia="仿宋_GB2312" w:cs="宋体"/>
      <w:bCs/>
      <w:szCs w:val="44"/>
    </w:rPr>
  </w:style>
  <w:style w:type="paragraph" w:customStyle="1" w:styleId="2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font20"/>
    <w:basedOn w:val="1"/>
    <w:qFormat/>
    <w:uiPriority w:val="0"/>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227">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000000"/>
      <w:kern w:val="0"/>
      <w:sz w:val="20"/>
      <w:szCs w:val="20"/>
    </w:rPr>
  </w:style>
  <w:style w:type="paragraph" w:customStyle="1" w:styleId="22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23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仿宋" w:hAnsi="仿宋" w:eastAsia="仿宋" w:cs="宋体"/>
      <w:kern w:val="0"/>
      <w:sz w:val="20"/>
      <w:szCs w:val="20"/>
    </w:rPr>
  </w:style>
  <w:style w:type="paragraph" w:customStyle="1" w:styleId="231">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233">
    <w:name w:val="xl158"/>
    <w:basedOn w:val="1"/>
    <w:qFormat/>
    <w:uiPriority w:val="0"/>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23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235">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szCs w:val="20"/>
    </w:rPr>
  </w:style>
  <w:style w:type="paragraph" w:customStyle="1" w:styleId="2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7">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szCs w:val="20"/>
    </w:rPr>
  </w:style>
  <w:style w:type="paragraph" w:customStyle="1" w:styleId="238">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9">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b/>
      <w:bCs/>
      <w:kern w:val="0"/>
      <w:sz w:val="20"/>
      <w:szCs w:val="20"/>
    </w:rPr>
  </w:style>
  <w:style w:type="paragraph" w:customStyle="1" w:styleId="24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241">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24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000000"/>
      <w:kern w:val="0"/>
      <w:sz w:val="20"/>
      <w:szCs w:val="20"/>
    </w:rPr>
  </w:style>
  <w:style w:type="paragraph" w:customStyle="1" w:styleId="24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24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245">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24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2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0"/>
      <w:szCs w:val="20"/>
    </w:rPr>
  </w:style>
  <w:style w:type="table" w:customStyle="1" w:styleId="248">
    <w:name w:val="网格型11"/>
    <w:basedOn w:val="54"/>
    <w:qFormat/>
    <w:locked/>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9">
    <w:name w:val="纯文本 字符"/>
    <w:qFormat/>
    <w:uiPriority w:val="0"/>
    <w:rPr>
      <w:rFonts w:ascii="宋体" w:hAnsi="Courier New" w:eastAsia="楷体_GB2312"/>
      <w:kern w:val="2"/>
      <w:sz w:val="26"/>
      <w:lang w:val="en-US" w:eastAsia="zh-CN" w:bidi="ar-SA"/>
    </w:rPr>
  </w:style>
  <w:style w:type="paragraph" w:customStyle="1" w:styleId="250">
    <w:name w:val="_Style 225"/>
    <w:qFormat/>
    <w:uiPriority w:val="0"/>
    <w:pPr>
      <w:widowControl w:val="0"/>
      <w:spacing w:after="120"/>
      <w:ind w:firstLine="420" w:firstLineChars="100"/>
      <w:jc w:val="both"/>
    </w:pPr>
    <w:rPr>
      <w:rFonts w:ascii="Calibri" w:hAnsi="Calibri" w:eastAsia="楷体_GB2312" w:cs="Times New Roman"/>
      <w:kern w:val="2"/>
      <w:sz w:val="26"/>
      <w:lang w:val="en-US" w:eastAsia="zh-CN" w:bidi="ar-SA"/>
    </w:rPr>
  </w:style>
  <w:style w:type="character" w:customStyle="1" w:styleId="251">
    <w:name w:val="正文文本 字符"/>
    <w:qFormat/>
    <w:uiPriority w:val="0"/>
    <w:rPr>
      <w:rFonts w:ascii="楷体_GB2312" w:eastAsia="楷体_GB2312"/>
      <w:kern w:val="2"/>
      <w:sz w:val="28"/>
    </w:rPr>
  </w:style>
  <w:style w:type="character" w:customStyle="1" w:styleId="252">
    <w:name w:val="正文文本 字符1"/>
    <w:qFormat/>
    <w:uiPriority w:val="0"/>
    <w:rPr>
      <w:rFonts w:ascii="楷体_GB2312" w:eastAsia="楷体_GB2312"/>
      <w:kern w:val="2"/>
      <w:sz w:val="28"/>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54">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55">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56">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7">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58">
    <w:name w:val="_Style 256"/>
    <w:unhideWhenUsed/>
    <w:qFormat/>
    <w:uiPriority w:val="99"/>
    <w:rPr>
      <w:rFonts w:ascii="Calibri" w:hAnsi="Calibri" w:eastAsia="宋体" w:cs="Times New Roman"/>
      <w:kern w:val="2"/>
      <w:sz w:val="21"/>
      <w:szCs w:val="22"/>
      <w:lang w:val="en-US" w:eastAsia="zh-CN" w:bidi="ar-SA"/>
    </w:rPr>
  </w:style>
  <w:style w:type="paragraph" w:customStyle="1" w:styleId="259">
    <w:name w:val="表格文字"/>
    <w:basedOn w:val="1"/>
    <w:next w:val="23"/>
    <w:qFormat/>
    <w:uiPriority w:val="0"/>
    <w:pPr>
      <w:widowControl/>
      <w:adjustRightInd w:val="0"/>
      <w:spacing w:line="420" w:lineRule="atLeast"/>
      <w:jc w:val="left"/>
      <w:textAlignment w:val="baseline"/>
    </w:pPr>
  </w:style>
  <w:style w:type="paragraph" w:customStyle="1" w:styleId="260">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61">
    <w:name w:val="修订2"/>
    <w:semiHidden/>
    <w:qFormat/>
    <w:uiPriority w:val="99"/>
    <w:rPr>
      <w:rFonts w:ascii="Times New Roman" w:hAnsi="Times New Roman" w:eastAsia="仿宋_GB2312" w:cs="Times New Roman"/>
      <w:kern w:val="2"/>
      <w:sz w:val="24"/>
      <w:szCs w:val="24"/>
      <w:lang w:val="en-US" w:eastAsia="zh-CN" w:bidi="ar-SA"/>
    </w:rPr>
  </w:style>
  <w:style w:type="paragraph" w:customStyle="1" w:styleId="262">
    <w:name w:val="修订3"/>
    <w:semiHidden/>
    <w:qFormat/>
    <w:uiPriority w:val="99"/>
    <w:rPr>
      <w:rFonts w:ascii="Times New Roman" w:hAnsi="Times New Roman" w:eastAsia="仿宋_GB2312" w:cs="Times New Roman"/>
      <w:kern w:val="2"/>
      <w:sz w:val="24"/>
      <w:szCs w:val="24"/>
      <w:lang w:val="en-US" w:eastAsia="zh-CN" w:bidi="ar-SA"/>
    </w:rPr>
  </w:style>
  <w:style w:type="table" w:customStyle="1" w:styleId="263">
    <w:name w:val="网格型12"/>
    <w:basedOn w:val="5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Normal4"/>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5">
    <w:name w:val="未处理的提及1"/>
    <w:basedOn w:val="56"/>
    <w:semiHidden/>
    <w:unhideWhenUsed/>
    <w:qFormat/>
    <w:uiPriority w:val="99"/>
    <w:rPr>
      <w:color w:val="605E5C"/>
      <w:shd w:val="clear" w:color="auto" w:fill="E1DFDD"/>
    </w:rPr>
  </w:style>
  <w:style w:type="character" w:customStyle="1" w:styleId="266">
    <w:name w:val="Unresolved Mention"/>
    <w:basedOn w:val="5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84cc4a84-b8a6-4d04-af5b-d792bed28998</errorID>
      <errorWord>格</errorWord>
      <group>L1_Word</group>
      <groupName>字词问题</groupName>
      <ability>L2_Typo</ability>
      <abilityName>字词错误</abilityName>
      <candidateList>
        <item>格后</item>
      </candidateList>
      <explain/>
      <paraID>19238D97</paraID>
      <start>95</start>
      <end>96</end>
      <status>ignored</status>
      <modifiedWord/>
      <trackRevisions>false</trackRevisions>
    </reviewItem>
    <reviewItem>
      <errorID>b96353aa-827a-42f7-acd0-195cfffa1102</errorID>
      <errorWord>均按</errorWord>
      <group>L1_Word</group>
      <groupName>字词问题</groupName>
      <ability>L2_Typo</ability>
      <abilityName>字词错误</abilityName>
      <candidateList>
        <item>均</item>
      </candidateList>
      <explain/>
      <paraID>3643795A</paraID>
      <start>30</start>
      <end>32</end>
      <status>ignored</status>
      <modifiedWord/>
      <trackRevisions>false</trackRevisions>
    </reviewItem>
    <reviewItem>
      <errorID>5ed5cbd8-d633-4be0-89dd-5223ef67feba</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4650CDB9</paraID>
      <start>29</start>
      <end>31</end>
      <status>ignored</status>
      <modifiedWord/>
      <trackRevisions>false</trackRevisions>
    </reviewItem>
    <reviewItem>
      <errorID>8cf75303-57bf-4c05-b401-50ccae4400a6</errorID>
      <errorWord>第59条</errorWord>
      <group>L1_Knowledge</group>
      <groupName>知识性问题</groupName>
      <ability>L2_Knowledge</ability>
      <abilityName>其他知识</abilityName>
      <candidateList>
        <item>第五十九条</item>
      </candidateList>
      <explain/>
      <paraID>412C8690</paraID>
      <start>90</start>
      <end>94</end>
      <status>ignored</status>
      <modifiedWord/>
      <trackRevisions>false</trackRevisions>
    </reviewItem>
    <reviewItem>
      <errorID>df3faf16-85c0-4d82-bc11-1575128d9ce4</errorID>
      <errorWord>格</errorWord>
      <group>L1_Word</group>
      <groupName>字词问题</groupName>
      <ability>L2_Typo</ability>
      <abilityName>字词错误</abilityName>
      <candidateList>
        <item>格后</item>
      </candidateList>
      <explain/>
      <paraID>36BA7D72</paraID>
      <start>88</start>
      <end>89</end>
      <status>ignored</status>
      <modifiedWord/>
      <trackRevisions>false</trackRevisions>
    </reviewItem>
    <reviewItem>
      <errorID>1cebc60e-f5b9-4318-b949-627ce025cca8</errorID>
      <errorWord>等做</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3BC9B9D2</paraID>
      <start>44</start>
      <end>45</end>
      <status>modified</status>
      <modifiedWord>等</modifiedWord>
      <trackRevisions>false</trackRevisions>
    </reviewItem>
    <reviewItem>
      <errorID>b2600eb8-f6f4-478c-ad48-996424786674</errorID>
      <errorWord>适应</errorWord>
      <group>L1_Word</group>
      <groupName>字词问题</groupName>
      <ability>L2_Typo</ability>
      <abilityName>字词错误</abilityName>
      <candidateList>
        <item>适用</item>
      </candidateList>
      <explain>〈形〉适合使用：这套耕作方法，在我们这个地区也完全～。</explain>
      <paraID> 8581D5D</paraID>
      <start>86</start>
      <end>88</end>
      <status>ignored</status>
      <modifiedWord/>
      <trackRevisions>false</trackRevisions>
    </reviewItem>
    <reviewItem>
      <errorID>c671ae2c-2231-483c-babd-6fdc4dcc9b85</errorID>
      <errorWord>依次类推</errorWord>
      <group>L1_Word</group>
      <groupName>字词问题</groupName>
      <ability>L2_Typo</ability>
      <abilityName>字词错误</abilityName>
      <candidateList>
        <item>依此类推</item>
      </candidateList>
      <explain/>
      <paraID> FB3509B</paraID>
      <start>101</start>
      <end>105</end>
      <status>ignored</status>
      <modifiedWord/>
      <trackRevisions>false</trackRevisions>
    </reviewItem>
    <reviewItem>
      <errorID>987e3685-86d4-48f7-8d11-13d100195c87</errorID>
      <errorWord>的等相关</errorWord>
      <group>L1_Word</group>
      <groupName>字词问题</groupName>
      <ability>L2_Typo</ability>
      <abilityName>字词错误</abilityName>
      <candidateList>
        <item>等相关</item>
      </candidateList>
      <explain/>
      <paraID>689BBD6C</paraID>
      <start>27</start>
      <end>30</end>
      <status>modified</status>
      <modifiedWord>等相关</modifiedWord>
      <trackRevisions>false</trackRevisions>
    </reviewItem>
    <reviewItem>
      <errorID>0a109fd3-80ff-49ab-af27-70b9aa9eddd9</errorID>
      <errorWord>项目的</errorWord>
      <group>L1_Word</group>
      <groupName>字词问题</groupName>
      <ability>L2_Typo</ability>
      <abilityName>字词错误</abilityName>
      <candidateList>
        <item>项目</item>
      </candidateList>
      <explain>〈名〉事物分成的门类：服务～｜体育～｜建设～。</explain>
      <paraID>374B0FE0</paraID>
      <start>25</start>
      <end>28</end>
      <status>ignored</status>
      <modifiedWord/>
      <trackRevisions>false</trackRevisions>
    </reviewItem>
    <reviewItem>
      <errorID>75d25342-70c5-45b3-96f7-c2f9f8b53ef2</errorID>
      <errorWord>、</errorWord>
      <group>L1_Word</group>
      <groupName>字词问题</groupName>
      <ability>L2_Typo</ability>
      <abilityName>字词错误</abilityName>
      <candidateList>
        <item>、以</item>
      </candidateList>
      <explain/>
      <paraID>651A8709</paraID>
      <start>17</start>
      <end>18</end>
      <status>ignored</status>
      <modifiedWord/>
      <trackRevisions>false</trackRevisions>
    </reviewItem>
    <reviewItem>
      <errorID>f129e522-922b-4dda-955e-13f2a9191ea3</errorID>
      <errorWord>做出</errorWord>
      <group>L1_Word</group>
      <groupName>字词问题</groupName>
      <ability>L2_Typo</ability>
      <abilityName>字词错误</abilityName>
      <candidateList>
        <item>作出</item>
      </candidateList>
      <explain/>
      <paraID>171B9A5A</paraID>
      <start>60</start>
      <end>62</end>
      <status>ignored</status>
      <modifiedWord/>
      <trackRevisions>false</trackRevisions>
    </reviewItem>
    <reviewItem>
      <errorID>25e2015d-7f69-45ce-b2a0-8fe58b9fbe49</errorID>
      <errorWord>晰</errorWord>
      <group>L1_Word</group>
      <groupName>字词问题</groupName>
      <ability>L2_Typo</ability>
      <abilityName>字词错误</abilityName>
      <candidateList>
        <item>晰地</item>
      </candidateList>
      <explain/>
      <paraID>24C6FF08</paraID>
      <start>31</start>
      <end>32</end>
      <status>ignored</status>
      <modifiedWord/>
      <trackRevisions>false</trackRevisions>
    </reviewItem>
    <reviewItem>
      <errorID>7da41236-5872-4d6b-a329-f35699a590e4</errorID>
      <errorWord>楚</errorWord>
      <group>L1_Word</group>
      <groupName>字词问题</groupName>
      <ability>L2_Typo</ability>
      <abilityName>字词错误</abilityName>
      <candidateList>
        <item>楚地</item>
      </candidateList>
      <explain/>
      <paraID>18E676C3</paraID>
      <start>22</start>
      <end>23</end>
      <status>ignored</status>
      <modifiedWord/>
      <trackRevisions>false</trackRevisions>
    </reviewItem>
    <reviewItem>
      <errorID>aa3ebd7e-6180-4a18-8597-ef33e89f648f</errorID>
      <errorWord>理解到</errorWord>
      <group>L1_Word</group>
      <groupName>字词问题</groupName>
      <ability>L2_Typo</ability>
      <abilityName>字词错误</abilityName>
      <candidateList>
        <item>理解</item>
      </candidateList>
      <explain/>
      <paraID>18E676C3</paraID>
      <start>23</start>
      <end>26</end>
      <status>ignored</status>
      <modifiedWord/>
      <trackRevisions>false</trackRevisions>
    </reviewItem>
  </reviewItems>
  <config/>
</contractReview>
</file>

<file path=customXml/itemProps1.xml><?xml version="1.0" encoding="utf-8"?>
<ds:datastoreItem xmlns:ds="http://schemas.openxmlformats.org/officeDocument/2006/customXml" ds:itemID="{6B9D2E0C-FEFC-4D6E-B5A9-8877336D528D}">
  <ds:schemaRefs/>
</ds:datastoreItem>
</file>

<file path=customXml/itemProps2.xml><?xml version="1.0" encoding="utf-8"?>
<ds:datastoreItem xmlns:ds="http://schemas.openxmlformats.org/officeDocument/2006/customXml" ds:itemID="{fc7b778c-c713-4f73-8626-c986f762668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10717</Words>
  <Characters>11010</Characters>
  <Lines>625</Lines>
  <Paragraphs>712</Paragraphs>
  <TotalTime>2</TotalTime>
  <ScaleCrop>false</ScaleCrop>
  <LinksUpToDate>false</LinksUpToDate>
  <CharactersWithSpaces>11033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2024-12-27T10:07:00Z</dcterms:created>
  <dc:creator>宋寒东</dc:creator>
  <cp:lastModifiedBy>张马陈</cp:lastModifiedBy>
  <cp:lastPrinted>2025-11-20T01:21:00Z</cp:lastPrinted>
  <dcterms:modified xsi:type="dcterms:W3CDTF">2026-04-27T08:52:21Z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CA4EE6FA76154C9C83B1418EF6E2FA43_13</vt:lpwstr>
  </property>
  <property fmtid="{D5CDD505-2E9C-101B-9397-08002B2CF9AE}" pid="4" name="KSOTemplateDocerSaveRecord">
    <vt:lpwstr>eyJoZGlkIjoiMzAwMGViZjY5NWNlYWE1M2VjNDQ0YjdhYWJiOGE2NTAiLCJ1c2VySWQiOiIxMjg0MDUwNzUzIn0=</vt:lpwstr>
  </property>
</Properties>
</file>