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F0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8" w:afterLines="50" w:line="59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殡葬服务机构收费网络集中公示</w:t>
      </w: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基本殡葬服务收费</w:t>
      </w: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t>）</w:t>
      </w:r>
    </w:p>
    <w:p w14:paraId="1B1BF0C1">
      <w:pPr>
        <w:pStyle w:val="5"/>
        <w:jc w:val="both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收费单位：南通怀恩管理服务有限公司（秦灶公墓） </w:t>
      </w:r>
    </w:p>
    <w:tbl>
      <w:tblPr>
        <w:tblStyle w:val="9"/>
        <w:tblW w:w="142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538"/>
        <w:gridCol w:w="1050"/>
        <w:gridCol w:w="885"/>
        <w:gridCol w:w="1230"/>
        <w:gridCol w:w="1875"/>
        <w:gridCol w:w="2535"/>
        <w:gridCol w:w="1425"/>
        <w:gridCol w:w="1185"/>
        <w:gridCol w:w="1804"/>
      </w:tblGrid>
      <w:tr w14:paraId="30B7F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D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9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服务项目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9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计费单位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7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收费标准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8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收费管理形式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8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收费依据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4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服务内容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9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服务标准、等级和规格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B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减免政策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3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  <w:p w14:paraId="0427E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（可附照片）</w:t>
            </w:r>
          </w:p>
        </w:tc>
      </w:tr>
      <w:tr w14:paraId="4FE51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6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一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1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</w:rPr>
              <w:t>遗体接运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2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F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9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3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3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E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9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7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A50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6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A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遗体接运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6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元/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单程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6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D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5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通崇川发改〔2025〕94号</w:t>
            </w:r>
          </w:p>
        </w:tc>
        <w:tc>
          <w:tcPr>
            <w:tcW w:w="25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3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崇川区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内的正常（特殊）遗体接运。含遗体的收殓、抬尸、装卸、运输、接运消毒。</w:t>
            </w:r>
          </w:p>
          <w:p w14:paraId="53693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3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0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B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遗体接运单程15公里以内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含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200元/次，超过15公里部分10元/公里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封顶400元。底层和电梯运送免收楼层费。</w:t>
            </w:r>
          </w:p>
        </w:tc>
      </w:tr>
      <w:tr w14:paraId="6A2AC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7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3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遗体接运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C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元/公里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6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F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A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通崇川发改〔2025〕94号</w:t>
            </w:r>
          </w:p>
        </w:tc>
        <w:tc>
          <w:tcPr>
            <w:tcW w:w="2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4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9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B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9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12B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32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8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楼层费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F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元/层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E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9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C7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通崇川发改〔2025〕94号</w:t>
            </w:r>
          </w:p>
        </w:tc>
        <w:tc>
          <w:tcPr>
            <w:tcW w:w="25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38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9D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F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1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3FBB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9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二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0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</w:rPr>
              <w:t>穿（脱）衣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元/具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A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100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ED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3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通崇川发改〔2025〕94号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F9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含擦身。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C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3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F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FCA7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1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三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5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</w:rPr>
              <w:t>遗容整理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E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元/具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9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8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2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通崇川发改〔2025〕94号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B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含脸部清洗，敷干；嘴巴，眼帘整合复位；眼眶，睫毛、脸腮修饰、面部上粉、嘴唇描色，整理衣装、头发等服务。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D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D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E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2B1F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7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四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E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</w:rPr>
              <w:t>守灵厅租用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C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5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7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7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B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4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9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E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4984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C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1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中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礼厅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0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元/小时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D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33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F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通崇川发改〔2025〕94号</w:t>
            </w:r>
          </w:p>
        </w:tc>
        <w:tc>
          <w:tcPr>
            <w:tcW w:w="25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F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含殡葬礼仪引导服务、电子屏、空调、音响、灯光、哀乐播放、遗体抬运、遗体告别床、遗体瞻仰棺、挂遗像、跪垫等基本配置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F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5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0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D33C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B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7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中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大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礼厅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DE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元/小时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C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8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E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通崇川发改〔2025〕94号</w:t>
            </w:r>
          </w:p>
        </w:tc>
        <w:tc>
          <w:tcPr>
            <w:tcW w:w="2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A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34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B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0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5747DDF8">
      <w:pP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br w:type="page"/>
      </w:r>
    </w:p>
    <w:p w14:paraId="3C18AB3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8" w:afterLines="50"/>
        <w:textAlignment w:val="auto"/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殡葬服务机构收费网络集中公示</w:t>
      </w: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非基本殡葬服务收费</w:t>
      </w: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t>）</w:t>
      </w:r>
    </w:p>
    <w:p w14:paraId="2BBEF2EF">
      <w:pPr>
        <w:pStyle w:val="5"/>
        <w:jc w:val="both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收费单位：南通怀恩管理服务有限公司（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秦灶公墓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 xml:space="preserve">） </w:t>
      </w:r>
    </w:p>
    <w:tbl>
      <w:tblPr>
        <w:tblStyle w:val="9"/>
        <w:tblW w:w="14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463"/>
        <w:gridCol w:w="1035"/>
        <w:gridCol w:w="885"/>
        <w:gridCol w:w="1620"/>
        <w:gridCol w:w="1245"/>
        <w:gridCol w:w="3300"/>
        <w:gridCol w:w="990"/>
        <w:gridCol w:w="810"/>
        <w:gridCol w:w="2179"/>
      </w:tblGrid>
      <w:tr w14:paraId="277FC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1F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96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服务项目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70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收费标准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11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计费单位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A1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收费管理形式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5D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收费依据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C9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服务内容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D5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服务标准、等级和规格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9E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减免政策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0E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  <w:p w14:paraId="729BC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（可附照片）</w:t>
            </w:r>
          </w:p>
        </w:tc>
      </w:tr>
      <w:tr w14:paraId="67FFD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7D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27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特殊遗体整理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61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CA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5A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42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E9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3D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EA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A5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A31E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74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3E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特殊遗体现场整理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9B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29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FD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EB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91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高度腐烂、碎裂、烧焦或分离遗体等现场处理装袋及抬尸、装卸、运输、消毒。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F2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3A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DE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①市区内。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②楼层费按10元/层收取，底层和电梯运送免收。</w:t>
            </w:r>
          </w:p>
        </w:tc>
      </w:tr>
      <w:tr w14:paraId="3834E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E4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D8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遗体整容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83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C6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23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65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DB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一般整容。特殊遗体整容整形、再造型收费面议。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FD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35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39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（含特殊遗体的穿(脱)衣、冷冻、防腐、洗尸、沐浴、馆内解剖移尸、药物防腐等服务;含腐败或不完整的特殊遗体整容化妆、修复、塑形、缝整等服务）</w:t>
            </w:r>
          </w:p>
        </w:tc>
      </w:tr>
      <w:tr w14:paraId="6892C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C8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CE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遗体防腐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6F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60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56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7C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AB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药剂防腐（保存三天）。特殊遗体面议。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98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C5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53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B3A0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10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5E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遗体抽腹水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87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03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B2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9B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E8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患肝腹水死亡遗体。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AF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D6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EB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FE51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18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95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殡仪定制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F5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C8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8D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B2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4E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46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4A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B2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B52C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8F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D3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感恩仪式A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CF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97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28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31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31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南通本地风俗为出草，司仪1名、襄仪2名。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6B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77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5D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13DB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03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D1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感恩仪式B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15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ED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1B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81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F4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南通本地风俗为出草，司仪1名、襄仪2名、引导1名。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FB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D2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2A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C923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03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1C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家奠仪式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CD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2E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5E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A3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9A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擦拭遗像，祈求过世亲人享用斋食。司仪1名、襄仪2名。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88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40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EB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8337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59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6C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竖灵仪式A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00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85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E3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25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E8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遗体入殓后推至灵厅，布置厅房，南通本地风俗戴号。礼仪师2名。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CB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6D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8A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5596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00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E1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竖灵仪式B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18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3A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C1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D9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25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遗体入殓后推至灵厅，布置厅房，南通本地风俗戴号。南通本地风俗为戴号，司仪1名，礼仪师2名。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A0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FC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DB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91A9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CA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ED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出殡仪式A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DC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D9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F3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A3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38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传统绕灵献花，负责遗体扶灵上车，服务人员4名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A2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13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AA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71C6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60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02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出殡仪式B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DD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1B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AF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23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12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传统绕灵献花，负责遗体抬棺上车，服务人员4名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07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2A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44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5E2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FA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2C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出殡仪式C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94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DF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82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7A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71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传统绕灵献花，负责遗体上肩抬棺上车，服务人员6名，鞠躬送别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A5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64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A527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BACB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F6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07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奠盒仪式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96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97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35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A5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13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骨灰盒开光暖盒，司仪1名、襄仪2名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31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AD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F886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4382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A6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C9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2A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C6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A9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F3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C6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司仪1名、襄仪2名、调音师1名，包含所用司仪稿的采集、制作、核对。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39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17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1616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C404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8D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9A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5E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86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7D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B6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E0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司仪1名、襄仪2名、调音师1名，包含所用司仪稿的采集、制作、核对，敬献孝经仪式。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CB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35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9E6A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9638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7C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75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一次性换红立位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3D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D0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E9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DC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63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丧事结束根据丧属结束风俗事宜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FE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CC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5839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B1E7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66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3A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祭祖祈福仪式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6D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80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3C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EB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AB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根据南通当地风俗祭祖祈福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61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0C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F673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F5FD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B6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CF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代守灵服务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ED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33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D3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30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B3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代家属守灵服务人员1人（1夜）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22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0D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D88F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7B09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3A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7B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殡葬管家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BB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C7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6E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77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EB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负责三天所有丧葬事宜的处理安排，协调好各项仪式时间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AD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24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50E9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CC13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E6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34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管家理事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33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F0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17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DA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4F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协调好时间及风俗问题解答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97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E5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7203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E83F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DE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3A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故人沐浴A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A3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2B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9F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BC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75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面部清洁、头发清洗、眼部清洁、口腔清洁、脸部除毛、脸面外部清洁、指甲修剪、全身清洁、体表护理、化妆、穿衣入殓。服务人员2名。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33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EC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EE8A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5754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E3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95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故人沐浴B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CB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9F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7B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2A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17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部清洁、眼部清洁、鼻腔清洁、口腔清洁、脸部除毛、眉毛修剪、脸面外部清洁、头发清洗、头发护理、指甲修剪、趾甲修剪、全身清洁、体表按摩及护理、化妆、穿衣入殓。服务人员2名，沐浴过程中，全程孝眷可观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CE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16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F429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C441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30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9D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故人沐浴C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C5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F2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5F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9F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9A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部清洁、眼部清洁、鼻腔清洁、口腔清洁、脸部除毛、眉毛修剪、脸面外部清洁、头发清洗、头发护理、指甲修剪、趾甲修剪、全身清洁、体表按摩及护理、化妆、穿衣入殓。专属沐浴用品，服务人员2名；精油按摩；专属沐浴用品礼包，毛巾、垫单、熏香、主持、互动沐浴过程中，全程孝眷可观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64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F8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3FA4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FD13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32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82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地毯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E5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C2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3E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F9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95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一次性全新奠字地毯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91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A2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24E9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4AE7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45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38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9F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89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4F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34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E7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告别仪式摄像；含视频剪辑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C7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01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AABB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3EA2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6E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E8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礼仪套餐1</w:t>
            </w:r>
          </w:p>
          <w:p w14:paraId="56D65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（惠民套餐）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C8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1420.00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69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09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A7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5F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0D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6F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19D1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1CE8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76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2E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管家理事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A0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82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0E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D8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D3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协调好时间及风俗问题解答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F5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E0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10FD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FDE6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B6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48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竖灵仪式A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E4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C2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2D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A2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DE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遗体入殓后推至灵厅，布置厅房，南通本地风俗戴号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E1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29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1428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2B09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AF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22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祭祖祈福仪式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59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EF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E2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06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88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根据南通当地风俗祭祖祈福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45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54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0972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3980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88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85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02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76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9A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76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8B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告别仪式主持，司仪1人，襄仪2人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C5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31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B0CF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C142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30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B8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出殡仪式A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F4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D5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03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B0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E6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组织绕灵献花，负责遗体扶灵上车，服务人员4名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78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35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D905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0F1D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24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9B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一次性换红/立位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EF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23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8B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61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CF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丧事结束根据丧属结束风俗事宜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6C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87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7D41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9380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F1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56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礼仪套餐2</w:t>
            </w:r>
          </w:p>
          <w:p w14:paraId="6BD27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（简朴套餐）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70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2980.00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DD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26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58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B8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66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2D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5FE5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AB35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FC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F8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生平回忆录的制作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02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B0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5F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E2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CF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逝者生前照片、视频播放，含设备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06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5B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CA66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CACC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80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AB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殡葬管家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CD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39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B3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96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88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负责三天所有丧葬事宜的处理安排，协调好各项仪式时间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4C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19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90C9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FF81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80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C9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竖灵仪式A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7A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97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AB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30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FD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遗体入殓后推至守灵厅，布置厅房，南通本地风俗戴号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36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E4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130C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7E56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14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FE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感恩仪式B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25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3D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FC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6B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98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南通本地风俗为出草，司仪1名、襄仪2名、引导1名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17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77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C079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AA91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A8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68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4B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50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87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EC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D9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司仪1名、襄仪2名、调音师1名，包含所用司仪稿的采集、制作、核对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23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08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70AA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5991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AC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28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出殡仪式B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A5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D4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CD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59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25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现代化礼仪，出殡，遗体推至火化等候间  服务人员5名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09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D8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74BD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D459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54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B4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一次性换红/立位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A1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89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A0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3F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73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丧事结束根据丧属结束风俗事宜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04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47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C138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6A80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AE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3A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祭祖祈福仪式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A7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4B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0A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85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D0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根据南通当地风俗祭祖祈福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71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56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9C95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DA92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03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B7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礼仪套餐3</w:t>
            </w:r>
          </w:p>
          <w:p w14:paraId="31636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（温馨套餐）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04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4460.00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0D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77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B9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DB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6C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34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611B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A701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83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7A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地毯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6C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1A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22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4B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19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奠字地毯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B3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1A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017A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0FB9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C5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10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生平回忆录的制作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FB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BA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47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36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D4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逝者生前照片、视频播放，含设备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8A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7D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EB93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261F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0F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93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殡葬管家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07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85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20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D3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03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负责三天所有丧葬事宜的处理安排，协调好各项仪式时间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DA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E4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1501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3020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F5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A2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竖灵仪式A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75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42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1B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08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61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遗体入殓后推至灵厅，布置厅房，南通本地风俗戴号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B7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1F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1989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D55B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85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C2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家奠仪式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BE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0F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DA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38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5B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擦拭遗像，祈求过世亲人享用斋食。司仪1名、襄仪2名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1F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6F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9436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40EF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74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E6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感恩仪式B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86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4B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A1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6E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22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南通本地风俗为出草，司仪1名、襄仪2名、引导1名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03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A3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F285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B1D3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92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71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85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2B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30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91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0B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司仪1名、襄仪2名、调音师1名，包含所用司仪稿的采集、制作、核对，敬献孝经仪式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F4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03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9847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359A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24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B4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出殡仪式B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9E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23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57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81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85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现代化礼仪，出殡，遗体扶灵上车，服务人员4名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CC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1A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F3D4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85AA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46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F8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一次性换红/立位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7F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9E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42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09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B9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丧事结束根据丧属结束风俗事宜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9D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08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3CA5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26AA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E0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85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祭祖祈福仪式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3D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48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18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FE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D8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根据南通当地风俗祭祖祈福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E9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CD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0C34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0F50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B9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AD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礼仪套餐4</w:t>
            </w:r>
          </w:p>
          <w:p w14:paraId="37017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（尊享套餐）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AA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5780.00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53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E8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FE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5F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63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66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05B9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6148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E7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71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地毯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23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21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8F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36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1F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奠字地毯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CE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A8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639E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6A78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4D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E3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生平回忆录的制作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98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60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82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BA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50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逝者生前照片、视频播放，含设备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BB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62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8795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0A0A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9F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83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殡葬管家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BB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AD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35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B0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AB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负责三天所有丧葬事宜的处理安排，协调好各项仪式时间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F4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A4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4675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7083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C4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82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竖灵仪式B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EA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09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F5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FE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26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遗体入殓后推至守灵厅，布置厅房，南通本地风俗戴号。南通本地风俗为戴号，司仪1名，礼仪师2名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D0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F3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5A68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5164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66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33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家奠仪式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36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AE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2C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A6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27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擦拭遗像，祈求过世亲人享用斋食。司仪1名、襄仪2名。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35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2E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6D95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20E8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19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63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奠盒仪式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4A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C5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6F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17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73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骨灰盒开光暖盒，司仪1名、襄仪2名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29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A5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6A2A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A0B0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F4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DA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感恩仪式B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08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78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01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BF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5D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南通本地风俗为出草，司仪1名、襄仪2名、引导1名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1D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18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9B34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2C6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5C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DC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2D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FD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82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CF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D7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司仪1名、襄仪2名、调音师1名，包含所用司仪稿的采集、制作、核对，敬献孝经仪式。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E8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02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D7FD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8FC3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DA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75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C6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57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47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55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56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告别仪式摄像；含视频剪辑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51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D7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760C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FA21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15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2B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出殡仪式C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C0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48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A0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1C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E8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现代化礼仪，出殡、遗体上肩抬棺上车，服务人员6名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07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22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5D96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B4F2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CC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6B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一次性换红/立位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4D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EB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0B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B6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8E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丧事结束根据丧属结束风俗事宜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EB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1D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EADF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6698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8A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3B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祭祖祈福仪式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34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B8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EE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09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5A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根据南通当地风俗祭祖祈福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9B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CC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8062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CF21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DE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五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0F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个性化定制礼仪服务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16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面议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64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EA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93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D7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按照丧属个性化需求，商定礼仪服务项目内容及收费价格。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DE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91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A3E0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1F62D18B">
      <w:pPr>
        <w:pStyle w:val="5"/>
        <w:sectPr>
          <w:footerReference r:id="rId3" w:type="default"/>
          <w:pgSz w:w="16838" w:h="11906" w:orient="landscape"/>
          <w:pgMar w:top="850" w:right="1417" w:bottom="567" w:left="1417" w:header="1134" w:footer="1134" w:gutter="0"/>
          <w:cols w:space="720" w:num="1"/>
          <w:rtlGutter w:val="1"/>
          <w:docGrid w:type="lines" w:linePitch="315" w:charSpace="0"/>
        </w:sectPr>
      </w:pPr>
    </w:p>
    <w:p w14:paraId="0443CFB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8" w:afterLines="50"/>
        <w:textAlignment w:val="auto"/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殡葬服务机构收费网络集中公示</w:t>
      </w: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殡葬用品价格</w:t>
      </w: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t>）</w:t>
      </w:r>
    </w:p>
    <w:p w14:paraId="538557F5">
      <w:pPr>
        <w:pStyle w:val="5"/>
        <w:jc w:val="both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收费单位：南通怀恩管理服务有限公司（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秦灶公墓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 xml:space="preserve">） </w:t>
      </w:r>
    </w:p>
    <w:tbl>
      <w:tblPr>
        <w:tblStyle w:val="9"/>
        <w:tblW w:w="139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988"/>
        <w:gridCol w:w="1350"/>
        <w:gridCol w:w="975"/>
        <w:gridCol w:w="1800"/>
        <w:gridCol w:w="2505"/>
        <w:gridCol w:w="1830"/>
        <w:gridCol w:w="765"/>
        <w:gridCol w:w="850"/>
        <w:gridCol w:w="1197"/>
      </w:tblGrid>
      <w:tr w14:paraId="24770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0F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7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殡葬用品名称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7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收费标准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4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计费单位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7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收费管理形式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8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F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规格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2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等级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4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减免政策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1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备注（可附照片）</w:t>
            </w:r>
          </w:p>
        </w:tc>
      </w:tr>
      <w:tr w14:paraId="4F777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5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E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6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3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0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5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6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3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B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3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A398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DB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FD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四季青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56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79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7D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AD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柚黄檀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91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60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02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E1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4B4E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B0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30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洪福齐天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CE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E8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24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7B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绿柄桑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8B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8B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C4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36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168B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E6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4D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AD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15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75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DD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南洋黑檀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85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75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FF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89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0D73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DF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BC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松鹤苑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CB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345.00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7E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EA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15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印茄木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76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14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10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89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4781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61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0B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B7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70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F5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14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绿柄桑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3E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B5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3A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11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1EB6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9C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53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神爱世人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8A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C9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DE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2D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绿柄桑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27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AC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82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08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9176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F6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A4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2B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4C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CE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15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黑檀木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F5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EE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C8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2C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3D14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FA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00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50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FA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94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17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黑檀木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29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58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1D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3C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6A3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DC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E4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极乐宫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DD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40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81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0A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黑檀木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C5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C8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F9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E0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446F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97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3C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感恩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63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77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88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4A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黑檀木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39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75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05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F9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9D4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1D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52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圣世龙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7B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FA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8C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34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亚花梨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BF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94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4E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7B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B3A7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01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41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圣世凤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DB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66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50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73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亚花梨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CA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BB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24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53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CE40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D7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90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江南风情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F9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57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89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FE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檀香木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D5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3E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80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E6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CF03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28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70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安乐宫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00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6A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1E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75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金丝楠木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9F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23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B8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9A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9AFA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FB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BD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安乐宫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22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CC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3C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13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奥氏黄檀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FD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B0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8C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D8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6A96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A0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6F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一路走好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34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12240.00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B5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A1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F7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条纹乌木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E0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D0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F9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3A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6172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0D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3F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人间仙境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BC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E9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04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73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岫玉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66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F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2A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5E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5C1C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18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A6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代代平安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ED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97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C7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46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岫玉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54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53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CF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D3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EAFB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8C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E4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松鹤延年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0C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02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21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F5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芙蓉玉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19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61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22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00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76F1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EE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86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牡丹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12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D5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E5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F1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芙蓉玉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93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AA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4A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66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4668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BB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4F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DC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AD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22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B5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贵州翠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42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C8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94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1C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5E86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01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E2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如意仙鹤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7A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A3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54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BF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芙蓉玉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BB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8E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61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AF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ABC1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1F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CC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3F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59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39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EF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75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7A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9A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EE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AFB3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03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77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松柏长青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E4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47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DC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32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52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E5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22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C4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9FAE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D6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DD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万古长青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FF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0F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89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E9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FB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D8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2A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AF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9E9E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F8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F6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龙凤宝居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23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6840.00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AE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3C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FE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33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44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8F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A1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C918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8A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D7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美好家园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B5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9C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B8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48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阿富汗玉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3F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81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19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12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0500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C2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58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八鹤仙寿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49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26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ED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D0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阿富汗玉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8E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07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80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39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4471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7F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C9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一品清莲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0E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C2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7A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FB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F8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2E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AF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04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A7A7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0C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F1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厚福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35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7F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A2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F9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川白玉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98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4C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69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DA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27F4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66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1E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叶落归根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F9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62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ED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B6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川白玉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A9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1A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5E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6E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839C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E6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E7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永远怀念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66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62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CA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E2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黑墨玉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58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74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BB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CB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33BE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27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03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清白一生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F2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B0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68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B0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7F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8C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57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94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275D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02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D9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盛世豪庭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EF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87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2C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DA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川白玉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B8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42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E6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08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C218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0F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B8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蓬莱仙境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45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0A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7A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69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川白玉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E9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DD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60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EB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32E7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1B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67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锦绣天堂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2B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D1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5A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6F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宝蓝绿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16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2D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3D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ED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30C0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90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F1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鹤归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96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E8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38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6B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水晶白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89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63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37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EE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6B60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A3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17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鹤归自然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E3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33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E4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1D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24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45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10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D9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CA39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41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C3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龙飞凤舞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2A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4A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11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F2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3F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2D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1E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04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1176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AF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94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寿衣被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E0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E5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29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9B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AB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A6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C2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7F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EC03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81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27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女唐装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DB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00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99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D0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65%涤纶、35%粘纤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AE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DB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C7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93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2DFF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44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2F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男唐装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DB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89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3D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93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65%涤纶、35%粘纤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89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BB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A0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A9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A443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4F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3D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女毛领高档全棉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27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24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D4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EE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65%涤纶、35%粘纤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5B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FA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D9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4C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72E6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D1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35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男毛领高档全棉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D8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A5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3A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13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65%涤纶、35%粘纤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9E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52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BE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8B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C4B3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2B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FD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男毛领高档新款现代装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92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05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AC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DA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65%涤纶、35%粘纤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50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4C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6B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15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6623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8B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31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女毛领高档新款现代装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FD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8A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A8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69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65%涤纶，35%粘纤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4C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1F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76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B6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9F55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C8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B1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女现代装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3F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7F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35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06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65%涤纶，35%粘纤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5D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F1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BF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A2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1FD6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20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52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男现代装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93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79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3C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54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65%涤纶，35%粘纤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4A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E1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3B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AF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F5DA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7F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FB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女西装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51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A3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30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28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纤维65%涤纶34%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F8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7E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9E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FC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5A26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12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37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男西装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E0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67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6F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AB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纤维65%涤纶35%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5E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CC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01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6E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026C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4B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78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女高档唐装云锦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05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AE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B8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DF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单顺毛呢面料（涤纶+粘胶纤维） 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CD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3C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F5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DE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79D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3D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3C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男高档唐装云锦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D3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29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BB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3E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单顺毛呢面料（涤纶+粘胶纤维） 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42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98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7F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4B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FB80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44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4F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女高档真丝款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B5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22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6C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25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真丝棉提花面料（涤纶+粘胶纤维） 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E3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CD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BB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5D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664A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CC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3A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定制全棉凤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A2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72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45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6D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聚酯纤维75%羊绒25%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F7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13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FF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D9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6154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CB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FC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定制全棉龙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81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A0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6E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0B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聚酯纤维75%羊绒26%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6F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8F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50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52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2F12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7A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58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男中山装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B5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0E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D2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6F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聚酯纤维75%羊绒27%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1C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19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03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6C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2804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82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87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男高档西装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D3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A1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40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49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拉毛面料（涤纶+粘胶纤维） 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25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E2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95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A6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6750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A8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F2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香云沙8件套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80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03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DB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B1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真丝棉提花面料（涤纶+粘胶纤维） 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F0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48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85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8B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B026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D9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CF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火化棺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4D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48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9E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DF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1C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89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59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73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EA80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11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44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富贵棺（全窗）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B9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72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E1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F1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74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火化棺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B9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E7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C3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2CE3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C9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C9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全窗福寿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05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C6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62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11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E9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火化棺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AB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BE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6C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F8B7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B6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86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香樟木安乐宫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BC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AD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EE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BF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E9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火化棺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05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00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99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682B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36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FF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黄金棺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D6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D9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DC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79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0F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火化棺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FE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8D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68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6DA3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11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DB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布棺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A1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72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4E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55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F0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火化棺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6A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41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68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C2D2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DB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8F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加长一路走好（全窗）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5F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1560.00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3E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2F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6A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24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火化棺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BB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53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AE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151B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07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ED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桐R棺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BC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AA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26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35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73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火化棺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09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5C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F2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42D1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7A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F0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花篮/花圈/鲜花布置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F1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5A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DE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E3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D9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B0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05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3C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D067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A2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2E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围棺花A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89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1C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22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69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D2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F5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E5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8F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8EED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64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2E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围棺花B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2B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B5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1D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4E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06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07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18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6E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9BFF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32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EA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围棺花C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6A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85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A9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26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71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33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E9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F4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2314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97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A8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台花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45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FE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7A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B0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16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83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D4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B5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0AF6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58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25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花篮A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7D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07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CF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5B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E8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52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ED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63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7791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B1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98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花篮B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8A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BB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CD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F5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06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2C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39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13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1707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09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A7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花篮C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85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44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64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8B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AD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BD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D5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3B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AECD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1C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78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花篮D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3E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10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60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AF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CF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9C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21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BC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4604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92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9A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花圈A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B2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EB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2B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E3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28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D7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B9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BB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A97C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D3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B7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花圈B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83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9C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BF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81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E0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67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48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CD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0C10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F0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CA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花圈C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D6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24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37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F5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EC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97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CB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0A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F3B3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4E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08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花圈D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E8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5F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43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07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97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1F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01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7A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E420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A6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B2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背景花A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87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79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DD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84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7F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33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FE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8B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55B1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AE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7B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背景花B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AB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17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3A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EB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6A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44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EE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D4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19CD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81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0C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背景花C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C2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22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15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EF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D8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37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6E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42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71802459"/>
    <w:p w14:paraId="451CB15B">
      <w:pPr>
        <w:pStyle w:val="5"/>
      </w:pPr>
    </w:p>
    <w:p w14:paraId="7E82006B">
      <w:pPr>
        <w:jc w:val="both"/>
      </w:pPr>
    </w:p>
    <w:p w14:paraId="4E384FE0">
      <w:pPr>
        <w:pStyle w:val="5"/>
        <w:jc w:val="center"/>
      </w:pPr>
    </w:p>
    <w:p w14:paraId="5045BC62">
      <w:pPr>
        <w:jc w:val="both"/>
        <w:rPr>
          <w:rFonts w:hint="eastAsia"/>
          <w:lang w:val="en-US" w:eastAsia="zh-CN"/>
        </w:rPr>
      </w:pPr>
    </w:p>
    <w:sectPr>
      <w:footerReference r:id="rId4" w:type="default"/>
      <w:pgSz w:w="16838" w:h="11906" w:orient="landscape"/>
      <w:pgMar w:top="1417" w:right="1417" w:bottom="1361" w:left="1701" w:header="1134" w:footer="1134" w:gutter="0"/>
      <w:cols w:space="720" w:num="1"/>
      <w:rtlGutter w:val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鼎简大宋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SOFCC1120B3">
    <w:panose1 w:val="020B07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39DF2">
    <w:pPr>
      <w:pStyle w:val="6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1BB01866">
                          <w:pPr>
                            <w:pStyle w:val="6"/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49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JNoldYAAAADAQAADwAAAAAAAAABACAAAAAiAAAAZHJzL2Rvd25y&#10;ZXYueG1sUEsBAhQAFAAAAAgAh07iQJ0P17sAAgAA9AMAAA4AAAAAAAAAAQAgAAAAJQEAAGRycy9l&#10;Mm9Eb2MueG1sUEsFBgAAAAAGAAYAWQEAAJc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1BB01866">
                    <w:pPr>
                      <w:pStyle w:val="6"/>
                      <w:rPr>
                        <w:rFonts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AB6CF">
    <w:pPr>
      <w:pStyle w:val="6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55110136">
                          <w:pPr>
                            <w:pStyle w:val="6"/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49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JNoldYAAAADAQAADwAAAAAAAAABACAAAAAiAAAAZHJzL2Rvd25y&#10;ZXYueG1sUEsBAhQAFAAAAAgAh07iQAS9ey0AAgAA9AMAAA4AAAAAAAAAAQAgAAAAJQEAAGRycy9l&#10;Mm9Eb2MueG1sUEsFBgAAAAAGAAYAWQEAAJc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55110136">
                    <w:pPr>
                      <w:pStyle w:val="6"/>
                      <w:rPr>
                        <w:rFonts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dit="readOnly"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GIzNDllNmU5ZjM2MjJjZjkxMDE4ODljZDQ4ZDc0NTcifQ=="/>
  </w:docVars>
  <w:rsids>
    <w:rsidRoot w:val="00000000"/>
    <w:rsid w:val="02E52E4A"/>
    <w:rsid w:val="0CB44DC0"/>
    <w:rsid w:val="147F0B94"/>
    <w:rsid w:val="1FEA7809"/>
    <w:rsid w:val="24B16B47"/>
    <w:rsid w:val="32EB3B6C"/>
    <w:rsid w:val="36A90DAE"/>
    <w:rsid w:val="36E92597"/>
    <w:rsid w:val="3A3B3A61"/>
    <w:rsid w:val="3C51278D"/>
    <w:rsid w:val="3F2B2493"/>
    <w:rsid w:val="4A6D6E47"/>
    <w:rsid w:val="4E194CCA"/>
    <w:rsid w:val="625D58FB"/>
    <w:rsid w:val="6B735EE1"/>
    <w:rsid w:val="70311EB7"/>
    <w:rsid w:val="718A46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te Heading"/>
    <w:basedOn w:val="1"/>
    <w:next w:val="1"/>
    <w:qFormat/>
    <w:uiPriority w:val="0"/>
    <w:pPr>
      <w:jc w:val="center"/>
    </w:pPr>
    <w:rPr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1">
    <w:name w:val="NormalCharacter"/>
    <w:qFormat/>
    <w:uiPriority w:val="0"/>
  </w:style>
  <w:style w:type="paragraph" w:customStyle="1" w:styleId="12">
    <w:name w:val="文头"/>
    <w:basedOn w:val="1"/>
    <w:qFormat/>
    <w:uiPriority w:val="0"/>
    <w:pPr>
      <w:tabs>
        <w:tab w:val="left" w:pos="6663"/>
      </w:tabs>
      <w:spacing w:after="800" w:line="1500" w:lineRule="atLeast"/>
      <w:ind w:left="510" w:right="227" w:hanging="284"/>
      <w:jc w:val="distribute"/>
    </w:pPr>
    <w:rPr>
      <w:rFonts w:ascii="汉鼎简大宋" w:eastAsia="汉鼎简大宋"/>
      <w:b/>
      <w:color w:val="FF0000"/>
      <w:w w:val="62"/>
      <w:sz w:val="140"/>
      <w:szCs w:val="22"/>
    </w:rPr>
  </w:style>
  <w:style w:type="character" w:customStyle="1" w:styleId="13">
    <w:name w:val="font61"/>
    <w:basedOn w:val="10"/>
    <w:qFormat/>
    <w:uiPriority w:val="0"/>
    <w:rPr>
      <w:rFonts w:ascii="方正仿宋_GBK" w:eastAsia="方正仿宋_GBK" w:cs="方正仿宋_GBK"/>
      <w:color w:val="000000"/>
      <w:sz w:val="16"/>
      <w:szCs w:val="16"/>
      <w:u w:val="none"/>
    </w:rPr>
  </w:style>
  <w:style w:type="character" w:customStyle="1" w:styleId="14">
    <w:name w:val="font31"/>
    <w:basedOn w:val="10"/>
    <w:qFormat/>
    <w:uiPriority w:val="0"/>
    <w:rPr>
      <w:rFonts w:ascii="Times New Roman" w:hAnsi="Times New Roman" w:cs="Times New Roman"/>
      <w:color w:val="000000"/>
      <w:sz w:val="16"/>
      <w:szCs w:val="16"/>
      <w:u w:val="none"/>
    </w:rPr>
  </w:style>
  <w:style w:type="character" w:customStyle="1" w:styleId="15">
    <w:name w:val="font51"/>
    <w:basedOn w:val="10"/>
    <w:qFormat/>
    <w:uiPriority w:val="0"/>
    <w:rPr>
      <w:rFonts w:ascii="方正仿宋_GBK" w:eastAsia="方正仿宋_GBK" w:cs="方正仿宋_GBK"/>
      <w:color w:val="000000"/>
      <w:sz w:val="16"/>
      <w:szCs w:val="16"/>
      <w:u w:val="none"/>
    </w:rPr>
  </w:style>
  <w:style w:type="character" w:customStyle="1" w:styleId="16">
    <w:name w:val="font71"/>
    <w:basedOn w:val="10"/>
    <w:qFormat/>
    <w:uiPriority w:val="0"/>
    <w:rPr>
      <w:rFonts w:ascii="Times New Roman" w:hAnsi="Times New Roman" w:cs="Times New Roman"/>
      <w:color w:val="000000"/>
      <w:sz w:val="16"/>
      <w:szCs w:val="16"/>
      <w:u w:val="none"/>
    </w:rPr>
  </w:style>
  <w:style w:type="character" w:customStyle="1" w:styleId="17">
    <w:name w:val="font81"/>
    <w:basedOn w:val="10"/>
    <w:qFormat/>
    <w:uiPriority w:val="0"/>
    <w:rPr>
      <w:rFonts w:ascii="Times New Roman" w:hAnsi="Times New Roman" w:cs="Times New Roman"/>
      <w:color w:val="000000"/>
      <w:sz w:val="16"/>
      <w:szCs w:val="16"/>
      <w:u w:val="none"/>
    </w:rPr>
  </w:style>
  <w:style w:type="character" w:customStyle="1" w:styleId="18">
    <w:name w:val="font91"/>
    <w:basedOn w:val="10"/>
    <w:qFormat/>
    <w:uiPriority w:val="0"/>
    <w:rPr>
      <w:rFonts w:ascii="方正仿宋_GBK" w:eastAsia="方正仿宋_GBK" w:cs="方正仿宋_GBK"/>
      <w:color w:val="000000"/>
      <w:sz w:val="16"/>
      <w:szCs w:val="16"/>
      <w:u w:val="none"/>
    </w:rPr>
  </w:style>
  <w:style w:type="character" w:customStyle="1" w:styleId="19">
    <w:name w:val="font101"/>
    <w:basedOn w:val="10"/>
    <w:qFormat/>
    <w:uiPriority w:val="0"/>
    <w:rPr>
      <w:rFonts w:ascii="方正仿宋_GBK" w:eastAsia="方正仿宋_GBK" w:cs="方正仿宋_GBK"/>
      <w:color w:val="FF0000"/>
      <w:sz w:val="16"/>
      <w:szCs w:val="16"/>
      <w:u w:val="none"/>
    </w:rPr>
  </w:style>
  <w:style w:type="character" w:customStyle="1" w:styleId="20">
    <w:name w:val="font112"/>
    <w:basedOn w:val="10"/>
    <w:qFormat/>
    <w:uiPriority w:val="0"/>
    <w:rPr>
      <w:rFonts w:ascii="宋体" w:eastAsia="宋体" w:cs="宋体"/>
      <w:color w:val="000000"/>
      <w:sz w:val="16"/>
      <w:szCs w:val="16"/>
      <w:u w:val="none"/>
    </w:rPr>
  </w:style>
  <w:style w:type="character" w:customStyle="1" w:styleId="21">
    <w:name w:val="font41"/>
    <w:basedOn w:val="10"/>
    <w:qFormat/>
    <w:uiPriority w:val="0"/>
    <w:rPr>
      <w:rFonts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16</Pages>
  <Words>4190</Words>
  <Characters>4925</Characters>
  <Lines>641</Lines>
  <Paragraphs>298</Paragraphs>
  <TotalTime>1</TotalTime>
  <ScaleCrop>false</ScaleCrop>
  <LinksUpToDate>false</LinksUpToDate>
  <CharactersWithSpaces>5000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2024-11-25T16:33:00Z</dcterms:created>
  <dc:creator>Administrator</dc:creator>
  <cp:lastModifiedBy>王成龙</cp:lastModifiedBy>
  <cp:lastPrinted>2025-05-12T10:06:00Z</cp:lastPrinted>
  <dcterms:modified xsi:type="dcterms:W3CDTF">2026-01-23T02:37:11Z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8DA48FBE435E46C586445479B44ACB3D_13</vt:lpwstr>
  </property>
  <property fmtid="{D5CDD505-2E9C-101B-9397-08002B2CF9AE}" pid="4" name="KSOTemplateDocerSaveRecord">
    <vt:lpwstr>eyJoZGlkIjoiODg1MDE4OTE5MTc5ZGM1ZTdmYjY2MTkxYjI5OTk0MWYiLCJ1c2VySWQiOiIyMTEyNjQwNzAifQ==</vt:lpwstr>
  </property>
</Properties>
</file>