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color w:val="auto"/>
          <w:sz w:val="48"/>
          <w:szCs w:val="48"/>
          <w:highlight w:val="none"/>
        </w:rPr>
      </w:pPr>
      <w:bookmarkStart w:id="9" w:name="_GoBack"/>
      <w:bookmarkEnd w:id="9"/>
    </w:p>
    <w:p>
      <w:pPr>
        <w:snapToGrid w:val="0"/>
        <w:spacing w:line="360" w:lineRule="auto"/>
        <w:jc w:val="center"/>
        <w:rPr>
          <w:rFonts w:hint="eastAsia" w:ascii="Times New Roman" w:hAnsi="Times New Roman" w:eastAsia="宋体" w:cs="Times New Roman"/>
          <w:color w:val="auto"/>
          <w:sz w:val="36"/>
          <w:szCs w:val="36"/>
          <w:highlight w:val="none"/>
          <w:lang w:eastAsia="zh-CN"/>
        </w:rPr>
      </w:pPr>
      <w:r>
        <w:rPr>
          <w:rFonts w:hint="eastAsia" w:ascii="Times New Roman" w:hAnsi="Times New Roman" w:cs="Times New Roman"/>
          <w:b/>
          <w:bCs/>
          <w:color w:val="auto"/>
          <w:sz w:val="44"/>
          <w:szCs w:val="44"/>
          <w:highlight w:val="none"/>
          <w:lang w:eastAsia="zh-CN"/>
        </w:rPr>
        <w:t>2026年崇川区河道维修加固、抢险、清障应急工程设计项目</w:t>
      </w:r>
    </w:p>
    <w:p>
      <w:pPr>
        <w:rPr>
          <w:rFonts w:ascii="Times New Roman" w:hAnsi="Times New Roman" w:cs="Times New Roman"/>
          <w:color w:val="auto"/>
          <w:sz w:val="36"/>
          <w:szCs w:val="36"/>
          <w:highlight w:val="none"/>
        </w:rPr>
      </w:pPr>
    </w:p>
    <w:p>
      <w:pPr>
        <w:rPr>
          <w:rFonts w:ascii="Times New Roman" w:hAnsi="Times New Roman" w:cs="Times New Roman"/>
          <w:color w:val="auto"/>
          <w:sz w:val="36"/>
          <w:szCs w:val="36"/>
          <w:highlight w:val="none"/>
        </w:rPr>
      </w:pPr>
    </w:p>
    <w:p>
      <w:pPr>
        <w:rPr>
          <w:rFonts w:ascii="Times New Roman" w:hAnsi="Times New Roman" w:cs="Times New Roman"/>
          <w:color w:val="auto"/>
          <w:sz w:val="36"/>
          <w:szCs w:val="36"/>
          <w:highlight w:val="none"/>
        </w:rPr>
      </w:pPr>
    </w:p>
    <w:p>
      <w:pPr>
        <w:jc w:val="center"/>
        <w:rPr>
          <w:rFonts w:ascii="Times New Roman" w:hAnsi="Times New Roman" w:cs="Times New Roman"/>
          <w:color w:val="auto"/>
          <w:sz w:val="84"/>
          <w:szCs w:val="84"/>
          <w:highlight w:val="none"/>
        </w:rPr>
      </w:pPr>
      <w:r>
        <w:rPr>
          <w:rFonts w:ascii="Times New Roman" w:hAnsi="Times New Roman" w:cs="Times New Roman"/>
          <w:color w:val="auto"/>
          <w:sz w:val="84"/>
          <w:szCs w:val="84"/>
          <w:highlight w:val="none"/>
        </w:rPr>
        <w:t>招标文件</w:t>
      </w:r>
    </w:p>
    <w:p>
      <w:pPr>
        <w:jc w:val="center"/>
        <w:rPr>
          <w:rFonts w:ascii="Times New Roman" w:hAnsi="Times New Roman" w:cs="Times New Roman"/>
          <w:color w:val="auto"/>
          <w:highlight w:val="none"/>
        </w:rPr>
      </w:pPr>
      <w:r>
        <w:rPr>
          <w:rFonts w:ascii="Times New Roman" w:hAnsi="Times New Roman" w:cs="Times New Roman"/>
          <w:color w:val="auto"/>
          <w:sz w:val="36"/>
          <w:szCs w:val="36"/>
          <w:highlight w:val="none"/>
        </w:rPr>
        <w:t>(资格后审)</w:t>
      </w:r>
    </w:p>
    <w:p>
      <w:pPr>
        <w:rPr>
          <w:rFonts w:ascii="Times New Roman" w:hAnsi="Times New Roman" w:cs="Times New Roman"/>
          <w:color w:val="auto"/>
          <w:highlight w:val="none"/>
        </w:rPr>
      </w:pPr>
    </w:p>
    <w:p>
      <w:pPr>
        <w:jc w:val="center"/>
        <w:rPr>
          <w:rFonts w:hint="eastAsia" w:ascii="Times New Roman" w:hAnsi="Times New Roman" w:eastAsia="宋体" w:cs="Times New Roman"/>
          <w:color w:val="auto"/>
          <w:sz w:val="36"/>
          <w:szCs w:val="36"/>
          <w:highlight w:val="none"/>
          <w:lang w:eastAsia="zh-CN"/>
        </w:rPr>
      </w:pPr>
      <w:r>
        <w:rPr>
          <w:rFonts w:ascii="Times New Roman" w:hAnsi="Times New Roman" w:cs="Times New Roman"/>
          <w:color w:val="auto"/>
          <w:sz w:val="36"/>
          <w:szCs w:val="36"/>
          <w:highlight w:val="none"/>
        </w:rPr>
        <w:t>项目编号：</w:t>
      </w:r>
      <w:r>
        <w:rPr>
          <w:rFonts w:hint="eastAsia" w:ascii="Times New Roman" w:hAnsi="Times New Roman" w:cs="Times New Roman"/>
          <w:color w:val="auto"/>
          <w:sz w:val="36"/>
          <w:szCs w:val="36"/>
          <w:highlight w:val="none"/>
          <w:lang w:eastAsia="zh-CN"/>
        </w:rPr>
        <w:t>JSYCZB2026017</w:t>
      </w: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spacing w:line="800" w:lineRule="exact"/>
        <w:rPr>
          <w:rFonts w:ascii="Times New Roman" w:hAnsi="Times New Roman" w:cs="Times New Roman"/>
          <w:color w:val="auto"/>
          <w:sz w:val="32"/>
          <w:szCs w:val="32"/>
          <w:highlight w:val="none"/>
        </w:rPr>
      </w:pPr>
    </w:p>
    <w:p>
      <w:pPr>
        <w:spacing w:line="800" w:lineRule="exact"/>
        <w:rPr>
          <w:rFonts w:ascii="Times New Roman" w:hAnsi="Times New Roman" w:cs="Times New Roman"/>
          <w:color w:val="auto"/>
          <w:sz w:val="32"/>
          <w:szCs w:val="32"/>
          <w:highlight w:val="none"/>
        </w:rPr>
      </w:pPr>
    </w:p>
    <w:p>
      <w:pPr>
        <w:spacing w:line="800" w:lineRule="exact"/>
        <w:ind w:firstLine="960" w:firstLineChars="30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招标人：</w:t>
      </w:r>
      <w:r>
        <w:rPr>
          <w:rFonts w:hint="eastAsia" w:ascii="Times New Roman" w:hAnsi="Times New Roman" w:cs="Times New Roman"/>
          <w:color w:val="auto"/>
          <w:sz w:val="32"/>
          <w:szCs w:val="32"/>
          <w:highlight w:val="none"/>
        </w:rPr>
        <w:t>南通市崇川区水利工程管理中心</w:t>
      </w:r>
    </w:p>
    <w:p>
      <w:pPr>
        <w:spacing w:line="800" w:lineRule="exact"/>
        <w:ind w:firstLine="2240" w:firstLineChars="700"/>
        <w:rPr>
          <w:rFonts w:hint="eastAsia" w:ascii="Times New Roman" w:hAnsi="Times New Roman" w:eastAsia="宋体" w:cs="Times New Roman"/>
          <w:color w:val="auto"/>
          <w:sz w:val="32"/>
          <w:szCs w:val="32"/>
          <w:highlight w:val="none"/>
          <w:lang w:eastAsia="zh-CN"/>
        </w:rPr>
      </w:pPr>
      <w:r>
        <w:rPr>
          <w:rFonts w:hint="eastAsia" w:ascii="Times New Roman" w:hAnsi="Times New Roman" w:cs="Times New Roman"/>
          <w:color w:val="auto"/>
          <w:sz w:val="32"/>
          <w:szCs w:val="32"/>
          <w:highlight w:val="none"/>
          <w:lang w:eastAsia="zh-CN"/>
        </w:rPr>
        <w:t>南通市城镇房地产开发有限公司</w:t>
      </w:r>
    </w:p>
    <w:p>
      <w:pPr>
        <w:spacing w:line="800" w:lineRule="exact"/>
        <w:ind w:firstLine="960" w:firstLineChars="300"/>
        <w:rPr>
          <w:rFonts w:hint="eastAsia" w:ascii="Times New Roman" w:hAnsi="Times New Roman" w:eastAsia="宋体" w:cs="Times New Roman"/>
          <w:color w:val="auto"/>
          <w:sz w:val="32"/>
          <w:szCs w:val="32"/>
          <w:highlight w:val="none"/>
          <w:lang w:eastAsia="zh-CN"/>
        </w:rPr>
      </w:pPr>
      <w:r>
        <w:rPr>
          <w:rFonts w:ascii="Times New Roman" w:hAnsi="Times New Roman" w:cs="Times New Roman"/>
          <w:color w:val="auto"/>
          <w:sz w:val="32"/>
          <w:szCs w:val="32"/>
          <w:highlight w:val="none"/>
        </w:rPr>
        <w:t>招标代理：</w:t>
      </w:r>
      <w:r>
        <w:rPr>
          <w:rFonts w:hint="eastAsia" w:ascii="Times New Roman" w:hAnsi="Times New Roman" w:cs="Times New Roman"/>
          <w:color w:val="auto"/>
          <w:sz w:val="32"/>
          <w:szCs w:val="32"/>
          <w:highlight w:val="none"/>
          <w:lang w:eastAsia="zh-CN"/>
        </w:rPr>
        <w:t>江苏永诚工程造价事务所有限公司</w:t>
      </w:r>
    </w:p>
    <w:p>
      <w:pPr>
        <w:spacing w:line="800" w:lineRule="exact"/>
        <w:jc w:val="center"/>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二〇二</w:t>
      </w:r>
      <w:r>
        <w:rPr>
          <w:rFonts w:hint="eastAsia" w:ascii="Times New Roman" w:hAnsi="Times New Roman" w:cs="Times New Roman"/>
          <w:color w:val="auto"/>
          <w:sz w:val="32"/>
          <w:szCs w:val="32"/>
          <w:highlight w:val="none"/>
          <w:lang w:val="en-US" w:eastAsia="zh-CN"/>
        </w:rPr>
        <w:t>六</w:t>
      </w:r>
      <w:r>
        <w:rPr>
          <w:rFonts w:ascii="Times New Roman" w:hAnsi="Times New Roman" w:cs="Times New Roman"/>
          <w:color w:val="auto"/>
          <w:sz w:val="32"/>
          <w:szCs w:val="32"/>
          <w:highlight w:val="none"/>
        </w:rPr>
        <w:t>年</w:t>
      </w:r>
      <w:r>
        <w:rPr>
          <w:rFonts w:hint="eastAsia" w:ascii="Times New Roman" w:hAnsi="Times New Roman" w:cs="Times New Roman"/>
          <w:color w:val="auto"/>
          <w:sz w:val="32"/>
          <w:szCs w:val="32"/>
          <w:highlight w:val="none"/>
          <w:lang w:val="en-US" w:eastAsia="zh-CN"/>
        </w:rPr>
        <w:t>四</w:t>
      </w:r>
      <w:r>
        <w:rPr>
          <w:rFonts w:ascii="Times New Roman" w:hAnsi="Times New Roman" w:cs="Times New Roman"/>
          <w:color w:val="auto"/>
          <w:sz w:val="32"/>
          <w:szCs w:val="32"/>
          <w:highlight w:val="none"/>
        </w:rPr>
        <w:t>月</w:t>
      </w:r>
    </w:p>
    <w:p>
      <w:pPr>
        <w:rPr>
          <w:rFonts w:ascii="Times New Roman" w:hAnsi="Times New Roman" w:cs="Times New Roman"/>
          <w:color w:val="auto"/>
          <w:highlight w:val="none"/>
        </w:rPr>
      </w:pPr>
    </w:p>
    <w:p>
      <w:pPr>
        <w:pStyle w:val="28"/>
        <w:widowControl/>
        <w:shd w:val="clear" w:color="auto" w:fill="FFFFFF"/>
        <w:spacing w:beforeAutospacing="0" w:afterAutospacing="0" w:line="435" w:lineRule="atLeast"/>
        <w:ind w:firstLine="480"/>
        <w:jc w:val="center"/>
        <w:textAlignment w:val="baseline"/>
        <w:rPr>
          <w:rFonts w:hint="eastAsia" w:ascii="Times New Roman" w:hAnsi="宋体" w:eastAsia="宋体"/>
          <w:b/>
          <w:bCs/>
          <w:color w:val="auto"/>
          <w:sz w:val="32"/>
          <w:szCs w:val="32"/>
          <w:highlight w:val="none"/>
          <w:lang w:eastAsia="zh-CN"/>
        </w:rPr>
      </w:pPr>
      <w:r>
        <w:rPr>
          <w:rFonts w:hint="eastAsia" w:ascii="Times New Roman" w:hAnsi="宋体"/>
          <w:b/>
          <w:bCs/>
          <w:color w:val="auto"/>
          <w:sz w:val="32"/>
          <w:szCs w:val="32"/>
          <w:highlight w:val="none"/>
          <w:lang w:eastAsia="zh-CN"/>
        </w:rPr>
        <w:t>2026年崇川区河道维修加固、抢险、清障应急工程设计项目</w:t>
      </w:r>
    </w:p>
    <w:p>
      <w:pPr>
        <w:pStyle w:val="28"/>
        <w:widowControl/>
        <w:shd w:val="clear" w:color="auto" w:fill="FFFFFF"/>
        <w:spacing w:beforeAutospacing="0" w:afterAutospacing="0" w:line="435" w:lineRule="atLeast"/>
        <w:ind w:firstLine="480"/>
        <w:jc w:val="center"/>
        <w:textAlignment w:val="baseline"/>
        <w:rPr>
          <w:rFonts w:ascii="Times New Roman" w:hAnsi="Times New Roman"/>
          <w:b/>
          <w:bCs/>
          <w:color w:val="auto"/>
          <w:sz w:val="32"/>
          <w:szCs w:val="32"/>
          <w:highlight w:val="none"/>
        </w:rPr>
      </w:pPr>
      <w:r>
        <w:rPr>
          <w:rFonts w:ascii="Times New Roman" w:hAnsi="宋体"/>
          <w:b/>
          <w:bCs/>
          <w:color w:val="auto"/>
          <w:sz w:val="32"/>
          <w:szCs w:val="32"/>
          <w:highlight w:val="none"/>
        </w:rPr>
        <w:t>招标公告</w:t>
      </w:r>
      <w:r>
        <w:rPr>
          <w:rFonts w:ascii="Times New Roman" w:hAnsi="Times New Roman"/>
          <w:b/>
          <w:bCs/>
          <w:color w:val="auto"/>
          <w:sz w:val="32"/>
          <w:szCs w:val="32"/>
          <w:highlight w:val="none"/>
        </w:rPr>
        <w:t>(</w:t>
      </w:r>
      <w:r>
        <w:rPr>
          <w:rFonts w:ascii="Times New Roman" w:hAnsi="宋体"/>
          <w:b/>
          <w:bCs/>
          <w:color w:val="auto"/>
          <w:sz w:val="32"/>
          <w:szCs w:val="32"/>
          <w:highlight w:val="none"/>
        </w:rPr>
        <w:t>资格后审</w:t>
      </w:r>
      <w:r>
        <w:rPr>
          <w:rFonts w:ascii="Times New Roman" w:hAnsi="Times New Roman"/>
          <w:b/>
          <w:bCs/>
          <w:color w:val="auto"/>
          <w:sz w:val="32"/>
          <w:szCs w:val="32"/>
          <w:highlight w:val="none"/>
        </w:rPr>
        <w:t>)</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color w:val="auto"/>
          <w:sz w:val="18"/>
          <w:szCs w:val="18"/>
          <w:highlight w:val="none"/>
        </w:rPr>
      </w:pPr>
      <w:r>
        <w:rPr>
          <w:rFonts w:ascii="Times New Roman" w:hAnsi="Times New Roman" w:eastAsia="宋体"/>
          <w:color w:val="auto"/>
          <w:highlight w:val="none"/>
          <w:shd w:val="clear" w:color="auto" w:fill="FFFFFF"/>
        </w:rPr>
        <w:t>1</w:t>
      </w:r>
      <w:r>
        <w:rPr>
          <w:rFonts w:ascii="Times New Roman" w:hAnsi="宋体" w:eastAsia="宋体"/>
          <w:color w:val="auto"/>
          <w:highlight w:val="none"/>
          <w:shd w:val="clear" w:color="auto" w:fill="FFFFFF"/>
        </w:rPr>
        <w:t>、</w:t>
      </w:r>
      <w:r>
        <w:rPr>
          <w:rStyle w:val="33"/>
          <w:rFonts w:ascii="Times New Roman" w:hAnsi="宋体" w:eastAsia="宋体"/>
          <w:color w:val="auto"/>
          <w:highlight w:val="none"/>
          <w:u w:val="single"/>
          <w:shd w:val="clear" w:color="auto" w:fill="FFFFFF"/>
        </w:rPr>
        <w:t>南通市崇川区水利工程管理中心、</w:t>
      </w:r>
      <w:r>
        <w:rPr>
          <w:rStyle w:val="33"/>
          <w:rFonts w:hint="eastAsia" w:ascii="Times New Roman" w:hAnsi="宋体"/>
          <w:color w:val="auto"/>
          <w:highlight w:val="none"/>
          <w:u w:val="single"/>
          <w:shd w:val="clear" w:color="auto" w:fill="FFFFFF"/>
          <w:lang w:eastAsia="zh-CN"/>
        </w:rPr>
        <w:t>南通市城镇房地产开发有限公司</w:t>
      </w:r>
      <w:r>
        <w:rPr>
          <w:rFonts w:ascii="Times New Roman" w:hAnsi="宋体" w:eastAsia="宋体"/>
          <w:color w:val="auto"/>
          <w:highlight w:val="none"/>
          <w:shd w:val="clear" w:color="auto" w:fill="FFFFFF"/>
        </w:rPr>
        <w:t>的</w:t>
      </w:r>
      <w:r>
        <w:rPr>
          <w:rStyle w:val="33"/>
          <w:rFonts w:hint="eastAsia" w:ascii="Times New Roman" w:hAnsi="宋体"/>
          <w:color w:val="auto"/>
          <w:highlight w:val="none"/>
          <w:u w:val="single"/>
          <w:shd w:val="clear" w:color="auto" w:fill="FFFFFF"/>
          <w:lang w:eastAsia="zh-CN"/>
        </w:rPr>
        <w:t>2026年崇川区河道维修加固、抢险、清障应急工程</w:t>
      </w:r>
      <w:r>
        <w:rPr>
          <w:rFonts w:ascii="Times New Roman" w:hAnsi="宋体" w:eastAsia="宋体"/>
          <w:color w:val="auto"/>
          <w:highlight w:val="none"/>
          <w:shd w:val="clear" w:color="auto" w:fill="FFFFFF"/>
        </w:rPr>
        <w:t>已经批准建设，工程所需资金来源为</w:t>
      </w:r>
      <w:r>
        <w:rPr>
          <w:rStyle w:val="33"/>
          <w:color w:val="auto"/>
          <w:highlight w:val="none"/>
          <w:u w:val="single"/>
        </w:rPr>
        <w:t>区</w:t>
      </w:r>
      <w:r>
        <w:rPr>
          <w:rStyle w:val="33"/>
          <w:rFonts w:ascii="Times New Roman" w:hAnsi="宋体" w:eastAsia="宋体"/>
          <w:color w:val="auto"/>
          <w:highlight w:val="none"/>
          <w:u w:val="single"/>
          <w:shd w:val="clear" w:color="auto" w:fill="FFFFFF"/>
        </w:rPr>
        <w:t>财政资金</w:t>
      </w:r>
      <w:r>
        <w:rPr>
          <w:rFonts w:ascii="Times New Roman" w:hAnsi="宋体" w:eastAsia="宋体"/>
          <w:color w:val="auto"/>
          <w:highlight w:val="none"/>
          <w:shd w:val="clear" w:color="auto" w:fill="FFFFFF"/>
        </w:rPr>
        <w:t>。现对该工程的</w:t>
      </w:r>
      <w:r>
        <w:rPr>
          <w:rStyle w:val="33"/>
          <w:rFonts w:hint="eastAsia" w:ascii="Times New Roman" w:hAnsi="宋体"/>
          <w:color w:val="auto"/>
          <w:highlight w:val="none"/>
          <w:u w:val="single"/>
          <w:shd w:val="clear" w:color="auto" w:fill="FFFFFF"/>
          <w:lang w:eastAsia="zh-CN"/>
        </w:rPr>
        <w:t>2026年崇川区河道维修加固、抢险、清障应急工程设计项目</w:t>
      </w:r>
      <w:r>
        <w:rPr>
          <w:rFonts w:ascii="Times New Roman" w:hAnsi="宋体" w:eastAsia="宋体"/>
          <w:color w:val="auto"/>
          <w:highlight w:val="none"/>
          <w:shd w:val="clear" w:color="auto" w:fill="FFFFFF"/>
        </w:rPr>
        <w:t>进行公开招标，邀请合格的潜在投标人参加本工程的资格后审。</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color w:val="auto"/>
          <w:sz w:val="18"/>
          <w:szCs w:val="18"/>
          <w:highlight w:val="none"/>
        </w:rPr>
      </w:pPr>
      <w:r>
        <w:rPr>
          <w:rFonts w:ascii="Times New Roman" w:hAnsi="Times New Roman" w:eastAsia="宋体"/>
          <w:color w:val="auto"/>
          <w:highlight w:val="none"/>
          <w:shd w:val="clear" w:color="auto" w:fill="FFFFFF"/>
        </w:rPr>
        <w:t>2</w:t>
      </w:r>
      <w:r>
        <w:rPr>
          <w:rFonts w:ascii="Times New Roman" w:hAnsi="宋体" w:eastAsia="宋体"/>
          <w:color w:val="auto"/>
          <w:highlight w:val="none"/>
          <w:shd w:val="clear" w:color="auto" w:fill="FFFFFF"/>
        </w:rPr>
        <w:t>、</w:t>
      </w:r>
      <w:r>
        <w:rPr>
          <w:rStyle w:val="33"/>
          <w:rFonts w:hint="eastAsia" w:ascii="Times New Roman" w:hAnsi="宋体"/>
          <w:color w:val="auto"/>
          <w:highlight w:val="none"/>
          <w:u w:val="single"/>
          <w:shd w:val="clear" w:color="auto" w:fill="FFFFFF"/>
          <w:lang w:eastAsia="zh-CN"/>
        </w:rPr>
        <w:t>江苏永诚工程造价事务所有限公司</w:t>
      </w:r>
      <w:r>
        <w:rPr>
          <w:rFonts w:ascii="Times New Roman" w:hAnsi="宋体" w:eastAsia="宋体"/>
          <w:color w:val="auto"/>
          <w:highlight w:val="none"/>
          <w:shd w:val="clear" w:color="auto" w:fill="FFFFFF"/>
        </w:rPr>
        <w:t>受招标人委托具体负责工程的招标事宜。</w:t>
      </w:r>
      <w:r>
        <w:rPr>
          <w:rFonts w:ascii="Times New Roman" w:hAnsi="Times New Roman" w:eastAsia="宋体"/>
          <w:color w:val="auto"/>
          <w:highlight w:val="none"/>
          <w:shd w:val="clear" w:color="auto" w:fill="FFFFFF"/>
        </w:rPr>
        <w:t> </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color w:val="auto"/>
          <w:sz w:val="18"/>
          <w:szCs w:val="18"/>
          <w:highlight w:val="none"/>
        </w:rPr>
      </w:pPr>
      <w:r>
        <w:rPr>
          <w:rFonts w:ascii="Times New Roman" w:hAnsi="Times New Roman" w:eastAsia="宋体"/>
          <w:color w:val="auto"/>
          <w:highlight w:val="none"/>
          <w:shd w:val="clear" w:color="auto" w:fill="FFFFFF"/>
        </w:rPr>
        <w:t>3</w:t>
      </w:r>
      <w:r>
        <w:rPr>
          <w:rFonts w:ascii="Times New Roman" w:hAnsi="宋体" w:eastAsia="宋体"/>
          <w:color w:val="auto"/>
          <w:highlight w:val="none"/>
          <w:shd w:val="clear" w:color="auto" w:fill="FFFFFF"/>
        </w:rPr>
        <w:t>、工程概况</w:t>
      </w:r>
      <w:r>
        <w:rPr>
          <w:rFonts w:ascii="Times New Roman" w:hAnsi="Times New Roman" w:eastAsia="宋体"/>
          <w:color w:val="auto"/>
          <w:highlight w:val="none"/>
          <w:shd w:val="clear" w:color="auto" w:fill="FFFFFF"/>
        </w:rPr>
        <w:t>: </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eastAsia="宋体"/>
          <w:color w:val="auto"/>
          <w:highlight w:val="none"/>
          <w:u w:val="single"/>
        </w:rPr>
      </w:pPr>
      <w:r>
        <w:rPr>
          <w:rFonts w:ascii="Times New Roman" w:hAnsi="宋体" w:eastAsia="宋体"/>
          <w:color w:val="auto"/>
          <w:highlight w:val="none"/>
          <w:shd w:val="clear" w:color="auto" w:fill="FFFFFF"/>
        </w:rPr>
        <w:t>（</w:t>
      </w:r>
      <w:r>
        <w:rPr>
          <w:rFonts w:ascii="Times New Roman" w:hAnsi="Times New Roman" w:eastAsia="宋体"/>
          <w:color w:val="auto"/>
          <w:highlight w:val="none"/>
          <w:shd w:val="clear" w:color="auto" w:fill="FFFFFF"/>
        </w:rPr>
        <w:t>1</w:t>
      </w:r>
      <w:r>
        <w:rPr>
          <w:rFonts w:ascii="Times New Roman" w:hAnsi="宋体" w:eastAsia="宋体"/>
          <w:color w:val="auto"/>
          <w:highlight w:val="none"/>
          <w:shd w:val="clear" w:color="auto" w:fill="FFFFFF"/>
        </w:rPr>
        <w:t>）工程地点：</w:t>
      </w:r>
      <w:r>
        <w:rPr>
          <w:rFonts w:hint="eastAsia" w:ascii="Times New Roman" w:hAnsi="宋体"/>
          <w:color w:val="auto"/>
          <w:highlight w:val="none"/>
          <w:u w:val="single"/>
        </w:rPr>
        <w:t>南通市崇川区</w:t>
      </w:r>
    </w:p>
    <w:p>
      <w:pPr>
        <w:spacing w:line="440" w:lineRule="exact"/>
        <w:ind w:firstLine="420" w:firstLineChars="200"/>
        <w:jc w:val="left"/>
        <w:rPr>
          <w:rFonts w:ascii="宋体" w:hAnsi="宋体" w:eastAsia="宋体" w:cs="宋体"/>
          <w:color w:val="auto"/>
          <w:sz w:val="24"/>
          <w:highlight w:val="none"/>
          <w:u w:val="single"/>
        </w:rPr>
      </w:pPr>
      <w:r>
        <w:rPr>
          <w:rFonts w:ascii="Times New Roman" w:hAnsi="宋体" w:eastAsia="宋体"/>
          <w:color w:val="auto"/>
          <w:highlight w:val="none"/>
          <w:shd w:val="clear" w:color="auto" w:fill="FFFFFF"/>
        </w:rPr>
        <w:t>（</w:t>
      </w:r>
      <w:r>
        <w:rPr>
          <w:rFonts w:ascii="Times New Roman" w:hAnsi="Times New Roman" w:eastAsia="宋体"/>
          <w:color w:val="auto"/>
          <w:highlight w:val="none"/>
          <w:shd w:val="clear" w:color="auto" w:fill="FFFFFF"/>
        </w:rPr>
        <w:t>2</w:t>
      </w:r>
      <w:r>
        <w:rPr>
          <w:rFonts w:ascii="Times New Roman" w:hAnsi="宋体" w:eastAsia="宋体"/>
          <w:color w:val="auto"/>
          <w:highlight w:val="none"/>
          <w:shd w:val="clear" w:color="auto" w:fill="FFFFFF"/>
        </w:rPr>
        <w:t>）</w:t>
      </w:r>
      <w:r>
        <w:rPr>
          <w:rFonts w:ascii="Times New Roman" w:hAnsi="宋体" w:eastAsia="宋体" w:cs="Times New Roman"/>
          <w:color w:val="auto"/>
          <w:kern w:val="0"/>
          <w:sz w:val="24"/>
          <w:highlight w:val="none"/>
          <w:shd w:val="clear" w:color="auto" w:fill="FFFFFF"/>
        </w:rPr>
        <w:t>工程规模：</w:t>
      </w:r>
      <w:r>
        <w:rPr>
          <w:rFonts w:hint="eastAsia" w:ascii="宋体" w:hAnsi="宋体" w:cs="宋体"/>
          <w:color w:val="auto"/>
          <w:kern w:val="0"/>
          <w:sz w:val="24"/>
          <w:highlight w:val="none"/>
          <w:u w:val="single"/>
          <w:lang w:eastAsia="zh-CN"/>
        </w:rPr>
        <w:t>2026年崇川区河道维修加固、抢险、清障应急工程设计项目</w:t>
      </w:r>
      <w:r>
        <w:rPr>
          <w:rFonts w:hint="eastAsia" w:ascii="宋体" w:hAnsi="宋体" w:eastAsia="宋体" w:cs="宋体"/>
          <w:color w:val="auto"/>
          <w:kern w:val="0"/>
          <w:sz w:val="24"/>
          <w:highlight w:val="none"/>
          <w:u w:val="single"/>
        </w:rPr>
        <w:t>，项目总投资约</w:t>
      </w:r>
      <w:r>
        <w:rPr>
          <w:rFonts w:hint="eastAsia" w:ascii="宋体" w:hAnsi="宋体" w:cs="宋体"/>
          <w:color w:val="auto"/>
          <w:kern w:val="0"/>
          <w:sz w:val="24"/>
          <w:highlight w:val="none"/>
          <w:u w:val="single"/>
          <w:lang w:val="en-US" w:eastAsia="zh-CN"/>
        </w:rPr>
        <w:t>500</w:t>
      </w:r>
      <w:r>
        <w:rPr>
          <w:rFonts w:hint="eastAsia" w:ascii="宋体" w:hAnsi="宋体" w:eastAsia="宋体" w:cs="宋体"/>
          <w:color w:val="auto"/>
          <w:kern w:val="0"/>
          <w:sz w:val="24"/>
          <w:highlight w:val="none"/>
          <w:u w:val="single"/>
        </w:rPr>
        <w:t>万</w:t>
      </w:r>
      <w:r>
        <w:rPr>
          <w:rFonts w:hint="eastAsia" w:ascii="宋体" w:hAnsi="宋体" w:cs="宋体"/>
          <w:color w:val="auto"/>
          <w:kern w:val="0"/>
          <w:sz w:val="24"/>
          <w:highlight w:val="none"/>
          <w:u w:val="single"/>
          <w:lang w:val="en-US" w:eastAsia="zh-CN"/>
        </w:rPr>
        <w:t>元</w:t>
      </w:r>
      <w:r>
        <w:rPr>
          <w:rFonts w:hint="eastAsia" w:ascii="宋体" w:hAnsi="宋体" w:eastAsia="宋体" w:cs="宋体"/>
          <w:color w:val="auto"/>
          <w:kern w:val="0"/>
          <w:sz w:val="24"/>
          <w:highlight w:val="none"/>
          <w:u w:val="single"/>
        </w:rPr>
        <w:t>。</w:t>
      </w:r>
    </w:p>
    <w:p>
      <w:pPr>
        <w:pStyle w:val="28"/>
        <w:widowControl/>
        <w:shd w:val="clear" w:color="auto" w:fill="FFFFFF"/>
        <w:spacing w:beforeAutospacing="0" w:afterAutospacing="0" w:line="440" w:lineRule="exact"/>
        <w:ind w:firstLine="480" w:firstLineChars="200"/>
        <w:contextualSpacing/>
        <w:textAlignment w:val="baseline"/>
        <w:rPr>
          <w:rFonts w:ascii="宋体" w:hAnsi="宋体" w:eastAsia="宋体" w:cs="宋体"/>
          <w:color w:val="auto"/>
          <w:highlight w:val="none"/>
          <w:u w:val="single"/>
        </w:rPr>
      </w:pPr>
      <w:r>
        <w:rPr>
          <w:rFonts w:ascii="Times New Roman" w:hAnsi="宋体" w:eastAsia="宋体"/>
          <w:color w:val="auto"/>
          <w:highlight w:val="none"/>
          <w:shd w:val="clear" w:color="auto" w:fill="FFFFFF"/>
        </w:rPr>
        <w:t>（</w:t>
      </w:r>
      <w:r>
        <w:rPr>
          <w:rFonts w:ascii="Times New Roman" w:hAnsi="Times New Roman" w:eastAsia="宋体"/>
          <w:color w:val="auto"/>
          <w:highlight w:val="none"/>
          <w:shd w:val="clear" w:color="auto" w:fill="FFFFFF"/>
        </w:rPr>
        <w:t>3</w:t>
      </w:r>
      <w:r>
        <w:rPr>
          <w:rFonts w:ascii="Times New Roman" w:hAnsi="宋体" w:eastAsia="宋体"/>
          <w:color w:val="auto"/>
          <w:highlight w:val="none"/>
          <w:shd w:val="clear" w:color="auto" w:fill="FFFFFF"/>
        </w:rPr>
        <w:t>）</w:t>
      </w:r>
      <w:r>
        <w:rPr>
          <w:rFonts w:hint="eastAsia" w:ascii="Times New Roman" w:hAnsi="宋体" w:eastAsia="宋体"/>
          <w:color w:val="auto"/>
          <w:highlight w:val="none"/>
          <w:shd w:val="clear" w:color="auto" w:fill="FFFFFF"/>
        </w:rPr>
        <w:t>设计服务期限要求：</w:t>
      </w:r>
      <w:r>
        <w:rPr>
          <w:rFonts w:hint="eastAsia" w:ascii="宋体" w:hAnsi="宋体" w:eastAsia="宋体" w:cs="宋体"/>
          <w:color w:val="auto"/>
          <w:highlight w:val="none"/>
          <w:u w:val="single"/>
        </w:rPr>
        <w:t>自招标人与中标人签订合同之日起至本工程完工验收之日止。</w:t>
      </w:r>
    </w:p>
    <w:p>
      <w:pPr>
        <w:pStyle w:val="28"/>
        <w:widowControl/>
        <w:shd w:val="clear" w:color="auto" w:fill="FFFFFF"/>
        <w:spacing w:beforeAutospacing="0" w:afterAutospacing="0" w:line="440" w:lineRule="exact"/>
        <w:ind w:firstLine="480" w:firstLineChars="200"/>
        <w:contextualSpacing/>
        <w:textAlignment w:val="baseline"/>
        <w:rPr>
          <w:rFonts w:ascii="宋体" w:hAnsi="宋体" w:eastAsia="宋体" w:cs="宋体"/>
          <w:color w:val="auto"/>
          <w:highlight w:val="none"/>
          <w:u w:val="single"/>
        </w:rPr>
      </w:pPr>
      <w:r>
        <w:rPr>
          <w:rFonts w:hint="eastAsia" w:ascii="宋体" w:hAnsi="宋体" w:eastAsia="宋体" w:cs="宋体"/>
          <w:color w:val="auto"/>
          <w:highlight w:val="none"/>
          <w:u w:val="single"/>
        </w:rPr>
        <w:t>①中标人在中标通知书发出后20天内编制项目建议书，项目建议书编制应当符合南通市崇川区</w:t>
      </w:r>
      <w:r>
        <w:rPr>
          <w:rFonts w:hint="eastAsia" w:ascii="宋体" w:hAnsi="宋体" w:cs="宋体"/>
          <w:color w:val="auto"/>
          <w:highlight w:val="none"/>
          <w:u w:val="single"/>
          <w:lang w:eastAsia="zh-CN"/>
        </w:rPr>
        <w:t>数据局</w:t>
      </w:r>
      <w:r>
        <w:rPr>
          <w:rFonts w:hint="eastAsia" w:ascii="宋体" w:hAnsi="宋体" w:eastAsia="宋体" w:cs="宋体"/>
          <w:color w:val="auto"/>
          <w:highlight w:val="none"/>
          <w:u w:val="single"/>
        </w:rPr>
        <w:t>的相关要求并获批复文件。</w:t>
      </w:r>
    </w:p>
    <w:p>
      <w:pPr>
        <w:pStyle w:val="28"/>
        <w:widowControl/>
        <w:shd w:val="clear" w:color="auto" w:fill="FFFFFF"/>
        <w:spacing w:beforeAutospacing="0" w:afterAutospacing="0" w:line="440" w:lineRule="exact"/>
        <w:ind w:firstLine="480" w:firstLineChars="200"/>
        <w:contextualSpacing/>
        <w:textAlignment w:val="baseline"/>
        <w:rPr>
          <w:rFonts w:ascii="宋体" w:hAnsi="宋体" w:eastAsia="宋体" w:cs="宋体"/>
          <w:color w:val="auto"/>
          <w:highlight w:val="none"/>
          <w:u w:val="single"/>
        </w:rPr>
      </w:pPr>
      <w:r>
        <w:rPr>
          <w:rFonts w:hint="eastAsia" w:ascii="宋体" w:hAnsi="宋体" w:eastAsia="宋体" w:cs="宋体"/>
          <w:color w:val="auto"/>
          <w:highlight w:val="none"/>
          <w:u w:val="single"/>
        </w:rPr>
        <w:t>②中标人在取得项目建议书批复文件后15日内根据招标人意见对设计方案进行优化、完善，并根据建设单位的要求提供初步设计成果（包含勘察报告、设计概算、图纸等）；</w:t>
      </w:r>
    </w:p>
    <w:p>
      <w:pPr>
        <w:pStyle w:val="28"/>
        <w:widowControl/>
        <w:shd w:val="clear" w:color="auto" w:fill="FFFFFF"/>
        <w:spacing w:beforeAutospacing="0" w:afterAutospacing="0" w:line="440" w:lineRule="exact"/>
        <w:ind w:firstLine="480" w:firstLineChars="200"/>
        <w:contextualSpacing/>
        <w:textAlignment w:val="baseline"/>
        <w:rPr>
          <w:rFonts w:ascii="宋体" w:hAnsi="宋体" w:eastAsia="宋体" w:cs="宋体"/>
          <w:color w:val="auto"/>
          <w:highlight w:val="none"/>
          <w:u w:val="single"/>
        </w:rPr>
      </w:pPr>
      <w:r>
        <w:rPr>
          <w:rFonts w:hint="eastAsia" w:ascii="宋体" w:hAnsi="宋体" w:eastAsia="宋体" w:cs="宋体"/>
          <w:color w:val="auto"/>
          <w:highlight w:val="none"/>
          <w:u w:val="single"/>
        </w:rPr>
        <w:t>③初步设计审查后10天内提供修改完善的初步设计成果，并经专家组长审查同意；</w:t>
      </w:r>
    </w:p>
    <w:p>
      <w:pPr>
        <w:pStyle w:val="28"/>
        <w:widowControl/>
        <w:shd w:val="clear" w:color="auto" w:fill="FFFFFF"/>
        <w:spacing w:beforeAutospacing="0" w:afterAutospacing="0" w:line="440" w:lineRule="exact"/>
        <w:ind w:firstLine="480" w:firstLineChars="200"/>
        <w:contextualSpacing/>
        <w:textAlignment w:val="baseline"/>
        <w:rPr>
          <w:rFonts w:ascii="宋体" w:hAnsi="宋体" w:eastAsia="宋体" w:cs="宋体"/>
          <w:color w:val="auto"/>
          <w:highlight w:val="none"/>
          <w:u w:val="single"/>
        </w:rPr>
      </w:pPr>
      <w:r>
        <w:rPr>
          <w:rFonts w:hint="eastAsia" w:ascii="宋体" w:hAnsi="宋体" w:eastAsia="宋体" w:cs="宋体"/>
          <w:color w:val="auto"/>
          <w:highlight w:val="none"/>
          <w:u w:val="single"/>
        </w:rPr>
        <w:t>④专家组长审查同意后10天内提供满足招标深度要求施工图设计文件。</w:t>
      </w:r>
    </w:p>
    <w:p>
      <w:pPr>
        <w:pStyle w:val="28"/>
        <w:widowControl/>
        <w:shd w:val="clear" w:color="auto" w:fill="FFFFFF"/>
        <w:spacing w:beforeAutospacing="0" w:afterAutospacing="0" w:line="440" w:lineRule="exact"/>
        <w:ind w:firstLine="480" w:firstLineChars="200"/>
        <w:contextualSpacing/>
        <w:textAlignment w:val="baseline"/>
        <w:rPr>
          <w:rFonts w:ascii="宋体" w:hAnsi="宋体" w:eastAsia="宋体" w:cs="宋体"/>
          <w:color w:val="auto"/>
          <w:kern w:val="0"/>
          <w:sz w:val="24"/>
          <w:highlight w:val="none"/>
          <w:u w:val="single"/>
        </w:rPr>
      </w:pPr>
      <w:r>
        <w:rPr>
          <w:rFonts w:hint="eastAsia" w:ascii="宋体" w:hAnsi="宋体" w:eastAsia="宋体" w:cs="宋体"/>
          <w:color w:val="auto"/>
          <w:highlight w:val="none"/>
          <w:u w:val="single"/>
        </w:rPr>
        <w:t>详见设计任务书，具体实施时间以甲方通知为准。</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color w:val="auto"/>
          <w:sz w:val="18"/>
          <w:szCs w:val="18"/>
          <w:highlight w:val="none"/>
        </w:rPr>
      </w:pPr>
      <w:r>
        <w:rPr>
          <w:rFonts w:ascii="Times New Roman" w:hAnsi="Times New Roman" w:eastAsia="宋体"/>
          <w:color w:val="auto"/>
          <w:highlight w:val="none"/>
          <w:shd w:val="clear" w:color="auto" w:fill="FFFFFF"/>
        </w:rPr>
        <w:t>4</w:t>
      </w:r>
      <w:r>
        <w:rPr>
          <w:rFonts w:ascii="Times New Roman" w:hAnsi="宋体" w:eastAsia="宋体"/>
          <w:color w:val="auto"/>
          <w:highlight w:val="none"/>
          <w:shd w:val="clear" w:color="auto" w:fill="FFFFFF"/>
        </w:rPr>
        <w:t>、本招标工程共</w:t>
      </w:r>
      <w:r>
        <w:rPr>
          <w:rFonts w:ascii="Times New Roman" w:hAnsi="宋体" w:eastAsia="宋体"/>
          <w:color w:val="auto"/>
          <w:highlight w:val="none"/>
          <w:u w:val="single"/>
          <w:shd w:val="clear" w:color="auto" w:fill="FFFFFF"/>
        </w:rPr>
        <w:t>壹</w:t>
      </w:r>
      <w:r>
        <w:rPr>
          <w:rFonts w:ascii="Times New Roman" w:hAnsi="宋体" w:eastAsia="宋体"/>
          <w:color w:val="auto"/>
          <w:highlight w:val="none"/>
          <w:shd w:val="clear" w:color="auto" w:fill="FFFFFF"/>
        </w:rPr>
        <w:t>个标段，相应的招标内容如下：</w:t>
      </w:r>
      <w:r>
        <w:rPr>
          <w:rFonts w:hint="eastAsia" w:ascii="Times New Roman" w:hAnsi="宋体"/>
          <w:color w:val="auto"/>
          <w:highlight w:val="none"/>
          <w:u w:val="single"/>
          <w:shd w:val="clear" w:color="auto" w:fill="FFFFFF"/>
          <w:lang w:eastAsia="zh-CN"/>
        </w:rPr>
        <w:t>2026年崇川区河道维修加固、抢险、清障应急工程设计项目</w:t>
      </w:r>
      <w:r>
        <w:rPr>
          <w:rFonts w:hint="eastAsia" w:ascii="Times New Roman" w:hAnsi="宋体" w:eastAsia="宋体"/>
          <w:color w:val="auto"/>
          <w:highlight w:val="none"/>
          <w:u w:val="single"/>
          <w:shd w:val="clear" w:color="auto" w:fill="FFFFFF"/>
        </w:rPr>
        <w:t>，具体项目以实际实施为准。</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color w:val="auto"/>
          <w:sz w:val="18"/>
          <w:szCs w:val="18"/>
          <w:highlight w:val="none"/>
        </w:rPr>
      </w:pPr>
      <w:r>
        <w:rPr>
          <w:rFonts w:ascii="Times New Roman" w:hAnsi="宋体" w:eastAsia="宋体"/>
          <w:color w:val="auto"/>
          <w:highlight w:val="none"/>
          <w:shd w:val="clear" w:color="auto" w:fill="FFFFFF"/>
        </w:rPr>
        <w:t>五、申请人应当具备的主要资格条件</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color w:val="auto"/>
          <w:sz w:val="18"/>
          <w:szCs w:val="18"/>
          <w:highlight w:val="none"/>
          <w:u w:val="single"/>
        </w:rPr>
      </w:pPr>
      <w:r>
        <w:rPr>
          <w:rFonts w:ascii="Times New Roman" w:hAnsi="Times New Roman" w:eastAsia="宋体"/>
          <w:color w:val="auto"/>
          <w:highlight w:val="none"/>
          <w:shd w:val="clear" w:color="auto" w:fill="FFFFFF"/>
        </w:rPr>
        <w:t>(1)</w:t>
      </w:r>
      <w:r>
        <w:rPr>
          <w:rFonts w:ascii="Times New Roman" w:hAnsi="宋体" w:eastAsia="宋体"/>
          <w:color w:val="auto"/>
          <w:highlight w:val="none"/>
          <w:shd w:val="clear" w:color="auto" w:fill="FFFFFF"/>
        </w:rPr>
        <w:t>申请人资质类别和等级：</w:t>
      </w:r>
      <w:r>
        <w:rPr>
          <w:rStyle w:val="33"/>
          <w:rFonts w:hint="eastAsia" w:ascii="Times New Roman" w:hAnsi="宋体" w:eastAsia="宋体"/>
          <w:color w:val="auto"/>
          <w:highlight w:val="none"/>
          <w:u w:val="single"/>
          <w:shd w:val="clear" w:color="auto" w:fill="FFFFFF"/>
        </w:rPr>
        <w:t>具有独立法人资格和具有【工程设计综合甲级资质或水利行业（“河道整治”和“城市防洪”和“灌溉排涝”）设计乙级及以上资质】和【工程勘察综合类甲级资质或工程勘察专业类（“岩土工程勘察”或“水文地质勘察”）乙级及以上资质。】</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eastAsia="宋体"/>
          <w:color w:val="auto"/>
          <w:highlight w:val="none"/>
          <w:u w:val="single"/>
          <w:shd w:val="clear" w:color="auto" w:fill="FFFFFF"/>
        </w:rPr>
      </w:pPr>
      <w:r>
        <w:rPr>
          <w:rFonts w:ascii="Times New Roman" w:hAnsi="Times New Roman"/>
          <w:color w:val="auto"/>
          <w:highlight w:val="none"/>
          <w:shd w:val="clear" w:color="auto" w:fill="FFFFFF"/>
        </w:rPr>
        <w:t>(2)</w:t>
      </w:r>
      <w:r>
        <w:rPr>
          <w:rFonts w:hint="eastAsia" w:ascii="Times New Roman" w:hAnsi="Times New Roman" w:eastAsia="宋体"/>
          <w:color w:val="auto"/>
          <w:highlight w:val="none"/>
          <w:shd w:val="clear" w:color="auto" w:fill="FFFFFF"/>
        </w:rPr>
        <w:t>参加投标的项目负责人</w:t>
      </w:r>
      <w:r>
        <w:rPr>
          <w:rFonts w:hint="eastAsia" w:ascii="Times New Roman" w:hAnsi="Times New Roman" w:eastAsia="宋体"/>
          <w:color w:val="auto"/>
          <w:highlight w:val="none"/>
          <w:u w:val="single"/>
          <w:shd w:val="clear" w:color="auto" w:fill="FFFFFF"/>
        </w:rPr>
        <w:t>必须具有水利工程专业高级及以上技术职称。（若为联合体投标的，该项目负责人必须是联合体牵头单位的正式员工）</w:t>
      </w:r>
    </w:p>
    <w:p>
      <w:pPr>
        <w:adjustRightInd w:val="0"/>
        <w:snapToGrid w:val="0"/>
        <w:spacing w:line="440" w:lineRule="exact"/>
        <w:ind w:firstLine="482" w:firstLineChars="200"/>
        <w:rPr>
          <w:rFonts w:hint="default" w:ascii="Times New Roman" w:hAnsi="Times New Roman" w:eastAsia="宋体" w:cs="Times New Roman"/>
          <w:color w:val="auto"/>
          <w:szCs w:val="24"/>
          <w:highlight w:val="none"/>
          <w:lang w:val="en-US" w:eastAsia="zh-CN"/>
        </w:rPr>
      </w:pPr>
      <w:r>
        <w:rPr>
          <w:rFonts w:hint="eastAsia" w:ascii="宋体" w:hAnsi="宋体" w:eastAsia="宋体" w:cs="宋体"/>
          <w:b/>
          <w:color w:val="auto"/>
          <w:sz w:val="24"/>
          <w:szCs w:val="24"/>
          <w:highlight w:val="none"/>
          <w:u w:val="single"/>
        </w:rPr>
        <w:t>特别提醒：</w:t>
      </w:r>
      <w:r>
        <w:rPr>
          <w:rFonts w:hint="eastAsia" w:ascii="宋体" w:hAnsi="宋体" w:eastAsia="宋体" w:cs="宋体"/>
          <w:b/>
          <w:color w:val="auto"/>
          <w:sz w:val="24"/>
          <w:szCs w:val="24"/>
          <w:highlight w:val="none"/>
          <w:u w:val="single"/>
          <w:lang w:val="en-US" w:eastAsia="zh-CN"/>
        </w:rPr>
        <w:t>如职称证书不能体现专业的，应附职称评定证明材料。</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eastAsia="宋体"/>
          <w:color w:val="auto"/>
          <w:highlight w:val="none"/>
          <w:shd w:val="clear" w:color="auto" w:fill="FFFFFF"/>
        </w:rPr>
      </w:pPr>
      <w:r>
        <w:rPr>
          <w:rFonts w:hint="eastAsia" w:ascii="Times New Roman" w:hAnsi="Times New Roman" w:eastAsia="宋体"/>
          <w:color w:val="auto"/>
          <w:highlight w:val="none"/>
          <w:shd w:val="clear" w:color="auto" w:fill="FFFFFF"/>
        </w:rPr>
        <w:t>（</w:t>
      </w:r>
      <w:r>
        <w:rPr>
          <w:rFonts w:hint="eastAsia" w:ascii="Times New Roman" w:hAnsi="Times New Roman"/>
          <w:color w:val="auto"/>
          <w:highlight w:val="none"/>
          <w:shd w:val="clear" w:color="auto" w:fill="FFFFFF"/>
          <w:lang w:val="en-US" w:eastAsia="zh-CN"/>
        </w:rPr>
        <w:t>3</w:t>
      </w:r>
      <w:r>
        <w:rPr>
          <w:rFonts w:hint="eastAsia" w:ascii="Times New Roman" w:hAnsi="Times New Roman" w:eastAsia="宋体"/>
          <w:color w:val="auto"/>
          <w:highlight w:val="none"/>
          <w:shd w:val="clear" w:color="auto" w:fill="FFFFFF"/>
        </w:rPr>
        <w:t>）</w:t>
      </w:r>
      <w:r>
        <w:rPr>
          <w:rFonts w:ascii="Times New Roman" w:hAnsi="Times New Roman" w:eastAsia="宋体"/>
          <w:color w:val="auto"/>
          <w:highlight w:val="none"/>
          <w:shd w:val="clear" w:color="auto" w:fill="FFFFFF"/>
          <w:lang w:val="en-US" w:eastAsia="zh-CN"/>
        </w:rPr>
        <w:t>本次招标接受联合体投标。联合体投标的，应满足下列要求：</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eastAsia="宋体"/>
          <w:color w:val="auto"/>
          <w:highlight w:val="none"/>
          <w:shd w:val="clear" w:color="auto" w:fill="FFFFFF"/>
        </w:rPr>
      </w:pPr>
      <w:r>
        <w:rPr>
          <w:rFonts w:hint="eastAsia" w:ascii="Times New Roman" w:hAnsi="Times New Roman" w:eastAsia="宋体"/>
          <w:color w:val="auto"/>
          <w:highlight w:val="none"/>
          <w:shd w:val="clear" w:color="auto" w:fill="FFFFFF"/>
          <w:lang w:val="en-US" w:eastAsia="zh-CN"/>
        </w:rPr>
        <w:t>1）</w:t>
      </w:r>
      <w:r>
        <w:rPr>
          <w:rFonts w:ascii="Times New Roman" w:hAnsi="Times New Roman" w:eastAsia="宋体"/>
          <w:color w:val="auto"/>
          <w:highlight w:val="none"/>
          <w:shd w:val="clear" w:color="auto" w:fill="FFFFFF"/>
        </w:rPr>
        <w:t>联合体组成：成员总数不得超过 2 家（含 2 家）。</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eastAsia="宋体"/>
          <w:color w:val="auto"/>
          <w:highlight w:val="none"/>
          <w:shd w:val="clear" w:color="auto" w:fill="FFFFFF"/>
        </w:rPr>
      </w:pPr>
      <w:r>
        <w:rPr>
          <w:rFonts w:hint="eastAsia" w:ascii="Times New Roman" w:hAnsi="Times New Roman" w:eastAsia="宋体"/>
          <w:color w:val="auto"/>
          <w:highlight w:val="none"/>
          <w:shd w:val="clear" w:color="auto" w:fill="FFFFFF"/>
          <w:lang w:val="en-US" w:eastAsia="zh-CN"/>
        </w:rPr>
        <w:t>2）</w:t>
      </w:r>
      <w:r>
        <w:rPr>
          <w:rFonts w:ascii="Times New Roman" w:hAnsi="Times New Roman" w:eastAsia="宋体"/>
          <w:color w:val="auto"/>
          <w:highlight w:val="none"/>
          <w:shd w:val="clear" w:color="auto" w:fill="FFFFFF"/>
        </w:rPr>
        <w:t>牵头人资质：必须以具备工程设计综合甲级资质或水利行业（河道整治</w:t>
      </w:r>
      <w:r>
        <w:rPr>
          <w:rFonts w:hint="eastAsia" w:ascii="Times New Roman" w:hAnsi="Times New Roman" w:eastAsia="宋体"/>
          <w:color w:val="auto"/>
          <w:highlight w:val="none"/>
          <w:shd w:val="clear" w:color="auto" w:fill="FFFFFF"/>
          <w:lang w:val="en-US" w:eastAsia="zh-CN"/>
        </w:rPr>
        <w:t>和</w:t>
      </w:r>
      <w:r>
        <w:rPr>
          <w:rFonts w:ascii="Times New Roman" w:hAnsi="Times New Roman" w:eastAsia="宋体"/>
          <w:color w:val="auto"/>
          <w:highlight w:val="none"/>
          <w:shd w:val="clear" w:color="auto" w:fill="FFFFFF"/>
        </w:rPr>
        <w:t>城市防洪</w:t>
      </w:r>
      <w:r>
        <w:rPr>
          <w:rFonts w:hint="eastAsia" w:ascii="Times New Roman" w:hAnsi="Times New Roman" w:eastAsia="宋体"/>
          <w:color w:val="auto"/>
          <w:highlight w:val="none"/>
          <w:shd w:val="clear" w:color="auto" w:fill="FFFFFF"/>
          <w:lang w:val="en-US" w:eastAsia="zh-CN"/>
        </w:rPr>
        <w:t>和</w:t>
      </w:r>
      <w:r>
        <w:rPr>
          <w:rFonts w:ascii="Times New Roman" w:hAnsi="Times New Roman" w:eastAsia="宋体"/>
          <w:color w:val="auto"/>
          <w:highlight w:val="none"/>
          <w:shd w:val="clear" w:color="auto" w:fill="FFFFFF"/>
        </w:rPr>
        <w:t>灌溉排涝）专业设计乙级及以上资质的单位作为联合体牵头人。</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eastAsia="宋体"/>
          <w:color w:val="auto"/>
          <w:highlight w:val="none"/>
          <w:shd w:val="clear" w:color="auto" w:fill="FFFFFF"/>
        </w:rPr>
      </w:pPr>
      <w:r>
        <w:rPr>
          <w:rFonts w:hint="eastAsia" w:ascii="Times New Roman" w:hAnsi="Times New Roman" w:eastAsia="宋体"/>
          <w:color w:val="auto"/>
          <w:highlight w:val="none"/>
          <w:shd w:val="clear" w:color="auto" w:fill="FFFFFF"/>
          <w:lang w:val="en-US" w:eastAsia="zh-CN"/>
        </w:rPr>
        <w:t>3）</w:t>
      </w:r>
      <w:r>
        <w:rPr>
          <w:rFonts w:ascii="Times New Roman" w:hAnsi="Times New Roman" w:eastAsia="宋体"/>
          <w:color w:val="auto"/>
          <w:highlight w:val="none"/>
          <w:shd w:val="clear" w:color="auto" w:fill="FFFFFF"/>
        </w:rPr>
        <w:t>成员资质要求：联合体成员中须包含一家具备工程勘察综合类甲级资质或工程勘察专业类（岩土工程勘察、水文地质勘察）乙级及以上资质的单位。</w:t>
      </w:r>
    </w:p>
    <w:p>
      <w:pPr>
        <w:pStyle w:val="28"/>
        <w:widowControl/>
        <w:shd w:val="clear" w:color="auto" w:fill="FFFFFF"/>
        <w:spacing w:beforeAutospacing="0" w:afterAutospacing="0" w:line="440" w:lineRule="exact"/>
        <w:ind w:firstLine="482" w:firstLineChars="200"/>
        <w:textAlignment w:val="baseline"/>
        <w:rPr>
          <w:rFonts w:ascii="Times New Roman" w:hAnsi="Times New Roman" w:eastAsia="宋体"/>
          <w:b/>
          <w:bCs/>
          <w:color w:val="auto"/>
          <w:highlight w:val="none"/>
          <w:shd w:val="clear" w:color="auto" w:fill="FFFFFF"/>
        </w:rPr>
      </w:pPr>
      <w:r>
        <w:rPr>
          <w:rFonts w:hint="eastAsia" w:ascii="Times New Roman" w:hAnsi="Times New Roman" w:eastAsia="宋体"/>
          <w:b/>
          <w:bCs/>
          <w:color w:val="auto"/>
          <w:highlight w:val="none"/>
          <w:shd w:val="clear" w:color="auto" w:fill="FFFFFF"/>
          <w:lang w:val="en-US" w:eastAsia="zh-CN"/>
        </w:rPr>
        <w:t>注明：</w:t>
      </w:r>
      <w:r>
        <w:rPr>
          <w:rFonts w:ascii="Times New Roman" w:hAnsi="Times New Roman" w:eastAsia="宋体"/>
          <w:b/>
          <w:bCs/>
          <w:color w:val="auto"/>
          <w:highlight w:val="none"/>
          <w:shd w:val="clear" w:color="auto" w:fill="FFFFFF"/>
        </w:rPr>
        <w:t>联合体中设计单位与勘察单位各仅限 1 家。</w:t>
      </w:r>
      <w:r>
        <w:rPr>
          <w:rFonts w:ascii="Times New Roman" w:hAnsi="Times New Roman" w:eastAsia="宋体"/>
          <w:b/>
          <w:bCs/>
          <w:color w:val="auto"/>
          <w:highlight w:val="none"/>
          <w:shd w:val="clear" w:color="auto" w:fill="FFFFFF"/>
          <w:lang w:val="en-US" w:eastAsia="zh-CN"/>
        </w:rPr>
        <w:t>不满足上述任一要求的，招标人将拒绝其联合体投标。</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eastAsia="宋体"/>
          <w:color w:val="auto"/>
          <w:highlight w:val="none"/>
          <w:shd w:val="clear" w:color="auto" w:fill="FFFFFF"/>
        </w:rPr>
      </w:pPr>
      <w:r>
        <w:rPr>
          <w:rFonts w:hint="eastAsia" w:ascii="Times New Roman" w:hAnsi="Times New Roman"/>
          <w:color w:val="auto"/>
          <w:highlight w:val="none"/>
          <w:shd w:val="clear" w:color="auto" w:fill="FFFFFF"/>
          <w:lang w:eastAsia="zh-CN"/>
        </w:rPr>
        <w:t>（</w:t>
      </w:r>
      <w:r>
        <w:rPr>
          <w:rFonts w:hint="eastAsia" w:ascii="Times New Roman" w:hAnsi="Times New Roman"/>
          <w:color w:val="auto"/>
          <w:highlight w:val="none"/>
          <w:shd w:val="clear" w:color="auto" w:fill="FFFFFF"/>
          <w:lang w:val="en-US" w:eastAsia="zh-CN"/>
        </w:rPr>
        <w:t>4</w:t>
      </w:r>
      <w:r>
        <w:rPr>
          <w:rFonts w:hint="eastAsia" w:ascii="Times New Roman" w:hAnsi="Times New Roman"/>
          <w:color w:val="auto"/>
          <w:highlight w:val="none"/>
          <w:shd w:val="clear" w:color="auto" w:fill="FFFFFF"/>
          <w:lang w:eastAsia="zh-CN"/>
        </w:rPr>
        <w:t>）</w:t>
      </w:r>
      <w:r>
        <w:rPr>
          <w:rFonts w:hint="eastAsia" w:ascii="Times New Roman" w:hAnsi="Times New Roman" w:eastAsia="宋体"/>
          <w:color w:val="auto"/>
          <w:highlight w:val="none"/>
          <w:shd w:val="clear" w:color="auto" w:fill="FFFFFF"/>
        </w:rPr>
        <w:t>其他要求：未尽事宜具体详见本招标文件评标办法中的资格审查合格标准。</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color w:val="auto"/>
          <w:sz w:val="18"/>
          <w:szCs w:val="18"/>
          <w:highlight w:val="none"/>
        </w:rPr>
      </w:pPr>
      <w:r>
        <w:rPr>
          <w:rFonts w:ascii="Times New Roman" w:hAnsi="宋体" w:eastAsia="宋体"/>
          <w:color w:val="auto"/>
          <w:highlight w:val="none"/>
          <w:shd w:val="clear" w:color="auto" w:fill="FFFFFF"/>
        </w:rPr>
        <w:t>如发现投标人递交的资格后审材料有弄虚作假行为，该投标人将记入不良记录，并上报有关部门。如已中标，招标人有权取消其中标资格，并由该投标人承担一切责任和损失。</w:t>
      </w:r>
    </w:p>
    <w:p>
      <w:pPr>
        <w:pStyle w:val="28"/>
        <w:widowControl/>
        <w:shd w:val="clear" w:color="auto" w:fill="FFFFFF"/>
        <w:spacing w:beforeAutospacing="0" w:afterAutospacing="0" w:line="440" w:lineRule="exact"/>
        <w:ind w:firstLine="480" w:firstLineChars="200"/>
        <w:textAlignment w:val="baseline"/>
        <w:rPr>
          <w:rFonts w:ascii="Times New Roman" w:hAnsi="宋体" w:eastAsia="宋体"/>
          <w:color w:val="auto"/>
          <w:highlight w:val="none"/>
          <w:shd w:val="clear" w:color="auto" w:fill="FFFFFF"/>
        </w:rPr>
      </w:pPr>
      <w:r>
        <w:rPr>
          <w:rFonts w:hint="eastAsia" w:ascii="Times New Roman" w:hAnsi="宋体" w:eastAsia="宋体"/>
          <w:color w:val="auto"/>
          <w:highlight w:val="none"/>
          <w:shd w:val="clear" w:color="auto" w:fill="FFFFFF"/>
        </w:rPr>
        <w:t>六</w:t>
      </w:r>
      <w:r>
        <w:rPr>
          <w:rFonts w:ascii="Times New Roman" w:hAnsi="宋体" w:eastAsia="宋体"/>
          <w:color w:val="auto"/>
          <w:highlight w:val="none"/>
          <w:shd w:val="clear" w:color="auto" w:fill="FFFFFF"/>
        </w:rPr>
        <w:t>、本工程投标申请人的资格审查采用资格后审的方式，无需另行进行网上报各，各投标人须于</w:t>
      </w:r>
      <w:r>
        <w:rPr>
          <w:rStyle w:val="33"/>
          <w:rFonts w:hint="eastAsia" w:ascii="Times New Roman" w:hAnsi="Times New Roman"/>
          <w:color w:val="auto"/>
          <w:highlight w:val="none"/>
          <w:u w:val="single"/>
          <w:shd w:val="clear" w:color="auto" w:fill="FFFFFF"/>
          <w:lang w:eastAsia="zh-CN"/>
        </w:rPr>
        <w:t>2026</w:t>
      </w:r>
      <w:r>
        <w:rPr>
          <w:rStyle w:val="33"/>
          <w:rFonts w:ascii="Times New Roman" w:hAnsi="Times New Roman" w:eastAsia="宋体"/>
          <w:color w:val="auto"/>
          <w:highlight w:val="none"/>
          <w:u w:val="single"/>
          <w:shd w:val="clear" w:color="auto" w:fill="FFFFFF"/>
        </w:rPr>
        <w:t>年</w:t>
      </w:r>
      <w:r>
        <w:rPr>
          <w:rStyle w:val="33"/>
          <w:rFonts w:hint="eastAsia" w:ascii="Times New Roman" w:hAnsi="Times New Roman"/>
          <w:color w:val="auto"/>
          <w:highlight w:val="none"/>
          <w:u w:val="single"/>
          <w:shd w:val="clear" w:color="auto" w:fill="FFFFFF"/>
          <w:lang w:val="en-US" w:eastAsia="zh-CN"/>
        </w:rPr>
        <w:t>5</w:t>
      </w:r>
      <w:r>
        <w:rPr>
          <w:rStyle w:val="33"/>
          <w:rFonts w:ascii="Times New Roman" w:hAnsi="Times New Roman" w:eastAsia="宋体"/>
          <w:color w:val="auto"/>
          <w:highlight w:val="none"/>
          <w:u w:val="single"/>
          <w:shd w:val="clear" w:color="auto" w:fill="FFFFFF"/>
        </w:rPr>
        <w:t>月</w:t>
      </w:r>
      <w:r>
        <w:rPr>
          <w:rStyle w:val="33"/>
          <w:rFonts w:hint="eastAsia" w:ascii="Times New Roman" w:hAnsi="Times New Roman"/>
          <w:color w:val="auto"/>
          <w:highlight w:val="none"/>
          <w:u w:val="single"/>
          <w:shd w:val="clear" w:color="auto" w:fill="FFFFFF"/>
          <w:lang w:val="en-US" w:eastAsia="zh-CN"/>
        </w:rPr>
        <w:t>26</w:t>
      </w:r>
      <w:r>
        <w:rPr>
          <w:rStyle w:val="33"/>
          <w:rFonts w:ascii="Times New Roman" w:hAnsi="Times New Roman" w:eastAsia="宋体"/>
          <w:color w:val="auto"/>
          <w:highlight w:val="none"/>
          <w:u w:val="single"/>
          <w:shd w:val="clear" w:color="auto" w:fill="FFFFFF"/>
        </w:rPr>
        <w:t>日</w:t>
      </w:r>
      <w:r>
        <w:rPr>
          <w:rStyle w:val="33"/>
          <w:rFonts w:hint="eastAsia" w:ascii="Times New Roman" w:hAnsi="Times New Roman" w:eastAsia="宋体"/>
          <w:color w:val="auto"/>
          <w:highlight w:val="none"/>
          <w:u w:val="single"/>
          <w:shd w:val="clear" w:color="auto" w:fill="FFFFFF"/>
        </w:rPr>
        <w:t>9</w:t>
      </w:r>
      <w:r>
        <w:rPr>
          <w:rStyle w:val="33"/>
          <w:rFonts w:ascii="Times New Roman" w:hAnsi="Times New Roman" w:eastAsia="宋体"/>
          <w:color w:val="auto"/>
          <w:highlight w:val="none"/>
          <w:u w:val="single"/>
          <w:shd w:val="clear" w:color="auto" w:fill="FFFFFF"/>
        </w:rPr>
        <w:t>时</w:t>
      </w:r>
      <w:r>
        <w:rPr>
          <w:rStyle w:val="33"/>
          <w:rFonts w:hint="eastAsia" w:ascii="Times New Roman" w:hAnsi="Times New Roman" w:eastAsia="宋体"/>
          <w:color w:val="auto"/>
          <w:highlight w:val="none"/>
          <w:u w:val="single"/>
          <w:shd w:val="clear" w:color="auto" w:fill="FFFFFF"/>
        </w:rPr>
        <w:t>3</w:t>
      </w:r>
      <w:r>
        <w:rPr>
          <w:rStyle w:val="33"/>
          <w:rFonts w:ascii="Times New Roman" w:hAnsi="Times New Roman" w:eastAsia="宋体"/>
          <w:color w:val="auto"/>
          <w:highlight w:val="none"/>
          <w:u w:val="single"/>
          <w:shd w:val="clear" w:color="auto" w:fill="FFFFFF"/>
        </w:rPr>
        <w:t>0分</w:t>
      </w:r>
      <w:r>
        <w:rPr>
          <w:rStyle w:val="33"/>
          <w:rFonts w:ascii="Times New Roman" w:hAnsi="宋体" w:eastAsia="宋体"/>
          <w:color w:val="auto"/>
          <w:highlight w:val="none"/>
          <w:shd w:val="clear" w:color="auto" w:fill="FFFFFF"/>
        </w:rPr>
        <w:t>（以开标室电子时钟显示时间为准）</w:t>
      </w:r>
      <w:r>
        <w:rPr>
          <w:rFonts w:ascii="Times New Roman" w:hAnsi="宋体" w:eastAsia="宋体"/>
          <w:color w:val="auto"/>
          <w:highlight w:val="none"/>
          <w:shd w:val="clear" w:color="auto" w:fill="FFFFFF"/>
        </w:rPr>
        <w:t>以前将投标文件提交至</w:t>
      </w:r>
      <w:r>
        <w:rPr>
          <w:rStyle w:val="33"/>
          <w:rFonts w:hint="eastAsia" w:ascii="Times New Roman" w:hAnsi="宋体"/>
          <w:color w:val="auto"/>
          <w:highlight w:val="none"/>
          <w:u w:val="single"/>
          <w:shd w:val="clear" w:color="auto" w:fill="FFFFFF"/>
          <w:lang w:eastAsia="zh-CN"/>
        </w:rPr>
        <w:t>崇川路1号崇川国投109会议室</w:t>
      </w:r>
      <w:r>
        <w:rPr>
          <w:rFonts w:ascii="Times New Roman" w:hAnsi="宋体" w:eastAsia="宋体"/>
          <w:color w:val="auto"/>
          <w:highlight w:val="none"/>
          <w:shd w:val="clear" w:color="auto" w:fill="FFFFFF"/>
        </w:rPr>
        <w:t>，并</w:t>
      </w:r>
      <w:r>
        <w:rPr>
          <w:rStyle w:val="33"/>
          <w:rFonts w:hint="eastAsia" w:ascii="Times New Roman" w:hAnsi="Times New Roman"/>
          <w:color w:val="auto"/>
          <w:highlight w:val="none"/>
          <w:u w:val="single"/>
          <w:shd w:val="clear" w:color="auto" w:fill="FFFFFF"/>
          <w:lang w:eastAsia="zh-CN"/>
        </w:rPr>
        <w:t>2026</w:t>
      </w:r>
      <w:r>
        <w:rPr>
          <w:rStyle w:val="33"/>
          <w:rFonts w:ascii="Times New Roman" w:hAnsi="Times New Roman" w:eastAsia="宋体"/>
          <w:color w:val="auto"/>
          <w:highlight w:val="none"/>
          <w:u w:val="single"/>
          <w:shd w:val="clear" w:color="auto" w:fill="FFFFFF"/>
        </w:rPr>
        <w:t>年</w:t>
      </w:r>
      <w:r>
        <w:rPr>
          <w:rStyle w:val="33"/>
          <w:rFonts w:hint="eastAsia" w:ascii="Times New Roman" w:hAnsi="Times New Roman"/>
          <w:color w:val="auto"/>
          <w:highlight w:val="none"/>
          <w:u w:val="single"/>
          <w:shd w:val="clear" w:color="auto" w:fill="FFFFFF"/>
          <w:lang w:val="en-US" w:eastAsia="zh-CN"/>
        </w:rPr>
        <w:t>5</w:t>
      </w:r>
      <w:r>
        <w:rPr>
          <w:rStyle w:val="33"/>
          <w:rFonts w:ascii="Times New Roman" w:hAnsi="Times New Roman" w:eastAsia="宋体"/>
          <w:color w:val="auto"/>
          <w:highlight w:val="none"/>
          <w:u w:val="single"/>
          <w:shd w:val="clear" w:color="auto" w:fill="FFFFFF"/>
        </w:rPr>
        <w:t>月</w:t>
      </w:r>
      <w:r>
        <w:rPr>
          <w:rStyle w:val="33"/>
          <w:rFonts w:hint="eastAsia" w:ascii="Times New Roman" w:hAnsi="Times New Roman"/>
          <w:color w:val="auto"/>
          <w:highlight w:val="none"/>
          <w:u w:val="single"/>
          <w:shd w:val="clear" w:color="auto" w:fill="FFFFFF"/>
          <w:lang w:val="en-US" w:eastAsia="zh-CN"/>
        </w:rPr>
        <w:t>26</w:t>
      </w:r>
      <w:r>
        <w:rPr>
          <w:rStyle w:val="33"/>
          <w:rFonts w:ascii="Times New Roman" w:hAnsi="Times New Roman" w:eastAsia="宋体"/>
          <w:color w:val="auto"/>
          <w:highlight w:val="none"/>
          <w:u w:val="single"/>
          <w:shd w:val="clear" w:color="auto" w:fill="FFFFFF"/>
        </w:rPr>
        <w:t>日</w:t>
      </w:r>
      <w:r>
        <w:rPr>
          <w:rStyle w:val="33"/>
          <w:rFonts w:hint="eastAsia" w:ascii="Times New Roman" w:hAnsi="Times New Roman" w:eastAsia="宋体"/>
          <w:color w:val="auto"/>
          <w:highlight w:val="none"/>
          <w:u w:val="single"/>
          <w:shd w:val="clear" w:color="auto" w:fill="FFFFFF"/>
        </w:rPr>
        <w:t>9</w:t>
      </w:r>
      <w:r>
        <w:rPr>
          <w:rStyle w:val="33"/>
          <w:rFonts w:ascii="Times New Roman" w:hAnsi="Times New Roman" w:eastAsia="宋体"/>
          <w:color w:val="auto"/>
          <w:highlight w:val="none"/>
          <w:u w:val="single"/>
          <w:shd w:val="clear" w:color="auto" w:fill="FFFFFF"/>
        </w:rPr>
        <w:t>时</w:t>
      </w:r>
      <w:r>
        <w:rPr>
          <w:rStyle w:val="33"/>
          <w:rFonts w:hint="eastAsia" w:ascii="Times New Roman" w:hAnsi="Times New Roman" w:eastAsia="宋体"/>
          <w:color w:val="auto"/>
          <w:highlight w:val="none"/>
          <w:u w:val="single"/>
          <w:shd w:val="clear" w:color="auto" w:fill="FFFFFF"/>
        </w:rPr>
        <w:t>3</w:t>
      </w:r>
      <w:r>
        <w:rPr>
          <w:rStyle w:val="33"/>
          <w:rFonts w:ascii="Times New Roman" w:hAnsi="Times New Roman" w:eastAsia="宋体"/>
          <w:color w:val="auto"/>
          <w:highlight w:val="none"/>
          <w:u w:val="single"/>
          <w:shd w:val="clear" w:color="auto" w:fill="FFFFFF"/>
        </w:rPr>
        <w:t>0分</w:t>
      </w:r>
      <w:r>
        <w:rPr>
          <w:rStyle w:val="33"/>
          <w:rFonts w:ascii="Times New Roman" w:hAnsi="宋体" w:eastAsia="宋体"/>
          <w:color w:val="auto"/>
          <w:highlight w:val="none"/>
          <w:shd w:val="clear" w:color="auto" w:fill="FFFFFF"/>
        </w:rPr>
        <w:t>（以开标室电子时钟显示时间为准）</w:t>
      </w:r>
      <w:r>
        <w:rPr>
          <w:rFonts w:ascii="Times New Roman" w:hAnsi="宋体" w:eastAsia="宋体"/>
          <w:color w:val="auto"/>
          <w:highlight w:val="none"/>
          <w:shd w:val="clear" w:color="auto" w:fill="FFFFFF"/>
        </w:rPr>
        <w:t>开标。逾期送达的投标文件将被拒绝。</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color w:val="auto"/>
          <w:sz w:val="18"/>
          <w:szCs w:val="18"/>
          <w:highlight w:val="none"/>
        </w:rPr>
      </w:pPr>
      <w:r>
        <w:rPr>
          <w:rStyle w:val="33"/>
          <w:rFonts w:ascii="Times New Roman" w:hAnsi="宋体" w:eastAsia="宋体"/>
          <w:color w:val="auto"/>
          <w:highlight w:val="none"/>
          <w:shd w:val="clear" w:color="auto" w:fill="FFFFFF"/>
        </w:rPr>
        <w:t>特别提醒：请各潜在投标人合理选择交通工具，或提前到达投标地点。</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color w:val="auto"/>
          <w:sz w:val="18"/>
          <w:szCs w:val="18"/>
          <w:highlight w:val="none"/>
        </w:rPr>
      </w:pPr>
      <w:r>
        <w:rPr>
          <w:rFonts w:hint="eastAsia" w:ascii="Times New Roman" w:hAnsi="宋体" w:eastAsia="宋体"/>
          <w:color w:val="auto"/>
          <w:highlight w:val="none"/>
          <w:shd w:val="clear" w:color="auto" w:fill="FFFFFF"/>
        </w:rPr>
        <w:t>七</w:t>
      </w:r>
      <w:r>
        <w:rPr>
          <w:rFonts w:ascii="Times New Roman" w:hAnsi="宋体" w:eastAsia="宋体"/>
          <w:color w:val="auto"/>
          <w:highlight w:val="none"/>
          <w:shd w:val="clear" w:color="auto" w:fill="FFFFFF"/>
        </w:rPr>
        <w:t>、招标文件等材料从本公告附件下载；招标文件、修改、补充、图纸公布的网址及栏目：</w:t>
      </w:r>
      <w:r>
        <w:rPr>
          <w:rFonts w:hint="eastAsia" w:ascii="Times New Roman" w:hAnsi="宋体" w:eastAsia="宋体"/>
          <w:color w:val="auto"/>
          <w:highlight w:val="none"/>
          <w:shd w:val="clear" w:color="auto" w:fill="FFFFFF"/>
        </w:rPr>
        <w:t>南通市崇川区人民政府网-</w:t>
      </w:r>
      <w:r>
        <w:rPr>
          <w:rFonts w:hint="eastAsia" w:ascii="Times New Roman" w:hAnsi="宋体"/>
          <w:color w:val="auto"/>
          <w:highlight w:val="none"/>
          <w:shd w:val="clear" w:color="auto" w:fill="FFFFFF"/>
          <w:lang w:eastAsia="zh-CN"/>
        </w:rPr>
        <w:t>公告公示栏</w:t>
      </w:r>
      <w:r>
        <w:rPr>
          <w:rFonts w:ascii="Times New Roman" w:hAnsi="宋体" w:eastAsia="宋体"/>
          <w:color w:val="auto"/>
          <w:highlight w:val="none"/>
          <w:shd w:val="clear" w:color="auto" w:fill="FFFFFF"/>
        </w:rPr>
        <w:t>。请各投标人自行关注，否则，引起的所有损失由投标人自行承担。</w:t>
      </w:r>
    </w:p>
    <w:p>
      <w:pPr>
        <w:pStyle w:val="28"/>
        <w:widowControl/>
        <w:shd w:val="clear" w:color="auto" w:fill="FFFFFF"/>
        <w:spacing w:beforeAutospacing="0" w:afterAutospacing="0" w:line="440" w:lineRule="exact"/>
        <w:ind w:firstLine="360" w:firstLineChars="200"/>
        <w:textAlignment w:val="baseline"/>
        <w:rPr>
          <w:rFonts w:ascii="Times New Roman" w:hAnsi="Times New Roman"/>
          <w:color w:val="auto"/>
          <w:sz w:val="18"/>
          <w:szCs w:val="18"/>
          <w:highlight w:val="none"/>
        </w:rPr>
      </w:pPr>
    </w:p>
    <w:p>
      <w:pPr>
        <w:pStyle w:val="28"/>
        <w:widowControl/>
        <w:shd w:val="clear" w:color="auto" w:fill="FFFFFF"/>
        <w:spacing w:beforeAutospacing="0" w:afterAutospacing="0" w:line="440" w:lineRule="exact"/>
        <w:ind w:firstLine="480" w:firstLineChars="200"/>
        <w:textAlignment w:val="baseline"/>
        <w:rPr>
          <w:rFonts w:hint="eastAsia" w:ascii="Times New Roman" w:hAnsi="宋体" w:eastAsia="宋体"/>
          <w:color w:val="auto"/>
          <w:highlight w:val="none"/>
          <w:shd w:val="clear" w:color="auto" w:fill="FFFFFF"/>
          <w:lang w:eastAsia="zh-CN"/>
        </w:rPr>
      </w:pPr>
      <w:r>
        <w:rPr>
          <w:rFonts w:hint="eastAsia" w:ascii="Times New Roman" w:hAnsi="宋体" w:eastAsia="宋体"/>
          <w:color w:val="auto"/>
          <w:highlight w:val="none"/>
          <w:shd w:val="clear" w:color="auto" w:fill="FFFFFF"/>
        </w:rPr>
        <w:t>招标人：南通市崇川区水利工程管理中心、</w:t>
      </w:r>
      <w:r>
        <w:rPr>
          <w:rFonts w:hint="eastAsia" w:ascii="Times New Roman" w:hAnsi="宋体"/>
          <w:color w:val="auto"/>
          <w:highlight w:val="none"/>
          <w:shd w:val="clear" w:color="auto" w:fill="FFFFFF"/>
          <w:lang w:eastAsia="zh-CN"/>
        </w:rPr>
        <w:t>南通市城镇房地产开发有限公司</w:t>
      </w:r>
    </w:p>
    <w:p>
      <w:pPr>
        <w:pStyle w:val="28"/>
        <w:widowControl/>
        <w:shd w:val="clear" w:color="auto" w:fill="FFFFFF"/>
        <w:spacing w:beforeAutospacing="0" w:afterAutospacing="0" w:line="440" w:lineRule="exact"/>
        <w:ind w:firstLine="480" w:firstLineChars="200"/>
        <w:textAlignment w:val="baseline"/>
        <w:rPr>
          <w:rFonts w:ascii="Times New Roman" w:hAnsi="宋体" w:eastAsia="宋体"/>
          <w:color w:val="auto"/>
          <w:highlight w:val="none"/>
          <w:shd w:val="clear" w:color="auto" w:fill="FFFFFF"/>
        </w:rPr>
      </w:pPr>
      <w:r>
        <w:rPr>
          <w:rFonts w:hint="eastAsia" w:ascii="Times New Roman" w:hAnsi="宋体" w:eastAsia="宋体"/>
          <w:color w:val="auto"/>
          <w:highlight w:val="none"/>
          <w:shd w:val="clear" w:color="auto" w:fill="FFFFFF"/>
        </w:rPr>
        <w:t>地址：南通市</w:t>
      </w:r>
      <w:r>
        <w:rPr>
          <w:rFonts w:hint="eastAsia" w:ascii="Times New Roman" w:hAnsi="宋体"/>
          <w:color w:val="auto"/>
          <w:highlight w:val="none"/>
          <w:shd w:val="clear" w:color="auto" w:fill="FFFFFF"/>
          <w:lang w:val="en-US" w:eastAsia="zh-CN"/>
        </w:rPr>
        <w:t>崇川路1</w:t>
      </w:r>
      <w:r>
        <w:rPr>
          <w:rFonts w:hint="eastAsia" w:ascii="Times New Roman" w:hAnsi="宋体" w:eastAsia="宋体"/>
          <w:color w:val="auto"/>
          <w:highlight w:val="none"/>
          <w:shd w:val="clear" w:color="auto" w:fill="FFFFFF"/>
        </w:rPr>
        <w:t>号</w:t>
      </w:r>
    </w:p>
    <w:p>
      <w:pPr>
        <w:pStyle w:val="28"/>
        <w:widowControl/>
        <w:shd w:val="clear" w:color="auto" w:fill="FFFFFF"/>
        <w:spacing w:beforeAutospacing="0" w:afterAutospacing="0" w:line="440" w:lineRule="exact"/>
        <w:ind w:firstLine="480" w:firstLineChars="200"/>
        <w:textAlignment w:val="baseline"/>
        <w:rPr>
          <w:rFonts w:ascii="Times New Roman" w:hAnsi="宋体" w:eastAsia="宋体"/>
          <w:color w:val="auto"/>
          <w:highlight w:val="none"/>
          <w:shd w:val="clear" w:color="auto" w:fill="FFFFFF"/>
        </w:rPr>
      </w:pPr>
      <w:r>
        <w:rPr>
          <w:rFonts w:hint="eastAsia" w:ascii="Times New Roman" w:hAnsi="宋体" w:eastAsia="宋体"/>
          <w:color w:val="auto"/>
          <w:highlight w:val="none"/>
          <w:shd w:val="clear" w:color="auto" w:fill="FFFFFF"/>
        </w:rPr>
        <w:t>联系人：王先生</w:t>
      </w:r>
    </w:p>
    <w:p>
      <w:pPr>
        <w:pStyle w:val="28"/>
        <w:widowControl/>
        <w:shd w:val="clear" w:color="auto" w:fill="FFFFFF"/>
        <w:spacing w:beforeAutospacing="0" w:afterAutospacing="0" w:line="440" w:lineRule="exact"/>
        <w:ind w:firstLine="480" w:firstLineChars="200"/>
        <w:textAlignment w:val="baseline"/>
        <w:rPr>
          <w:rFonts w:hint="eastAsia" w:ascii="Times New Roman" w:hAnsi="宋体" w:eastAsia="宋体"/>
          <w:color w:val="auto"/>
          <w:highlight w:val="none"/>
          <w:shd w:val="clear" w:color="auto" w:fill="FFFFFF"/>
          <w:lang w:eastAsia="zh-CN"/>
        </w:rPr>
      </w:pPr>
      <w:r>
        <w:rPr>
          <w:rFonts w:hint="eastAsia" w:ascii="Times New Roman" w:hAnsi="宋体" w:eastAsia="宋体"/>
          <w:color w:val="auto"/>
          <w:highlight w:val="none"/>
          <w:shd w:val="clear" w:color="auto" w:fill="FFFFFF"/>
        </w:rPr>
        <w:t>联系电话：</w:t>
      </w:r>
      <w:r>
        <w:rPr>
          <w:rFonts w:hint="eastAsia" w:ascii="Times New Roman" w:hAnsi="宋体"/>
          <w:color w:val="auto"/>
          <w:highlight w:val="none"/>
          <w:shd w:val="clear" w:color="auto" w:fill="FFFFFF"/>
          <w:lang w:eastAsia="zh-CN"/>
        </w:rPr>
        <w:t>0513-66889905</w:t>
      </w:r>
    </w:p>
    <w:p>
      <w:pPr>
        <w:pStyle w:val="28"/>
        <w:widowControl/>
        <w:shd w:val="clear" w:color="auto" w:fill="FFFFFF"/>
        <w:spacing w:beforeAutospacing="0" w:afterAutospacing="0" w:line="440" w:lineRule="exact"/>
        <w:ind w:firstLine="480" w:firstLineChars="200"/>
        <w:textAlignment w:val="baseline"/>
        <w:rPr>
          <w:rFonts w:hint="eastAsia" w:ascii="Times New Roman" w:hAnsi="宋体" w:eastAsia="宋体"/>
          <w:color w:val="auto"/>
          <w:highlight w:val="none"/>
          <w:shd w:val="clear" w:color="auto" w:fill="FFFFFF"/>
          <w:lang w:eastAsia="zh-CN"/>
        </w:rPr>
      </w:pPr>
      <w:r>
        <w:rPr>
          <w:rFonts w:ascii="Times New Roman" w:hAnsi="宋体" w:eastAsia="宋体"/>
          <w:color w:val="auto"/>
          <w:highlight w:val="none"/>
          <w:shd w:val="clear" w:color="auto" w:fill="FFFFFF"/>
        </w:rPr>
        <w:t>招标代理机构: </w:t>
      </w:r>
      <w:r>
        <w:rPr>
          <w:rFonts w:hint="eastAsia" w:ascii="Times New Roman" w:hAnsi="宋体"/>
          <w:color w:val="auto"/>
          <w:highlight w:val="none"/>
          <w:shd w:val="clear" w:color="auto" w:fill="FFFFFF"/>
          <w:lang w:eastAsia="zh-CN"/>
        </w:rPr>
        <w:t>江苏永诚工程造价事务所有限公司</w:t>
      </w:r>
    </w:p>
    <w:p>
      <w:pPr>
        <w:pStyle w:val="28"/>
        <w:widowControl/>
        <w:shd w:val="clear" w:color="auto" w:fill="FFFFFF"/>
        <w:spacing w:beforeAutospacing="0" w:afterAutospacing="0" w:line="440" w:lineRule="exact"/>
        <w:ind w:firstLine="480" w:firstLineChars="200"/>
        <w:textAlignment w:val="baseline"/>
        <w:rPr>
          <w:rFonts w:hint="eastAsia" w:ascii="Times New Roman" w:hAnsi="宋体" w:eastAsia="宋体"/>
          <w:color w:val="auto"/>
          <w:highlight w:val="none"/>
          <w:shd w:val="clear" w:color="auto" w:fill="FFFFFF"/>
          <w:lang w:eastAsia="zh-CN"/>
        </w:rPr>
      </w:pPr>
      <w:r>
        <w:rPr>
          <w:rFonts w:hint="eastAsia" w:ascii="Times New Roman" w:hAnsi="宋体" w:eastAsia="宋体"/>
          <w:color w:val="auto"/>
          <w:highlight w:val="none"/>
          <w:shd w:val="clear" w:color="auto" w:fill="FFFFFF"/>
        </w:rPr>
        <w:t>地址：</w:t>
      </w:r>
      <w:r>
        <w:rPr>
          <w:rFonts w:hint="eastAsia" w:ascii="Times New Roman" w:hAnsi="宋体"/>
          <w:color w:val="auto"/>
          <w:highlight w:val="none"/>
          <w:shd w:val="clear" w:color="auto" w:fill="FFFFFF"/>
          <w:lang w:eastAsia="zh-CN"/>
        </w:rPr>
        <w:t>南通市崇川区东景路三佳服饰厂内3楼</w:t>
      </w:r>
    </w:p>
    <w:p>
      <w:pPr>
        <w:pStyle w:val="28"/>
        <w:widowControl/>
        <w:shd w:val="clear" w:color="auto" w:fill="FFFFFF"/>
        <w:spacing w:beforeAutospacing="0" w:afterAutospacing="0" w:line="440" w:lineRule="exact"/>
        <w:ind w:firstLine="480" w:firstLineChars="200"/>
        <w:textAlignment w:val="baseline"/>
        <w:rPr>
          <w:rFonts w:ascii="Times New Roman" w:hAnsi="宋体" w:eastAsia="宋体"/>
          <w:color w:val="auto"/>
          <w:highlight w:val="none"/>
          <w:shd w:val="clear" w:color="auto" w:fill="FFFFFF"/>
        </w:rPr>
      </w:pPr>
      <w:r>
        <w:rPr>
          <w:rFonts w:hint="eastAsia" w:ascii="Times New Roman" w:hAnsi="宋体" w:eastAsia="宋体"/>
          <w:color w:val="auto"/>
          <w:highlight w:val="none"/>
          <w:shd w:val="clear" w:color="auto" w:fill="FFFFFF"/>
        </w:rPr>
        <w:t>联系人：</w:t>
      </w:r>
      <w:r>
        <w:rPr>
          <w:rFonts w:hint="eastAsia" w:ascii="Times New Roman" w:hAnsi="宋体"/>
          <w:color w:val="auto"/>
          <w:highlight w:val="none"/>
          <w:shd w:val="clear" w:color="auto" w:fill="FFFFFF"/>
          <w:lang w:eastAsia="zh-CN"/>
        </w:rPr>
        <w:t>陈工</w:t>
      </w:r>
      <w:r>
        <w:rPr>
          <w:rFonts w:hint="eastAsia" w:ascii="Times New Roman" w:hAnsi="宋体" w:eastAsia="宋体"/>
          <w:color w:val="auto"/>
          <w:highlight w:val="none"/>
          <w:shd w:val="clear" w:color="auto" w:fill="FFFFFF"/>
        </w:rPr>
        <w:t xml:space="preserve"> </w:t>
      </w:r>
    </w:p>
    <w:p>
      <w:pPr>
        <w:pStyle w:val="28"/>
        <w:widowControl/>
        <w:shd w:val="clear" w:color="auto" w:fill="FFFFFF"/>
        <w:spacing w:beforeAutospacing="0" w:afterAutospacing="0" w:line="440" w:lineRule="exact"/>
        <w:ind w:firstLine="480" w:firstLineChars="200"/>
        <w:textAlignment w:val="baseline"/>
        <w:rPr>
          <w:rFonts w:hint="eastAsia" w:ascii="Times New Roman" w:hAnsi="宋体" w:eastAsia="宋体"/>
          <w:color w:val="auto"/>
          <w:highlight w:val="none"/>
          <w:shd w:val="clear" w:color="auto" w:fill="FFFFFF"/>
          <w:lang w:eastAsia="zh-CN"/>
        </w:rPr>
      </w:pPr>
      <w:r>
        <w:rPr>
          <w:rFonts w:hint="eastAsia" w:ascii="Times New Roman" w:hAnsi="宋体" w:eastAsia="宋体"/>
          <w:color w:val="auto"/>
          <w:highlight w:val="none"/>
          <w:shd w:val="clear" w:color="auto" w:fill="FFFFFF"/>
        </w:rPr>
        <w:t>电话：</w:t>
      </w:r>
      <w:r>
        <w:rPr>
          <w:rFonts w:hint="eastAsia" w:ascii="Times New Roman" w:hAnsi="宋体"/>
          <w:color w:val="auto"/>
          <w:highlight w:val="none"/>
          <w:shd w:val="clear" w:color="auto" w:fill="FFFFFF"/>
          <w:lang w:eastAsia="zh-CN"/>
        </w:rPr>
        <w:t>13186536628</w:t>
      </w:r>
    </w:p>
    <w:p>
      <w:pPr>
        <w:pStyle w:val="28"/>
        <w:widowControl/>
        <w:shd w:val="clear" w:color="auto" w:fill="FFFFFF"/>
        <w:spacing w:beforeAutospacing="0" w:afterAutospacing="0" w:line="440" w:lineRule="exact"/>
        <w:ind w:firstLine="480" w:firstLineChars="200"/>
        <w:textAlignment w:val="baseline"/>
        <w:rPr>
          <w:rFonts w:hint="eastAsia" w:ascii="Times New Roman" w:hAnsi="宋体" w:eastAsia="宋体"/>
          <w:color w:val="auto"/>
          <w:highlight w:val="none"/>
          <w:shd w:val="clear" w:color="auto" w:fill="FFFFFF"/>
          <w:lang w:eastAsia="zh-CN"/>
        </w:rPr>
      </w:pPr>
      <w:r>
        <w:rPr>
          <w:rFonts w:hint="eastAsia" w:ascii="Times New Roman" w:hAnsi="宋体" w:eastAsia="宋体"/>
          <w:color w:val="auto"/>
          <w:highlight w:val="none"/>
          <w:shd w:val="clear" w:color="auto" w:fill="FFFFFF"/>
        </w:rPr>
        <w:t>邮箱：</w:t>
      </w:r>
      <w:r>
        <w:rPr>
          <w:rFonts w:hint="eastAsia" w:ascii="Times New Roman" w:hAnsi="宋体"/>
          <w:color w:val="auto"/>
          <w:highlight w:val="none"/>
          <w:shd w:val="clear" w:color="auto" w:fill="FFFFFF"/>
          <w:lang w:eastAsia="zh-CN"/>
        </w:rPr>
        <w:t>1175567602@qq.com</w:t>
      </w:r>
    </w:p>
    <w:p>
      <w:pPr>
        <w:pStyle w:val="28"/>
        <w:widowControl/>
        <w:shd w:val="clear" w:color="auto" w:fill="FFFFFF"/>
        <w:spacing w:beforeAutospacing="0" w:afterAutospacing="0" w:line="440" w:lineRule="exact"/>
        <w:ind w:firstLine="480" w:firstLineChars="200"/>
        <w:jc w:val="right"/>
        <w:textAlignment w:val="baseline"/>
        <w:rPr>
          <w:rFonts w:ascii="Times New Roman" w:hAnsi="宋体" w:eastAsia="宋体"/>
          <w:color w:val="auto"/>
          <w:highlight w:val="none"/>
          <w:shd w:val="clear" w:color="auto" w:fill="FFFFFF"/>
        </w:rPr>
      </w:pPr>
      <w:r>
        <w:rPr>
          <w:rFonts w:hint="eastAsia" w:ascii="Times New Roman" w:hAnsi="宋体"/>
          <w:color w:val="auto"/>
          <w:highlight w:val="none"/>
          <w:shd w:val="clear" w:color="auto" w:fill="FFFFFF"/>
          <w:lang w:eastAsia="zh-CN"/>
        </w:rPr>
        <w:t>2026</w:t>
      </w:r>
      <w:r>
        <w:rPr>
          <w:rFonts w:hint="eastAsia" w:ascii="Times New Roman" w:hAnsi="宋体" w:eastAsia="宋体"/>
          <w:color w:val="auto"/>
          <w:highlight w:val="none"/>
          <w:shd w:val="clear" w:color="auto" w:fill="FFFFFF"/>
        </w:rPr>
        <w:t>年</w:t>
      </w:r>
      <w:r>
        <w:rPr>
          <w:rFonts w:hint="eastAsia" w:ascii="Times New Roman" w:hAnsi="宋体"/>
          <w:color w:val="auto"/>
          <w:highlight w:val="none"/>
          <w:shd w:val="clear" w:color="auto" w:fill="FFFFFF"/>
          <w:lang w:val="en-US" w:eastAsia="zh-CN"/>
        </w:rPr>
        <w:t>4</w:t>
      </w:r>
      <w:r>
        <w:rPr>
          <w:rFonts w:hint="eastAsia" w:ascii="Times New Roman" w:hAnsi="宋体" w:eastAsia="宋体"/>
          <w:color w:val="auto"/>
          <w:highlight w:val="none"/>
          <w:shd w:val="clear" w:color="auto" w:fill="FFFFFF"/>
        </w:rPr>
        <w:t>月</w:t>
      </w:r>
    </w:p>
    <w:p>
      <w:pPr>
        <w:ind w:firstLine="1800" w:firstLineChars="500"/>
        <w:rPr>
          <w:rFonts w:ascii="Times New Roman" w:hAnsi="Times New Roman" w:eastAsia="黑体" w:cs="Times New Roman"/>
          <w:color w:val="auto"/>
          <w:sz w:val="36"/>
          <w:szCs w:val="36"/>
          <w:highlight w:val="none"/>
        </w:rPr>
      </w:pPr>
    </w:p>
    <w:p>
      <w:pPr>
        <w:ind w:firstLine="1800" w:firstLineChars="500"/>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rPr>
        <w:br w:type="page"/>
      </w:r>
      <w:r>
        <w:rPr>
          <w:rFonts w:ascii="Times New Roman" w:hAnsi="Times New Roman" w:eastAsia="黑体" w:cs="Times New Roman"/>
          <w:color w:val="auto"/>
          <w:sz w:val="36"/>
          <w:szCs w:val="36"/>
          <w:highlight w:val="none"/>
        </w:rPr>
        <w:t>第一章投标须知及投标须知前附表</w:t>
      </w:r>
    </w:p>
    <w:p>
      <w:pPr>
        <w:spacing w:beforeLines="50"/>
        <w:jc w:val="center"/>
        <w:outlineLvl w:val="0"/>
        <w:rPr>
          <w:rFonts w:ascii="Times New Roman" w:hAnsi="Times New Roman" w:cs="Times New Roman"/>
          <w:color w:val="auto"/>
          <w:sz w:val="30"/>
          <w:szCs w:val="30"/>
          <w:highlight w:val="none"/>
        </w:rPr>
      </w:pPr>
      <w:r>
        <w:rPr>
          <w:rFonts w:ascii="Times New Roman" w:hAnsi="Times New Roman" w:cs="Times New Roman"/>
          <w:color w:val="auto"/>
          <w:sz w:val="30"/>
          <w:szCs w:val="30"/>
          <w:highlight w:val="none"/>
        </w:rPr>
        <w:t>一、投标须知前附表</w:t>
      </w:r>
    </w:p>
    <w:tbl>
      <w:tblPr>
        <w:tblStyle w:val="30"/>
        <w:tblW w:w="910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8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8327"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8327" w:type="dxa"/>
            <w:vAlign w:val="center"/>
          </w:tcPr>
          <w:p>
            <w:pPr>
              <w:spacing w:line="360" w:lineRule="auto"/>
              <w:ind w:left="1100" w:hanging="1100" w:hangingChars="500"/>
              <w:rPr>
                <w:rFonts w:hint="eastAsia" w:ascii="宋体" w:hAnsi="宋体" w:eastAsia="宋体" w:cs="宋体"/>
                <w:b/>
                <w:bCs/>
                <w:color w:val="auto"/>
                <w:sz w:val="22"/>
                <w:szCs w:val="22"/>
                <w:highlight w:val="none"/>
                <w:lang w:eastAsia="zh-CN"/>
              </w:rPr>
            </w:pPr>
            <w:r>
              <w:rPr>
                <w:rFonts w:hint="eastAsia" w:ascii="宋体" w:hAnsi="宋体" w:cs="宋体"/>
                <w:color w:val="auto"/>
                <w:sz w:val="22"/>
                <w:szCs w:val="22"/>
                <w:highlight w:val="none"/>
              </w:rPr>
              <w:t>工程名称：</w:t>
            </w:r>
            <w:r>
              <w:rPr>
                <w:rFonts w:hint="eastAsia" w:ascii="宋体" w:hAnsi="宋体" w:cs="宋体"/>
                <w:color w:val="auto"/>
                <w:sz w:val="22"/>
                <w:szCs w:val="22"/>
                <w:highlight w:val="none"/>
                <w:lang w:eastAsia="zh-CN"/>
              </w:rPr>
              <w:t>2026年崇川区河道维修加固、抢险、清障应急工程设计项目</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工程地点：崇川区</w:t>
            </w:r>
          </w:p>
          <w:p>
            <w:pPr>
              <w:spacing w:line="360" w:lineRule="auto"/>
              <w:rPr>
                <w:rFonts w:ascii="宋体" w:hAnsi="宋体" w:cs="宋体"/>
                <w:color w:val="auto"/>
                <w:sz w:val="22"/>
                <w:szCs w:val="22"/>
                <w:highlight w:val="none"/>
                <w:u w:val="single"/>
              </w:rPr>
            </w:pPr>
            <w:r>
              <w:rPr>
                <w:rFonts w:hint="eastAsia" w:ascii="宋体" w:hAnsi="宋体" w:cs="宋体"/>
                <w:color w:val="auto"/>
                <w:sz w:val="22"/>
                <w:szCs w:val="22"/>
                <w:highlight w:val="none"/>
              </w:rPr>
              <w:t>工程规模：</w:t>
            </w:r>
            <w:r>
              <w:rPr>
                <w:rFonts w:hint="eastAsia" w:ascii="宋体" w:hAnsi="宋体" w:cs="宋体"/>
                <w:color w:val="auto"/>
                <w:sz w:val="22"/>
                <w:szCs w:val="22"/>
                <w:highlight w:val="none"/>
                <w:lang w:eastAsia="zh-CN"/>
              </w:rPr>
              <w:t>2026年崇川区河道维修加固、抢险、清障应急工程设计项目</w:t>
            </w:r>
            <w:r>
              <w:rPr>
                <w:rFonts w:hint="eastAsia" w:ascii="宋体" w:hAnsi="宋体" w:cs="宋体"/>
                <w:color w:val="auto"/>
                <w:sz w:val="22"/>
                <w:szCs w:val="22"/>
                <w:highlight w:val="none"/>
              </w:rPr>
              <w:t>，项目总投资约</w:t>
            </w:r>
            <w:r>
              <w:rPr>
                <w:rFonts w:hint="eastAsia" w:ascii="宋体" w:hAnsi="宋体" w:cs="宋体"/>
                <w:color w:val="auto"/>
                <w:sz w:val="22"/>
                <w:szCs w:val="22"/>
                <w:highlight w:val="none"/>
                <w:lang w:val="en-US" w:eastAsia="zh-CN"/>
              </w:rPr>
              <w:t>500</w:t>
            </w:r>
            <w:r>
              <w:rPr>
                <w:rFonts w:hint="eastAsia" w:ascii="宋体" w:hAnsi="宋体" w:cs="宋体"/>
                <w:color w:val="auto"/>
                <w:sz w:val="22"/>
                <w:szCs w:val="22"/>
                <w:highlight w:val="none"/>
              </w:rPr>
              <w:t>万</w:t>
            </w:r>
            <w:r>
              <w:rPr>
                <w:rFonts w:hint="eastAsia" w:ascii="宋体" w:hAnsi="宋体" w:cs="宋体"/>
                <w:color w:val="auto"/>
                <w:sz w:val="22"/>
                <w:szCs w:val="22"/>
                <w:highlight w:val="none"/>
                <w:lang w:val="en-US" w:eastAsia="zh-CN"/>
              </w:rPr>
              <w:t>元</w:t>
            </w:r>
            <w:r>
              <w:rPr>
                <w:rFonts w:hint="eastAsia" w:ascii="宋体" w:hAnsi="宋体" w:cs="宋体"/>
                <w:color w:val="auto"/>
                <w:sz w:val="22"/>
                <w:szCs w:val="22"/>
                <w:highlight w:val="none"/>
              </w:rPr>
              <w:t>。</w:t>
            </w:r>
          </w:p>
          <w:p>
            <w:pPr>
              <w:spacing w:line="440" w:lineRule="exact"/>
              <w:rPr>
                <w:rFonts w:ascii="宋体" w:hAnsi="宋体" w:cs="宋体"/>
                <w:color w:val="auto"/>
                <w:sz w:val="22"/>
                <w:highlight w:val="none"/>
              </w:rPr>
            </w:pPr>
            <w:r>
              <w:rPr>
                <w:rFonts w:hint="eastAsia" w:ascii="宋体" w:hAnsi="宋体" w:cs="宋体"/>
                <w:color w:val="auto"/>
                <w:sz w:val="22"/>
                <w:szCs w:val="22"/>
                <w:highlight w:val="none"/>
              </w:rPr>
              <w:t>设计服务期限要求：自招标人与中标人签订合同之日起至本工程完工验收之日止。</w:t>
            </w:r>
          </w:p>
          <w:p>
            <w:pPr>
              <w:spacing w:line="440" w:lineRule="exact"/>
              <w:rPr>
                <w:rFonts w:ascii="宋体" w:hAnsi="宋体" w:cs="宋体"/>
                <w:color w:val="auto"/>
                <w:sz w:val="22"/>
                <w:highlight w:val="none"/>
              </w:rPr>
            </w:pPr>
            <w:r>
              <w:rPr>
                <w:rFonts w:hint="eastAsia" w:ascii="宋体" w:hAnsi="宋体" w:cs="宋体"/>
                <w:color w:val="auto"/>
                <w:sz w:val="22"/>
                <w:szCs w:val="22"/>
                <w:highlight w:val="none"/>
              </w:rPr>
              <w:t>①中标人在中标通知书发出后20天内编制项目建议书，项目建议书编制应当符合南通市崇川区</w:t>
            </w:r>
            <w:r>
              <w:rPr>
                <w:rFonts w:hint="eastAsia" w:ascii="宋体" w:hAnsi="宋体" w:cs="宋体"/>
                <w:color w:val="auto"/>
                <w:sz w:val="22"/>
                <w:szCs w:val="22"/>
                <w:highlight w:val="none"/>
                <w:lang w:eastAsia="zh-CN"/>
              </w:rPr>
              <w:t>数据局</w:t>
            </w:r>
            <w:r>
              <w:rPr>
                <w:rFonts w:hint="eastAsia" w:ascii="宋体" w:hAnsi="宋体" w:cs="宋体"/>
                <w:color w:val="auto"/>
                <w:sz w:val="22"/>
                <w:szCs w:val="22"/>
                <w:highlight w:val="none"/>
              </w:rPr>
              <w:t>的相关要求并获批复文件。</w:t>
            </w:r>
          </w:p>
          <w:p>
            <w:pPr>
              <w:spacing w:line="440" w:lineRule="exact"/>
              <w:rPr>
                <w:rFonts w:ascii="宋体" w:hAnsi="宋体" w:cs="宋体"/>
                <w:color w:val="auto"/>
                <w:sz w:val="22"/>
                <w:highlight w:val="none"/>
              </w:rPr>
            </w:pPr>
            <w:r>
              <w:rPr>
                <w:rFonts w:hint="eastAsia" w:ascii="宋体" w:hAnsi="宋体" w:cs="宋体"/>
                <w:color w:val="auto"/>
                <w:sz w:val="22"/>
                <w:szCs w:val="22"/>
                <w:highlight w:val="none"/>
              </w:rPr>
              <w:t>②中标人在取得项目建议书批复文件后15日内根据招标人意见对设计方案进行优化、完善，并根据建设单位的要求提供初步设计成果（包含勘察报告、设计概算、图纸等）；</w:t>
            </w:r>
          </w:p>
          <w:p>
            <w:pPr>
              <w:spacing w:line="440" w:lineRule="exact"/>
              <w:rPr>
                <w:rFonts w:ascii="宋体" w:hAnsi="宋体" w:cs="宋体"/>
                <w:color w:val="auto"/>
                <w:sz w:val="22"/>
                <w:highlight w:val="none"/>
              </w:rPr>
            </w:pPr>
            <w:r>
              <w:rPr>
                <w:rFonts w:hint="eastAsia" w:ascii="宋体" w:hAnsi="宋体" w:cs="宋体"/>
                <w:color w:val="auto"/>
                <w:sz w:val="22"/>
                <w:szCs w:val="22"/>
                <w:highlight w:val="none"/>
              </w:rPr>
              <w:t>③初步设计审查后10天内提供修改完善的初步设计成果，并经专家组长审查同意；</w:t>
            </w:r>
          </w:p>
          <w:p>
            <w:pPr>
              <w:spacing w:line="440" w:lineRule="exact"/>
              <w:rPr>
                <w:rFonts w:ascii="宋体" w:cs="宋体"/>
                <w:color w:val="auto"/>
                <w:sz w:val="22"/>
                <w:highlight w:val="none"/>
              </w:rPr>
            </w:pPr>
            <w:r>
              <w:rPr>
                <w:rFonts w:hint="eastAsia" w:ascii="宋体" w:hAnsi="宋体" w:cs="宋体"/>
                <w:color w:val="auto"/>
                <w:sz w:val="22"/>
                <w:szCs w:val="22"/>
                <w:highlight w:val="none"/>
              </w:rPr>
              <w:t>④专家组长审查同意后10天内提供满足招标深度要求施工图设计文件。</w:t>
            </w:r>
          </w:p>
          <w:p>
            <w:pPr>
              <w:spacing w:line="440" w:lineRule="exact"/>
              <w:rPr>
                <w:rFonts w:ascii="宋体" w:cs="宋体"/>
                <w:color w:val="auto"/>
                <w:sz w:val="22"/>
                <w:highlight w:val="none"/>
              </w:rPr>
            </w:pPr>
            <w:r>
              <w:rPr>
                <w:rFonts w:hint="eastAsia" w:ascii="宋体" w:hAnsi="宋体" w:cs="宋体"/>
                <w:color w:val="auto"/>
                <w:sz w:val="22"/>
                <w:szCs w:val="22"/>
                <w:highlight w:val="none"/>
              </w:rPr>
              <w:t>详见设计任务书，具体实施时间以甲方通知为准。</w:t>
            </w:r>
          </w:p>
          <w:p>
            <w:pPr>
              <w:spacing w:line="360" w:lineRule="auto"/>
              <w:rPr>
                <w:rFonts w:ascii="宋体" w:hAnsi="宋体" w:cs="宋体"/>
                <w:color w:val="auto"/>
                <w:sz w:val="22"/>
                <w:szCs w:val="22"/>
                <w:highlight w:val="none"/>
              </w:rPr>
            </w:pPr>
            <w:r>
              <w:rPr>
                <w:rFonts w:hint="eastAsia" w:ascii="宋体" w:hAnsi="宋体" w:cs="宋体"/>
                <w:bCs/>
                <w:snapToGrid w:val="0"/>
                <w:color w:val="auto"/>
                <w:sz w:val="22"/>
                <w:szCs w:val="22"/>
                <w:highlight w:val="none"/>
              </w:rPr>
              <w:t>质量标准：</w:t>
            </w:r>
            <w:r>
              <w:rPr>
                <w:rFonts w:hint="eastAsia" w:ascii="宋体" w:hAnsi="宋体" w:cs="宋体"/>
                <w:snapToGrid w:val="0"/>
                <w:color w:val="auto"/>
                <w:sz w:val="22"/>
                <w:szCs w:val="22"/>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8327" w:type="dxa"/>
            <w:vAlign w:val="center"/>
          </w:tcPr>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设计</w:t>
            </w:r>
            <w:r>
              <w:rPr>
                <w:rFonts w:hint="eastAsia" w:ascii="宋体" w:hAnsi="宋体" w:cs="宋体"/>
                <w:color w:val="auto"/>
                <w:sz w:val="22"/>
                <w:szCs w:val="22"/>
                <w:highlight w:val="none"/>
              </w:rPr>
              <w:t>范围：</w:t>
            </w:r>
            <w:r>
              <w:rPr>
                <w:rFonts w:hint="eastAsia"/>
                <w:color w:val="auto"/>
                <w:sz w:val="22"/>
                <w:szCs w:val="22"/>
                <w:highlight w:val="none"/>
                <w:lang w:eastAsia="zh-CN"/>
              </w:rPr>
              <w:t>2026年崇川区河道维修加固、抢险、清障应急工程设计项目</w:t>
            </w:r>
            <w:r>
              <w:rPr>
                <w:rFonts w:hint="eastAsia" w:ascii="宋体" w:hAnsi="宋体" w:cs="宋体"/>
                <w:color w:val="auto"/>
                <w:sz w:val="22"/>
                <w:szCs w:val="22"/>
                <w:highlight w:val="none"/>
              </w:rPr>
              <w:t>，具体项目以实际实施为准。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8327" w:type="dxa"/>
            <w:vAlign w:val="center"/>
          </w:tcPr>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资金来源：财政资金</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招标方式：公开招标、资格后审</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投标保证金数额：</w:t>
            </w:r>
            <w:r>
              <w:rPr>
                <w:rFonts w:hint="eastAsia" w:ascii="宋体" w:hAnsi="宋体" w:cs="宋体"/>
                <w:color w:val="auto"/>
                <w:sz w:val="22"/>
                <w:szCs w:val="22"/>
                <w:highlight w:val="none"/>
                <w:u w:val="single"/>
                <w:lang w:val="en-US" w:eastAsia="zh-CN"/>
              </w:rPr>
              <w:t>肆仟</w:t>
            </w:r>
            <w:r>
              <w:rPr>
                <w:rFonts w:hint="eastAsia" w:ascii="宋体" w:hAnsi="宋体" w:cs="宋体"/>
                <w:color w:val="auto"/>
                <w:sz w:val="22"/>
                <w:szCs w:val="22"/>
                <w:highlight w:val="none"/>
                <w:u w:val="single"/>
              </w:rPr>
              <w:t>圆整（</w:t>
            </w:r>
            <w:r>
              <w:rPr>
                <w:rFonts w:hint="eastAsia" w:ascii="宋体" w:hAnsi="宋体" w:cs="宋体"/>
                <w:color w:val="auto"/>
                <w:sz w:val="22"/>
                <w:szCs w:val="22"/>
                <w:highlight w:val="none"/>
                <w:u w:val="single"/>
                <w:lang w:val="en-US" w:eastAsia="zh-CN"/>
              </w:rPr>
              <w:t>4</w:t>
            </w:r>
            <w:r>
              <w:rPr>
                <w:rFonts w:hint="eastAsia" w:ascii="宋体" w:hAnsi="宋体" w:cs="宋体"/>
                <w:color w:val="auto"/>
                <w:sz w:val="22"/>
                <w:szCs w:val="22"/>
                <w:highlight w:val="none"/>
                <w:u w:val="single"/>
              </w:rPr>
              <w:t>000元）</w:t>
            </w:r>
            <w:r>
              <w:rPr>
                <w:rFonts w:hint="eastAsia" w:ascii="宋体" w:hAnsi="宋体" w:cs="宋体"/>
                <w:color w:val="auto"/>
                <w:sz w:val="22"/>
                <w:szCs w:val="22"/>
                <w:highlight w:val="none"/>
              </w:rPr>
              <w:t>元人民币(</w:t>
            </w:r>
            <w:r>
              <w:rPr>
                <w:rFonts w:hint="eastAsia" w:ascii="宋体" w:hAnsi="宋体" w:eastAsia="宋体" w:cs="宋体"/>
                <w:b/>
                <w:bCs w:val="0"/>
                <w:color w:val="auto"/>
                <w:highlight w:val="none"/>
                <w:u w:val="single"/>
              </w:rPr>
              <w:t>现金</w:t>
            </w:r>
            <w:r>
              <w:rPr>
                <w:rFonts w:hint="eastAsia" w:ascii="宋体" w:hAnsi="宋体" w:eastAsia="宋体" w:cs="宋体"/>
                <w:b/>
                <w:bCs w:val="0"/>
                <w:color w:val="auto"/>
                <w:highlight w:val="none"/>
                <w:u w:val="single"/>
                <w:lang w:val="en-US" w:eastAsia="zh-CN"/>
              </w:rPr>
              <w:t>或银行</w:t>
            </w:r>
            <w:r>
              <w:rPr>
                <w:rFonts w:hint="eastAsia" w:ascii="宋体" w:hAnsi="宋体" w:eastAsia="宋体" w:cs="宋体"/>
                <w:b/>
                <w:bCs w:val="0"/>
                <w:color w:val="auto"/>
                <w:highlight w:val="none"/>
                <w:u w:val="single"/>
              </w:rPr>
              <w:t>汇票</w:t>
            </w:r>
            <w:r>
              <w:rPr>
                <w:rFonts w:hint="eastAsia" w:ascii="宋体" w:hAnsi="宋体" w:eastAsia="宋体" w:cs="宋体"/>
                <w:b/>
                <w:bCs w:val="0"/>
                <w:color w:val="auto"/>
                <w:highlight w:val="none"/>
                <w:u w:val="single"/>
                <w:lang w:val="en-US" w:eastAsia="zh-CN"/>
              </w:rPr>
              <w:t>或</w:t>
            </w:r>
            <w:r>
              <w:rPr>
                <w:rFonts w:hint="eastAsia" w:ascii="宋体" w:hAnsi="宋体" w:eastAsia="宋体" w:cs="宋体"/>
                <w:b/>
                <w:bCs w:val="0"/>
                <w:color w:val="auto"/>
                <w:highlight w:val="none"/>
                <w:u w:val="single"/>
              </w:rPr>
              <w:t>见索即付银行保函</w:t>
            </w:r>
            <w:r>
              <w:rPr>
                <w:rFonts w:hint="eastAsia" w:ascii="宋体" w:hAnsi="宋体" w:eastAsia="宋体" w:cs="宋体"/>
                <w:b/>
                <w:bCs w:val="0"/>
                <w:color w:val="auto"/>
                <w:highlight w:val="none"/>
                <w:u w:val="single"/>
                <w:lang w:eastAsia="zh-CN"/>
              </w:rPr>
              <w:t>（</w:t>
            </w:r>
            <w:r>
              <w:rPr>
                <w:rFonts w:hint="eastAsia" w:ascii="宋体" w:hAnsi="宋体" w:eastAsia="宋体" w:cs="宋体"/>
                <w:b/>
                <w:bCs w:val="0"/>
                <w:color w:val="auto"/>
                <w:highlight w:val="none"/>
                <w:u w:val="single"/>
                <w:lang w:val="en-US" w:eastAsia="zh-CN"/>
              </w:rPr>
              <w:t>保函格式按招标文件格式开具并提供，否则作无效投标处理</w:t>
            </w:r>
            <w:r>
              <w:rPr>
                <w:rFonts w:hint="eastAsia" w:ascii="宋体" w:hAnsi="宋体" w:eastAsia="宋体" w:cs="宋体"/>
                <w:b/>
                <w:bCs w:val="0"/>
                <w:color w:val="auto"/>
                <w:highlight w:val="none"/>
                <w:u w:val="single"/>
                <w:lang w:eastAsia="zh-CN"/>
              </w:rPr>
              <w:t>）</w:t>
            </w:r>
            <w:r>
              <w:rPr>
                <w:rFonts w:hint="eastAsia" w:ascii="宋体" w:hAnsi="宋体" w:cs="宋体"/>
                <w:color w:val="auto"/>
                <w:sz w:val="22"/>
                <w:szCs w:val="22"/>
                <w:highlight w:val="none"/>
              </w:rPr>
              <w:t>)</w:t>
            </w:r>
          </w:p>
          <w:p>
            <w:pPr>
              <w:keepLines w:val="0"/>
              <w:pageBreakBefore w:val="0"/>
              <w:wordWrap/>
              <w:overflowPunct/>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①</w:t>
            </w:r>
            <w:r>
              <w:rPr>
                <w:color w:val="auto"/>
                <w:sz w:val="22"/>
                <w:szCs w:val="20"/>
                <w:highlight w:val="none"/>
              </w:rPr>
              <w:t>如采用现金方式缴纳，则投标时须将现金密封</w:t>
            </w:r>
            <w:r>
              <w:rPr>
                <w:rFonts w:hint="eastAsia"/>
                <w:color w:val="auto"/>
                <w:sz w:val="22"/>
                <w:szCs w:val="20"/>
                <w:highlight w:val="none"/>
                <w:lang w:val="en-US" w:eastAsia="zh-CN"/>
              </w:rPr>
              <w:t>并加盖公章</w:t>
            </w:r>
            <w:r>
              <w:rPr>
                <w:color w:val="auto"/>
                <w:sz w:val="22"/>
                <w:szCs w:val="20"/>
                <w:highlight w:val="none"/>
              </w:rPr>
              <w:t>后与投标文件同时递交给招标代理机构。</w:t>
            </w:r>
          </w:p>
          <w:p>
            <w:pPr>
              <w:spacing w:line="44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②投标保证金（银行汇票形式）上必须注明</w:t>
            </w:r>
            <w:r>
              <w:rPr>
                <w:rFonts w:hint="eastAsia" w:ascii="宋体" w:hAnsi="宋体" w:eastAsia="宋体" w:cs="宋体"/>
                <w:color w:val="auto"/>
                <w:sz w:val="22"/>
                <w:szCs w:val="22"/>
                <w:highlight w:val="none"/>
              </w:rPr>
              <w:t>收款人</w:t>
            </w:r>
            <w:r>
              <w:rPr>
                <w:rFonts w:hint="eastAsia" w:ascii="宋体" w:hAnsi="宋体" w:eastAsia="宋体" w:cs="宋体"/>
                <w:b/>
                <w:bCs/>
                <w:color w:val="auto"/>
                <w:sz w:val="22"/>
                <w:szCs w:val="22"/>
                <w:highlight w:val="none"/>
              </w:rPr>
              <w:t>：</w:t>
            </w:r>
            <w:r>
              <w:rPr>
                <w:rFonts w:hint="eastAsia" w:ascii="宋体" w:hAnsi="宋体" w:cs="宋体"/>
                <w:b/>
                <w:color w:val="auto"/>
                <w:sz w:val="22"/>
                <w:szCs w:val="22"/>
                <w:highlight w:val="none"/>
                <w:u w:val="single"/>
                <w:lang w:val="en-US" w:eastAsia="zh-CN"/>
              </w:rPr>
              <w:t>江苏永诚工程造价事务所有限公司</w:t>
            </w:r>
            <w:r>
              <w:rPr>
                <w:rFonts w:hint="eastAsia" w:ascii="宋体" w:hAnsi="宋体" w:eastAsia="宋体" w:cs="宋体"/>
                <w:b/>
                <w:color w:val="auto"/>
                <w:sz w:val="22"/>
                <w:szCs w:val="22"/>
                <w:highlight w:val="none"/>
              </w:rPr>
              <w:t>，用途：</w:t>
            </w:r>
            <w:r>
              <w:rPr>
                <w:rFonts w:hint="eastAsia" w:ascii="宋体" w:hAnsi="宋体" w:eastAsia="宋体" w:cs="宋体"/>
                <w:b/>
                <w:color w:val="auto"/>
                <w:sz w:val="22"/>
                <w:szCs w:val="22"/>
                <w:highlight w:val="none"/>
                <w:u w:val="single"/>
              </w:rPr>
              <w:t>XXX项目投标保证金</w:t>
            </w:r>
            <w:r>
              <w:rPr>
                <w:rFonts w:hint="eastAsia" w:ascii="宋体" w:hAnsi="宋体" w:eastAsia="宋体" w:cs="宋体"/>
                <w:b/>
                <w:color w:val="auto"/>
                <w:sz w:val="22"/>
                <w:szCs w:val="22"/>
                <w:highlight w:val="none"/>
              </w:rPr>
              <w:t>；汇款人：</w:t>
            </w:r>
            <w:r>
              <w:rPr>
                <w:rFonts w:hint="eastAsia" w:ascii="宋体" w:hAnsi="宋体" w:eastAsia="宋体" w:cs="宋体"/>
                <w:b/>
                <w:color w:val="auto"/>
                <w:sz w:val="22"/>
                <w:szCs w:val="22"/>
                <w:highlight w:val="none"/>
                <w:u w:val="single"/>
              </w:rPr>
              <w:t>投标单位名称</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eastAsia="zh-CN"/>
              </w:rPr>
              <w:t>账户名</w:t>
            </w:r>
            <w:r>
              <w:rPr>
                <w:rFonts w:hint="eastAsia" w:ascii="宋体" w:hAnsi="宋体" w:eastAsia="宋体" w:cs="宋体"/>
                <w:b/>
                <w:color w:val="auto"/>
                <w:sz w:val="22"/>
                <w:szCs w:val="22"/>
                <w:highlight w:val="none"/>
              </w:rPr>
              <w:t>：</w:t>
            </w:r>
            <w:r>
              <w:rPr>
                <w:rFonts w:hint="eastAsia" w:ascii="宋体" w:hAnsi="宋体" w:cs="宋体"/>
                <w:b/>
                <w:color w:val="auto"/>
                <w:sz w:val="22"/>
                <w:szCs w:val="22"/>
                <w:highlight w:val="none"/>
                <w:u w:val="single"/>
                <w:lang w:val="en-US" w:eastAsia="zh-CN"/>
              </w:rPr>
              <w:t>江苏永诚工程造价事务所有限公司</w:t>
            </w:r>
            <w:r>
              <w:rPr>
                <w:rFonts w:hint="eastAsia" w:ascii="宋体" w:hAnsi="宋体" w:cs="宋体"/>
                <w:b/>
                <w:color w:val="auto"/>
                <w:sz w:val="22"/>
                <w:szCs w:val="22"/>
                <w:highlight w:val="none"/>
                <w:u w:val="single"/>
              </w:rPr>
              <w:t>，开户行：中国建设银行股份有限公司南通通州经济开发区支行，账号：3205 0164 7468 0000 0003</w:t>
            </w:r>
            <w:r>
              <w:rPr>
                <w:rFonts w:hint="eastAsia" w:ascii="宋体" w:hAnsi="宋体" w:eastAsia="宋体" w:cs="宋体"/>
                <w:b/>
                <w:color w:val="auto"/>
                <w:sz w:val="22"/>
                <w:szCs w:val="22"/>
                <w:highlight w:val="none"/>
              </w:rPr>
              <w:t>）</w:t>
            </w:r>
            <w:r>
              <w:rPr>
                <w:rFonts w:hint="eastAsia" w:ascii="宋体" w:hAnsi="宋体" w:eastAsia="宋体" w:cs="宋体"/>
                <w:bCs/>
                <w:color w:val="auto"/>
                <w:sz w:val="22"/>
                <w:szCs w:val="22"/>
                <w:highlight w:val="none"/>
              </w:rPr>
              <w:t>。中标单位的投标保证金</w:t>
            </w:r>
            <w:r>
              <w:rPr>
                <w:rFonts w:hint="eastAsia" w:ascii="宋体" w:hAnsi="宋体" w:eastAsia="宋体" w:cs="宋体"/>
                <w:bCs/>
                <w:color w:val="auto"/>
                <w:sz w:val="22"/>
                <w:szCs w:val="22"/>
                <w:highlight w:val="none"/>
                <w:lang w:val="en-US" w:eastAsia="zh-CN"/>
              </w:rPr>
              <w:t>须</w:t>
            </w:r>
            <w:r>
              <w:rPr>
                <w:rFonts w:hint="eastAsia" w:ascii="宋体" w:hAnsi="宋体" w:eastAsia="宋体" w:cs="宋体"/>
                <w:bCs/>
                <w:color w:val="auto"/>
                <w:sz w:val="22"/>
                <w:szCs w:val="22"/>
                <w:highlight w:val="none"/>
              </w:rPr>
              <w:t>在投标有效期内有效，在缴纳履约保证金前，如投标保证金已失效，中标单位应主动延续投标保证金的有效期，否则招标人有权在保证金失效后取消中标人的中标资格，并自认定之日起一年内不得参与</w:t>
            </w:r>
            <w:r>
              <w:rPr>
                <w:rFonts w:hint="eastAsia" w:ascii="宋体" w:hAnsi="宋体" w:eastAsia="宋体" w:cs="宋体"/>
                <w:bCs/>
                <w:color w:val="auto"/>
                <w:sz w:val="22"/>
                <w:szCs w:val="22"/>
                <w:highlight w:val="none"/>
                <w:lang w:val="en-US" w:eastAsia="zh-CN"/>
              </w:rPr>
              <w:t>招标人组织的</w:t>
            </w:r>
            <w:r>
              <w:rPr>
                <w:rFonts w:hint="eastAsia" w:ascii="宋体" w:hAnsi="宋体" w:eastAsia="宋体" w:cs="宋体"/>
                <w:bCs/>
                <w:color w:val="auto"/>
                <w:sz w:val="22"/>
                <w:szCs w:val="22"/>
                <w:highlight w:val="none"/>
              </w:rPr>
              <w:t>招标活动。</w:t>
            </w:r>
          </w:p>
          <w:p>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以银行汇票形式提交投标保证金的，须提供汇票原件和基本账户开户许可证复印件（复印件须加盖单位公章，无须密封）或基本存款账户信息原件或复印件（复印件须加盖单位公章，无须密封）供招标人代表查验，否则其投标文件不予接收。</w:t>
            </w:r>
          </w:p>
          <w:p>
            <w:pPr>
              <w:spacing w:line="440" w:lineRule="exact"/>
              <w:ind w:firstLine="440" w:firstLineChars="200"/>
              <w:rPr>
                <w:rFonts w:hint="eastAsia" w:ascii="宋体" w:hAnsi="宋体" w:eastAsia="宋体" w:cs="宋体"/>
                <w:b/>
                <w:bCs w:val="0"/>
                <w:color w:val="auto"/>
                <w:sz w:val="22"/>
                <w:szCs w:val="22"/>
                <w:highlight w:val="none"/>
              </w:rPr>
            </w:pPr>
            <w:r>
              <w:rPr>
                <w:rFonts w:hint="default" w:ascii="宋体" w:hAnsi="宋体" w:eastAsia="宋体" w:cs="宋体"/>
                <w:bCs/>
                <w:color w:val="auto"/>
                <w:sz w:val="22"/>
                <w:szCs w:val="22"/>
                <w:highlight w:val="none"/>
              </w:rPr>
              <w:t>③</w:t>
            </w:r>
            <w:r>
              <w:rPr>
                <w:rFonts w:hint="eastAsia" w:ascii="宋体" w:hAnsi="宋体" w:eastAsia="宋体" w:cs="宋体"/>
                <w:bCs/>
                <w:color w:val="auto"/>
                <w:sz w:val="22"/>
                <w:szCs w:val="22"/>
                <w:highlight w:val="none"/>
              </w:rPr>
              <w:t>投标保证金（</w:t>
            </w:r>
            <w:r>
              <w:rPr>
                <w:rFonts w:hint="eastAsia" w:ascii="宋体" w:hAnsi="宋体" w:eastAsia="宋体" w:cs="宋体"/>
                <w:bCs/>
                <w:color w:val="auto"/>
                <w:sz w:val="22"/>
                <w:szCs w:val="22"/>
                <w:highlight w:val="none"/>
                <w:lang w:val="en-US" w:eastAsia="zh-CN"/>
              </w:rPr>
              <w:t>银行</w:t>
            </w:r>
            <w:r>
              <w:rPr>
                <w:rFonts w:hint="eastAsia" w:ascii="宋体" w:hAnsi="宋体" w:eastAsia="宋体" w:cs="宋体"/>
                <w:bCs/>
                <w:color w:val="auto"/>
                <w:sz w:val="22"/>
                <w:szCs w:val="22"/>
                <w:highlight w:val="none"/>
              </w:rPr>
              <w:t>保函形式）开具对象应为</w:t>
            </w:r>
            <w:r>
              <w:rPr>
                <w:rFonts w:hint="eastAsia" w:ascii="宋体" w:hAnsi="宋体" w:cs="宋体"/>
                <w:b/>
                <w:color w:val="auto"/>
                <w:sz w:val="22"/>
                <w:szCs w:val="22"/>
                <w:highlight w:val="none"/>
                <w:u w:val="single"/>
                <w:lang w:val="en-US" w:eastAsia="zh-CN"/>
              </w:rPr>
              <w:t xml:space="preserve">江苏永诚工程造价事务所有限公司 </w:t>
            </w:r>
            <w:r>
              <w:rPr>
                <w:rFonts w:hint="eastAsia" w:ascii="宋体" w:hAnsi="宋体" w:eastAsia="宋体" w:cs="宋体"/>
                <w:bCs/>
                <w:color w:val="auto"/>
                <w:sz w:val="22"/>
                <w:szCs w:val="22"/>
                <w:highlight w:val="none"/>
              </w:rPr>
              <w:t>。投标保函上投保的投标保证金须在投标有效期内持续有效。</w:t>
            </w:r>
            <w:r>
              <w:rPr>
                <w:rFonts w:hint="eastAsia" w:ascii="宋体" w:hAnsi="宋体" w:eastAsia="宋体" w:cs="宋体"/>
                <w:b/>
                <w:bCs w:val="0"/>
                <w:color w:val="auto"/>
                <w:sz w:val="22"/>
                <w:szCs w:val="22"/>
                <w:highlight w:val="none"/>
              </w:rPr>
              <w:t>银行保函应由投标人基本账户所在网点的当地银行或其上级银行机构出具，保函中应明确投标项目，担保金额、受益人、保证人、被保证人等具体内容。保函费用必须由投标人基本账户汇出。</w:t>
            </w:r>
          </w:p>
          <w:p>
            <w:pPr>
              <w:spacing w:line="360" w:lineRule="auto"/>
              <w:ind w:firstLine="442" w:firstLineChars="200"/>
              <w:rPr>
                <w:rFonts w:ascii="宋体" w:hAnsi="宋体" w:cs="宋体"/>
                <w:b/>
                <w:color w:val="auto"/>
                <w:sz w:val="22"/>
                <w:szCs w:val="22"/>
                <w:highlight w:val="none"/>
              </w:rPr>
            </w:pPr>
            <w:r>
              <w:rPr>
                <w:rFonts w:hint="eastAsia" w:ascii="宋体" w:hAnsi="宋体" w:eastAsia="宋体" w:cs="宋体"/>
                <w:b/>
                <w:color w:val="auto"/>
                <w:sz w:val="22"/>
                <w:szCs w:val="22"/>
                <w:highlight w:val="none"/>
              </w:rPr>
              <w:t>以银行保函形式提交投标保证金的，须同时提供银行保函、基本账户开户许可证复印件（复印件须加盖单位公章，无须密封）或基本存款账户信息原件或复印件（复印件须加盖单位公章，无须密封），以及保函费用转账凭证，交由招标人代表现场查验，否则其投标文件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8327" w:type="dxa"/>
            <w:vAlign w:val="center"/>
          </w:tcPr>
          <w:p>
            <w:pPr>
              <w:spacing w:line="360"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最高限价</w:t>
            </w:r>
            <w:r>
              <w:rPr>
                <w:rFonts w:hint="eastAsia" w:ascii="宋体" w:hAnsi="宋体" w:cs="宋体"/>
                <w:color w:val="auto"/>
                <w:sz w:val="22"/>
                <w:szCs w:val="22"/>
                <w:highlight w:val="none"/>
              </w:rPr>
              <w:t>：本项目投标报价采用固定费率报价。本项目最高限价为工程施工审核后标底价的</w:t>
            </w:r>
            <w:r>
              <w:rPr>
                <w:rFonts w:hint="eastAsia" w:ascii="宋体" w:hAnsi="宋体" w:cs="宋体"/>
                <w:color w:val="auto"/>
                <w:sz w:val="22"/>
                <w:szCs w:val="22"/>
                <w:highlight w:val="none"/>
                <w:lang w:val="en-US" w:eastAsia="zh-CN"/>
              </w:rPr>
              <w:t>3.00</w:t>
            </w:r>
            <w:r>
              <w:rPr>
                <w:rFonts w:ascii="宋体" w:hAnsi="宋体" w:cs="宋体"/>
                <w:color w:val="auto"/>
                <w:sz w:val="22"/>
                <w:szCs w:val="22"/>
                <w:highlight w:val="none"/>
              </w:rPr>
              <w:t>%</w:t>
            </w:r>
            <w:r>
              <w:rPr>
                <w:rFonts w:hint="eastAsia" w:ascii="宋体" w:hAnsi="宋体" w:cs="宋体"/>
                <w:color w:val="auto"/>
                <w:sz w:val="22"/>
                <w:szCs w:val="22"/>
                <w:highlight w:val="none"/>
              </w:rPr>
              <w:t>。投标报价低于或等于最高限价的为有效报价，高于最高限价为无效报价，作废标处理</w:t>
            </w:r>
            <w:r>
              <w:rPr>
                <w:rFonts w:hint="eastAsia" w:ascii="宋体" w:hAnsi="宋体" w:cs="宋体"/>
                <w:b/>
                <w:bCs/>
                <w:color w:val="auto"/>
                <w:sz w:val="22"/>
                <w:szCs w:val="22"/>
                <w:highlight w:val="none"/>
              </w:rPr>
              <w:t>（如：报价</w:t>
            </w:r>
            <w:r>
              <w:rPr>
                <w:rFonts w:hint="eastAsia" w:ascii="宋体" w:hAnsi="宋体" w:cs="宋体"/>
                <w:b/>
                <w:bCs/>
                <w:color w:val="auto"/>
                <w:sz w:val="22"/>
                <w:szCs w:val="22"/>
                <w:highlight w:val="none"/>
                <w:lang w:val="en-US" w:eastAsia="zh-CN"/>
              </w:rPr>
              <w:t>2.95</w:t>
            </w:r>
            <w:r>
              <w:rPr>
                <w:rFonts w:ascii="宋体" w:hAnsi="宋体" w:cs="宋体"/>
                <w:b/>
                <w:bCs/>
                <w:color w:val="auto"/>
                <w:sz w:val="22"/>
                <w:szCs w:val="22"/>
                <w:highlight w:val="none"/>
              </w:rPr>
              <w:t>%</w:t>
            </w:r>
            <w:r>
              <w:rPr>
                <w:rFonts w:hint="eastAsia" w:ascii="宋体" w:hAnsi="宋体" w:cs="宋体"/>
                <w:b/>
                <w:bCs/>
                <w:color w:val="auto"/>
                <w:sz w:val="22"/>
                <w:szCs w:val="22"/>
                <w:highlight w:val="none"/>
              </w:rPr>
              <w:t>为有效报价，报价</w:t>
            </w:r>
            <w:r>
              <w:rPr>
                <w:rFonts w:hint="eastAsia" w:ascii="宋体" w:hAnsi="宋体" w:cs="宋体"/>
                <w:b/>
                <w:bCs/>
                <w:color w:val="auto"/>
                <w:sz w:val="22"/>
                <w:szCs w:val="22"/>
                <w:highlight w:val="none"/>
                <w:lang w:val="en-US" w:eastAsia="zh-CN"/>
              </w:rPr>
              <w:t>3</w:t>
            </w:r>
            <w:r>
              <w:rPr>
                <w:rFonts w:ascii="宋体" w:hAnsi="宋体" w:cs="宋体"/>
                <w:b/>
                <w:bCs/>
                <w:color w:val="auto"/>
                <w:sz w:val="22"/>
                <w:szCs w:val="22"/>
                <w:highlight w:val="none"/>
              </w:rPr>
              <w:t>.01%</w:t>
            </w:r>
            <w:r>
              <w:rPr>
                <w:rFonts w:hint="eastAsia" w:ascii="宋体" w:hAnsi="宋体" w:cs="宋体"/>
                <w:b/>
                <w:bCs/>
                <w:color w:val="auto"/>
                <w:sz w:val="22"/>
                <w:szCs w:val="22"/>
                <w:highlight w:val="none"/>
              </w:rPr>
              <w:t>为无效报价）</w:t>
            </w:r>
            <w:r>
              <w:rPr>
                <w:rFonts w:hint="eastAsia" w:ascii="宋体" w:hAnsi="宋体" w:cs="宋体"/>
                <w:color w:val="auto"/>
                <w:sz w:val="22"/>
                <w:szCs w:val="22"/>
                <w:highlight w:val="none"/>
              </w:rPr>
              <w:t>。</w:t>
            </w:r>
            <w:r>
              <w:rPr>
                <w:rFonts w:hint="eastAsia" w:ascii="宋体" w:hAnsi="宋体" w:cs="宋体"/>
                <w:b/>
                <w:bCs/>
                <w:color w:val="auto"/>
                <w:sz w:val="22"/>
                <w:szCs w:val="22"/>
                <w:highlight w:val="none"/>
              </w:rPr>
              <w:t>投标报价费率最多保留百分数的小数点后两位小数，超出位数的作废标处理（如：报价</w:t>
            </w:r>
            <w:r>
              <w:rPr>
                <w:rFonts w:hint="eastAsia" w:ascii="宋体" w:hAnsi="宋体" w:cs="宋体"/>
                <w:b/>
                <w:bCs/>
                <w:color w:val="auto"/>
                <w:sz w:val="22"/>
                <w:szCs w:val="22"/>
                <w:highlight w:val="none"/>
                <w:lang w:val="en-US" w:eastAsia="zh-CN"/>
              </w:rPr>
              <w:t>2</w:t>
            </w:r>
            <w:r>
              <w:rPr>
                <w:rFonts w:ascii="宋体" w:hAnsi="宋体" w:cs="宋体"/>
                <w:b/>
                <w:bCs/>
                <w:color w:val="auto"/>
                <w:sz w:val="22"/>
                <w:szCs w:val="22"/>
                <w:highlight w:val="none"/>
              </w:rPr>
              <w:t>.4%</w:t>
            </w:r>
            <w:r>
              <w:rPr>
                <w:rFonts w:hint="eastAsia" w:ascii="宋体" w:hAnsi="宋体" w:cs="宋体"/>
                <w:b/>
                <w:bCs/>
                <w:color w:val="auto"/>
                <w:sz w:val="22"/>
                <w:szCs w:val="22"/>
                <w:highlight w:val="none"/>
              </w:rPr>
              <w:t>、</w:t>
            </w:r>
            <w:r>
              <w:rPr>
                <w:rFonts w:ascii="宋体" w:hAnsi="宋体" w:cs="宋体"/>
                <w:b/>
                <w:bCs/>
                <w:color w:val="auto"/>
                <w:sz w:val="22"/>
                <w:szCs w:val="22"/>
                <w:highlight w:val="none"/>
              </w:rPr>
              <w:t>2.40%</w:t>
            </w:r>
            <w:r>
              <w:rPr>
                <w:rFonts w:hint="eastAsia" w:ascii="宋体" w:hAnsi="宋体" w:cs="宋体"/>
                <w:b/>
                <w:bCs/>
                <w:color w:val="auto"/>
                <w:sz w:val="22"/>
                <w:szCs w:val="22"/>
                <w:highlight w:val="none"/>
              </w:rPr>
              <w:t>均为有效报价，报价</w:t>
            </w:r>
            <w:r>
              <w:rPr>
                <w:rFonts w:ascii="宋体" w:hAnsi="宋体" w:cs="宋体"/>
                <w:b/>
                <w:bCs/>
                <w:color w:val="auto"/>
                <w:sz w:val="22"/>
                <w:szCs w:val="22"/>
                <w:highlight w:val="none"/>
              </w:rPr>
              <w:t>2.400%</w:t>
            </w:r>
            <w:r>
              <w:rPr>
                <w:rFonts w:hint="eastAsia" w:ascii="宋体" w:hAnsi="宋体" w:cs="宋体"/>
                <w:b/>
                <w:bCs/>
                <w:color w:val="auto"/>
                <w:sz w:val="22"/>
                <w:szCs w:val="22"/>
                <w:highlight w:val="none"/>
              </w:rPr>
              <w:t>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8327" w:type="dxa"/>
            <w:vAlign w:val="center"/>
          </w:tcPr>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投标有效期：投标截止日后45日历天内有效。</w:t>
            </w:r>
          </w:p>
          <w:p>
            <w:pPr>
              <w:spacing w:line="360" w:lineRule="auto"/>
              <w:rPr>
                <w:rFonts w:ascii="宋体" w:hAnsi="宋体" w:cs="宋体"/>
                <w:color w:val="auto"/>
                <w:kern w:val="0"/>
                <w:sz w:val="22"/>
                <w:szCs w:val="22"/>
                <w:highlight w:val="none"/>
              </w:rPr>
            </w:pPr>
            <w:r>
              <w:rPr>
                <w:rFonts w:hint="eastAsia" w:ascii="宋体" w:hAnsi="宋体" w:cs="宋体"/>
                <w:color w:val="auto"/>
                <w:sz w:val="22"/>
                <w:szCs w:val="22"/>
                <w:highlight w:val="none"/>
              </w:rPr>
              <w:t>投标文件份数：</w:t>
            </w:r>
            <w:r>
              <w:rPr>
                <w:rFonts w:hint="eastAsia" w:ascii="宋体" w:hAnsi="宋体" w:cs="宋体"/>
                <w:b/>
                <w:bCs/>
                <w:color w:val="auto"/>
                <w:sz w:val="22"/>
                <w:szCs w:val="22"/>
                <w:highlight w:val="none"/>
                <w:u w:val="single"/>
              </w:rPr>
              <w:t>伍</w:t>
            </w:r>
            <w:r>
              <w:rPr>
                <w:rFonts w:hint="eastAsia" w:ascii="宋体" w:hAnsi="宋体" w:cs="宋体"/>
                <w:color w:val="auto"/>
                <w:sz w:val="22"/>
                <w:szCs w:val="22"/>
                <w:highlight w:val="none"/>
              </w:rPr>
              <w:t>份，正本</w:t>
            </w:r>
            <w:r>
              <w:rPr>
                <w:rFonts w:hint="eastAsia" w:ascii="宋体" w:hAnsi="宋体" w:cs="宋体"/>
                <w:b/>
                <w:bCs/>
                <w:color w:val="auto"/>
                <w:sz w:val="22"/>
                <w:szCs w:val="22"/>
                <w:highlight w:val="none"/>
                <w:u w:val="single"/>
              </w:rPr>
              <w:t>壹</w:t>
            </w:r>
            <w:r>
              <w:rPr>
                <w:rFonts w:hint="eastAsia" w:ascii="宋体" w:hAnsi="宋体" w:cs="宋体"/>
                <w:color w:val="auto"/>
                <w:sz w:val="22"/>
                <w:szCs w:val="22"/>
                <w:highlight w:val="none"/>
              </w:rPr>
              <w:t>份，副本</w:t>
            </w:r>
            <w:r>
              <w:rPr>
                <w:rFonts w:hint="eastAsia" w:ascii="宋体" w:hAnsi="宋体" w:cs="宋体"/>
                <w:b/>
                <w:bCs/>
                <w:color w:val="auto"/>
                <w:sz w:val="22"/>
                <w:szCs w:val="22"/>
                <w:highlight w:val="none"/>
                <w:u w:val="single"/>
              </w:rPr>
              <w:t>肆</w:t>
            </w:r>
            <w:r>
              <w:rPr>
                <w:rFonts w:hint="eastAsia" w:ascii="宋体" w:hAnsi="宋体" w:cs="宋体"/>
                <w:color w:val="auto"/>
                <w:sz w:val="22"/>
                <w:szCs w:val="22"/>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8327" w:type="dxa"/>
            <w:vAlign w:val="center"/>
          </w:tcPr>
          <w:p>
            <w:pPr>
              <w:spacing w:line="360" w:lineRule="auto"/>
              <w:rPr>
                <w:rFonts w:ascii="宋体" w:hAnsi="宋体" w:cs="宋体"/>
                <w:color w:val="auto"/>
                <w:sz w:val="22"/>
                <w:szCs w:val="22"/>
                <w:highlight w:val="none"/>
                <w:u w:val="single"/>
              </w:rPr>
            </w:pPr>
            <w:r>
              <w:rPr>
                <w:rFonts w:hint="eastAsia" w:ascii="宋体" w:hAnsi="宋体" w:cs="宋体"/>
                <w:color w:val="auto"/>
                <w:sz w:val="22"/>
                <w:szCs w:val="22"/>
                <w:highlight w:val="none"/>
              </w:rPr>
              <w:t>投标文件递交地点：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崇川路1号崇川国投109会议室</w:t>
            </w:r>
            <w:r>
              <w:rPr>
                <w:rFonts w:hint="eastAsia" w:ascii="宋体" w:hAnsi="宋体" w:cs="宋体"/>
                <w:color w:val="auto"/>
                <w:sz w:val="22"/>
                <w:szCs w:val="22"/>
                <w:highlight w:val="none"/>
                <w:u w:val="single"/>
              </w:rPr>
              <w:t xml:space="preserve"> </w:t>
            </w:r>
          </w:p>
          <w:p>
            <w:pPr>
              <w:spacing w:line="360" w:lineRule="auto"/>
              <w:rPr>
                <w:rFonts w:ascii="宋体" w:hAnsi="宋体" w:cs="宋体"/>
                <w:b/>
                <w:bCs/>
                <w:color w:val="auto"/>
                <w:kern w:val="0"/>
                <w:sz w:val="22"/>
                <w:szCs w:val="22"/>
                <w:highlight w:val="none"/>
                <w:u w:val="single"/>
              </w:rPr>
            </w:pPr>
            <w:r>
              <w:rPr>
                <w:rFonts w:hint="eastAsia" w:ascii="宋体" w:hAnsi="宋体" w:cs="宋体"/>
                <w:color w:val="auto"/>
                <w:sz w:val="22"/>
                <w:szCs w:val="22"/>
                <w:highlight w:val="none"/>
              </w:rPr>
              <w:t>投标文件递交截止时间：</w:t>
            </w:r>
            <w:r>
              <w:rPr>
                <w:rFonts w:hint="eastAsia" w:ascii="宋体" w:hAnsi="宋体" w:cs="宋体"/>
                <w:b/>
                <w:bCs/>
                <w:color w:val="auto"/>
                <w:sz w:val="22"/>
                <w:szCs w:val="22"/>
                <w:highlight w:val="none"/>
                <w:u w:val="single"/>
                <w:lang w:eastAsia="zh-CN"/>
              </w:rPr>
              <w:t>2026</w:t>
            </w:r>
            <w:r>
              <w:rPr>
                <w:rFonts w:hint="eastAsia" w:ascii="宋体" w:hAnsi="宋体" w:cs="宋体"/>
                <w:b/>
                <w:bCs/>
                <w:color w:val="auto"/>
                <w:sz w:val="22"/>
                <w:szCs w:val="22"/>
                <w:highlight w:val="none"/>
                <w:u w:val="single"/>
              </w:rPr>
              <w:t>年</w:t>
            </w:r>
            <w:r>
              <w:rPr>
                <w:rFonts w:hint="eastAsia" w:ascii="宋体" w:hAnsi="宋体" w:cs="宋体"/>
                <w:b/>
                <w:bCs/>
                <w:color w:val="auto"/>
                <w:sz w:val="22"/>
                <w:szCs w:val="22"/>
                <w:highlight w:val="none"/>
                <w:u w:val="single"/>
                <w:lang w:val="en-US" w:eastAsia="zh-CN"/>
              </w:rPr>
              <w:t>5</w:t>
            </w:r>
            <w:r>
              <w:rPr>
                <w:rFonts w:hint="eastAsia" w:ascii="宋体" w:hAnsi="宋体" w:cs="宋体"/>
                <w:b/>
                <w:bCs/>
                <w:color w:val="auto"/>
                <w:sz w:val="22"/>
                <w:szCs w:val="22"/>
                <w:highlight w:val="none"/>
                <w:u w:val="single"/>
              </w:rPr>
              <w:t>月</w:t>
            </w:r>
            <w:r>
              <w:rPr>
                <w:rFonts w:hint="eastAsia" w:ascii="宋体" w:hAnsi="宋体" w:cs="宋体"/>
                <w:b/>
                <w:bCs/>
                <w:color w:val="auto"/>
                <w:sz w:val="22"/>
                <w:szCs w:val="22"/>
                <w:highlight w:val="none"/>
                <w:u w:val="single"/>
                <w:lang w:val="en-US" w:eastAsia="zh-CN"/>
              </w:rPr>
              <w:t>26</w:t>
            </w:r>
            <w:r>
              <w:rPr>
                <w:rFonts w:hint="eastAsia" w:ascii="宋体" w:hAnsi="宋体" w:cs="宋体"/>
                <w:b/>
                <w:bCs/>
                <w:color w:val="auto"/>
                <w:sz w:val="22"/>
                <w:szCs w:val="22"/>
                <w:highlight w:val="none"/>
                <w:u w:val="single"/>
              </w:rPr>
              <w:t>日 9 时30 分</w:t>
            </w:r>
            <w:r>
              <w:rPr>
                <w:rFonts w:hint="eastAsia" w:ascii="宋体" w:hAnsi="宋体" w:cs="宋体"/>
                <w:color w:val="auto"/>
                <w:sz w:val="22"/>
                <w:szCs w:val="22"/>
                <w:highlight w:val="none"/>
                <w:u w:val="single"/>
              </w:rPr>
              <w:t>（以开标室电子时钟显示时间为准）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8327" w:type="dxa"/>
            <w:vAlign w:val="center"/>
          </w:tcPr>
          <w:p>
            <w:pPr>
              <w:spacing w:line="360" w:lineRule="auto"/>
              <w:rPr>
                <w:rFonts w:ascii="宋体" w:hAnsi="宋体" w:cs="宋体"/>
                <w:color w:val="auto"/>
                <w:sz w:val="22"/>
                <w:szCs w:val="22"/>
                <w:highlight w:val="none"/>
                <w:u w:val="single"/>
              </w:rPr>
            </w:pPr>
            <w:r>
              <w:rPr>
                <w:rFonts w:hint="eastAsia" w:ascii="宋体" w:hAnsi="宋体" w:cs="宋体"/>
                <w:color w:val="auto"/>
                <w:sz w:val="22"/>
                <w:szCs w:val="22"/>
                <w:highlight w:val="none"/>
              </w:rPr>
              <w:t>开标地点：</w:t>
            </w:r>
            <w:r>
              <w:rPr>
                <w:rFonts w:hint="eastAsia" w:ascii="宋体" w:hAnsi="宋体" w:cs="宋体"/>
                <w:b/>
                <w:bCs/>
                <w:color w:val="auto"/>
                <w:sz w:val="22"/>
                <w:szCs w:val="22"/>
                <w:highlight w:val="none"/>
                <w:u w:val="single"/>
              </w:rPr>
              <w:t>同文件递交地址</w:t>
            </w:r>
          </w:p>
          <w:p>
            <w:pPr>
              <w:spacing w:line="360" w:lineRule="auto"/>
              <w:rPr>
                <w:rFonts w:ascii="宋体" w:hAnsi="宋体" w:cs="宋体"/>
                <w:color w:val="auto"/>
                <w:kern w:val="0"/>
                <w:sz w:val="22"/>
                <w:szCs w:val="22"/>
                <w:highlight w:val="none"/>
              </w:rPr>
            </w:pPr>
            <w:r>
              <w:rPr>
                <w:rFonts w:hint="eastAsia" w:ascii="宋体" w:hAnsi="宋体" w:cs="宋体"/>
                <w:color w:val="auto"/>
                <w:sz w:val="22"/>
                <w:szCs w:val="22"/>
                <w:highlight w:val="none"/>
              </w:rPr>
              <w:t>开标时间：</w:t>
            </w:r>
            <w:r>
              <w:rPr>
                <w:rFonts w:hint="eastAsia" w:ascii="宋体" w:hAnsi="宋体" w:cs="宋体"/>
                <w:b/>
                <w:bCs/>
                <w:color w:val="auto"/>
                <w:sz w:val="22"/>
                <w:szCs w:val="22"/>
                <w:highlight w:val="none"/>
                <w:u w:val="single"/>
              </w:rPr>
              <w:t>同文件递交截止时间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8327" w:type="dxa"/>
            <w:vAlign w:val="center"/>
          </w:tcPr>
          <w:p>
            <w:pPr>
              <w:spacing w:line="360" w:lineRule="auto"/>
              <w:ind w:right="200"/>
              <w:jc w:val="left"/>
              <w:rPr>
                <w:rFonts w:ascii="宋体" w:hAnsi="宋体" w:cs="宋体"/>
                <w:color w:val="auto"/>
                <w:sz w:val="22"/>
                <w:szCs w:val="22"/>
                <w:highlight w:val="none"/>
              </w:rPr>
            </w:pPr>
            <w:r>
              <w:rPr>
                <w:rFonts w:hint="eastAsia" w:ascii="宋体" w:hAnsi="宋体" w:cs="宋体"/>
                <w:color w:val="auto"/>
                <w:sz w:val="22"/>
                <w:szCs w:val="22"/>
                <w:highlight w:val="none"/>
              </w:rPr>
              <w:t>履约保证金：投标人提供的履约担保金额为：¥</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000元（</w:t>
            </w:r>
            <w:r>
              <w:rPr>
                <w:rFonts w:hint="eastAsia" w:ascii="宋体" w:hAnsi="宋体" w:cs="宋体"/>
                <w:color w:val="auto"/>
                <w:sz w:val="22"/>
                <w:szCs w:val="22"/>
                <w:highlight w:val="none"/>
                <w:lang w:val="en-US" w:eastAsia="zh-CN"/>
              </w:rPr>
              <w:t>玖仟</w:t>
            </w:r>
            <w:r>
              <w:rPr>
                <w:rFonts w:hint="eastAsia" w:ascii="宋体" w:hAnsi="宋体" w:cs="宋体"/>
                <w:color w:val="auto"/>
                <w:sz w:val="22"/>
                <w:szCs w:val="22"/>
                <w:highlight w:val="none"/>
              </w:rPr>
              <w:t>元整）。</w:t>
            </w:r>
          </w:p>
          <w:p>
            <w:pPr>
              <w:spacing w:line="440" w:lineRule="exact"/>
              <w:rPr>
                <w:rFonts w:hint="eastAsia" w:ascii="宋体" w:hAnsi="宋体" w:eastAsia="宋体" w:cs="宋体"/>
                <w:color w:val="auto"/>
                <w:sz w:val="22"/>
                <w:highlight w:val="none"/>
              </w:rPr>
            </w:pPr>
            <w:r>
              <w:rPr>
                <w:rFonts w:hint="eastAsia" w:ascii="宋体" w:hAnsi="宋体" w:cs="宋体"/>
                <w:color w:val="auto"/>
                <w:sz w:val="22"/>
                <w:szCs w:val="22"/>
                <w:highlight w:val="none"/>
              </w:rPr>
              <w:t>履约保证金</w:t>
            </w:r>
            <w:r>
              <w:rPr>
                <w:rFonts w:hint="eastAsia" w:ascii="宋体" w:hAnsi="宋体" w:cs="宋体"/>
                <w:color w:val="auto"/>
                <w:sz w:val="22"/>
                <w:szCs w:val="22"/>
                <w:highlight w:val="none"/>
                <w:lang w:val="en-US" w:eastAsia="zh-CN"/>
              </w:rPr>
              <w:t>缴形式：</w:t>
            </w:r>
            <w:r>
              <w:rPr>
                <w:rFonts w:hint="eastAsia" w:ascii="宋体" w:hAnsi="宋体" w:eastAsia="宋体" w:cs="宋体"/>
                <w:color w:val="auto"/>
                <w:sz w:val="22"/>
                <w:highlight w:val="none"/>
              </w:rPr>
              <w:t>银行转账（必须从投标人基本账户转出）或见索即付银行保函（必须由投标人基本户账号银行或上级银行开具）。</w:t>
            </w:r>
          </w:p>
          <w:p>
            <w:pPr>
              <w:spacing w:line="360" w:lineRule="auto"/>
              <w:rPr>
                <w:rFonts w:ascii="宋体" w:hAnsi="宋体" w:cs="宋体"/>
                <w:color w:val="auto"/>
                <w:sz w:val="22"/>
                <w:szCs w:val="22"/>
                <w:highlight w:val="none"/>
              </w:rPr>
            </w:pPr>
            <w:r>
              <w:rPr>
                <w:rFonts w:hint="eastAsia" w:ascii="宋体" w:hAnsi="宋体" w:eastAsia="宋体" w:cs="宋体"/>
                <w:color w:val="auto"/>
                <w:sz w:val="22"/>
                <w:highlight w:val="none"/>
              </w:rPr>
              <w:t>招标人发出中标通知书后5个工作日内，中标人应向招标人递交履约保证金，否则招标人有权按中标人自动放弃中标资格处理，同时投标保证金不予退还，该金额不足以弥补给招标人造成的直接和间接损失的（包括但不限于二次招标发生的招标费用、中标差价、招标代理服务费等），中标人应予补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8327" w:type="dxa"/>
            <w:vAlign w:val="center"/>
          </w:tcPr>
          <w:p>
            <w:pPr>
              <w:spacing w:line="440" w:lineRule="exact"/>
              <w:rPr>
                <w:rFonts w:hint="eastAsia" w:ascii="宋体" w:eastAsia="宋体" w:cs="宋体"/>
                <w:color w:val="auto"/>
                <w:sz w:val="22"/>
                <w:highlight w:val="none"/>
                <w:lang w:eastAsia="zh-CN"/>
              </w:rPr>
            </w:pPr>
            <w:r>
              <w:rPr>
                <w:rFonts w:hint="eastAsia" w:ascii="宋体" w:hAnsi="宋体" w:cs="宋体"/>
                <w:color w:val="auto"/>
                <w:sz w:val="22"/>
                <w:szCs w:val="22"/>
                <w:highlight w:val="none"/>
              </w:rPr>
              <w:t>招标人：南通市崇川区水利工程管理中心、</w:t>
            </w:r>
            <w:r>
              <w:rPr>
                <w:rFonts w:hint="eastAsia" w:ascii="宋体" w:hAnsi="宋体" w:cs="宋体"/>
                <w:color w:val="auto"/>
                <w:sz w:val="22"/>
                <w:szCs w:val="22"/>
                <w:highlight w:val="none"/>
                <w:lang w:eastAsia="zh-CN"/>
              </w:rPr>
              <w:t>南通市城镇房地产开发有限公司</w:t>
            </w:r>
          </w:p>
          <w:p>
            <w:pPr>
              <w:spacing w:line="440" w:lineRule="exact"/>
              <w:rPr>
                <w:rFonts w:ascii="宋体" w:cs="宋体"/>
                <w:color w:val="auto"/>
                <w:sz w:val="22"/>
                <w:highlight w:val="none"/>
              </w:rPr>
            </w:pPr>
            <w:r>
              <w:rPr>
                <w:rFonts w:hint="eastAsia" w:ascii="宋体" w:hAnsi="宋体" w:cs="宋体"/>
                <w:color w:val="auto"/>
                <w:sz w:val="22"/>
                <w:szCs w:val="22"/>
                <w:highlight w:val="none"/>
              </w:rPr>
              <w:t>地址：南通市</w:t>
            </w:r>
            <w:r>
              <w:rPr>
                <w:rFonts w:hint="eastAsia" w:ascii="宋体" w:hAnsi="宋体" w:cs="宋体"/>
                <w:color w:val="auto"/>
                <w:sz w:val="22"/>
                <w:szCs w:val="22"/>
                <w:highlight w:val="none"/>
                <w:lang w:val="en-US" w:eastAsia="zh-CN"/>
              </w:rPr>
              <w:t>崇川路1</w:t>
            </w:r>
            <w:r>
              <w:rPr>
                <w:rFonts w:hint="eastAsia" w:ascii="宋体" w:hAnsi="宋体" w:cs="宋体"/>
                <w:color w:val="auto"/>
                <w:sz w:val="22"/>
                <w:szCs w:val="22"/>
                <w:highlight w:val="none"/>
              </w:rPr>
              <w:t>号</w:t>
            </w:r>
          </w:p>
          <w:p>
            <w:pPr>
              <w:spacing w:line="440" w:lineRule="exact"/>
              <w:rPr>
                <w:rFonts w:hint="eastAsia" w:ascii="宋体" w:eastAsia="宋体" w:cs="宋体"/>
                <w:color w:val="auto"/>
                <w:sz w:val="22"/>
                <w:highlight w:val="none"/>
                <w:lang w:eastAsia="zh-CN"/>
              </w:rPr>
            </w:pPr>
            <w:r>
              <w:rPr>
                <w:rFonts w:hint="eastAsia" w:ascii="宋体" w:hAnsi="宋体" w:cs="宋体"/>
                <w:color w:val="auto"/>
                <w:sz w:val="22"/>
                <w:szCs w:val="22"/>
                <w:highlight w:val="none"/>
              </w:rPr>
              <w:t>联系人：</w:t>
            </w:r>
            <w:r>
              <w:rPr>
                <w:rFonts w:hint="eastAsia" w:ascii="宋体" w:hAnsi="宋体" w:cs="宋体"/>
                <w:color w:val="auto"/>
                <w:sz w:val="22"/>
                <w:szCs w:val="22"/>
                <w:highlight w:val="none"/>
                <w:lang w:val="en-US" w:eastAsia="zh-CN"/>
              </w:rPr>
              <w:t>王先生</w:t>
            </w:r>
          </w:p>
          <w:p>
            <w:pPr>
              <w:spacing w:line="440" w:lineRule="exact"/>
              <w:rPr>
                <w:rFonts w:hint="eastAsia" w:ascii="宋体" w:eastAsia="宋体" w:cs="宋体"/>
                <w:color w:val="auto"/>
                <w:kern w:val="0"/>
                <w:sz w:val="22"/>
                <w:highlight w:val="none"/>
                <w:lang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eastAsia="zh-CN"/>
              </w:rPr>
              <w:t>0513-66889905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8327" w:type="dxa"/>
            <w:vAlign w:val="center"/>
          </w:tcPr>
          <w:p>
            <w:pPr>
              <w:spacing w:line="44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 xml:space="preserve">招标代理机构: </w:t>
            </w:r>
            <w:r>
              <w:rPr>
                <w:rFonts w:hint="eastAsia" w:ascii="宋体" w:hAnsi="宋体" w:cs="宋体"/>
                <w:color w:val="auto"/>
                <w:sz w:val="22"/>
                <w:szCs w:val="22"/>
                <w:highlight w:val="none"/>
                <w:lang w:eastAsia="zh-CN"/>
              </w:rPr>
              <w:t>江苏永诚工程造价事务所有限公司</w:t>
            </w:r>
          </w:p>
          <w:p>
            <w:pPr>
              <w:spacing w:line="44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地址：</w:t>
            </w:r>
            <w:r>
              <w:rPr>
                <w:rFonts w:hint="eastAsia" w:ascii="宋体" w:hAnsi="宋体" w:cs="宋体"/>
                <w:color w:val="auto"/>
                <w:sz w:val="22"/>
                <w:szCs w:val="22"/>
                <w:highlight w:val="none"/>
                <w:lang w:eastAsia="zh-CN"/>
              </w:rPr>
              <w:t>南通市崇川区东景路三佳服饰厂内3楼</w:t>
            </w:r>
          </w:p>
          <w:p>
            <w:pPr>
              <w:spacing w:line="44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联系人：</w:t>
            </w:r>
            <w:r>
              <w:rPr>
                <w:rFonts w:hint="eastAsia" w:ascii="宋体" w:hAnsi="宋体" w:cs="宋体"/>
                <w:color w:val="auto"/>
                <w:sz w:val="22"/>
                <w:szCs w:val="22"/>
                <w:highlight w:val="none"/>
                <w:lang w:eastAsia="zh-CN"/>
              </w:rPr>
              <w:t>陈工</w:t>
            </w:r>
            <w:r>
              <w:rPr>
                <w:rFonts w:hint="eastAsia" w:ascii="宋体" w:hAnsi="宋体" w:cs="宋体"/>
                <w:color w:val="auto"/>
                <w:sz w:val="22"/>
                <w:szCs w:val="22"/>
                <w:highlight w:val="none"/>
              </w:rPr>
              <w:t xml:space="preserve">    联系电话：</w:t>
            </w:r>
            <w:r>
              <w:rPr>
                <w:rFonts w:hint="eastAsia" w:ascii="宋体" w:hAnsi="宋体" w:cs="宋体"/>
                <w:color w:val="auto"/>
                <w:sz w:val="22"/>
                <w:szCs w:val="22"/>
                <w:highlight w:val="none"/>
                <w:lang w:eastAsia="zh-CN"/>
              </w:rPr>
              <w:t>13186536628</w:t>
            </w:r>
          </w:p>
        </w:tc>
      </w:tr>
    </w:tbl>
    <w:p>
      <w:pPr>
        <w:widowControl/>
        <w:jc w:val="center"/>
        <w:rPr>
          <w:rFonts w:ascii="Times New Roman" w:hAnsi="Times New Roman" w:cs="Times New Roman"/>
          <w:b/>
          <w:bCs/>
          <w:color w:val="auto"/>
          <w:sz w:val="24"/>
          <w:szCs w:val="24"/>
          <w:highlight w:val="none"/>
        </w:rPr>
      </w:pPr>
      <w:r>
        <w:rPr>
          <w:rFonts w:ascii="Times New Roman" w:hAnsi="Times New Roman" w:eastAsia="仿宋_GB2312" w:cs="Times New Roman"/>
          <w:b/>
          <w:bCs/>
          <w:color w:val="auto"/>
          <w:sz w:val="36"/>
          <w:szCs w:val="36"/>
          <w:highlight w:val="none"/>
        </w:rPr>
        <w:br w:type="page"/>
      </w:r>
      <w:r>
        <w:rPr>
          <w:rFonts w:ascii="Times New Roman" w:hAnsi="Times New Roman" w:cs="Times New Roman"/>
          <w:b/>
          <w:bCs/>
          <w:color w:val="auto"/>
          <w:sz w:val="24"/>
          <w:szCs w:val="24"/>
          <w:highlight w:val="none"/>
        </w:rPr>
        <w:t>二、投标须知</w:t>
      </w:r>
    </w:p>
    <w:p>
      <w:pPr>
        <w:spacing w:line="480" w:lineRule="exact"/>
        <w:jc w:val="center"/>
        <w:outlineLvl w:val="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（一）总则</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1、工程说明</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w:t>
      </w:r>
      <w:r>
        <w:rPr>
          <w:rFonts w:hint="eastAsia" w:ascii="宋体" w:hAnsi="宋体" w:cs="宋体"/>
          <w:color w:val="auto"/>
          <w:spacing w:val="-6"/>
          <w:sz w:val="22"/>
          <w:szCs w:val="22"/>
          <w:highlight w:val="none"/>
        </w:rPr>
        <w:t>本招标工程说明详见投标须知前附表（以下简称“前附表”）第1项</w:t>
      </w:r>
      <w:r>
        <w:rPr>
          <w:rFonts w:hint="eastAsia" w:ascii="宋体" w:hAnsi="宋体" w:cs="宋体"/>
          <w:color w:val="auto"/>
          <w:sz w:val="22"/>
          <w:szCs w:val="22"/>
          <w:highlight w:val="none"/>
        </w:rPr>
        <w:t>。</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1.2本招标工程项目按照《中华人民共和国招标投标法》等有关法律、行政法规和部门规章以及地方政府部门有关规定。通过</w:t>
      </w:r>
      <w:r>
        <w:rPr>
          <w:rFonts w:hint="eastAsia" w:ascii="宋体" w:hAnsi="宋体" w:cs="宋体"/>
          <w:color w:val="auto"/>
          <w:sz w:val="22"/>
          <w:szCs w:val="22"/>
          <w:highlight w:val="none"/>
          <w:u w:val="single"/>
        </w:rPr>
        <w:t>资格后审、公开招标</w:t>
      </w:r>
      <w:r>
        <w:rPr>
          <w:rFonts w:hint="eastAsia" w:ascii="宋体" w:hAnsi="宋体" w:cs="宋体"/>
          <w:color w:val="auto"/>
          <w:sz w:val="22"/>
          <w:szCs w:val="22"/>
          <w:highlight w:val="none"/>
        </w:rPr>
        <w:t>方式选定</w:t>
      </w:r>
      <w:r>
        <w:rPr>
          <w:rFonts w:hint="eastAsia" w:ascii="宋体" w:hAnsi="宋体" w:cs="宋体"/>
          <w:color w:val="auto"/>
          <w:sz w:val="22"/>
          <w:szCs w:val="22"/>
          <w:highlight w:val="none"/>
          <w:lang w:val="en-US" w:eastAsia="zh-CN"/>
        </w:rPr>
        <w:t>设计</w:t>
      </w:r>
      <w:r>
        <w:rPr>
          <w:rFonts w:hint="eastAsia" w:ascii="宋体" w:hAnsi="宋体" w:cs="宋体"/>
          <w:color w:val="auto"/>
          <w:sz w:val="22"/>
          <w:szCs w:val="22"/>
          <w:highlight w:val="none"/>
        </w:rPr>
        <w:t>单位。</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2、招标内容和范围、工期及工作要求</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2.1本次招标的内容和范围见前附表第2项；</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2.2本工程工期要求见前附表第1项；</w:t>
      </w:r>
    </w:p>
    <w:p>
      <w:pPr>
        <w:spacing w:line="480" w:lineRule="exact"/>
        <w:ind w:firstLine="440" w:firstLineChars="200"/>
        <w:rPr>
          <w:rFonts w:asci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3</w:t>
      </w:r>
      <w:r>
        <w:rPr>
          <w:rFonts w:hint="eastAsia" w:ascii="宋体" w:hAnsi="宋体" w:cs="宋体"/>
          <w:color w:val="auto"/>
          <w:sz w:val="22"/>
          <w:szCs w:val="22"/>
          <w:highlight w:val="none"/>
        </w:rPr>
        <w:t>本工程工作要求应满足下列要求：</w:t>
      </w:r>
    </w:p>
    <w:p>
      <w:pPr>
        <w:spacing w:line="480" w:lineRule="exact"/>
        <w:ind w:firstLine="440" w:firstLineChars="200"/>
        <w:rPr>
          <w:rFonts w:ascii="宋体" w:cs="宋体"/>
          <w:color w:val="auto"/>
          <w:sz w:val="22"/>
          <w:szCs w:val="22"/>
          <w:highlight w:val="none"/>
        </w:rPr>
      </w:pPr>
      <w:r>
        <w:rPr>
          <w:rFonts w:ascii="宋体" w:hAnsi="宋体" w:cs="宋体"/>
          <w:color w:val="auto"/>
          <w:sz w:val="22"/>
          <w:szCs w:val="22"/>
          <w:highlight w:val="none"/>
        </w:rPr>
        <w:t>2.3.2</w:t>
      </w:r>
      <w:r>
        <w:rPr>
          <w:rFonts w:hint="eastAsia" w:ascii="宋体" w:hAnsi="宋体" w:cs="宋体"/>
          <w:color w:val="auto"/>
          <w:sz w:val="22"/>
          <w:szCs w:val="22"/>
          <w:highlight w:val="none"/>
        </w:rPr>
        <w:t>提交的设计文件应符合国家、省、市有关行业主管部门制定的设计标准、规范、规程、规定。</w:t>
      </w:r>
    </w:p>
    <w:p>
      <w:pPr>
        <w:spacing w:line="480" w:lineRule="exact"/>
        <w:ind w:firstLine="440" w:firstLineChars="200"/>
        <w:rPr>
          <w:rFonts w:ascii="宋体" w:cs="宋体"/>
          <w:color w:val="auto"/>
          <w:sz w:val="22"/>
          <w:szCs w:val="22"/>
          <w:highlight w:val="none"/>
        </w:rPr>
      </w:pPr>
      <w:r>
        <w:rPr>
          <w:rFonts w:ascii="宋体" w:hAnsi="宋体" w:cs="宋体"/>
          <w:color w:val="auto"/>
          <w:sz w:val="22"/>
          <w:szCs w:val="22"/>
          <w:highlight w:val="none"/>
        </w:rPr>
        <w:t>2.3.3</w:t>
      </w:r>
      <w:r>
        <w:rPr>
          <w:rFonts w:hint="eastAsia" w:ascii="宋体" w:hAnsi="宋体" w:cs="宋体"/>
          <w:color w:val="auto"/>
          <w:sz w:val="22"/>
          <w:szCs w:val="22"/>
          <w:highlight w:val="none"/>
        </w:rPr>
        <w:t>若建设行政主管部门或招标人认为中标人所提交的方案图需要进一步完善设计、编制相关文件，则中标人应无条件执行；其费用应包括在投标报价中。</w:t>
      </w:r>
    </w:p>
    <w:p>
      <w:pPr>
        <w:spacing w:line="480" w:lineRule="exact"/>
        <w:ind w:firstLine="440" w:firstLineChars="200"/>
        <w:rPr>
          <w:rFonts w:ascii="宋体" w:cs="宋体"/>
          <w:color w:val="auto"/>
          <w:sz w:val="22"/>
          <w:szCs w:val="22"/>
          <w:highlight w:val="none"/>
        </w:rPr>
      </w:pPr>
      <w:r>
        <w:rPr>
          <w:rFonts w:ascii="宋体" w:hAnsi="宋体" w:cs="宋体"/>
          <w:color w:val="auto"/>
          <w:sz w:val="22"/>
          <w:szCs w:val="22"/>
          <w:highlight w:val="none"/>
        </w:rPr>
        <w:t>2.3.4</w:t>
      </w:r>
      <w:r>
        <w:rPr>
          <w:rFonts w:hint="eastAsia" w:ascii="宋体" w:hAnsi="宋体" w:cs="宋体"/>
          <w:color w:val="auto"/>
          <w:sz w:val="22"/>
          <w:szCs w:val="22"/>
          <w:highlight w:val="none"/>
        </w:rPr>
        <w:t>施工图设计成果必须通过相关部门审查批准，并须按方案审查部门提出的意见进行必要的调整补充。</w:t>
      </w:r>
    </w:p>
    <w:p>
      <w:pPr>
        <w:adjustRightInd w:val="0"/>
        <w:snapToGrid w:val="0"/>
        <w:spacing w:line="480" w:lineRule="exact"/>
        <w:ind w:firstLine="440" w:firstLineChars="200"/>
        <w:rPr>
          <w:rFonts w:hint="eastAsia" w:ascii="宋体" w:hAnsi="宋体" w:cs="宋体"/>
          <w:color w:val="auto"/>
          <w:sz w:val="22"/>
          <w:szCs w:val="22"/>
          <w:highlight w:val="none"/>
        </w:rPr>
      </w:pPr>
      <w:r>
        <w:rPr>
          <w:rFonts w:ascii="宋体" w:hAnsi="宋体" w:cs="宋体"/>
          <w:color w:val="auto"/>
          <w:sz w:val="22"/>
          <w:szCs w:val="22"/>
          <w:highlight w:val="none"/>
        </w:rPr>
        <w:t>2.3.5</w:t>
      </w:r>
      <w:r>
        <w:rPr>
          <w:rFonts w:hint="eastAsia" w:ascii="宋体" w:hAnsi="宋体" w:cs="宋体"/>
          <w:color w:val="auto"/>
          <w:sz w:val="22"/>
          <w:szCs w:val="22"/>
          <w:highlight w:val="none"/>
        </w:rPr>
        <w:t>其他工作包括：设计必须的现场察看、效果图及方案多媒体汇报材料制作、与各相关部门沟通衔接工作、方案阶段设计成果会审直至审查通过、项目实施全过程现场服务、工程实施过程中招标人的要求。</w:t>
      </w:r>
    </w:p>
    <w:p>
      <w:pPr>
        <w:numPr>
          <w:ilvl w:val="0"/>
          <w:numId w:val="1"/>
        </w:numPr>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资金来源</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3.1本工程资金来源见前附表第3项。</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4、投标人资格要求</w:t>
      </w:r>
    </w:p>
    <w:p>
      <w:pPr>
        <w:pStyle w:val="79"/>
        <w:spacing w:line="480" w:lineRule="exact"/>
        <w:ind w:firstLine="440" w:firstLineChars="200"/>
        <w:rPr>
          <w:rFonts w:hAnsi="宋体"/>
          <w:b/>
          <w:color w:val="auto"/>
          <w:sz w:val="22"/>
          <w:szCs w:val="22"/>
          <w:highlight w:val="none"/>
          <w:u w:val="single"/>
        </w:rPr>
      </w:pPr>
      <w:r>
        <w:rPr>
          <w:rFonts w:hAnsi="宋体"/>
          <w:color w:val="auto"/>
          <w:sz w:val="22"/>
          <w:szCs w:val="22"/>
          <w:highlight w:val="none"/>
        </w:rPr>
        <w:t>4.1</w:t>
      </w:r>
      <w:r>
        <w:rPr>
          <w:rFonts w:hint="eastAsia" w:hAnsi="宋体"/>
          <w:color w:val="auto"/>
          <w:sz w:val="22"/>
          <w:szCs w:val="22"/>
          <w:highlight w:val="none"/>
        </w:rPr>
        <w:t>参加投标的设计单位必须具有独立法人资格和具有【</w:t>
      </w:r>
      <w:r>
        <w:rPr>
          <w:rFonts w:hint="eastAsia" w:hAnsi="宋体"/>
          <w:b/>
          <w:bCs/>
          <w:color w:val="auto"/>
          <w:kern w:val="2"/>
          <w:sz w:val="22"/>
          <w:szCs w:val="22"/>
          <w:highlight w:val="none"/>
          <w:u w:val="single"/>
        </w:rPr>
        <w:t>工程设计综合甲级资质或水利行业（“河道整治”和“城市防洪”和“灌溉排涝”）设计乙级及以上资质】和【工程勘察综合类甲级资质或工程勘察专业类（“岩土工程勘察”或“水文地质勘察”）乙级及以上资质</w:t>
      </w:r>
      <w:r>
        <w:rPr>
          <w:rFonts w:hint="eastAsia" w:hAnsi="宋体"/>
          <w:b/>
          <w:bCs/>
          <w:color w:val="auto"/>
          <w:sz w:val="22"/>
          <w:szCs w:val="22"/>
          <w:highlight w:val="none"/>
          <w:u w:val="single"/>
        </w:rPr>
        <w:t>。】</w:t>
      </w:r>
    </w:p>
    <w:p>
      <w:pPr>
        <w:pStyle w:val="79"/>
        <w:spacing w:line="480" w:lineRule="exact"/>
        <w:ind w:firstLine="440" w:firstLineChars="200"/>
        <w:rPr>
          <w:rFonts w:hAnsi="宋体"/>
          <w:b/>
          <w:bCs/>
          <w:color w:val="auto"/>
          <w:sz w:val="22"/>
          <w:szCs w:val="22"/>
          <w:highlight w:val="none"/>
          <w:u w:val="single"/>
        </w:rPr>
      </w:pPr>
      <w:r>
        <w:rPr>
          <w:rFonts w:hAnsi="宋体"/>
          <w:color w:val="auto"/>
          <w:sz w:val="22"/>
          <w:szCs w:val="22"/>
          <w:highlight w:val="none"/>
        </w:rPr>
        <w:t>4.2</w:t>
      </w:r>
      <w:r>
        <w:rPr>
          <w:rFonts w:hint="eastAsia" w:hAnsi="宋体"/>
          <w:color w:val="auto"/>
          <w:sz w:val="22"/>
          <w:szCs w:val="22"/>
          <w:highlight w:val="none"/>
        </w:rPr>
        <w:t>参加投标的项目负责人必须具有</w:t>
      </w:r>
      <w:r>
        <w:rPr>
          <w:rFonts w:hint="eastAsia" w:hAnsi="宋体"/>
          <w:color w:val="auto"/>
          <w:kern w:val="2"/>
          <w:sz w:val="22"/>
          <w:szCs w:val="22"/>
          <w:highlight w:val="none"/>
        </w:rPr>
        <w:t>水利工程专业高级及以上技术职称。</w:t>
      </w:r>
      <w:r>
        <w:rPr>
          <w:rFonts w:hint="eastAsia" w:hAnsi="宋体"/>
          <w:color w:val="auto"/>
          <w:sz w:val="22"/>
          <w:szCs w:val="22"/>
          <w:highlight w:val="none"/>
        </w:rPr>
        <w:t>（若为联合体投标的，该项目负责人必须是联合体牵头单位的正式员工）。</w:t>
      </w:r>
    </w:p>
    <w:p>
      <w:pPr>
        <w:adjustRightInd w:val="0"/>
        <w:snapToGrid w:val="0"/>
        <w:spacing w:line="440" w:lineRule="exact"/>
        <w:ind w:firstLine="462" w:firstLineChars="200"/>
        <w:rPr>
          <w:rFonts w:hint="default" w:ascii="Times New Roman" w:hAnsi="Times New Roman" w:eastAsia="宋体" w:cs="Times New Roman"/>
          <w:color w:val="auto"/>
          <w:szCs w:val="24"/>
          <w:highlight w:val="none"/>
          <w:lang w:val="en-US" w:eastAsia="zh-CN"/>
        </w:rPr>
      </w:pPr>
      <w:r>
        <w:rPr>
          <w:rFonts w:hint="eastAsia" w:ascii="宋体" w:hAnsi="宋体" w:eastAsia="宋体" w:cs="宋体"/>
          <w:b/>
          <w:color w:val="auto"/>
          <w:sz w:val="23"/>
          <w:szCs w:val="23"/>
          <w:highlight w:val="none"/>
          <w:u w:val="single"/>
        </w:rPr>
        <w:t>特别提醒：</w:t>
      </w:r>
      <w:r>
        <w:rPr>
          <w:rFonts w:hint="eastAsia" w:ascii="宋体" w:hAnsi="宋体" w:eastAsia="宋体" w:cs="宋体"/>
          <w:b/>
          <w:color w:val="auto"/>
          <w:sz w:val="23"/>
          <w:szCs w:val="23"/>
          <w:highlight w:val="none"/>
          <w:u w:val="single"/>
          <w:lang w:val="en-US" w:eastAsia="zh-CN"/>
        </w:rPr>
        <w:t>如职称证书不能体现专业的，应附职称评定证明材料。</w:t>
      </w:r>
    </w:p>
    <w:p>
      <w:pPr>
        <w:widowControl/>
        <w:shd w:val="clear" w:color="auto" w:fill="FFFFFF"/>
        <w:spacing w:line="480" w:lineRule="exact"/>
        <w:ind w:firstLine="440" w:firstLineChars="200"/>
        <w:rPr>
          <w:rFonts w:ascii="宋体" w:cs="宋体"/>
          <w:color w:val="auto"/>
          <w:sz w:val="22"/>
          <w:szCs w:val="22"/>
          <w:highlight w:val="none"/>
        </w:rPr>
      </w:pPr>
      <w:r>
        <w:rPr>
          <w:rFonts w:ascii="宋体" w:hAnsi="宋体" w:cs="宋体"/>
          <w:color w:val="auto"/>
          <w:sz w:val="22"/>
          <w:szCs w:val="22"/>
          <w:highlight w:val="none"/>
        </w:rPr>
        <w:t>4.3</w:t>
      </w:r>
      <w:r>
        <w:rPr>
          <w:rFonts w:hint="eastAsia" w:ascii="宋体" w:hAnsi="宋体" w:cs="宋体"/>
          <w:color w:val="auto"/>
          <w:sz w:val="22"/>
          <w:szCs w:val="22"/>
          <w:highlight w:val="none"/>
        </w:rPr>
        <w:t>拟派项目设计负责人为投标企业（联合体牵头单位）正式员工（①投标单位（联合体牵头单位）的有效劳动合同；②社保机构出具的投标单位为其交纳的</w:t>
      </w:r>
      <w:r>
        <w:rPr>
          <w:rFonts w:hint="eastAsia" w:ascii="宋体" w:hAnsi="宋体" w:cs="宋体"/>
          <w:color w:val="auto"/>
          <w:sz w:val="22"/>
          <w:szCs w:val="22"/>
          <w:highlight w:val="none"/>
          <w:lang w:eastAsia="zh-CN"/>
        </w:rPr>
        <w:t>近6个月内任意一个月</w:t>
      </w:r>
      <w:r>
        <w:rPr>
          <w:rFonts w:hint="eastAsia" w:ascii="宋体" w:hAnsi="宋体" w:cs="宋体"/>
          <w:color w:val="auto"/>
          <w:sz w:val="22"/>
          <w:szCs w:val="22"/>
          <w:highlight w:val="none"/>
        </w:rPr>
        <w:t>的社会保险缴费证明）。</w:t>
      </w:r>
    </w:p>
    <w:p>
      <w:pPr>
        <w:pStyle w:val="28"/>
        <w:widowControl/>
        <w:shd w:val="clear" w:color="auto" w:fill="FFFFFF"/>
        <w:spacing w:beforeAutospacing="0" w:afterAutospacing="0" w:line="440" w:lineRule="exact"/>
        <w:ind w:firstLine="404" w:firstLineChars="200"/>
        <w:textAlignment w:val="baseline"/>
        <w:rPr>
          <w:rFonts w:ascii="Times New Roman" w:hAnsi="Times New Roman" w:eastAsia="宋体"/>
          <w:color w:val="auto"/>
          <w:sz w:val="22"/>
          <w:szCs w:val="22"/>
          <w:highlight w:val="none"/>
          <w:shd w:val="clear" w:color="auto" w:fill="FFFFFF"/>
        </w:rPr>
      </w:pPr>
      <w:r>
        <w:rPr>
          <w:rFonts w:ascii="宋体" w:hAnsi="宋体" w:cs="宋体"/>
          <w:color w:val="auto"/>
          <w:spacing w:val="-9"/>
          <w:sz w:val="22"/>
          <w:szCs w:val="22"/>
          <w:highlight w:val="none"/>
        </w:rPr>
        <w:t>4.</w:t>
      </w:r>
      <w:r>
        <w:rPr>
          <w:rFonts w:hint="eastAsia" w:ascii="宋体" w:hAnsi="宋体" w:cs="宋体"/>
          <w:color w:val="auto"/>
          <w:spacing w:val="-9"/>
          <w:sz w:val="22"/>
          <w:szCs w:val="22"/>
          <w:highlight w:val="none"/>
          <w:lang w:val="en-US" w:eastAsia="zh-CN"/>
        </w:rPr>
        <w:t>4</w:t>
      </w:r>
      <w:r>
        <w:rPr>
          <w:rFonts w:ascii="Times New Roman" w:hAnsi="Times New Roman" w:eastAsia="宋体"/>
          <w:color w:val="auto"/>
          <w:sz w:val="22"/>
          <w:szCs w:val="22"/>
          <w:highlight w:val="none"/>
          <w:shd w:val="clear" w:color="auto" w:fill="FFFFFF"/>
          <w:lang w:val="en-US" w:eastAsia="zh-CN"/>
        </w:rPr>
        <w:t>本次招标接受联合体投标。联合体投标的，应满足下列要求：</w:t>
      </w:r>
    </w:p>
    <w:p>
      <w:pPr>
        <w:pStyle w:val="28"/>
        <w:widowControl/>
        <w:shd w:val="clear" w:color="auto" w:fill="FFFFFF"/>
        <w:spacing w:beforeAutospacing="0" w:afterAutospacing="0" w:line="440" w:lineRule="exact"/>
        <w:ind w:firstLine="440" w:firstLineChars="200"/>
        <w:textAlignment w:val="baseline"/>
        <w:rPr>
          <w:rFonts w:ascii="Times New Roman" w:hAnsi="Times New Roman" w:eastAsia="宋体"/>
          <w:color w:val="auto"/>
          <w:sz w:val="22"/>
          <w:szCs w:val="22"/>
          <w:highlight w:val="none"/>
          <w:shd w:val="clear" w:color="auto" w:fill="FFFFFF"/>
        </w:rPr>
      </w:pPr>
      <w:r>
        <w:rPr>
          <w:rFonts w:hint="eastAsia" w:ascii="Times New Roman" w:hAnsi="Times New Roman" w:eastAsia="宋体"/>
          <w:color w:val="auto"/>
          <w:sz w:val="22"/>
          <w:szCs w:val="22"/>
          <w:highlight w:val="none"/>
          <w:shd w:val="clear" w:color="auto" w:fill="FFFFFF"/>
          <w:lang w:val="en-US" w:eastAsia="zh-CN"/>
        </w:rPr>
        <w:t>1）</w:t>
      </w:r>
      <w:r>
        <w:rPr>
          <w:rFonts w:ascii="Times New Roman" w:hAnsi="Times New Roman" w:eastAsia="宋体"/>
          <w:color w:val="auto"/>
          <w:sz w:val="22"/>
          <w:szCs w:val="22"/>
          <w:highlight w:val="none"/>
          <w:shd w:val="clear" w:color="auto" w:fill="FFFFFF"/>
        </w:rPr>
        <w:t>联合体组成：成员总数不得超过 2 家（含 2 家）。</w:t>
      </w:r>
    </w:p>
    <w:p>
      <w:pPr>
        <w:pStyle w:val="28"/>
        <w:widowControl/>
        <w:shd w:val="clear" w:color="auto" w:fill="FFFFFF"/>
        <w:spacing w:beforeAutospacing="0" w:afterAutospacing="0" w:line="440" w:lineRule="exact"/>
        <w:ind w:firstLine="440" w:firstLineChars="200"/>
        <w:textAlignment w:val="baseline"/>
        <w:rPr>
          <w:rFonts w:ascii="Times New Roman" w:hAnsi="Times New Roman" w:eastAsia="宋体"/>
          <w:color w:val="auto"/>
          <w:sz w:val="22"/>
          <w:szCs w:val="22"/>
          <w:highlight w:val="none"/>
          <w:shd w:val="clear" w:color="auto" w:fill="FFFFFF"/>
        </w:rPr>
      </w:pPr>
      <w:r>
        <w:rPr>
          <w:rFonts w:hint="eastAsia" w:ascii="Times New Roman" w:hAnsi="Times New Roman" w:eastAsia="宋体"/>
          <w:color w:val="auto"/>
          <w:sz w:val="22"/>
          <w:szCs w:val="22"/>
          <w:highlight w:val="none"/>
          <w:shd w:val="clear" w:color="auto" w:fill="FFFFFF"/>
          <w:lang w:val="en-US" w:eastAsia="zh-CN"/>
        </w:rPr>
        <w:t>2）</w:t>
      </w:r>
      <w:r>
        <w:rPr>
          <w:rFonts w:ascii="Times New Roman" w:hAnsi="Times New Roman" w:eastAsia="宋体"/>
          <w:color w:val="auto"/>
          <w:sz w:val="22"/>
          <w:szCs w:val="22"/>
          <w:highlight w:val="none"/>
          <w:shd w:val="clear" w:color="auto" w:fill="FFFFFF"/>
        </w:rPr>
        <w:t>牵头人资质：必须以具备工程设计综合甲级资质或水利行业（河道整治</w:t>
      </w:r>
      <w:r>
        <w:rPr>
          <w:rFonts w:hint="eastAsia" w:ascii="Times New Roman" w:hAnsi="Times New Roman" w:eastAsia="宋体"/>
          <w:color w:val="auto"/>
          <w:sz w:val="22"/>
          <w:szCs w:val="22"/>
          <w:highlight w:val="none"/>
          <w:shd w:val="clear" w:color="auto" w:fill="FFFFFF"/>
          <w:lang w:val="en-US" w:eastAsia="zh-CN"/>
        </w:rPr>
        <w:t>和</w:t>
      </w:r>
      <w:r>
        <w:rPr>
          <w:rFonts w:ascii="Times New Roman" w:hAnsi="Times New Roman" w:eastAsia="宋体"/>
          <w:color w:val="auto"/>
          <w:sz w:val="22"/>
          <w:szCs w:val="22"/>
          <w:highlight w:val="none"/>
          <w:shd w:val="clear" w:color="auto" w:fill="FFFFFF"/>
        </w:rPr>
        <w:t>城市防洪</w:t>
      </w:r>
      <w:r>
        <w:rPr>
          <w:rFonts w:hint="eastAsia" w:ascii="Times New Roman" w:hAnsi="Times New Roman" w:eastAsia="宋体"/>
          <w:color w:val="auto"/>
          <w:sz w:val="22"/>
          <w:szCs w:val="22"/>
          <w:highlight w:val="none"/>
          <w:shd w:val="clear" w:color="auto" w:fill="FFFFFF"/>
          <w:lang w:val="en-US" w:eastAsia="zh-CN"/>
        </w:rPr>
        <w:t>和</w:t>
      </w:r>
      <w:r>
        <w:rPr>
          <w:rFonts w:ascii="Times New Roman" w:hAnsi="Times New Roman" w:eastAsia="宋体"/>
          <w:color w:val="auto"/>
          <w:sz w:val="22"/>
          <w:szCs w:val="22"/>
          <w:highlight w:val="none"/>
          <w:shd w:val="clear" w:color="auto" w:fill="FFFFFF"/>
        </w:rPr>
        <w:t>灌溉排涝）专业设计乙级及以上资质的单位作为联合体牵头人。</w:t>
      </w:r>
    </w:p>
    <w:p>
      <w:pPr>
        <w:pStyle w:val="28"/>
        <w:widowControl/>
        <w:shd w:val="clear" w:color="auto" w:fill="FFFFFF"/>
        <w:spacing w:beforeAutospacing="0" w:afterAutospacing="0" w:line="440" w:lineRule="exact"/>
        <w:ind w:firstLine="440" w:firstLineChars="200"/>
        <w:textAlignment w:val="baseline"/>
        <w:rPr>
          <w:rFonts w:ascii="Times New Roman" w:hAnsi="Times New Roman" w:eastAsia="宋体"/>
          <w:color w:val="auto"/>
          <w:sz w:val="22"/>
          <w:szCs w:val="22"/>
          <w:highlight w:val="none"/>
          <w:shd w:val="clear" w:color="auto" w:fill="FFFFFF"/>
        </w:rPr>
      </w:pPr>
      <w:r>
        <w:rPr>
          <w:rFonts w:hint="eastAsia" w:ascii="Times New Roman" w:hAnsi="Times New Roman" w:eastAsia="宋体"/>
          <w:color w:val="auto"/>
          <w:sz w:val="22"/>
          <w:szCs w:val="22"/>
          <w:highlight w:val="none"/>
          <w:shd w:val="clear" w:color="auto" w:fill="FFFFFF"/>
          <w:lang w:val="en-US" w:eastAsia="zh-CN"/>
        </w:rPr>
        <w:t>3）</w:t>
      </w:r>
      <w:r>
        <w:rPr>
          <w:rFonts w:ascii="Times New Roman" w:hAnsi="Times New Roman" w:eastAsia="宋体"/>
          <w:color w:val="auto"/>
          <w:sz w:val="22"/>
          <w:szCs w:val="22"/>
          <w:highlight w:val="none"/>
          <w:shd w:val="clear" w:color="auto" w:fill="FFFFFF"/>
        </w:rPr>
        <w:t>成员资质要求：联合体成员中须包含一家具备工程勘察综合类甲级资质或工程勘察专业类（岩土工程勘察、水文地质勘察）乙级及以上资质的单位。</w:t>
      </w:r>
    </w:p>
    <w:p>
      <w:pPr>
        <w:spacing w:line="480" w:lineRule="exact"/>
        <w:ind w:firstLine="442" w:firstLineChars="200"/>
        <w:rPr>
          <w:rFonts w:ascii="Times New Roman" w:hAnsi="Times New Roman" w:eastAsia="宋体"/>
          <w:b/>
          <w:bCs/>
          <w:color w:val="auto"/>
          <w:sz w:val="22"/>
          <w:szCs w:val="22"/>
          <w:highlight w:val="none"/>
          <w:shd w:val="clear" w:color="auto" w:fill="FFFFFF"/>
          <w:lang w:val="en-US" w:eastAsia="zh-CN"/>
        </w:rPr>
      </w:pPr>
      <w:r>
        <w:rPr>
          <w:rFonts w:hint="eastAsia" w:ascii="Times New Roman" w:hAnsi="Times New Roman" w:eastAsia="宋体"/>
          <w:b/>
          <w:bCs/>
          <w:color w:val="auto"/>
          <w:sz w:val="22"/>
          <w:szCs w:val="22"/>
          <w:highlight w:val="none"/>
          <w:shd w:val="clear" w:color="auto" w:fill="FFFFFF"/>
          <w:lang w:val="en-US" w:eastAsia="zh-CN"/>
        </w:rPr>
        <w:t>注明：</w:t>
      </w:r>
      <w:r>
        <w:rPr>
          <w:rFonts w:ascii="Times New Roman" w:hAnsi="Times New Roman" w:eastAsia="宋体"/>
          <w:b/>
          <w:bCs/>
          <w:color w:val="auto"/>
          <w:sz w:val="22"/>
          <w:szCs w:val="22"/>
          <w:highlight w:val="none"/>
          <w:shd w:val="clear" w:color="auto" w:fill="FFFFFF"/>
        </w:rPr>
        <w:t>联合体中设计单位与勘察单位各仅限 1 家。</w:t>
      </w:r>
      <w:r>
        <w:rPr>
          <w:rFonts w:ascii="Times New Roman" w:hAnsi="Times New Roman" w:eastAsia="宋体"/>
          <w:b/>
          <w:bCs/>
          <w:color w:val="auto"/>
          <w:sz w:val="22"/>
          <w:szCs w:val="22"/>
          <w:highlight w:val="none"/>
          <w:shd w:val="clear" w:color="auto" w:fill="FFFFFF"/>
          <w:lang w:val="en-US" w:eastAsia="zh-CN"/>
        </w:rPr>
        <w:t>不满足上述任一要求的，招标人将拒绝其联合体投标。</w:t>
      </w:r>
    </w:p>
    <w:p>
      <w:pPr>
        <w:spacing w:line="480" w:lineRule="exact"/>
        <w:ind w:firstLine="442" w:firstLineChars="200"/>
        <w:rPr>
          <w:rFonts w:ascii="宋体" w:cs="宋体"/>
          <w:color w:val="auto"/>
          <w:spacing w:val="-9"/>
          <w:sz w:val="22"/>
          <w:szCs w:val="22"/>
          <w:highlight w:val="none"/>
        </w:rPr>
      </w:pPr>
      <w:r>
        <w:rPr>
          <w:rFonts w:hint="eastAsia" w:ascii="Times New Roman" w:hAnsi="Times New Roman" w:eastAsia="宋体"/>
          <w:b/>
          <w:bCs/>
          <w:color w:val="auto"/>
          <w:sz w:val="22"/>
          <w:szCs w:val="22"/>
          <w:highlight w:val="none"/>
          <w:shd w:val="clear" w:color="auto" w:fill="FFFFFF"/>
          <w:lang w:val="en-US" w:eastAsia="zh-CN"/>
        </w:rPr>
        <w:t>4.5</w:t>
      </w:r>
      <w:r>
        <w:rPr>
          <w:rFonts w:hint="eastAsia" w:ascii="宋体" w:hAnsi="宋体" w:cs="宋体"/>
          <w:color w:val="auto"/>
          <w:spacing w:val="-9"/>
          <w:sz w:val="22"/>
          <w:szCs w:val="22"/>
          <w:highlight w:val="none"/>
        </w:rPr>
        <w:t>其他要求：未尽事宜具体详见本招标文件评标办法中的资格审查合格标准。</w:t>
      </w:r>
    </w:p>
    <w:p>
      <w:pPr>
        <w:widowControl/>
        <w:adjustRightInd w:val="0"/>
        <w:snapToGrid w:val="0"/>
        <w:spacing w:line="360" w:lineRule="auto"/>
        <w:ind w:firstLine="433" w:firstLineChars="196"/>
        <w:jc w:val="left"/>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未尽之处具体详见第二章“评标办法”中的“资格审查标准汇总表”。提供的资格审查文件及审查标准，前后矛盾的以《资格审查标准汇总表》为准。</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5、投标费用</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5.1投标人应承担投标文件编制与递交等参加本次招标活动所涉及的一切费用。无论投标结果如何，招标人对上述费用不负任何责任。</w:t>
      </w:r>
    </w:p>
    <w:p>
      <w:pPr>
        <w:adjustRightInd w:val="0"/>
        <w:snapToGrid w:val="0"/>
        <w:spacing w:line="480" w:lineRule="exact"/>
        <w:ind w:firstLine="440" w:firstLineChars="200"/>
        <w:jc w:val="left"/>
        <w:rPr>
          <w:rFonts w:ascii="宋体" w:hAnsi="宋体" w:cs="SSJ-PK7482000002d-Identity-H"/>
          <w:color w:val="auto"/>
          <w:kern w:val="0"/>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val="en-US" w:eastAsia="zh-CN"/>
        </w:rPr>
        <w:t>2</w:t>
      </w:r>
      <w:r>
        <w:rPr>
          <w:rFonts w:hint="eastAsia" w:ascii="宋体" w:hAnsi="宋体" w:cs="SSJ-PK7482000002d-Identity-H"/>
          <w:color w:val="auto"/>
          <w:kern w:val="0"/>
          <w:highlight w:val="none"/>
        </w:rPr>
        <w:t>本项目招标代理服务费为人民币2</w:t>
      </w:r>
      <w:r>
        <w:rPr>
          <w:rFonts w:hint="eastAsia" w:ascii="宋体" w:hAnsi="宋体" w:cs="SSJ-PK7482000002d-Identity-H"/>
          <w:color w:val="auto"/>
          <w:kern w:val="0"/>
          <w:highlight w:val="none"/>
          <w:lang w:val="en-US" w:eastAsia="zh-CN"/>
        </w:rPr>
        <w:t>0</w:t>
      </w:r>
      <w:r>
        <w:rPr>
          <w:rFonts w:hint="eastAsia" w:ascii="宋体" w:hAnsi="宋体" w:cs="SSJ-PK7482000002d-Identity-H"/>
          <w:color w:val="auto"/>
          <w:kern w:val="0"/>
          <w:highlight w:val="none"/>
        </w:rPr>
        <w:t>00元整，此项费用含在投标报价中，但不单独列项，由中标人在取得中标通知后，向招标代理机构一次付清。</w:t>
      </w:r>
    </w:p>
    <w:p>
      <w:pPr>
        <w:adjustRightInd w:val="0"/>
        <w:snapToGrid w:val="0"/>
        <w:spacing w:line="480" w:lineRule="exact"/>
        <w:ind w:firstLine="420" w:firstLineChars="200"/>
        <w:jc w:val="left"/>
        <w:rPr>
          <w:rFonts w:ascii="宋体" w:hAnsi="宋体" w:cs="SSJ-PK7482000002d-Identity-H"/>
          <w:color w:val="auto"/>
          <w:kern w:val="0"/>
          <w:highlight w:val="none"/>
        </w:rPr>
      </w:pPr>
      <w:r>
        <w:rPr>
          <w:rFonts w:hint="eastAsia" w:ascii="宋体" w:hAnsi="宋体" w:cs="SSJ-PK7482000002d-Identity-H"/>
          <w:color w:val="auto"/>
          <w:kern w:val="0"/>
          <w:highlight w:val="none"/>
        </w:rPr>
        <w:t>5.</w:t>
      </w:r>
      <w:r>
        <w:rPr>
          <w:rFonts w:hint="eastAsia" w:ascii="宋体" w:hAnsi="宋体" w:cs="SSJ-PK7482000002d-Identity-H"/>
          <w:color w:val="auto"/>
          <w:kern w:val="0"/>
          <w:highlight w:val="none"/>
          <w:lang w:val="en-US" w:eastAsia="zh-CN"/>
        </w:rPr>
        <w:t>3</w:t>
      </w:r>
      <w:r>
        <w:rPr>
          <w:rFonts w:hint="eastAsia" w:ascii="宋体" w:hAnsi="宋体" w:cs="SSJ-PK7482000002d-Identity-H"/>
          <w:color w:val="auto"/>
          <w:kern w:val="0"/>
          <w:highlight w:val="none"/>
        </w:rPr>
        <w:t>本项目评标费用由中标单位支付，费用按实结算。</w:t>
      </w:r>
    </w:p>
    <w:p>
      <w:pPr>
        <w:spacing w:beforeLines="50" w:line="480" w:lineRule="exact"/>
        <w:jc w:val="center"/>
        <w:outlineLvl w:val="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（二）招标文件内容、澄清及修改</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6、招标文件的组成</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6.1招标文件包括下列内容：</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第一章：投标须知</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第二章：评标办法</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第三章：合同条款</w:t>
      </w:r>
    </w:p>
    <w:p>
      <w:pPr>
        <w:spacing w:line="48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第四章：</w:t>
      </w:r>
      <w:r>
        <w:rPr>
          <w:rFonts w:hint="eastAsia" w:ascii="宋体" w:hAnsi="宋体" w:cs="宋体"/>
          <w:color w:val="auto"/>
          <w:sz w:val="22"/>
          <w:szCs w:val="22"/>
          <w:highlight w:val="none"/>
          <w:lang w:val="en-US" w:eastAsia="zh-CN"/>
        </w:rPr>
        <w:t>投标文件格式</w:t>
      </w:r>
    </w:p>
    <w:p>
      <w:pPr>
        <w:spacing w:line="480" w:lineRule="exact"/>
        <w:ind w:firstLine="440" w:firstLineChars="2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rPr>
        <w:t>第五章：</w:t>
      </w:r>
      <w:r>
        <w:rPr>
          <w:rFonts w:hint="eastAsia" w:ascii="宋体" w:hAnsi="宋体" w:cs="宋体"/>
          <w:color w:val="auto"/>
          <w:sz w:val="22"/>
          <w:szCs w:val="22"/>
          <w:highlight w:val="none"/>
          <w:shd w:val="clear" w:color="auto" w:fill="FFFFFF"/>
        </w:rPr>
        <w:t>项目任务书</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6.2除上述内容外，招标人以书面形式发出的对招标文件的澄清和修改内容，均作为招标文件的组成部分，对招标人和投标人起约束作用。</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6.3投标人应认真审阅招标文件所有的内容，如果投标人的投标文件不能实质性地响应招标文件要求，将作废标处理。</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7、招标文件的澄清</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7.1投标人从“南通市崇川区人民政府网（http://www.chongchuan.gov.cn/）-</w:t>
      </w:r>
      <w:r>
        <w:rPr>
          <w:rFonts w:hint="eastAsia" w:ascii="宋体" w:hAnsi="宋体" w:cs="宋体"/>
          <w:color w:val="auto"/>
          <w:sz w:val="22"/>
          <w:szCs w:val="22"/>
          <w:highlight w:val="none"/>
          <w:lang w:eastAsia="zh-CN"/>
        </w:rPr>
        <w:t>公示公告栏</w:t>
      </w:r>
      <w:r>
        <w:rPr>
          <w:rFonts w:hint="eastAsia" w:ascii="宋体" w:hAnsi="宋体" w:cs="宋体"/>
          <w:color w:val="auto"/>
          <w:sz w:val="22"/>
          <w:szCs w:val="22"/>
          <w:highlight w:val="none"/>
        </w:rPr>
        <w:t>”下载招标文件后应仔细阅读和检查招标文件的全部内容。如发现缺页或附件不全，应及时向招标人提出，以便补齐。如有疑问，应在投标人须知前附表规定的时间前要求招标人对招标文件予以澄清。</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7.2招标人不组织集中答疑，投标人如有疑问，应于</w:t>
      </w:r>
      <w:r>
        <w:rPr>
          <w:rFonts w:hint="eastAsia" w:ascii="宋体" w:hAnsi="宋体" w:cs="宋体"/>
          <w:b/>
          <w:bCs/>
          <w:color w:val="auto"/>
          <w:sz w:val="22"/>
          <w:szCs w:val="22"/>
          <w:highlight w:val="none"/>
          <w:u w:val="single"/>
        </w:rPr>
        <w:t>202</w:t>
      </w:r>
      <w:r>
        <w:rPr>
          <w:rFonts w:hint="eastAsia" w:ascii="宋体" w:hAnsi="宋体" w:cs="宋体"/>
          <w:b/>
          <w:bCs/>
          <w:color w:val="auto"/>
          <w:sz w:val="22"/>
          <w:szCs w:val="22"/>
          <w:highlight w:val="none"/>
          <w:u w:val="single"/>
          <w:lang w:val="en-US" w:eastAsia="zh-CN"/>
        </w:rPr>
        <w:t>6</w:t>
      </w:r>
      <w:r>
        <w:rPr>
          <w:rFonts w:hint="eastAsia" w:ascii="宋体" w:hAnsi="宋体" w:cs="宋体"/>
          <w:b/>
          <w:bCs/>
          <w:color w:val="auto"/>
          <w:sz w:val="22"/>
          <w:szCs w:val="22"/>
          <w:highlight w:val="none"/>
          <w:u w:val="single"/>
        </w:rPr>
        <w:t>年</w:t>
      </w:r>
      <w:r>
        <w:rPr>
          <w:rFonts w:hint="eastAsia" w:ascii="宋体" w:hAnsi="宋体" w:cs="宋体"/>
          <w:b/>
          <w:bCs/>
          <w:color w:val="auto"/>
          <w:sz w:val="22"/>
          <w:szCs w:val="22"/>
          <w:highlight w:val="none"/>
          <w:u w:val="single"/>
          <w:lang w:val="en-US" w:eastAsia="zh-CN"/>
        </w:rPr>
        <w:t>5</w:t>
      </w:r>
      <w:r>
        <w:rPr>
          <w:rFonts w:hint="eastAsia" w:ascii="宋体" w:hAnsi="宋体" w:cs="宋体"/>
          <w:b/>
          <w:bCs/>
          <w:color w:val="auto"/>
          <w:sz w:val="22"/>
          <w:szCs w:val="22"/>
          <w:highlight w:val="none"/>
          <w:u w:val="single"/>
        </w:rPr>
        <w:t>月</w:t>
      </w:r>
      <w:r>
        <w:rPr>
          <w:rFonts w:hint="eastAsia" w:ascii="宋体" w:hAnsi="宋体" w:cs="宋体"/>
          <w:b/>
          <w:bCs/>
          <w:color w:val="auto"/>
          <w:sz w:val="22"/>
          <w:szCs w:val="22"/>
          <w:highlight w:val="none"/>
          <w:u w:val="single"/>
          <w:lang w:val="en-US" w:eastAsia="zh-CN"/>
        </w:rPr>
        <w:t>11</w:t>
      </w:r>
      <w:r>
        <w:rPr>
          <w:rFonts w:hint="eastAsia" w:ascii="宋体" w:hAnsi="宋体" w:cs="宋体"/>
          <w:b/>
          <w:bCs/>
          <w:color w:val="auto"/>
          <w:sz w:val="22"/>
          <w:szCs w:val="22"/>
          <w:highlight w:val="none"/>
          <w:u w:val="single"/>
        </w:rPr>
        <w:t>日17</w:t>
      </w:r>
      <w:r>
        <w:rPr>
          <w:rFonts w:hint="eastAsia" w:ascii="宋体" w:hAnsi="宋体" w:cs="宋体"/>
          <w:b/>
          <w:color w:val="auto"/>
          <w:sz w:val="22"/>
          <w:szCs w:val="22"/>
          <w:highlight w:val="none"/>
          <w:u w:val="single"/>
        </w:rPr>
        <w:t>时</w:t>
      </w:r>
      <w:r>
        <w:rPr>
          <w:rFonts w:hint="eastAsia" w:ascii="宋体" w:hAnsi="宋体" w:cs="宋体"/>
          <w:color w:val="auto"/>
          <w:sz w:val="22"/>
          <w:szCs w:val="22"/>
          <w:highlight w:val="none"/>
        </w:rPr>
        <w:t>前以不署名的形式将质疑材料发送至</w:t>
      </w:r>
      <w:r>
        <w:rPr>
          <w:rFonts w:hint="eastAsia" w:ascii="宋体" w:hAnsi="宋体" w:cs="宋体"/>
          <w:color w:val="auto"/>
          <w:sz w:val="22"/>
          <w:szCs w:val="22"/>
          <w:highlight w:val="none"/>
          <w:lang w:eastAsia="zh-CN"/>
        </w:rPr>
        <w:t>1175567602@qq.com</w:t>
      </w:r>
      <w:r>
        <w:rPr>
          <w:rFonts w:hint="eastAsia" w:ascii="宋体" w:hAnsi="宋体" w:cs="宋体"/>
          <w:color w:val="auto"/>
          <w:sz w:val="22"/>
          <w:szCs w:val="22"/>
          <w:highlight w:val="none"/>
        </w:rPr>
        <w:t>提交招标人予以澄清。招标人在收到疑问材料后于</w:t>
      </w:r>
      <w:r>
        <w:rPr>
          <w:rFonts w:hint="eastAsia" w:ascii="宋体" w:hAnsi="宋体" w:cs="宋体"/>
          <w:b/>
          <w:bCs/>
          <w:color w:val="auto"/>
          <w:sz w:val="22"/>
          <w:szCs w:val="22"/>
          <w:highlight w:val="none"/>
          <w:u w:val="single"/>
        </w:rPr>
        <w:t>202</w:t>
      </w:r>
      <w:r>
        <w:rPr>
          <w:rFonts w:hint="eastAsia" w:ascii="宋体" w:hAnsi="宋体" w:cs="宋体"/>
          <w:b/>
          <w:bCs/>
          <w:color w:val="auto"/>
          <w:sz w:val="22"/>
          <w:szCs w:val="22"/>
          <w:highlight w:val="none"/>
          <w:u w:val="single"/>
          <w:lang w:val="en-US" w:eastAsia="zh-CN"/>
        </w:rPr>
        <w:t>6</w:t>
      </w:r>
      <w:r>
        <w:rPr>
          <w:rFonts w:hint="eastAsia" w:ascii="宋体" w:hAnsi="宋体" w:cs="宋体"/>
          <w:b/>
          <w:bCs/>
          <w:color w:val="auto"/>
          <w:sz w:val="22"/>
          <w:szCs w:val="22"/>
          <w:highlight w:val="none"/>
          <w:u w:val="single"/>
        </w:rPr>
        <w:t>年</w:t>
      </w:r>
      <w:r>
        <w:rPr>
          <w:rFonts w:hint="eastAsia" w:ascii="宋体" w:hAnsi="宋体" w:cs="宋体"/>
          <w:b/>
          <w:bCs/>
          <w:color w:val="auto"/>
          <w:sz w:val="22"/>
          <w:szCs w:val="22"/>
          <w:highlight w:val="none"/>
          <w:u w:val="single"/>
          <w:lang w:val="en-US" w:eastAsia="zh-CN"/>
        </w:rPr>
        <w:t>5</w:t>
      </w:r>
      <w:r>
        <w:rPr>
          <w:rFonts w:hint="eastAsia" w:ascii="宋体" w:hAnsi="宋体" w:cs="宋体"/>
          <w:b/>
          <w:bCs/>
          <w:color w:val="auto"/>
          <w:sz w:val="22"/>
          <w:szCs w:val="22"/>
          <w:highlight w:val="none"/>
          <w:u w:val="single"/>
        </w:rPr>
        <w:t>月</w:t>
      </w:r>
      <w:r>
        <w:rPr>
          <w:rFonts w:hint="eastAsia" w:ascii="宋体" w:hAnsi="宋体" w:cs="宋体"/>
          <w:b/>
          <w:bCs/>
          <w:color w:val="auto"/>
          <w:sz w:val="22"/>
          <w:szCs w:val="22"/>
          <w:highlight w:val="none"/>
          <w:u w:val="single"/>
          <w:lang w:val="en-US" w:eastAsia="zh-CN"/>
        </w:rPr>
        <w:t>13</w:t>
      </w:r>
      <w:r>
        <w:rPr>
          <w:rFonts w:hint="eastAsia" w:ascii="宋体" w:hAnsi="宋体" w:cs="宋体"/>
          <w:b/>
          <w:bCs/>
          <w:color w:val="auto"/>
          <w:sz w:val="22"/>
          <w:szCs w:val="22"/>
          <w:highlight w:val="none"/>
          <w:u w:val="single"/>
        </w:rPr>
        <w:t>日17</w:t>
      </w:r>
      <w:r>
        <w:rPr>
          <w:rFonts w:hint="eastAsia" w:ascii="宋体" w:hAnsi="宋体" w:cs="宋体"/>
          <w:b/>
          <w:color w:val="auto"/>
          <w:sz w:val="22"/>
          <w:szCs w:val="22"/>
          <w:highlight w:val="none"/>
          <w:u w:val="single"/>
        </w:rPr>
        <w:t>时</w:t>
      </w:r>
      <w:r>
        <w:rPr>
          <w:rFonts w:hint="eastAsia" w:ascii="宋体" w:hAnsi="宋体" w:cs="宋体"/>
          <w:b/>
          <w:bCs/>
          <w:color w:val="auto"/>
          <w:sz w:val="22"/>
          <w:szCs w:val="22"/>
          <w:highlight w:val="none"/>
        </w:rPr>
        <w:t>后将</w:t>
      </w:r>
      <w:r>
        <w:rPr>
          <w:rFonts w:hint="eastAsia" w:ascii="宋体" w:hAnsi="宋体" w:cs="宋体"/>
          <w:color w:val="auto"/>
          <w:sz w:val="22"/>
          <w:szCs w:val="22"/>
          <w:highlight w:val="none"/>
        </w:rPr>
        <w:t>解答内容（若有）以电子文档上传至南通市崇川区人民政府网（http://www.chongchuan.gov.cn/）-</w:t>
      </w:r>
      <w:r>
        <w:rPr>
          <w:rFonts w:hint="eastAsia" w:ascii="宋体" w:hAnsi="宋体" w:cs="宋体"/>
          <w:color w:val="auto"/>
          <w:sz w:val="22"/>
          <w:szCs w:val="22"/>
          <w:highlight w:val="none"/>
          <w:lang w:eastAsia="zh-CN"/>
        </w:rPr>
        <w:t>公示公告栏</w:t>
      </w:r>
      <w:r>
        <w:rPr>
          <w:rFonts w:hint="eastAsia" w:ascii="宋体" w:hAnsi="宋体" w:cs="宋体"/>
          <w:color w:val="auto"/>
          <w:sz w:val="22"/>
          <w:szCs w:val="22"/>
          <w:highlight w:val="none"/>
        </w:rPr>
        <w:t>，请各潜在投标人在南通市崇川区人民政府网（http://www.chongchuan.gov.cn/）-</w:t>
      </w:r>
      <w:r>
        <w:rPr>
          <w:rFonts w:hint="eastAsia" w:ascii="宋体" w:hAnsi="宋体" w:cs="宋体"/>
          <w:color w:val="auto"/>
          <w:sz w:val="22"/>
          <w:szCs w:val="22"/>
          <w:highlight w:val="none"/>
          <w:lang w:eastAsia="zh-CN"/>
        </w:rPr>
        <w:t>公示公告栏</w:t>
      </w:r>
      <w:r>
        <w:rPr>
          <w:rFonts w:hint="eastAsia" w:ascii="宋体" w:hAnsi="宋体" w:cs="宋体"/>
          <w:color w:val="auto"/>
          <w:sz w:val="22"/>
          <w:szCs w:val="22"/>
          <w:highlight w:val="none"/>
        </w:rPr>
        <w:t>自行下载。</w:t>
      </w:r>
    </w:p>
    <w:p>
      <w:pPr>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7.3投标人对招标人提供的招标文件所做出的推论、解释和结论，招标人概不负责。投标人由于对招标文件的任何推论和误解以及招标人对有关问题的口头解释所造成的后果，均由投标人自负。</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8、招标文件的修改</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8.1 招标文件发布后，在投标截止期前，确需对招标文件进行修改的，招标人以招标文件澄清、答疑方式，经南通市崇川区人民政府网（http://www.chongchuan.gov.cn/）-</w:t>
      </w:r>
      <w:r>
        <w:rPr>
          <w:rFonts w:hint="eastAsia" w:ascii="宋体" w:hAnsi="宋体" w:cs="宋体"/>
          <w:color w:val="auto"/>
          <w:sz w:val="22"/>
          <w:szCs w:val="22"/>
          <w:highlight w:val="none"/>
          <w:lang w:eastAsia="zh-CN"/>
        </w:rPr>
        <w:t>公示公告栏</w:t>
      </w:r>
      <w:r>
        <w:rPr>
          <w:rFonts w:hint="eastAsia" w:ascii="宋体" w:hAnsi="宋体" w:cs="宋体"/>
          <w:color w:val="auto"/>
          <w:sz w:val="22"/>
          <w:szCs w:val="22"/>
          <w:highlight w:val="none"/>
        </w:rPr>
        <w:t>向所有投标人公示。</w:t>
      </w:r>
    </w:p>
    <w:p>
      <w:pPr>
        <w:spacing w:line="360" w:lineRule="auto"/>
        <w:ind w:firstLine="440" w:firstLineChars="200"/>
        <w:rPr>
          <w:rFonts w:ascii="宋体" w:hAnsi="宋体" w:cs="宋体"/>
          <w:color w:val="auto"/>
          <w:sz w:val="22"/>
          <w:szCs w:val="20"/>
          <w:highlight w:val="none"/>
        </w:rPr>
      </w:pPr>
      <w:r>
        <w:rPr>
          <w:rFonts w:hint="eastAsia" w:ascii="宋体" w:hAnsi="宋体" w:cs="宋体"/>
          <w:color w:val="auto"/>
          <w:sz w:val="22"/>
          <w:szCs w:val="22"/>
          <w:highlight w:val="none"/>
        </w:rPr>
        <w:t>8.2</w:t>
      </w:r>
      <w:r>
        <w:rPr>
          <w:rFonts w:hint="eastAsia" w:ascii="宋体" w:hAnsi="宋体" w:cs="宋体"/>
          <w:color w:val="auto"/>
          <w:sz w:val="22"/>
          <w:szCs w:val="20"/>
          <w:highlight w:val="none"/>
        </w:rPr>
        <w:t>招标人在投标截止期前对招标文件的所作澄清、答疑、修改作为招标文件的组成部分，对招标人、投标人均具有约束力。如果修改招标文件时间距投标截止时间不足3天，为保证投标人合理时间编制投标文件，招标人应合理延长递交投标文件的截止日期。</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8.3本工程采用网上答疑，招标人对招标文件的所作澄清、答疑、修改均以“南通市崇川区人民政府网（http://www.chongchuan.gov.cn/）-</w:t>
      </w:r>
      <w:r>
        <w:rPr>
          <w:rFonts w:hint="eastAsia" w:ascii="宋体" w:hAnsi="宋体" w:cs="宋体"/>
          <w:color w:val="auto"/>
          <w:sz w:val="22"/>
          <w:szCs w:val="22"/>
          <w:highlight w:val="none"/>
          <w:lang w:eastAsia="zh-CN"/>
        </w:rPr>
        <w:t>公示公告栏</w:t>
      </w:r>
      <w:r>
        <w:rPr>
          <w:rFonts w:hint="eastAsia" w:ascii="宋体" w:hAnsi="宋体" w:cs="宋体"/>
          <w:color w:val="auto"/>
          <w:sz w:val="22"/>
          <w:szCs w:val="22"/>
          <w:highlight w:val="none"/>
        </w:rPr>
        <w:t>上公布的内容为准。当招标文件、招标文件的澄清、修改、补充等在同一内容的表述上不一致时，以最后在网上发布的为准。投标人应密切关注招标人在网上发布的招标文件澄清、修改、补充、答疑等相关信息，招标人不承担因投标人未能全面掌握全部招标信息而产生的所有后果。</w:t>
      </w:r>
    </w:p>
    <w:p>
      <w:pPr>
        <w:spacing w:beforeLines="50" w:line="480" w:lineRule="exact"/>
        <w:jc w:val="center"/>
        <w:outlineLvl w:val="0"/>
        <w:rPr>
          <w:rFonts w:ascii="宋体" w:cs="Times New Roman"/>
          <w:b/>
          <w:bCs/>
          <w:color w:val="auto"/>
          <w:sz w:val="24"/>
          <w:szCs w:val="24"/>
          <w:highlight w:val="none"/>
        </w:rPr>
      </w:pPr>
      <w:r>
        <w:rPr>
          <w:rFonts w:hint="eastAsia" w:ascii="宋体" w:hAnsi="宋体" w:cs="宋体"/>
          <w:b/>
          <w:bCs/>
          <w:color w:val="auto"/>
          <w:sz w:val="24"/>
          <w:szCs w:val="24"/>
          <w:highlight w:val="none"/>
        </w:rPr>
        <w:t>(三)投标报价</w:t>
      </w:r>
    </w:p>
    <w:p>
      <w:pPr>
        <w:spacing w:line="480" w:lineRule="exact"/>
        <w:ind w:firstLine="440" w:firstLineChars="200"/>
        <w:jc w:val="left"/>
        <w:rPr>
          <w:rFonts w:ascii="宋体" w:hAnsi="宋体" w:cs="宋体"/>
          <w:b/>
          <w:bCs/>
          <w:color w:val="auto"/>
          <w:sz w:val="22"/>
          <w:szCs w:val="22"/>
          <w:highlight w:val="none"/>
        </w:rPr>
      </w:pPr>
      <w:r>
        <w:rPr>
          <w:rFonts w:hint="eastAsia" w:ascii="宋体" w:hAnsi="宋体" w:cs="宋体"/>
          <w:color w:val="auto"/>
          <w:sz w:val="22"/>
          <w:szCs w:val="22"/>
          <w:highlight w:val="none"/>
        </w:rPr>
        <w:t>9、</w:t>
      </w:r>
      <w:r>
        <w:rPr>
          <w:rFonts w:hint="eastAsia" w:ascii="宋体" w:hAnsi="宋体" w:cs="宋体"/>
          <w:color w:val="auto"/>
          <w:spacing w:val="-4"/>
          <w:sz w:val="22"/>
          <w:szCs w:val="22"/>
          <w:highlight w:val="none"/>
        </w:rPr>
        <w:t>投标报价应包括完成招标文件所确定的服务范围和</w:t>
      </w:r>
      <w:r>
        <w:rPr>
          <w:rFonts w:hint="eastAsia" w:ascii="宋体" w:hAnsi="宋体" w:cs="宋体"/>
          <w:color w:val="auto"/>
          <w:sz w:val="22"/>
          <w:szCs w:val="22"/>
          <w:highlight w:val="none"/>
        </w:rPr>
        <w:t>为完成合同规定的全部工作所需支付的一切费用。</w:t>
      </w:r>
    </w:p>
    <w:p>
      <w:pPr>
        <w:spacing w:line="48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9.1投标报价要求：</w:t>
      </w:r>
    </w:p>
    <w:p>
      <w:pPr>
        <w:spacing w:line="480" w:lineRule="exact"/>
        <w:ind w:firstLine="440" w:firstLineChars="200"/>
        <w:jc w:val="left"/>
        <w:rPr>
          <w:rFonts w:ascii="宋体" w:cs="宋体"/>
          <w:color w:val="auto"/>
          <w:sz w:val="22"/>
          <w:szCs w:val="22"/>
          <w:highlight w:val="none"/>
        </w:rPr>
      </w:pPr>
      <w:r>
        <w:rPr>
          <w:rFonts w:hint="eastAsia" w:ascii="宋体" w:hAnsi="宋体" w:cs="宋体"/>
          <w:color w:val="auto"/>
          <w:sz w:val="22"/>
          <w:szCs w:val="22"/>
          <w:highlight w:val="none"/>
        </w:rPr>
        <w:t>9.1.1本项目投标报价采用</w:t>
      </w:r>
      <w:r>
        <w:rPr>
          <w:rFonts w:hint="eastAsia" w:ascii="宋体" w:hAnsi="宋体" w:cs="宋体"/>
          <w:b/>
          <w:bCs/>
          <w:color w:val="auto"/>
          <w:sz w:val="22"/>
          <w:szCs w:val="22"/>
          <w:highlight w:val="none"/>
          <w:u w:val="single"/>
        </w:rPr>
        <w:t>固定费率</w:t>
      </w:r>
      <w:r>
        <w:rPr>
          <w:rFonts w:hint="eastAsia" w:ascii="宋体" w:hAnsi="宋体" w:cs="宋体"/>
          <w:b/>
          <w:bCs/>
          <w:color w:val="auto"/>
          <w:sz w:val="22"/>
          <w:szCs w:val="22"/>
          <w:highlight w:val="none"/>
        </w:rPr>
        <w:t>报价</w:t>
      </w:r>
      <w:r>
        <w:rPr>
          <w:rFonts w:hint="eastAsia" w:ascii="宋体" w:hAnsi="宋体" w:cs="宋体"/>
          <w:color w:val="auto"/>
          <w:sz w:val="22"/>
          <w:szCs w:val="22"/>
          <w:highlight w:val="none"/>
        </w:rPr>
        <w:t>。本项目最高限价为工程施工审核后标底价的</w:t>
      </w:r>
      <w:r>
        <w:rPr>
          <w:rFonts w:hint="eastAsia" w:ascii="宋体" w:hAnsi="宋体" w:cs="宋体"/>
          <w:color w:val="auto"/>
          <w:sz w:val="22"/>
          <w:szCs w:val="22"/>
          <w:highlight w:val="none"/>
          <w:lang w:val="en-US" w:eastAsia="zh-CN"/>
        </w:rPr>
        <w:t>3.00</w:t>
      </w:r>
      <w:r>
        <w:rPr>
          <w:rFonts w:ascii="宋体" w:hAnsi="宋体" w:cs="宋体"/>
          <w:color w:val="auto"/>
          <w:sz w:val="22"/>
          <w:szCs w:val="22"/>
          <w:highlight w:val="none"/>
        </w:rPr>
        <w:t>%</w:t>
      </w:r>
      <w:r>
        <w:rPr>
          <w:rFonts w:hint="eastAsia" w:ascii="宋体" w:hAnsi="宋体" w:cs="宋体"/>
          <w:color w:val="auto"/>
          <w:sz w:val="22"/>
          <w:szCs w:val="22"/>
          <w:highlight w:val="none"/>
        </w:rPr>
        <w:t>。投标报价低于或等于最高限价的为有效报价，高于最高限价为无效报价，作废标处理。</w:t>
      </w:r>
    </w:p>
    <w:p>
      <w:pPr>
        <w:spacing w:line="480" w:lineRule="exact"/>
        <w:ind w:firstLine="440" w:firstLineChars="200"/>
        <w:jc w:val="left"/>
        <w:rPr>
          <w:rFonts w:ascii="宋体" w:hAnsi="宋体" w:cs="宋体"/>
          <w:color w:val="auto"/>
          <w:sz w:val="22"/>
          <w:szCs w:val="22"/>
          <w:highlight w:val="none"/>
        </w:rPr>
      </w:pPr>
    </w:p>
    <w:p>
      <w:pPr>
        <w:spacing w:beforeLines="50" w:line="480" w:lineRule="exact"/>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（四）投</w:t>
      </w:r>
      <w:r>
        <w:rPr>
          <w:rFonts w:ascii="Times New Roman" w:hAnsi="Times New Roman" w:cs="Times New Roman"/>
          <w:b/>
          <w:bCs/>
          <w:color w:val="auto"/>
          <w:sz w:val="24"/>
          <w:szCs w:val="24"/>
          <w:highlight w:val="none"/>
        </w:rPr>
        <w:t>标文件</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10、投标文件的组成</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本工程投标文件由</w:t>
      </w:r>
      <w:r>
        <w:rPr>
          <w:rFonts w:hint="eastAsia" w:ascii="宋体" w:hAnsi="宋体" w:cs="宋体"/>
          <w:b/>
          <w:bCs/>
          <w:color w:val="auto"/>
          <w:sz w:val="22"/>
          <w:szCs w:val="22"/>
          <w:highlight w:val="none"/>
          <w:u w:val="single"/>
        </w:rPr>
        <w:t>资格审查文件、技术标、商务标</w:t>
      </w: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个部分组成，具体应包括以下内容：</w:t>
      </w:r>
    </w:p>
    <w:p>
      <w:pPr>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10.1资格审查文件</w:t>
      </w:r>
      <w:r>
        <w:rPr>
          <w:rFonts w:hint="eastAsia" w:ascii="宋体" w:hAnsi="宋体" w:cs="宋体"/>
          <w:b/>
          <w:color w:val="auto"/>
          <w:sz w:val="22"/>
          <w:szCs w:val="22"/>
          <w:highlight w:val="none"/>
        </w:rPr>
        <w:t>（单独密封）</w:t>
      </w:r>
      <w:r>
        <w:rPr>
          <w:rFonts w:hint="eastAsia" w:ascii="宋体" w:hAnsi="宋体" w:cs="宋体"/>
          <w:b/>
          <w:bCs/>
          <w:color w:val="auto"/>
          <w:sz w:val="22"/>
          <w:szCs w:val="22"/>
          <w:highlight w:val="none"/>
        </w:rPr>
        <w:t>（正本一份，副本肆份）：</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(1)法定代表人身份证明书、授权委托书(如有授权)（格式详见第四章）；</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(2)企业法人营业执照(副本)复印件；</w:t>
      </w:r>
    </w:p>
    <w:p>
      <w:pPr>
        <w:spacing w:line="360" w:lineRule="auto"/>
        <w:ind w:firstLine="440" w:firstLineChars="200"/>
        <w:rPr>
          <w:rFonts w:ascii="宋体" w:cs="宋体"/>
          <w:color w:val="auto"/>
          <w:sz w:val="22"/>
          <w:szCs w:val="22"/>
          <w:highlight w:val="none"/>
        </w:rPr>
      </w:pPr>
      <w:r>
        <w:rPr>
          <w:rFonts w:hint="eastAsia" w:ascii="宋体" w:hAnsi="宋体" w:cs="宋体"/>
          <w:color w:val="auto"/>
          <w:sz w:val="22"/>
          <w:szCs w:val="22"/>
          <w:highlight w:val="none"/>
        </w:rPr>
        <w:t>(3)拟派项目设计负责人职称证书、与投标单位（联合体牵头单位）的有效劳动合同；</w:t>
      </w:r>
    </w:p>
    <w:p>
      <w:pPr>
        <w:spacing w:line="360" w:lineRule="auto"/>
        <w:ind w:firstLine="440" w:firstLineChars="200"/>
        <w:rPr>
          <w:rFonts w:ascii="宋体" w:cs="宋体"/>
          <w:color w:val="auto"/>
          <w:sz w:val="22"/>
          <w:szCs w:val="22"/>
          <w:highlight w:val="none"/>
        </w:rPr>
      </w:pPr>
      <w:r>
        <w:rPr>
          <w:rFonts w:ascii="宋体" w:hAnsi="宋体" w:cs="宋体"/>
          <w:color w:val="auto"/>
          <w:sz w:val="22"/>
          <w:szCs w:val="22"/>
          <w:highlight w:val="none"/>
        </w:rPr>
        <w:t>(4)</w:t>
      </w:r>
      <w:r>
        <w:rPr>
          <w:rFonts w:hint="eastAsia" w:ascii="宋体" w:hAnsi="宋体" w:cs="宋体"/>
          <w:color w:val="auto"/>
          <w:sz w:val="22"/>
          <w:szCs w:val="22"/>
          <w:highlight w:val="none"/>
        </w:rPr>
        <w:t>评标办法中涉及的所有证书；</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5</w:t>
      </w:r>
      <w:r>
        <w:rPr>
          <w:rFonts w:hint="eastAsia" w:ascii="宋体" w:hAnsi="宋体" w:cs="宋体"/>
          <w:color w:val="auto"/>
          <w:sz w:val="22"/>
          <w:szCs w:val="22"/>
          <w:highlight w:val="none"/>
        </w:rPr>
        <w:t>）联合体协议书（如有）。</w:t>
      </w:r>
    </w:p>
    <w:p>
      <w:pPr>
        <w:pStyle w:val="4"/>
        <w:ind w:left="715" w:leftChars="297" w:hanging="91" w:hangingChars="41"/>
        <w:jc w:val="both"/>
        <w:rPr>
          <w:rFonts w:ascii="宋体" w:cs="宋体"/>
          <w:color w:val="auto"/>
          <w:sz w:val="22"/>
          <w:szCs w:val="22"/>
          <w:highlight w:val="none"/>
        </w:rPr>
      </w:pPr>
      <w:r>
        <w:rPr>
          <w:rFonts w:hint="eastAsia" w:ascii="宋体" w:hAnsi="宋体" w:cs="宋体"/>
          <w:color w:val="auto"/>
          <w:sz w:val="22"/>
          <w:szCs w:val="22"/>
          <w:highlight w:val="none"/>
          <w:lang w:val="en-US" w:eastAsia="zh-CN"/>
        </w:rPr>
        <w:t>10.2</w:t>
      </w:r>
      <w:r>
        <w:rPr>
          <w:rFonts w:hint="eastAsia" w:ascii="宋体" w:hAnsi="宋体" w:cs="宋体"/>
          <w:color w:val="auto"/>
          <w:sz w:val="22"/>
          <w:szCs w:val="22"/>
          <w:highlight w:val="none"/>
        </w:rPr>
        <w:t>技术标（单独密封）（正本一份，副本肆份）</w:t>
      </w:r>
    </w:p>
    <w:p>
      <w:pPr>
        <w:spacing w:line="360" w:lineRule="auto"/>
        <w:ind w:firstLine="440" w:firstLineChars="200"/>
        <w:rPr>
          <w:rFonts w:asci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技术部分主要内容由各投标人结合招标文件《第五章项目任务书》和《第二章评标标准和方法》评标标准和方法中的技术标评审要素进行编制。</w:t>
      </w:r>
    </w:p>
    <w:p>
      <w:pPr>
        <w:spacing w:line="360" w:lineRule="auto"/>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10.</w:t>
      </w:r>
      <w:r>
        <w:rPr>
          <w:rFonts w:hint="eastAsia" w:ascii="宋体" w:hAnsi="宋体" w:cs="宋体"/>
          <w:b/>
          <w:bCs/>
          <w:color w:val="auto"/>
          <w:sz w:val="22"/>
          <w:szCs w:val="22"/>
          <w:highlight w:val="none"/>
          <w:lang w:val="en-US" w:eastAsia="zh-CN"/>
        </w:rPr>
        <w:t>3</w:t>
      </w:r>
      <w:r>
        <w:rPr>
          <w:rFonts w:hint="eastAsia" w:ascii="宋体" w:hAnsi="宋体" w:cs="宋体"/>
          <w:b/>
          <w:bCs/>
          <w:color w:val="auto"/>
          <w:sz w:val="22"/>
          <w:szCs w:val="22"/>
          <w:highlight w:val="none"/>
        </w:rPr>
        <w:t>商务标</w:t>
      </w:r>
      <w:r>
        <w:rPr>
          <w:rFonts w:hint="eastAsia" w:ascii="宋体" w:hAnsi="宋体" w:cs="宋体"/>
          <w:b/>
          <w:color w:val="auto"/>
          <w:sz w:val="22"/>
          <w:szCs w:val="22"/>
          <w:highlight w:val="none"/>
        </w:rPr>
        <w:t>（单独密封）</w:t>
      </w:r>
      <w:r>
        <w:rPr>
          <w:rFonts w:hint="eastAsia" w:ascii="宋体" w:hAnsi="宋体" w:cs="宋体"/>
          <w:b/>
          <w:bCs/>
          <w:color w:val="auto"/>
          <w:sz w:val="22"/>
          <w:szCs w:val="22"/>
          <w:highlight w:val="none"/>
        </w:rPr>
        <w:t>（正本一份，副本肆份）</w:t>
      </w:r>
    </w:p>
    <w:p>
      <w:pPr>
        <w:numPr>
          <w:ilvl w:val="0"/>
          <w:numId w:val="0"/>
        </w:num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投标函（格式详见第四章）</w:t>
      </w:r>
    </w:p>
    <w:p>
      <w:pPr>
        <w:spacing w:line="480" w:lineRule="exact"/>
        <w:ind w:firstLine="442" w:firstLineChars="200"/>
        <w:rPr>
          <w:rFonts w:ascii="宋体" w:hAnsi="宋体" w:cs="宋体"/>
          <w:color w:val="auto"/>
          <w:sz w:val="22"/>
          <w:szCs w:val="22"/>
          <w:highlight w:val="none"/>
        </w:rPr>
      </w:pPr>
      <w:r>
        <w:rPr>
          <w:rFonts w:hint="eastAsia" w:ascii="宋体" w:hAnsi="宋体" w:cs="宋体"/>
          <w:b/>
          <w:bCs/>
          <w:color w:val="auto"/>
          <w:sz w:val="22"/>
          <w:szCs w:val="22"/>
          <w:highlight w:val="none"/>
        </w:rPr>
        <w:t>11、投标保证金</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投标人必须按照前附表第3项规定的金额于投标文件提交截止时间前将投标保证金递交给招标代理查验；</w:t>
      </w:r>
    </w:p>
    <w:p>
      <w:pPr>
        <w:pStyle w:val="14"/>
        <w:adjustRightInd w:val="0"/>
        <w:snapToGrid w:val="0"/>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1</w:t>
      </w:r>
      <w:r>
        <w:rPr>
          <w:rFonts w:hint="eastAsia" w:ascii="宋体" w:hAnsi="宋体" w:eastAsia="宋体" w:cs="宋体"/>
          <w:bCs/>
          <w:color w:val="auto"/>
          <w:sz w:val="22"/>
          <w:szCs w:val="22"/>
          <w:highlight w:val="none"/>
          <w:u w:val="single"/>
          <w:lang w:val="en-US" w:eastAsia="zh-CN"/>
        </w:rPr>
        <w:t>1</w:t>
      </w:r>
      <w:r>
        <w:rPr>
          <w:rFonts w:hint="eastAsia" w:ascii="宋体" w:hAnsi="宋体" w:eastAsia="宋体" w:cs="宋体"/>
          <w:bCs/>
          <w:color w:val="auto"/>
          <w:sz w:val="22"/>
          <w:szCs w:val="22"/>
          <w:highlight w:val="none"/>
          <w:u w:val="single"/>
        </w:rPr>
        <w:t>.1金额：人民币</w:t>
      </w:r>
      <w:r>
        <w:rPr>
          <w:rFonts w:hint="eastAsia" w:ascii="宋体" w:hAnsi="宋体" w:eastAsia="宋体" w:cs="宋体"/>
          <w:bCs/>
          <w:color w:val="auto"/>
          <w:sz w:val="22"/>
          <w:szCs w:val="22"/>
          <w:highlight w:val="none"/>
          <w:u w:val="single"/>
          <w:lang w:val="en-US" w:eastAsia="zh-CN"/>
        </w:rPr>
        <w:t>4</w:t>
      </w:r>
      <w:r>
        <w:rPr>
          <w:rFonts w:hint="eastAsia" w:ascii="宋体" w:hAnsi="宋体" w:eastAsia="宋体" w:cs="宋体"/>
          <w:bCs/>
          <w:color w:val="auto"/>
          <w:sz w:val="22"/>
          <w:szCs w:val="22"/>
          <w:highlight w:val="none"/>
          <w:u w:val="single"/>
        </w:rPr>
        <w:t>000元整。</w:t>
      </w:r>
    </w:p>
    <w:p>
      <w:pPr>
        <w:pStyle w:val="14"/>
        <w:adjustRightInd w:val="0"/>
        <w:snapToGrid w:val="0"/>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1</w:t>
      </w:r>
      <w:r>
        <w:rPr>
          <w:rFonts w:hint="eastAsia" w:ascii="宋体" w:hAnsi="宋体" w:eastAsia="宋体" w:cs="宋体"/>
          <w:bCs/>
          <w:color w:val="auto"/>
          <w:sz w:val="22"/>
          <w:szCs w:val="22"/>
          <w:highlight w:val="none"/>
          <w:u w:val="single"/>
          <w:lang w:val="en-US" w:eastAsia="zh-CN"/>
        </w:rPr>
        <w:t>1</w:t>
      </w:r>
      <w:r>
        <w:rPr>
          <w:rFonts w:hint="eastAsia" w:ascii="宋体" w:hAnsi="宋体" w:eastAsia="宋体" w:cs="宋体"/>
          <w:bCs/>
          <w:color w:val="auto"/>
          <w:sz w:val="22"/>
          <w:szCs w:val="22"/>
          <w:highlight w:val="none"/>
          <w:u w:val="single"/>
        </w:rPr>
        <w:t>.2递交形式：应当以</w:t>
      </w:r>
      <w:r>
        <w:rPr>
          <w:rFonts w:hint="eastAsia" w:ascii="宋体" w:hAnsi="宋体" w:eastAsia="宋体" w:cs="宋体"/>
          <w:b/>
          <w:bCs w:val="0"/>
          <w:color w:val="auto"/>
          <w:sz w:val="22"/>
          <w:szCs w:val="22"/>
          <w:highlight w:val="none"/>
          <w:u w:val="single"/>
        </w:rPr>
        <w:t>现金</w:t>
      </w:r>
      <w:r>
        <w:rPr>
          <w:rFonts w:hint="eastAsia" w:ascii="宋体" w:hAnsi="宋体" w:eastAsia="宋体" w:cs="宋体"/>
          <w:b/>
          <w:bCs w:val="0"/>
          <w:color w:val="auto"/>
          <w:sz w:val="22"/>
          <w:szCs w:val="22"/>
          <w:highlight w:val="none"/>
          <w:u w:val="single"/>
          <w:lang w:val="en-US" w:eastAsia="zh-CN"/>
        </w:rPr>
        <w:t>或银行</w:t>
      </w:r>
      <w:r>
        <w:rPr>
          <w:rFonts w:hint="eastAsia" w:ascii="宋体" w:hAnsi="宋体" w:eastAsia="宋体" w:cs="宋体"/>
          <w:b/>
          <w:bCs w:val="0"/>
          <w:color w:val="auto"/>
          <w:sz w:val="22"/>
          <w:szCs w:val="22"/>
          <w:highlight w:val="none"/>
          <w:u w:val="single"/>
        </w:rPr>
        <w:t>汇票</w:t>
      </w:r>
      <w:r>
        <w:rPr>
          <w:rFonts w:hint="eastAsia" w:ascii="宋体" w:hAnsi="宋体" w:eastAsia="宋体" w:cs="宋体"/>
          <w:b/>
          <w:bCs w:val="0"/>
          <w:color w:val="auto"/>
          <w:sz w:val="22"/>
          <w:szCs w:val="22"/>
          <w:highlight w:val="none"/>
          <w:u w:val="single"/>
          <w:lang w:val="en-US" w:eastAsia="zh-CN"/>
        </w:rPr>
        <w:t>或</w:t>
      </w:r>
      <w:r>
        <w:rPr>
          <w:rFonts w:hint="eastAsia" w:ascii="宋体" w:hAnsi="宋体" w:eastAsia="宋体" w:cs="宋体"/>
          <w:b/>
          <w:bCs w:val="0"/>
          <w:color w:val="auto"/>
          <w:sz w:val="22"/>
          <w:szCs w:val="22"/>
          <w:highlight w:val="none"/>
          <w:u w:val="single"/>
        </w:rPr>
        <w:t>见索即付银行保函</w:t>
      </w:r>
      <w:r>
        <w:rPr>
          <w:rFonts w:hint="eastAsia" w:ascii="宋体" w:hAnsi="宋体" w:eastAsia="宋体" w:cs="宋体"/>
          <w:b/>
          <w:bCs w:val="0"/>
          <w:color w:val="auto"/>
          <w:sz w:val="22"/>
          <w:szCs w:val="22"/>
          <w:highlight w:val="none"/>
          <w:u w:val="single"/>
          <w:lang w:eastAsia="zh-CN"/>
        </w:rPr>
        <w:t>（</w:t>
      </w:r>
      <w:r>
        <w:rPr>
          <w:rFonts w:hint="eastAsia" w:ascii="宋体" w:hAnsi="宋体" w:eastAsia="宋体" w:cs="宋体"/>
          <w:b/>
          <w:bCs w:val="0"/>
          <w:color w:val="auto"/>
          <w:sz w:val="22"/>
          <w:szCs w:val="22"/>
          <w:highlight w:val="none"/>
          <w:u w:val="single"/>
          <w:lang w:val="en-US" w:eastAsia="zh-CN"/>
        </w:rPr>
        <w:t>保函格式按招标文件格式开具并提供，否则作无效投标处理</w:t>
      </w:r>
      <w:r>
        <w:rPr>
          <w:rFonts w:hint="eastAsia" w:ascii="宋体" w:hAnsi="宋体" w:eastAsia="宋体" w:cs="宋体"/>
          <w:b/>
          <w:bCs w:val="0"/>
          <w:color w:val="auto"/>
          <w:sz w:val="22"/>
          <w:szCs w:val="22"/>
          <w:highlight w:val="none"/>
          <w:u w:val="single"/>
          <w:lang w:eastAsia="zh-CN"/>
        </w:rPr>
        <w:t>）</w:t>
      </w:r>
      <w:r>
        <w:rPr>
          <w:rFonts w:hint="eastAsia" w:ascii="宋体" w:hAnsi="宋体" w:eastAsia="宋体" w:cs="宋体"/>
          <w:bCs/>
          <w:color w:val="auto"/>
          <w:sz w:val="22"/>
          <w:szCs w:val="22"/>
          <w:highlight w:val="none"/>
          <w:u w:val="single"/>
        </w:rPr>
        <w:t>形式提交。</w:t>
      </w:r>
    </w:p>
    <w:p>
      <w:pPr>
        <w:keepLines w:val="0"/>
        <w:pageBreakBefore w:val="0"/>
        <w:wordWrap/>
        <w:overflowPunct/>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①</w:t>
      </w:r>
      <w:r>
        <w:rPr>
          <w:color w:val="auto"/>
          <w:sz w:val="22"/>
          <w:szCs w:val="20"/>
          <w:highlight w:val="none"/>
        </w:rPr>
        <w:t>如采用现金方式缴纳，则投标时须将现金密封</w:t>
      </w:r>
      <w:r>
        <w:rPr>
          <w:rFonts w:hint="eastAsia"/>
          <w:color w:val="auto"/>
          <w:sz w:val="22"/>
          <w:szCs w:val="20"/>
          <w:highlight w:val="none"/>
          <w:lang w:val="en-US" w:eastAsia="zh-CN"/>
        </w:rPr>
        <w:t>并加盖公章</w:t>
      </w:r>
      <w:r>
        <w:rPr>
          <w:color w:val="auto"/>
          <w:sz w:val="22"/>
          <w:szCs w:val="20"/>
          <w:highlight w:val="none"/>
        </w:rPr>
        <w:t>后与投标文件同时递交给招标代理机构。</w:t>
      </w:r>
    </w:p>
    <w:p>
      <w:pPr>
        <w:spacing w:line="44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②投标保证金（银行汇票形式）上必须注明</w:t>
      </w:r>
      <w:r>
        <w:rPr>
          <w:rFonts w:hint="eastAsia" w:ascii="宋体" w:hAnsi="宋体" w:eastAsia="宋体" w:cs="宋体"/>
          <w:color w:val="auto"/>
          <w:sz w:val="22"/>
          <w:szCs w:val="22"/>
          <w:highlight w:val="none"/>
        </w:rPr>
        <w:t>收款人</w:t>
      </w:r>
      <w:r>
        <w:rPr>
          <w:rFonts w:hint="eastAsia" w:ascii="宋体" w:hAnsi="宋体" w:eastAsia="宋体" w:cs="宋体"/>
          <w:b/>
          <w:bCs/>
          <w:color w:val="auto"/>
          <w:sz w:val="22"/>
          <w:szCs w:val="22"/>
          <w:highlight w:val="none"/>
        </w:rPr>
        <w:t>：</w:t>
      </w:r>
      <w:r>
        <w:rPr>
          <w:rFonts w:hint="eastAsia" w:ascii="宋体" w:hAnsi="宋体" w:cs="宋体"/>
          <w:b/>
          <w:color w:val="auto"/>
          <w:sz w:val="22"/>
          <w:szCs w:val="22"/>
          <w:highlight w:val="none"/>
          <w:u w:val="single"/>
          <w:lang w:val="en-US" w:eastAsia="zh-CN"/>
        </w:rPr>
        <w:t>江苏永诚工程造价事务所有限公司</w:t>
      </w:r>
      <w:r>
        <w:rPr>
          <w:rFonts w:hint="eastAsia" w:ascii="宋体" w:hAnsi="宋体" w:eastAsia="宋体" w:cs="宋体"/>
          <w:b/>
          <w:color w:val="auto"/>
          <w:sz w:val="22"/>
          <w:szCs w:val="22"/>
          <w:highlight w:val="none"/>
        </w:rPr>
        <w:t>，用途：</w:t>
      </w:r>
      <w:r>
        <w:rPr>
          <w:rFonts w:hint="eastAsia" w:ascii="宋体" w:hAnsi="宋体" w:eastAsia="宋体" w:cs="宋体"/>
          <w:b/>
          <w:color w:val="auto"/>
          <w:sz w:val="22"/>
          <w:szCs w:val="22"/>
          <w:highlight w:val="none"/>
          <w:u w:val="single"/>
        </w:rPr>
        <w:t>XXX项目投标保证金</w:t>
      </w:r>
      <w:r>
        <w:rPr>
          <w:rFonts w:hint="eastAsia" w:ascii="宋体" w:hAnsi="宋体" w:eastAsia="宋体" w:cs="宋体"/>
          <w:b/>
          <w:color w:val="auto"/>
          <w:sz w:val="22"/>
          <w:szCs w:val="22"/>
          <w:highlight w:val="none"/>
        </w:rPr>
        <w:t>；汇款人：</w:t>
      </w:r>
      <w:r>
        <w:rPr>
          <w:rFonts w:hint="eastAsia" w:ascii="宋体" w:hAnsi="宋体" w:eastAsia="宋体" w:cs="宋体"/>
          <w:b/>
          <w:color w:val="auto"/>
          <w:sz w:val="22"/>
          <w:szCs w:val="22"/>
          <w:highlight w:val="none"/>
          <w:u w:val="single"/>
        </w:rPr>
        <w:t>投标单位名称</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eastAsia="zh-CN"/>
        </w:rPr>
        <w:t>账户名</w:t>
      </w:r>
      <w:r>
        <w:rPr>
          <w:rFonts w:hint="eastAsia" w:ascii="宋体" w:hAnsi="宋体" w:eastAsia="宋体" w:cs="宋体"/>
          <w:b/>
          <w:color w:val="auto"/>
          <w:sz w:val="22"/>
          <w:szCs w:val="22"/>
          <w:highlight w:val="none"/>
        </w:rPr>
        <w:t>：</w:t>
      </w:r>
      <w:r>
        <w:rPr>
          <w:rFonts w:hint="eastAsia" w:ascii="宋体" w:hAnsi="宋体" w:cs="宋体"/>
          <w:b/>
          <w:color w:val="auto"/>
          <w:sz w:val="22"/>
          <w:szCs w:val="22"/>
          <w:highlight w:val="none"/>
          <w:u w:val="single"/>
          <w:lang w:val="en-US" w:eastAsia="zh-CN"/>
        </w:rPr>
        <w:t>江苏永诚工程造价事务所有限公司</w:t>
      </w:r>
      <w:r>
        <w:rPr>
          <w:rFonts w:hint="eastAsia" w:ascii="宋体" w:hAnsi="宋体" w:cs="宋体"/>
          <w:b/>
          <w:color w:val="auto"/>
          <w:sz w:val="22"/>
          <w:szCs w:val="22"/>
          <w:highlight w:val="none"/>
          <w:u w:val="single"/>
        </w:rPr>
        <w:t>，开户行：中国建设银行股份有限公司南通通州经济开发区支行，账号：3205 0164 7468 0000 0003</w:t>
      </w:r>
      <w:r>
        <w:rPr>
          <w:rFonts w:hint="eastAsia" w:ascii="宋体" w:hAnsi="宋体" w:eastAsia="宋体" w:cs="宋体"/>
          <w:b/>
          <w:color w:val="auto"/>
          <w:sz w:val="22"/>
          <w:szCs w:val="22"/>
          <w:highlight w:val="none"/>
        </w:rPr>
        <w:t>）</w:t>
      </w:r>
      <w:r>
        <w:rPr>
          <w:rFonts w:hint="eastAsia" w:ascii="宋体" w:hAnsi="宋体" w:eastAsia="宋体" w:cs="宋体"/>
          <w:bCs/>
          <w:color w:val="auto"/>
          <w:sz w:val="22"/>
          <w:szCs w:val="22"/>
          <w:highlight w:val="none"/>
        </w:rPr>
        <w:t>。中标单位的投标保证金</w:t>
      </w:r>
      <w:r>
        <w:rPr>
          <w:rFonts w:hint="eastAsia" w:ascii="宋体" w:hAnsi="宋体" w:eastAsia="宋体" w:cs="宋体"/>
          <w:bCs/>
          <w:color w:val="auto"/>
          <w:sz w:val="22"/>
          <w:szCs w:val="22"/>
          <w:highlight w:val="none"/>
          <w:lang w:val="en-US" w:eastAsia="zh-CN"/>
        </w:rPr>
        <w:t>须</w:t>
      </w:r>
      <w:r>
        <w:rPr>
          <w:rFonts w:hint="eastAsia" w:ascii="宋体" w:hAnsi="宋体" w:eastAsia="宋体" w:cs="宋体"/>
          <w:bCs/>
          <w:color w:val="auto"/>
          <w:sz w:val="22"/>
          <w:szCs w:val="22"/>
          <w:highlight w:val="none"/>
        </w:rPr>
        <w:t>在投标有效期内有效，在缴纳履约保证金前，如投标保证金已失效，中标单位应主动延续投标保证金的有效期，否则招标人有权在保证金失效后取消中标人的中标资格，并自认定之日起一年内不得参与</w:t>
      </w:r>
      <w:r>
        <w:rPr>
          <w:rFonts w:hint="eastAsia" w:ascii="宋体" w:hAnsi="宋体" w:eastAsia="宋体" w:cs="宋体"/>
          <w:bCs/>
          <w:color w:val="auto"/>
          <w:sz w:val="22"/>
          <w:szCs w:val="22"/>
          <w:highlight w:val="none"/>
          <w:lang w:val="en-US" w:eastAsia="zh-CN"/>
        </w:rPr>
        <w:t>招标人组织的</w:t>
      </w:r>
      <w:r>
        <w:rPr>
          <w:rFonts w:hint="eastAsia" w:ascii="宋体" w:hAnsi="宋体" w:eastAsia="宋体" w:cs="宋体"/>
          <w:bCs/>
          <w:color w:val="auto"/>
          <w:sz w:val="22"/>
          <w:szCs w:val="22"/>
          <w:highlight w:val="none"/>
        </w:rPr>
        <w:t>招标活动。</w:t>
      </w:r>
    </w:p>
    <w:p>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以银行汇票形式提交投标保证金的，须提供汇票原件和基本账户开户许可证复印件（复印件须加盖单位公章，无须密封）或基本存款账户信息原件或复印件（复印件须加盖单位公章，无须密封）供招标人代表查验，否则其投标文件不予接收。</w:t>
      </w:r>
    </w:p>
    <w:p>
      <w:pPr>
        <w:spacing w:line="440" w:lineRule="exact"/>
        <w:ind w:firstLine="440" w:firstLineChars="200"/>
        <w:rPr>
          <w:rFonts w:hint="eastAsia" w:ascii="宋体" w:hAnsi="宋体" w:eastAsia="宋体" w:cs="宋体"/>
          <w:b/>
          <w:bCs w:val="0"/>
          <w:color w:val="auto"/>
          <w:sz w:val="22"/>
          <w:szCs w:val="22"/>
          <w:highlight w:val="none"/>
        </w:rPr>
      </w:pPr>
      <w:r>
        <w:rPr>
          <w:rFonts w:hint="default" w:ascii="宋体" w:hAnsi="宋体" w:eastAsia="宋体" w:cs="宋体"/>
          <w:bCs/>
          <w:color w:val="auto"/>
          <w:sz w:val="22"/>
          <w:szCs w:val="22"/>
          <w:highlight w:val="none"/>
        </w:rPr>
        <w:t>③</w:t>
      </w:r>
      <w:r>
        <w:rPr>
          <w:rFonts w:hint="eastAsia" w:ascii="宋体" w:hAnsi="宋体" w:eastAsia="宋体" w:cs="宋体"/>
          <w:bCs/>
          <w:color w:val="auto"/>
          <w:sz w:val="22"/>
          <w:szCs w:val="22"/>
          <w:highlight w:val="none"/>
        </w:rPr>
        <w:t>投标保证金（</w:t>
      </w:r>
      <w:r>
        <w:rPr>
          <w:rFonts w:hint="eastAsia" w:ascii="宋体" w:hAnsi="宋体" w:eastAsia="宋体" w:cs="宋体"/>
          <w:bCs/>
          <w:color w:val="auto"/>
          <w:sz w:val="22"/>
          <w:szCs w:val="22"/>
          <w:highlight w:val="none"/>
          <w:lang w:val="en-US" w:eastAsia="zh-CN"/>
        </w:rPr>
        <w:t>银行</w:t>
      </w:r>
      <w:r>
        <w:rPr>
          <w:rFonts w:hint="eastAsia" w:ascii="宋体" w:hAnsi="宋体" w:eastAsia="宋体" w:cs="宋体"/>
          <w:bCs/>
          <w:color w:val="auto"/>
          <w:sz w:val="22"/>
          <w:szCs w:val="22"/>
          <w:highlight w:val="none"/>
        </w:rPr>
        <w:t>保函形式）开具对象应为</w:t>
      </w:r>
      <w:r>
        <w:rPr>
          <w:rFonts w:hint="eastAsia" w:ascii="宋体" w:hAnsi="宋体" w:cs="宋体"/>
          <w:b/>
          <w:color w:val="auto"/>
          <w:sz w:val="22"/>
          <w:szCs w:val="22"/>
          <w:highlight w:val="none"/>
          <w:u w:val="single"/>
          <w:lang w:val="en-US" w:eastAsia="zh-CN"/>
        </w:rPr>
        <w:t xml:space="preserve">江苏永诚工程造价事务所有限公司 </w:t>
      </w:r>
      <w:r>
        <w:rPr>
          <w:rFonts w:hint="eastAsia" w:ascii="宋体" w:hAnsi="宋体" w:eastAsia="宋体" w:cs="宋体"/>
          <w:bCs/>
          <w:color w:val="auto"/>
          <w:sz w:val="22"/>
          <w:szCs w:val="22"/>
          <w:highlight w:val="none"/>
        </w:rPr>
        <w:t>。投标保函上投保的投标保证金须在投标有效期内持续有效。</w:t>
      </w:r>
      <w:r>
        <w:rPr>
          <w:rFonts w:hint="eastAsia" w:ascii="宋体" w:hAnsi="宋体" w:eastAsia="宋体" w:cs="宋体"/>
          <w:b/>
          <w:bCs w:val="0"/>
          <w:color w:val="auto"/>
          <w:sz w:val="22"/>
          <w:szCs w:val="22"/>
          <w:highlight w:val="none"/>
        </w:rPr>
        <w:t>银行保函应由投标人基本账户所在网点的当地银行或其上级银行机构出具，保函中应明确投标项目，担保金额、受益人、保证人、被保证人等具体内容。保函费用必须由投标人基本账户汇出。</w:t>
      </w:r>
    </w:p>
    <w:p>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以银行保函形式提交投标保证金的，须同时提供银行保函、基本账户开户许可证复印件（复印件须加盖单位公章，无须密封）或基本存款账户信息原件或复印件（复印件须加盖单位公章，无须密封），以及保函费用转账凭证，交由招标人代表现场查验，否则其投标文件不予接收。</w:t>
      </w:r>
    </w:p>
    <w:p>
      <w:pPr>
        <w:pStyle w:val="14"/>
        <w:adjustRightInd w:val="0"/>
        <w:snapToGrid w:val="0"/>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1</w:t>
      </w:r>
      <w:r>
        <w:rPr>
          <w:rFonts w:hint="eastAsia" w:ascii="宋体" w:hAnsi="宋体" w:eastAsia="宋体" w:cs="宋体"/>
          <w:bCs/>
          <w:color w:val="auto"/>
          <w:sz w:val="22"/>
          <w:szCs w:val="22"/>
          <w:highlight w:val="none"/>
          <w:u w:val="single"/>
          <w:lang w:val="en-US" w:eastAsia="zh-CN"/>
        </w:rPr>
        <w:t>1</w:t>
      </w:r>
      <w:r>
        <w:rPr>
          <w:rFonts w:hint="eastAsia" w:ascii="宋体" w:hAnsi="宋体" w:eastAsia="宋体" w:cs="宋体"/>
          <w:bCs/>
          <w:color w:val="auto"/>
          <w:sz w:val="22"/>
          <w:szCs w:val="22"/>
          <w:highlight w:val="none"/>
          <w:u w:val="single"/>
        </w:rPr>
        <w:t>.</w:t>
      </w:r>
      <w:r>
        <w:rPr>
          <w:rFonts w:hint="eastAsia" w:ascii="宋体" w:hAnsi="宋体" w:eastAsia="宋体" w:cs="宋体"/>
          <w:bCs/>
          <w:color w:val="auto"/>
          <w:sz w:val="22"/>
          <w:szCs w:val="22"/>
          <w:highlight w:val="none"/>
          <w:u w:val="single"/>
          <w:lang w:val="en-US" w:eastAsia="zh-CN"/>
        </w:rPr>
        <w:t>3</w:t>
      </w:r>
      <w:r>
        <w:rPr>
          <w:rFonts w:hint="eastAsia" w:ascii="宋体" w:hAnsi="宋体" w:eastAsia="宋体" w:cs="宋体"/>
          <w:bCs/>
          <w:color w:val="auto"/>
          <w:sz w:val="22"/>
          <w:szCs w:val="22"/>
          <w:highlight w:val="none"/>
          <w:u w:val="single"/>
        </w:rPr>
        <w:t>投标保证金截止交纳期限：与提交投标文件截止时间一致（北京时间），投标人在递交投标文件同时将投标保证金或缴纳凭证递交给招标代理查验</w:t>
      </w:r>
      <w:r>
        <w:rPr>
          <w:rFonts w:hint="eastAsia" w:ascii="宋体" w:hAnsi="宋体" w:eastAsia="宋体" w:cs="宋体"/>
          <w:b/>
          <w:bCs w:val="0"/>
          <w:color w:val="auto"/>
          <w:sz w:val="22"/>
          <w:szCs w:val="22"/>
          <w:highlight w:val="none"/>
          <w:u w:val="single"/>
        </w:rPr>
        <w:t>（无需密封在投标文件内）</w:t>
      </w:r>
      <w:r>
        <w:rPr>
          <w:rFonts w:hint="eastAsia" w:ascii="宋体" w:hAnsi="宋体" w:eastAsia="宋体" w:cs="宋体"/>
          <w:bCs/>
          <w:color w:val="auto"/>
          <w:sz w:val="22"/>
          <w:szCs w:val="22"/>
          <w:highlight w:val="none"/>
          <w:u w:val="single"/>
        </w:rPr>
        <w:t>。因投标人未缴纳投标保证金或未按照招标公告要求缴纳投标保证金产生的投标保证金无效而导致的投标无效等后果由投标人自行承担。</w:t>
      </w:r>
    </w:p>
    <w:p>
      <w:pPr>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12、投标保证金退还</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12.1未中标单位的投标保证金在其定标后予以退还。</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12.2中标单位的投标保证金在施工合同生效后一周内予以退还。</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12.3投标人出现下列情况，其投标保证金一律不予退还。</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12.3.1投标人在投标有效期内撤回其投标文件；</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12.3.2投标人存在《江苏省房屋建筑和市政基础设施工程招标投标中串通投标和弄虚作假行为认定处理办法（试行）》（苏建规字〔2014〕2号）第四条、第五条、第六条、第七条规定的串通投标、弄虚作假等行为的；</w:t>
      </w:r>
    </w:p>
    <w:p>
      <w:pPr>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12.4中标通知书发出后，除不可抗力情况外，中标人出现下列情形之一的，招标人必须取消其中标资格，并不予退还其投标保证金：</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12.4.1放弃中标项目的；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12.4.2拒不按照招标文件的要求提交履约保证金的；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12.4.3不与招标人签订合同的，或者在签订合同时向招标人提出附加条件或者更改合同实质性内容的。</w:t>
      </w:r>
    </w:p>
    <w:p>
      <w:pPr>
        <w:spacing w:line="480" w:lineRule="exact"/>
        <w:ind w:firstLine="442" w:firstLineChars="200"/>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12.5投标保证金保函如发生索赔的情况：投标人未如实履行本项目合同以及关于本项目所作的陈述、保证或承诺导致招标人向投标人主张权利的或投标人履行本合同引发其与第三人发生纠纷，导致招标人被牵连涉诉(包括诉讼、仲裁、协助执行等)的，承担招标人参加应诉或为实现债权或主张权利而支付的一切费用(包括但不限于诉讼费、律师费、仲裁费、差旅费、资产处置费、评估鉴定费、保全费、误工费等)。</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存在上述12.3--12.4行为的，招标人不退还投标保证金并上交国库，并自认定之日起一年内不得参与崇川区任何招投标活动。参与投标的企业将视为遵守以上处理条款。</w:t>
      </w:r>
    </w:p>
    <w:p>
      <w:pPr>
        <w:spacing w:beforeLines="100" w:afterLines="50" w:line="480" w:lineRule="exact"/>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w:t>
      </w:r>
      <w:r>
        <w:rPr>
          <w:rFonts w:hint="eastAsia" w:ascii="Times New Roman" w:hAnsi="Times New Roman" w:cs="Times New Roman"/>
          <w:b/>
          <w:bCs/>
          <w:color w:val="auto"/>
          <w:sz w:val="24"/>
          <w:szCs w:val="24"/>
          <w:highlight w:val="none"/>
        </w:rPr>
        <w:t>五</w:t>
      </w:r>
      <w:r>
        <w:rPr>
          <w:rFonts w:ascii="Times New Roman" w:hAnsi="Times New Roman" w:cs="Times New Roman"/>
          <w:b/>
          <w:bCs/>
          <w:color w:val="auto"/>
          <w:sz w:val="24"/>
          <w:szCs w:val="24"/>
          <w:highlight w:val="none"/>
        </w:rPr>
        <w:t>）投标文件的递交</w:t>
      </w:r>
    </w:p>
    <w:p>
      <w:pPr>
        <w:spacing w:beforeLines="50"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13、投标文件的密封与标志</w:t>
      </w:r>
    </w:p>
    <w:p>
      <w:pPr>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13.1本项目投标文件包括资格审查文件、</w:t>
      </w:r>
      <w:r>
        <w:rPr>
          <w:rFonts w:hint="eastAsia" w:ascii="宋体" w:hAnsi="宋体" w:cs="宋体"/>
          <w:b/>
          <w:bCs/>
          <w:color w:val="auto"/>
          <w:sz w:val="22"/>
          <w:szCs w:val="20"/>
          <w:highlight w:val="none"/>
        </w:rPr>
        <w:t>技术标</w:t>
      </w:r>
      <w:r>
        <w:rPr>
          <w:rFonts w:hint="eastAsia" w:ascii="宋体" w:hAnsi="宋体" w:cs="宋体"/>
          <w:b/>
          <w:bCs/>
          <w:color w:val="auto"/>
          <w:sz w:val="22"/>
          <w:szCs w:val="22"/>
          <w:highlight w:val="none"/>
        </w:rPr>
        <w:t>、商务标</w:t>
      </w:r>
      <w:r>
        <w:rPr>
          <w:rFonts w:hint="eastAsia" w:ascii="宋体" w:hAnsi="宋体" w:cs="宋体"/>
          <w:b/>
          <w:bCs/>
          <w:color w:val="auto"/>
          <w:sz w:val="22"/>
          <w:szCs w:val="22"/>
          <w:highlight w:val="none"/>
          <w:lang w:val="en-US" w:eastAsia="zh-CN"/>
        </w:rPr>
        <w:t>三</w:t>
      </w:r>
      <w:r>
        <w:rPr>
          <w:rFonts w:hint="eastAsia" w:ascii="宋体" w:hAnsi="宋体" w:cs="宋体"/>
          <w:b/>
          <w:bCs/>
          <w:color w:val="auto"/>
          <w:sz w:val="22"/>
          <w:szCs w:val="22"/>
          <w:highlight w:val="none"/>
        </w:rPr>
        <w:t>部分组成。投标人应将资格审查文件、</w:t>
      </w:r>
      <w:r>
        <w:rPr>
          <w:rFonts w:hint="eastAsia" w:ascii="宋体" w:hAnsi="宋体" w:cs="宋体"/>
          <w:b/>
          <w:bCs/>
          <w:color w:val="auto"/>
          <w:sz w:val="22"/>
          <w:szCs w:val="22"/>
          <w:highlight w:val="none"/>
          <w:lang w:val="en-US" w:eastAsia="zh-CN"/>
        </w:rPr>
        <w:t>技术标、</w:t>
      </w:r>
      <w:r>
        <w:rPr>
          <w:rFonts w:hint="eastAsia" w:ascii="宋体" w:hAnsi="宋体" w:cs="宋体"/>
          <w:b/>
          <w:bCs/>
          <w:color w:val="auto"/>
          <w:sz w:val="22"/>
          <w:szCs w:val="22"/>
          <w:highlight w:val="none"/>
        </w:rPr>
        <w:t>商务标分别密封在密封袋里，并在密封袋上分别标明：招标人名称、工程名称、投标人名称、项目编号、“资格审查文件”或“技术标”或“商务标”字样。</w:t>
      </w:r>
    </w:p>
    <w:p>
      <w:pPr>
        <w:snapToGrid w:val="0"/>
        <w:spacing w:line="5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13.2</w:t>
      </w:r>
      <w:r>
        <w:rPr>
          <w:rFonts w:hint="eastAsia" w:ascii="宋体" w:hAnsi="宋体" w:cs="宋体"/>
          <w:b/>
          <w:bCs/>
          <w:color w:val="auto"/>
          <w:sz w:val="22"/>
          <w:szCs w:val="20"/>
          <w:highlight w:val="none"/>
        </w:rPr>
        <w:t>资格审查文件、商务标均壹式</w:t>
      </w:r>
      <w:r>
        <w:rPr>
          <w:rFonts w:hint="eastAsia" w:ascii="宋体" w:hAnsi="宋体" w:cs="宋体"/>
          <w:b/>
          <w:bCs/>
          <w:color w:val="auto"/>
          <w:sz w:val="22"/>
          <w:szCs w:val="20"/>
          <w:highlight w:val="none"/>
          <w:u w:val="single"/>
        </w:rPr>
        <w:t xml:space="preserve"> 伍 </w:t>
      </w:r>
      <w:r>
        <w:rPr>
          <w:rFonts w:hint="eastAsia" w:ascii="宋体" w:hAnsi="宋体" w:cs="宋体"/>
          <w:b/>
          <w:bCs/>
          <w:color w:val="auto"/>
          <w:sz w:val="22"/>
          <w:szCs w:val="20"/>
          <w:highlight w:val="none"/>
        </w:rPr>
        <w:t xml:space="preserve">份，其中正本 </w:t>
      </w:r>
      <w:r>
        <w:rPr>
          <w:rFonts w:hint="eastAsia" w:ascii="宋体" w:hAnsi="宋体" w:cs="宋体"/>
          <w:b/>
          <w:bCs/>
          <w:color w:val="auto"/>
          <w:sz w:val="22"/>
          <w:szCs w:val="20"/>
          <w:highlight w:val="none"/>
          <w:u w:val="single"/>
        </w:rPr>
        <w:t xml:space="preserve"> 壹 </w:t>
      </w:r>
      <w:r>
        <w:rPr>
          <w:rFonts w:hint="eastAsia" w:ascii="宋体" w:hAnsi="宋体" w:cs="宋体"/>
          <w:b/>
          <w:bCs/>
          <w:color w:val="auto"/>
          <w:sz w:val="22"/>
          <w:szCs w:val="20"/>
          <w:highlight w:val="none"/>
        </w:rPr>
        <w:t>份，副本</w:t>
      </w:r>
      <w:r>
        <w:rPr>
          <w:rFonts w:hint="eastAsia" w:ascii="宋体" w:hAnsi="宋体" w:cs="宋体"/>
          <w:b/>
          <w:bCs/>
          <w:color w:val="auto"/>
          <w:sz w:val="22"/>
          <w:szCs w:val="20"/>
          <w:highlight w:val="none"/>
          <w:u w:val="single"/>
        </w:rPr>
        <w:t>肆</w:t>
      </w:r>
      <w:r>
        <w:rPr>
          <w:rFonts w:hint="eastAsia" w:ascii="宋体" w:hAnsi="宋体" w:cs="宋体"/>
          <w:b/>
          <w:bCs/>
          <w:color w:val="auto"/>
          <w:sz w:val="22"/>
          <w:szCs w:val="20"/>
          <w:highlight w:val="none"/>
        </w:rPr>
        <w:t xml:space="preserve"> 份，并分别标明“正本”或“副本”字样，</w:t>
      </w:r>
      <w:r>
        <w:rPr>
          <w:rFonts w:hint="eastAsia" w:ascii="宋体" w:hAnsi="宋体" w:cs="宋体"/>
          <w:b/>
          <w:color w:val="auto"/>
          <w:sz w:val="22"/>
          <w:szCs w:val="20"/>
          <w:highlight w:val="none"/>
        </w:rPr>
        <w:t>投标文件正、副本不一致时，以正本为准。</w:t>
      </w:r>
      <w:r>
        <w:rPr>
          <w:rFonts w:hint="eastAsia" w:ascii="宋体" w:hAnsi="宋体" w:cs="宋体"/>
          <w:b/>
          <w:bCs/>
          <w:color w:val="auto"/>
          <w:sz w:val="22"/>
          <w:szCs w:val="20"/>
          <w:highlight w:val="none"/>
        </w:rPr>
        <w:t>资格审查文件、商务标，正、副本可统一密封于一个密封袋，如正本和副本分别密封的，应在封袋上标明“正、副本字样”。</w:t>
      </w:r>
    </w:p>
    <w:p>
      <w:pPr>
        <w:spacing w:line="480" w:lineRule="exact"/>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rPr>
        <w:t>13.</w:t>
      </w:r>
      <w:r>
        <w:rPr>
          <w:rFonts w:hint="eastAsia" w:ascii="宋体" w:hAnsi="宋体" w:cs="宋体"/>
          <w:b/>
          <w:bCs/>
          <w:color w:val="auto"/>
          <w:sz w:val="22"/>
          <w:szCs w:val="22"/>
          <w:highlight w:val="none"/>
          <w:lang w:val="en-US" w:eastAsia="zh-CN"/>
        </w:rPr>
        <w:t>3</w:t>
      </w:r>
      <w:r>
        <w:rPr>
          <w:rFonts w:hint="eastAsia" w:ascii="宋体" w:hAnsi="宋体" w:cs="宋体"/>
          <w:b/>
          <w:bCs/>
          <w:color w:val="auto"/>
          <w:sz w:val="22"/>
          <w:szCs w:val="22"/>
          <w:highlight w:val="none"/>
          <w:u w:val="single"/>
        </w:rPr>
        <w:t>所有投标文件的密封袋上均应加盖投标人公章和法定代表人印章。（投标人为联合体形式时，须注明联合体牵头人的名称，加盖联合体牵头人单位公章和法定代表人印章，无须加盖联合体其他成员单位公章及法定代表人印章）。投标人未按上述规定提交投标文件，其投标文件将被拒绝，并退还给投标人。</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14、投标截止期</w:t>
      </w:r>
    </w:p>
    <w:p>
      <w:pPr>
        <w:spacing w:line="480" w:lineRule="exact"/>
        <w:ind w:firstLine="440" w:firstLineChars="200"/>
        <w:rPr>
          <w:rFonts w:ascii="宋体" w:hAnsi="宋体" w:cs="宋体"/>
          <w:color w:val="auto"/>
          <w:spacing w:val="-8"/>
          <w:sz w:val="22"/>
          <w:szCs w:val="22"/>
          <w:highlight w:val="none"/>
        </w:rPr>
      </w:pPr>
      <w:r>
        <w:rPr>
          <w:rFonts w:hint="eastAsia" w:ascii="宋体" w:hAnsi="宋体" w:cs="宋体"/>
          <w:color w:val="auto"/>
          <w:sz w:val="22"/>
          <w:szCs w:val="22"/>
          <w:highlight w:val="none"/>
        </w:rPr>
        <w:t>14.1</w:t>
      </w:r>
      <w:r>
        <w:rPr>
          <w:rFonts w:hint="eastAsia" w:ascii="宋体" w:hAnsi="宋体" w:cs="宋体"/>
          <w:color w:val="auto"/>
          <w:spacing w:val="-8"/>
          <w:sz w:val="22"/>
          <w:szCs w:val="22"/>
          <w:highlight w:val="none"/>
        </w:rPr>
        <w:t>投标人应按投标须知前附表第5项规定的时间和地点将投标文件递交到指定地点。</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14.2招标人可以按本须知第8条规定以修改通知的方式，酌情延长递交投标文件的截止日期。在上述情况下，招标人与投标人以前的投标截止期方面的全部权力、责任和义务，将适用于延长后新的投标截止期。</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14.3超过投标截止期送达的投标文件将被拒绝并原封退给投标人。</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15、投标文件的修改与撤回</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15.1投标人可以在递交投标文件以后，在规定的投标截止期之前，以书面形式向招标人递交修改或撤回其投标文件的通知。在投标截止期以后，不得更改投标文件。</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15.2投标人的修改或撤回通知，应按本须知第13条、第14条规定的要求编制、密封、标志和递交（密封袋上应标明“修改”或“撤回”字样）。</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15.3投标截止期以后，在投标有效期内，投标人不得撤回其投标文件，否则其投标保证金将被没收。</w:t>
      </w:r>
    </w:p>
    <w:p>
      <w:pPr>
        <w:spacing w:beforeLines="50" w:line="480" w:lineRule="exact"/>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w:t>
      </w:r>
      <w:r>
        <w:rPr>
          <w:rFonts w:hint="eastAsia" w:ascii="Times New Roman" w:hAnsi="Times New Roman" w:cs="Times New Roman"/>
          <w:b/>
          <w:bCs/>
          <w:color w:val="auto"/>
          <w:sz w:val="24"/>
          <w:szCs w:val="24"/>
          <w:highlight w:val="none"/>
        </w:rPr>
        <w:t>六</w:t>
      </w:r>
      <w:r>
        <w:rPr>
          <w:rFonts w:ascii="Times New Roman" w:hAnsi="Times New Roman" w:cs="Times New Roman"/>
          <w:b/>
          <w:bCs/>
          <w:color w:val="auto"/>
          <w:sz w:val="24"/>
          <w:szCs w:val="24"/>
          <w:highlight w:val="none"/>
        </w:rPr>
        <w:t>）开标、评标、定标</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16、开标</w:t>
      </w:r>
    </w:p>
    <w:p>
      <w:pPr>
        <w:spacing w:line="480" w:lineRule="exact"/>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16.1</w:t>
      </w:r>
      <w:r>
        <w:rPr>
          <w:rFonts w:hint="eastAsia" w:ascii="宋体" w:hAnsi="宋体" w:cs="宋体"/>
          <w:b/>
          <w:bCs/>
          <w:color w:val="auto"/>
          <w:sz w:val="22"/>
          <w:szCs w:val="22"/>
          <w:highlight w:val="none"/>
        </w:rPr>
        <w:t>开标由招标人或招标代理机构主持，邀请所有投标人参加。</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16.2开标时，由招标人委托的监督机构或投标人代表检查投标文件的密封情况，经确认无误后，由工作人员当众拆封；由投标人代表宣读投标人名称、项目负责人姓名和其他招标人认为有必要的内容。投标文件未按照招标文件的要求予以密封的，将作为无效投标文件，退回投标人。</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16.3招标人在招标文件要求提交投标文件的截止时间前收到的所有投标文件，开标时都将当众予以拆封、宣读、记录。</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16.4</w:t>
      </w:r>
      <w:r>
        <w:rPr>
          <w:rFonts w:hint="eastAsia" w:ascii="宋体" w:hAnsi="宋体" w:cs="宋体"/>
          <w:color w:val="auto"/>
          <w:spacing w:val="-2"/>
          <w:sz w:val="22"/>
          <w:szCs w:val="22"/>
          <w:highlight w:val="none"/>
        </w:rPr>
        <w:t>在开标时，投标文件出现下列情况之一的，将作为无效投标文件，不得进入评标：</w:t>
      </w:r>
    </w:p>
    <w:p>
      <w:pPr>
        <w:tabs>
          <w:tab w:val="left" w:pos="1140"/>
        </w:tabs>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（1）投标文件未按照招标文件的要求予以密封和标志的；</w:t>
      </w:r>
    </w:p>
    <w:p>
      <w:pPr>
        <w:tabs>
          <w:tab w:val="left" w:pos="1080"/>
        </w:tabs>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（2）投标文件中的投标函未加盖投标人的企业及企业法定代表人印章的，或者法人委托代理人没有合法、有效的委托书（原件）及委托代理人印章的；</w:t>
      </w:r>
    </w:p>
    <w:p>
      <w:pPr>
        <w:tabs>
          <w:tab w:val="left" w:pos="1080"/>
        </w:tabs>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（3）投标文件的关键内容字迹模糊、无法辨认的；</w:t>
      </w:r>
    </w:p>
    <w:p>
      <w:pPr>
        <w:tabs>
          <w:tab w:val="left" w:pos="1080"/>
        </w:tabs>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（4）投标人未按照招标文件的要求提供投标保证金的；</w:t>
      </w:r>
    </w:p>
    <w:p>
      <w:pPr>
        <w:tabs>
          <w:tab w:val="left" w:pos="1080"/>
        </w:tabs>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（5）在一份投标文件中，对同一招标项目报有两个或多个报价，且未书面声明以哪个报价为准；</w:t>
      </w:r>
    </w:p>
    <w:p>
      <w:pPr>
        <w:tabs>
          <w:tab w:val="left" w:pos="1080"/>
        </w:tabs>
        <w:spacing w:line="480" w:lineRule="exact"/>
        <w:ind w:firstLine="442" w:firstLineChars="200"/>
        <w:rPr>
          <w:rFonts w:ascii="宋体" w:cs="宋体"/>
          <w:b/>
          <w:bCs/>
          <w:color w:val="auto"/>
          <w:sz w:val="22"/>
          <w:szCs w:val="22"/>
          <w:highlight w:val="none"/>
        </w:rPr>
      </w:pPr>
      <w:r>
        <w:rPr>
          <w:rFonts w:hint="eastAsia" w:ascii="宋体" w:hAnsi="宋体" w:cs="宋体"/>
          <w:b/>
          <w:bCs/>
          <w:color w:val="auto"/>
          <w:sz w:val="22"/>
          <w:szCs w:val="22"/>
          <w:highlight w:val="none"/>
        </w:rPr>
        <w:t>（</w:t>
      </w:r>
      <w:r>
        <w:rPr>
          <w:rFonts w:ascii="宋体" w:hAnsi="宋体" w:cs="宋体"/>
          <w:b/>
          <w:bCs/>
          <w:color w:val="auto"/>
          <w:sz w:val="22"/>
          <w:szCs w:val="22"/>
          <w:highlight w:val="none"/>
        </w:rPr>
        <w:t>6</w:t>
      </w:r>
      <w:r>
        <w:rPr>
          <w:rFonts w:hint="eastAsia" w:ascii="宋体" w:hAnsi="宋体" w:cs="宋体"/>
          <w:b/>
          <w:bCs/>
          <w:color w:val="auto"/>
          <w:sz w:val="22"/>
          <w:szCs w:val="22"/>
          <w:highlight w:val="none"/>
        </w:rPr>
        <w:t>）联合体投标的，未提供有效联合体协议书的；</w:t>
      </w:r>
    </w:p>
    <w:p>
      <w:pPr>
        <w:tabs>
          <w:tab w:val="left" w:pos="1080"/>
        </w:tabs>
        <w:spacing w:line="480" w:lineRule="exact"/>
        <w:ind w:firstLine="442" w:firstLineChars="200"/>
        <w:rPr>
          <w:rFonts w:ascii="宋体" w:cs="宋体"/>
          <w:b/>
          <w:bCs/>
          <w:color w:val="auto"/>
          <w:sz w:val="22"/>
          <w:szCs w:val="22"/>
          <w:highlight w:val="none"/>
        </w:rPr>
      </w:pPr>
      <w:r>
        <w:rPr>
          <w:rFonts w:hint="eastAsia" w:ascii="宋体" w:hAnsi="宋体" w:cs="宋体"/>
          <w:b/>
          <w:bCs/>
          <w:color w:val="auto"/>
          <w:sz w:val="22"/>
          <w:szCs w:val="22"/>
          <w:highlight w:val="none"/>
        </w:rPr>
        <w:t>（</w:t>
      </w:r>
      <w:r>
        <w:rPr>
          <w:rFonts w:ascii="宋体" w:hAnsi="宋体" w:cs="宋体"/>
          <w:b/>
          <w:bCs/>
          <w:color w:val="auto"/>
          <w:sz w:val="22"/>
          <w:szCs w:val="22"/>
          <w:highlight w:val="none"/>
        </w:rPr>
        <w:t>7</w:t>
      </w:r>
      <w:r>
        <w:rPr>
          <w:rFonts w:hint="eastAsia" w:ascii="宋体" w:hAnsi="宋体" w:cs="宋体"/>
          <w:b/>
          <w:bCs/>
          <w:color w:val="auto"/>
          <w:sz w:val="22"/>
          <w:szCs w:val="22"/>
          <w:highlight w:val="none"/>
        </w:rPr>
        <w:t>）投标函中报价未按招标文件规定格式填写的；</w:t>
      </w:r>
    </w:p>
    <w:p>
      <w:pPr>
        <w:tabs>
          <w:tab w:val="left" w:pos="1080"/>
        </w:tabs>
        <w:spacing w:line="480" w:lineRule="exact"/>
        <w:ind w:firstLine="442" w:firstLineChars="200"/>
        <w:rPr>
          <w:rFonts w:ascii="宋体" w:cs="宋体"/>
          <w:b/>
          <w:bCs/>
          <w:color w:val="auto"/>
          <w:sz w:val="22"/>
          <w:szCs w:val="22"/>
          <w:highlight w:val="none"/>
        </w:rPr>
      </w:pP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en-US" w:eastAsia="zh-CN"/>
        </w:rPr>
        <w:t>8</w:t>
      </w:r>
      <w:r>
        <w:rPr>
          <w:rFonts w:hint="eastAsia" w:ascii="宋体" w:hAnsi="宋体" w:cs="宋体"/>
          <w:b/>
          <w:bCs/>
          <w:color w:val="auto"/>
          <w:sz w:val="22"/>
          <w:szCs w:val="22"/>
          <w:highlight w:val="none"/>
        </w:rPr>
        <w:t>）投标文件附有招标人不能接受的条件；</w:t>
      </w:r>
    </w:p>
    <w:p>
      <w:pPr>
        <w:tabs>
          <w:tab w:val="left" w:pos="1080"/>
        </w:tabs>
        <w:spacing w:line="480" w:lineRule="exact"/>
        <w:ind w:firstLine="442" w:firstLineChars="200"/>
        <w:rPr>
          <w:rFonts w:ascii="宋体" w:cs="宋体"/>
          <w:b/>
          <w:bCs/>
          <w:color w:val="auto"/>
          <w:sz w:val="22"/>
          <w:szCs w:val="22"/>
          <w:highlight w:val="none"/>
        </w:rPr>
      </w:pP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en-US" w:eastAsia="zh-CN"/>
        </w:rPr>
        <w:t>9</w:t>
      </w:r>
      <w:r>
        <w:rPr>
          <w:rFonts w:hint="eastAsia" w:ascii="宋体" w:hAnsi="宋体" w:cs="宋体"/>
          <w:b/>
          <w:bCs/>
          <w:color w:val="auto"/>
          <w:sz w:val="22"/>
          <w:szCs w:val="22"/>
          <w:highlight w:val="none"/>
        </w:rPr>
        <w:t>）不满足招标文件其他实质性要求的。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17、评标</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17.1评标工作</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评标工作由招标人依法组建的评标委员会组织进行。</w:t>
      </w:r>
    </w:p>
    <w:p>
      <w:pPr>
        <w:spacing w:line="480" w:lineRule="exact"/>
        <w:ind w:firstLine="437" w:firstLineChars="199"/>
        <w:rPr>
          <w:rFonts w:ascii="宋体" w:hAnsi="宋体" w:cs="宋体"/>
          <w:color w:val="auto"/>
          <w:sz w:val="22"/>
          <w:szCs w:val="22"/>
          <w:highlight w:val="none"/>
        </w:rPr>
      </w:pPr>
      <w:r>
        <w:rPr>
          <w:rFonts w:hint="eastAsia" w:ascii="宋体" w:hAnsi="宋体" w:cs="宋体"/>
          <w:color w:val="auto"/>
          <w:sz w:val="22"/>
          <w:szCs w:val="22"/>
          <w:highlight w:val="none"/>
        </w:rPr>
        <w:t>17.2评标办法</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17.2.1本项目采用</w:t>
      </w:r>
      <w:r>
        <w:rPr>
          <w:rFonts w:hint="eastAsia" w:ascii="宋体" w:hAnsi="宋体" w:cs="宋体"/>
          <w:color w:val="auto"/>
          <w:sz w:val="22"/>
          <w:szCs w:val="22"/>
          <w:highlight w:val="none"/>
          <w:lang w:val="en-US" w:eastAsia="zh-CN"/>
        </w:rPr>
        <w:t>综合评估</w:t>
      </w:r>
      <w:r>
        <w:rPr>
          <w:rFonts w:hint="eastAsia" w:ascii="宋体" w:hAnsi="宋体" w:cs="宋体"/>
          <w:color w:val="auto"/>
          <w:sz w:val="22"/>
          <w:szCs w:val="22"/>
          <w:highlight w:val="none"/>
          <w:lang w:eastAsia="zh-CN"/>
        </w:rPr>
        <w:t>法</w:t>
      </w:r>
      <w:r>
        <w:rPr>
          <w:rFonts w:hint="eastAsia" w:ascii="宋体" w:hAnsi="宋体" w:cs="宋体"/>
          <w:color w:val="auto"/>
          <w:sz w:val="22"/>
          <w:szCs w:val="22"/>
          <w:highlight w:val="none"/>
        </w:rPr>
        <w:t>，详见评标办法。</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18、投标文件的澄清</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18.1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18.2投标文件中的大写金额和小写金额不一致的，以大写金额为准；总价金额与单价金额不一致的，以单价金额为准，但单价金额小数点有明显错误的除外；对不同文字文本投标文件的解释发生异议的，以中文文本为准。</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19、在评标过程中，评标委员会若发现投标人以他人的名义投标、串通投标、以行贿手段谋取中标或者以其他弄虚作假方式投标的，该投标人的投标将作废标处理。</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w:t>
      </w:r>
      <w:r>
        <w:rPr>
          <w:rFonts w:hint="eastAsia" w:ascii="宋体" w:hAnsi="宋体" w:cs="宋体"/>
          <w:color w:val="auto"/>
          <w:spacing w:val="-4"/>
          <w:sz w:val="22"/>
          <w:szCs w:val="22"/>
          <w:highlight w:val="none"/>
        </w:rPr>
        <w:t>投标人资格条件不符合国家有关规定和招标文件要求的，或者拒不按照要求对投标文件进行澄清、说明或者补正的，评标委员会可以否决其投标</w:t>
      </w:r>
      <w:r>
        <w:rPr>
          <w:rFonts w:hint="eastAsia" w:ascii="宋体" w:hAnsi="宋体" w:cs="宋体"/>
          <w:color w:val="auto"/>
          <w:sz w:val="22"/>
          <w:szCs w:val="22"/>
          <w:highlight w:val="none"/>
        </w:rPr>
        <w:t>。</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w:t>
      </w:r>
      <w:r>
        <w:rPr>
          <w:rFonts w:hint="eastAsia" w:ascii="宋体" w:hAnsi="宋体" w:cs="宋体"/>
          <w:color w:val="auto"/>
          <w:spacing w:val="-6"/>
          <w:sz w:val="22"/>
          <w:szCs w:val="22"/>
          <w:highlight w:val="none"/>
        </w:rPr>
        <w:t>评标委员会将审查每一投标文件是否对招标文件提出的所有实质性要求和条件做出响应。未能在实质上响应招标文件的投标，将作废标处</w:t>
      </w:r>
      <w:r>
        <w:rPr>
          <w:rFonts w:hint="eastAsia" w:ascii="宋体" w:hAnsi="宋体" w:cs="宋体"/>
          <w:color w:val="auto"/>
          <w:sz w:val="22"/>
          <w:szCs w:val="22"/>
          <w:highlight w:val="none"/>
        </w:rPr>
        <w:t>理。</w:t>
      </w:r>
    </w:p>
    <w:p>
      <w:pPr>
        <w:spacing w:line="480" w:lineRule="exact"/>
        <w:ind w:firstLine="416"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22、投标文件有下述情形之一的，属于重大偏差、视为未能对招标文件做出实质性响应，并按前条规定作废标处理：</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22.1投标文件中的投标函未加盖投标人的公章；</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22.2投标文件中的投标函未加盖企业法定代表人(或企业法定代表人委托代理人)印章(或签字)的；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22.3如投标函加盖企业法定代表人委托代理人印章（或签字）的，企业法定代表人委托代理人没有合法、有效的委托书（原件）的；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22.4投标人资格条件不符合国家有关规定或招标文件要求的；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22.5同一投标人提交两个及以上不同的投标文件或者投标报价，但招标文件要求提交备选投标的除外；</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22.6投标报价高于招标文件设定的最高投标限价的；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22.7未按招标文件要求提供投标保证金的；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22.8投标文件载明的招标项目完成期限超过招标文件规定的期限的；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22.9明显不符合技术规范、技术标准的要求的；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22.10不同投标人的投标文件以及投标文件制作过程出现了评标委员会认为不应当雷同的情况的；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22.11以他人的名义投标、串通投标、以行贿手段谋取中标或者以其他弄虚作假方式投标的。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23、评标和定标将在投标有效期结束日30个工作日前完成。不能在投标有效期结束日30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pPr>
        <w:spacing w:beforeLines="50" w:line="480" w:lineRule="exact"/>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w:t>
      </w:r>
      <w:r>
        <w:rPr>
          <w:rFonts w:hint="eastAsia" w:ascii="Times New Roman" w:hAnsi="Times New Roman" w:cs="Times New Roman"/>
          <w:b/>
          <w:bCs/>
          <w:color w:val="auto"/>
          <w:sz w:val="24"/>
          <w:szCs w:val="24"/>
          <w:highlight w:val="none"/>
        </w:rPr>
        <w:t>七</w:t>
      </w:r>
      <w:r>
        <w:rPr>
          <w:rFonts w:ascii="Times New Roman" w:hAnsi="Times New Roman" w:cs="Times New Roman"/>
          <w:b/>
          <w:bCs/>
          <w:color w:val="auto"/>
          <w:sz w:val="24"/>
          <w:szCs w:val="24"/>
          <w:highlight w:val="none"/>
        </w:rPr>
        <w:t>）授予合同</w:t>
      </w:r>
    </w:p>
    <w:p>
      <w:pPr>
        <w:spacing w:line="480" w:lineRule="exact"/>
        <w:ind w:firstLine="440" w:firstLineChars="200"/>
        <w:rPr>
          <w:rFonts w:ascii="宋体" w:cs="Times New Roman"/>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4、中标</w:t>
      </w:r>
    </w:p>
    <w:p>
      <w:pPr>
        <w:spacing w:line="480" w:lineRule="exact"/>
        <w:ind w:firstLine="440" w:firstLineChars="200"/>
        <w:rPr>
          <w:rFonts w:ascii="宋体" w:cs="Times New Roman"/>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4</w:t>
      </w:r>
      <w:r>
        <w:rPr>
          <w:rFonts w:ascii="宋体" w:hAnsi="宋体" w:cs="宋体"/>
          <w:color w:val="auto"/>
          <w:sz w:val="22"/>
          <w:szCs w:val="22"/>
          <w:highlight w:val="none"/>
        </w:rPr>
        <w:t>.1</w:t>
      </w:r>
      <w:r>
        <w:rPr>
          <w:rFonts w:hint="eastAsia" w:ascii="宋体" w:hAnsi="宋体" w:cs="宋体"/>
          <w:color w:val="auto"/>
          <w:sz w:val="22"/>
          <w:szCs w:val="22"/>
          <w:highlight w:val="none"/>
        </w:rPr>
        <w:t>确定中标人后，招标人向中标人发出中标通知书，并同时将中标结果通知所有未中标的投标人，中标通知书将成为合同的组成部分。</w:t>
      </w:r>
    </w:p>
    <w:p>
      <w:pPr>
        <w:spacing w:line="480" w:lineRule="exact"/>
        <w:ind w:firstLine="440" w:firstLineChars="200"/>
        <w:rPr>
          <w:rFonts w:ascii="宋体" w:cs="Times New Roman"/>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4</w:t>
      </w:r>
      <w:r>
        <w:rPr>
          <w:rFonts w:ascii="宋体" w:hAnsi="宋体" w:cs="宋体"/>
          <w:color w:val="auto"/>
          <w:sz w:val="22"/>
          <w:szCs w:val="22"/>
          <w:highlight w:val="none"/>
        </w:rPr>
        <w:t>.2</w:t>
      </w:r>
      <w:r>
        <w:rPr>
          <w:rFonts w:hint="eastAsia" w:ascii="宋体" w:hAnsi="宋体" w:cs="宋体"/>
          <w:color w:val="auto"/>
          <w:sz w:val="22"/>
          <w:szCs w:val="22"/>
          <w:highlight w:val="none"/>
        </w:rPr>
        <w:t>中标人收到中标通知书后，应在</w:t>
      </w:r>
      <w:r>
        <w:rPr>
          <w:rFonts w:hint="eastAsia" w:ascii="宋体" w:hAnsi="宋体" w:cs="宋体"/>
          <w:color w:val="auto"/>
          <w:sz w:val="22"/>
          <w:szCs w:val="22"/>
          <w:highlight w:val="none"/>
          <w:lang w:val="en-US" w:eastAsia="zh-CN"/>
        </w:rPr>
        <w:t>30</w:t>
      </w:r>
      <w:r>
        <w:rPr>
          <w:rFonts w:hint="eastAsia" w:ascii="宋体" w:hAnsi="宋体" w:cs="宋体"/>
          <w:color w:val="auto"/>
          <w:sz w:val="22"/>
          <w:szCs w:val="22"/>
          <w:highlight w:val="none"/>
        </w:rPr>
        <w:t>日内与招标人签订合同。中标人不与招标人订立合同的，投标保证金不予退还并取消其中标资格，并且，给招标人造成的损失超过投标保证金数额的，还应当对超过部分予以赔偿。</w:t>
      </w:r>
    </w:p>
    <w:p>
      <w:pPr>
        <w:spacing w:line="480" w:lineRule="exact"/>
        <w:ind w:firstLine="440" w:firstLineChars="200"/>
        <w:rPr>
          <w:rFonts w:ascii="宋体" w:cs="Times New Roman"/>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5、合同签订</w:t>
      </w:r>
    </w:p>
    <w:p>
      <w:pPr>
        <w:spacing w:line="480" w:lineRule="exact"/>
        <w:ind w:firstLine="440" w:firstLineChars="200"/>
        <w:rPr>
          <w:rFonts w:ascii="宋体" w:hAnsi="宋体" w:cs="宋体"/>
          <w:b/>
          <w:color w:val="auto"/>
          <w:sz w:val="22"/>
          <w:szCs w:val="20"/>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5</w:t>
      </w:r>
      <w:r>
        <w:rPr>
          <w:rFonts w:asci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若中标人不能按时签订合同，招标人将有充分的理由视为中标人放弃中标项目的权利，并没收其投标保证金。该行为给招标人造成损失超过投标保证金数额的，还应当对超过部分予以赔偿。中标人放弃本项目的中标权利时，招标人有权依序从经评标委员会确定的中标候选人中，确定新的中标人。</w:t>
      </w:r>
    </w:p>
    <w:p>
      <w:pPr>
        <w:pStyle w:val="19"/>
        <w:spacing w:beforeLines="100" w:afterLines="100" w:line="520" w:lineRule="exact"/>
        <w:jc w:val="center"/>
        <w:rPr>
          <w:rFonts w:ascii="Times New Roman" w:hAnsi="Times New Roman"/>
          <w:b/>
          <w:bCs/>
          <w:color w:val="auto"/>
          <w:sz w:val="36"/>
          <w:szCs w:val="36"/>
          <w:highlight w:val="none"/>
        </w:rPr>
      </w:pPr>
      <w:r>
        <w:rPr>
          <w:rFonts w:ascii="Times New Roman" w:hAnsi="Times New Roman"/>
          <w:color w:val="auto"/>
          <w:highlight w:val="none"/>
        </w:rPr>
        <w:br w:type="page"/>
      </w:r>
      <w:r>
        <w:rPr>
          <w:rFonts w:ascii="Times New Roman" w:hAnsi="Times New Roman"/>
          <w:b/>
          <w:bCs/>
          <w:color w:val="auto"/>
          <w:sz w:val="36"/>
          <w:szCs w:val="36"/>
          <w:highlight w:val="none"/>
        </w:rPr>
        <w:t>第二章评标办法</w:t>
      </w:r>
    </w:p>
    <w:p>
      <w:pPr>
        <w:snapToGrid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每个投标人在递交投标文件的同时，由授权委托人当场出示授权委托书原件和本人身份证原件；如为法定代表人参加投标，则须由法定代表人当场出示法定代表人身份证明原件和本人身份证原件，准时参加开标会议，否则，其投标文件不予接受。</w:t>
      </w:r>
    </w:p>
    <w:p>
      <w:pPr>
        <w:snapToGrid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注：除投标文件的资格审查文件中要求提供法定代表人身份证明（或授权委托书）须按招标文件要求装订并密封。投标人递交投标文件的同时递交的法定代表人身份证明（或授权委托书）由投标人另行单独提供，无须密封。</w:t>
      </w:r>
    </w:p>
    <w:p>
      <w:pPr>
        <w:snapToGrid w:val="0"/>
        <w:spacing w:line="400" w:lineRule="exact"/>
        <w:ind w:firstLine="422" w:firstLineChars="200"/>
        <w:rPr>
          <w:rFonts w:ascii="宋体" w:cs="宋体"/>
          <w:b/>
          <w:bCs/>
          <w:color w:val="auto"/>
          <w:highlight w:val="none"/>
        </w:rPr>
      </w:pPr>
      <w:r>
        <w:rPr>
          <w:rFonts w:hint="eastAsia" w:ascii="宋体" w:hAnsi="宋体" w:cs="宋体"/>
          <w:b/>
          <w:bCs/>
          <w:color w:val="auto"/>
          <w:highlight w:val="none"/>
        </w:rPr>
        <w:t>本项目如为联合体投标的，提供有效联合体协议书后，所有需要投标人盖章（单位公章、法定代表人印章）处，仅须盖联合体牵头人单位相关印章（单位公章、法定代表人印章），无须加盖联合体其他成员单位相关印章。</w:t>
      </w:r>
    </w:p>
    <w:p>
      <w:pPr>
        <w:spacing w:line="400" w:lineRule="exact"/>
        <w:ind w:firstLine="422" w:firstLineChars="200"/>
        <w:rPr>
          <w:rFonts w:ascii="Times New Roman" w:hAnsi="Times New Roman" w:cs="Times New Roman"/>
          <w:b/>
          <w:bCs/>
          <w:color w:val="auto"/>
          <w:highlight w:val="none"/>
        </w:rPr>
      </w:pPr>
      <w:r>
        <w:rPr>
          <w:rFonts w:ascii="Times New Roman" w:hAnsi="Times New Roman" w:cs="Times New Roman"/>
          <w:b/>
          <w:bCs/>
          <w:color w:val="auto"/>
          <w:highlight w:val="none"/>
        </w:rPr>
        <w:t>一、</w:t>
      </w:r>
      <w:r>
        <w:rPr>
          <w:rFonts w:hint="eastAsia" w:ascii="Times New Roman" w:hAnsi="Times New Roman" w:cs="Times New Roman"/>
          <w:b/>
          <w:bCs/>
          <w:color w:val="auto"/>
          <w:highlight w:val="none"/>
        </w:rPr>
        <w:t>本项目评分采用综合评分法，评标委员会将对各投标单位的投标资格进行审查，通过资格审查的投标单位方可进入下一阶段的评审。</w:t>
      </w:r>
    </w:p>
    <w:p>
      <w:pPr>
        <w:spacing w:line="520" w:lineRule="exact"/>
        <w:ind w:firstLine="422" w:firstLineChars="200"/>
        <w:rPr>
          <w:rFonts w:ascii="Times New Roman" w:hAnsi="Times New Roman" w:cs="Times New Roman"/>
          <w:b/>
          <w:bCs/>
          <w:color w:val="auto"/>
          <w:highlight w:val="none"/>
        </w:rPr>
      </w:pPr>
      <w:r>
        <w:rPr>
          <w:rFonts w:ascii="Times New Roman" w:hAnsi="Times New Roman" w:cs="Times New Roman"/>
          <w:b/>
          <w:bCs/>
          <w:color w:val="auto"/>
          <w:highlight w:val="none"/>
        </w:rPr>
        <w:t>二、评选程序</w:t>
      </w:r>
    </w:p>
    <w:p>
      <w:pPr>
        <w:spacing w:line="520" w:lineRule="exact"/>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资格符合性评审</w:t>
      </w:r>
      <w:r>
        <w:rPr>
          <w:rFonts w:ascii="Times New Roman" w:hAnsi="Times New Roman" w:cs="Times New Roman"/>
          <w:color w:val="auto"/>
          <w:highlight w:val="none"/>
        </w:rPr>
        <w:t>→</w:t>
      </w:r>
      <w:r>
        <w:rPr>
          <w:rFonts w:hint="eastAsia" w:ascii="Times New Roman" w:hAnsi="Times New Roman" w:cs="Times New Roman"/>
          <w:color w:val="auto"/>
          <w:highlight w:val="none"/>
        </w:rPr>
        <w:t>技术标开标、评审</w:t>
      </w:r>
      <w:r>
        <w:rPr>
          <w:rFonts w:ascii="Times New Roman" w:hAnsi="Times New Roman" w:cs="Times New Roman"/>
          <w:color w:val="auto"/>
          <w:highlight w:val="none"/>
        </w:rPr>
        <w:t>→</w:t>
      </w:r>
      <w:r>
        <w:rPr>
          <w:rFonts w:hint="eastAsia" w:ascii="Times New Roman" w:hAnsi="Times New Roman" w:cs="Times New Roman"/>
          <w:color w:val="auto"/>
          <w:highlight w:val="none"/>
        </w:rPr>
        <w:t>商务标开标、评审</w:t>
      </w:r>
      <w:r>
        <w:rPr>
          <w:rFonts w:ascii="Times New Roman" w:hAnsi="Times New Roman" w:cs="Times New Roman"/>
          <w:color w:val="auto"/>
          <w:highlight w:val="none"/>
        </w:rPr>
        <w:t>→</w:t>
      </w:r>
      <w:r>
        <w:rPr>
          <w:rFonts w:hint="eastAsia" w:ascii="Times New Roman" w:hAnsi="Times New Roman" w:cs="Times New Roman"/>
          <w:color w:val="auto"/>
          <w:highlight w:val="none"/>
        </w:rPr>
        <w:t>确定中标候选人。</w:t>
      </w:r>
    </w:p>
    <w:p>
      <w:pPr>
        <w:spacing w:line="520" w:lineRule="exact"/>
        <w:ind w:firstLine="422" w:firstLineChars="200"/>
        <w:rPr>
          <w:rFonts w:ascii="Times New Roman" w:hAnsi="Times New Roman" w:cs="Times New Roman"/>
          <w:b/>
          <w:bCs/>
          <w:color w:val="auto"/>
          <w:highlight w:val="none"/>
        </w:rPr>
      </w:pPr>
      <w:r>
        <w:rPr>
          <w:rFonts w:ascii="Times New Roman" w:hAnsi="Times New Roman" w:cs="Times New Roman"/>
          <w:b/>
          <w:bCs/>
          <w:color w:val="auto"/>
          <w:highlight w:val="none"/>
        </w:rPr>
        <w:t>三、资格审查及办法</w:t>
      </w:r>
    </w:p>
    <w:p>
      <w:pPr>
        <w:spacing w:line="52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1、本次资格审查采用合格制，各投标人只有满足资格审查必要合格条件后，方可参与技术标、商务标的评审。</w:t>
      </w:r>
    </w:p>
    <w:p>
      <w:pPr>
        <w:spacing w:line="52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2、评标委员会按下表所列的资格审查必要合格条件，对各投标人递交的资格审查</w:t>
      </w:r>
      <w:r>
        <w:rPr>
          <w:rFonts w:hint="eastAsia" w:ascii="Times New Roman" w:hAnsi="Times New Roman" w:cs="Times New Roman"/>
          <w:color w:val="auto"/>
          <w:highlight w:val="none"/>
        </w:rPr>
        <w:t>文件</w:t>
      </w:r>
      <w:r>
        <w:rPr>
          <w:rFonts w:ascii="Times New Roman" w:hAnsi="Times New Roman" w:cs="Times New Roman"/>
          <w:color w:val="auto"/>
          <w:highlight w:val="none"/>
        </w:rPr>
        <w:t>进行评审，并公布资格审查合格者名单。</w:t>
      </w:r>
    </w:p>
    <w:p>
      <w:pPr>
        <w:spacing w:line="520" w:lineRule="exact"/>
        <w:ind w:firstLine="420" w:firstLineChars="200"/>
        <w:jc w:val="center"/>
        <w:rPr>
          <w:rFonts w:ascii="Times New Roman" w:hAnsi="Times New Roman" w:cs="Times New Roman"/>
          <w:color w:val="auto"/>
          <w:highlight w:val="none"/>
        </w:rPr>
      </w:pPr>
      <w:r>
        <w:rPr>
          <w:rFonts w:ascii="Times New Roman" w:hAnsi="Times New Roman" w:cs="Times New Roman"/>
          <w:color w:val="auto"/>
          <w:highlight w:val="none"/>
        </w:rPr>
        <w:t>资格审查必要合格条件标准</w:t>
      </w:r>
    </w:p>
    <w:tbl>
      <w:tblPr>
        <w:tblStyle w:val="30"/>
        <w:tblW w:w="9498"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70"/>
        <w:gridCol w:w="1925"/>
        <w:gridCol w:w="3402"/>
        <w:gridCol w:w="3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670" w:type="dxa"/>
            <w:vAlign w:val="center"/>
          </w:tcPr>
          <w:p>
            <w:pPr>
              <w:widowControl/>
              <w:spacing w:line="320" w:lineRule="exact"/>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序号</w:t>
            </w:r>
          </w:p>
        </w:tc>
        <w:tc>
          <w:tcPr>
            <w:tcW w:w="1925" w:type="dxa"/>
            <w:vAlign w:val="center"/>
          </w:tcPr>
          <w:p>
            <w:pPr>
              <w:widowControl/>
              <w:spacing w:line="320" w:lineRule="exact"/>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项目内容</w:t>
            </w:r>
          </w:p>
        </w:tc>
        <w:tc>
          <w:tcPr>
            <w:tcW w:w="3402" w:type="dxa"/>
            <w:vAlign w:val="center"/>
          </w:tcPr>
          <w:p>
            <w:pPr>
              <w:widowControl/>
              <w:spacing w:line="320" w:lineRule="exact"/>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资格审查必要合格条件</w:t>
            </w:r>
          </w:p>
        </w:tc>
        <w:tc>
          <w:tcPr>
            <w:tcW w:w="3501" w:type="dxa"/>
            <w:vAlign w:val="center"/>
          </w:tcPr>
          <w:p>
            <w:pPr>
              <w:widowControl/>
              <w:spacing w:line="320" w:lineRule="exact"/>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需提供的证明材料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670" w:type="dxa"/>
            <w:vAlign w:val="center"/>
          </w:tcPr>
          <w:p>
            <w:pPr>
              <w:widowControl/>
              <w:spacing w:line="320" w:lineRule="exact"/>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p>
        </w:tc>
        <w:tc>
          <w:tcPr>
            <w:tcW w:w="1925" w:type="dxa"/>
            <w:vAlign w:val="center"/>
          </w:tcPr>
          <w:p>
            <w:pPr>
              <w:widowControl/>
              <w:spacing w:line="320" w:lineRule="exact"/>
              <w:ind w:left="105" w:leftChars="50"/>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法定代表人身份证明书或法人授权委托书</w:t>
            </w:r>
          </w:p>
        </w:tc>
        <w:tc>
          <w:tcPr>
            <w:tcW w:w="3402" w:type="dxa"/>
            <w:vAlign w:val="center"/>
          </w:tcPr>
          <w:p>
            <w:pPr>
              <w:widowControl/>
              <w:spacing w:line="320" w:lineRule="exact"/>
              <w:ind w:left="105" w:leftChars="50"/>
              <w:contextualSpacing/>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法定代表人身份证明书或授权委托书(如有授权) </w:t>
            </w:r>
          </w:p>
        </w:tc>
        <w:tc>
          <w:tcPr>
            <w:tcW w:w="3501" w:type="dxa"/>
            <w:vAlign w:val="center"/>
          </w:tcPr>
          <w:p>
            <w:pPr>
              <w:widowControl/>
              <w:spacing w:line="320" w:lineRule="exact"/>
              <w:ind w:left="105" w:leftChars="50"/>
              <w:contextualSpacing/>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提供有效的法定代表人身份证明书或授权委托书（格式详见第四章投标文件格式）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670" w:type="dxa"/>
            <w:vAlign w:val="center"/>
          </w:tcPr>
          <w:p>
            <w:pPr>
              <w:widowControl/>
              <w:spacing w:line="320" w:lineRule="exact"/>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p>
        </w:tc>
        <w:tc>
          <w:tcPr>
            <w:tcW w:w="1925" w:type="dxa"/>
            <w:vAlign w:val="center"/>
          </w:tcPr>
          <w:p>
            <w:pPr>
              <w:widowControl/>
              <w:spacing w:line="320" w:lineRule="exact"/>
              <w:ind w:left="105" w:leftChars="50"/>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企业法人营业执照</w:t>
            </w:r>
          </w:p>
        </w:tc>
        <w:tc>
          <w:tcPr>
            <w:tcW w:w="3402" w:type="dxa"/>
            <w:vAlign w:val="center"/>
          </w:tcPr>
          <w:p>
            <w:pPr>
              <w:widowControl/>
              <w:spacing w:line="320" w:lineRule="exact"/>
              <w:ind w:left="105" w:leftChars="50"/>
              <w:contextualSpacing/>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工商行政管理部门颁发的法人营业执照。</w:t>
            </w:r>
          </w:p>
        </w:tc>
        <w:tc>
          <w:tcPr>
            <w:tcW w:w="3501" w:type="dxa"/>
            <w:vAlign w:val="center"/>
          </w:tcPr>
          <w:p>
            <w:pPr>
              <w:widowControl/>
              <w:spacing w:line="320" w:lineRule="exact"/>
              <w:ind w:left="105" w:leftChars="50"/>
              <w:contextualSpacing/>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有效企业营业执照（副本）复印件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670" w:type="dxa"/>
            <w:vAlign w:val="center"/>
          </w:tcPr>
          <w:p>
            <w:pPr>
              <w:widowControl/>
              <w:spacing w:line="320" w:lineRule="exact"/>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p>
        </w:tc>
        <w:tc>
          <w:tcPr>
            <w:tcW w:w="1925" w:type="dxa"/>
            <w:vAlign w:val="center"/>
          </w:tcPr>
          <w:p>
            <w:pPr>
              <w:widowControl/>
              <w:spacing w:line="360" w:lineRule="exact"/>
              <w:ind w:left="105" w:leftChars="50"/>
              <w:jc w:val="center"/>
              <w:rPr>
                <w:rFonts w:cs="宋体" w:asciiTheme="minorEastAsia" w:hAnsiTheme="minorEastAsia" w:eastAsiaTheme="minorEastAsia"/>
                <w:color w:val="auto"/>
                <w:highlight w:val="none"/>
              </w:rPr>
            </w:pPr>
            <w:r>
              <w:rPr>
                <w:rFonts w:hint="eastAsia" w:ascii="宋体" w:hAnsi="宋体" w:cs="宋体"/>
                <w:color w:val="auto"/>
                <w:highlight w:val="none"/>
              </w:rPr>
              <w:t>企业资质类别等级</w:t>
            </w:r>
          </w:p>
        </w:tc>
        <w:tc>
          <w:tcPr>
            <w:tcW w:w="3402" w:type="dxa"/>
            <w:vAlign w:val="center"/>
          </w:tcPr>
          <w:p>
            <w:pPr>
              <w:pStyle w:val="79"/>
              <w:spacing w:line="360" w:lineRule="exact"/>
              <w:rPr>
                <w:rFonts w:asciiTheme="minorEastAsia" w:hAnsiTheme="minorEastAsia" w:eastAsiaTheme="minorEastAsia"/>
                <w:color w:val="auto"/>
                <w:sz w:val="21"/>
                <w:szCs w:val="21"/>
                <w:highlight w:val="none"/>
              </w:rPr>
            </w:pPr>
            <w:r>
              <w:rPr>
                <w:rFonts w:hint="eastAsia" w:hAnsi="宋体"/>
                <w:color w:val="auto"/>
                <w:kern w:val="2"/>
                <w:sz w:val="21"/>
                <w:szCs w:val="21"/>
                <w:highlight w:val="none"/>
              </w:rPr>
              <w:t>【工程设计综合甲级资质或水利行业（“河道整治”和“城市防洪”和“灌溉排涝”）设计乙级及以上资质】和【工程勘察综合类甲级资质或工程勘察专业类（“岩土工程勘察”或“水文地质勘察”）乙级及以上资质】。</w:t>
            </w:r>
          </w:p>
        </w:tc>
        <w:tc>
          <w:tcPr>
            <w:tcW w:w="3501" w:type="dxa"/>
            <w:vAlign w:val="center"/>
          </w:tcPr>
          <w:p>
            <w:pPr>
              <w:widowControl/>
              <w:spacing w:line="360" w:lineRule="exact"/>
              <w:ind w:left="105" w:leftChars="50"/>
              <w:jc w:val="left"/>
              <w:rPr>
                <w:rFonts w:cs="宋体" w:asciiTheme="minorEastAsia" w:hAnsiTheme="minorEastAsia" w:eastAsiaTheme="minorEastAsia"/>
                <w:color w:val="auto"/>
                <w:highlight w:val="none"/>
              </w:rPr>
            </w:pPr>
            <w:r>
              <w:rPr>
                <w:rFonts w:hint="eastAsia" w:ascii="宋体" w:hAnsi="宋体" w:cs="宋体"/>
                <w:color w:val="auto"/>
                <w:highlight w:val="none"/>
              </w:rPr>
              <w:t>提供有效企业资质证书（副本）复印件；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670" w:type="dxa"/>
            <w:vAlign w:val="center"/>
          </w:tcPr>
          <w:p>
            <w:pPr>
              <w:widowControl/>
              <w:spacing w:line="320" w:lineRule="exact"/>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4</w:t>
            </w:r>
          </w:p>
        </w:tc>
        <w:tc>
          <w:tcPr>
            <w:tcW w:w="1925" w:type="dxa"/>
            <w:vAlign w:val="center"/>
          </w:tcPr>
          <w:p>
            <w:pPr>
              <w:widowControl/>
              <w:spacing w:line="360" w:lineRule="exact"/>
              <w:ind w:left="105" w:leftChars="50"/>
              <w:jc w:val="center"/>
              <w:rPr>
                <w:rFonts w:cs="宋体" w:asciiTheme="minorEastAsia" w:hAnsiTheme="minorEastAsia" w:eastAsiaTheme="minorEastAsia"/>
                <w:color w:val="auto"/>
                <w:highlight w:val="none"/>
              </w:rPr>
            </w:pPr>
            <w:r>
              <w:rPr>
                <w:rFonts w:hint="eastAsia" w:ascii="宋体" w:hAnsi="宋体" w:cs="宋体"/>
                <w:color w:val="auto"/>
                <w:highlight w:val="none"/>
              </w:rPr>
              <w:t>项目负责人资格等级等要求</w:t>
            </w:r>
          </w:p>
        </w:tc>
        <w:tc>
          <w:tcPr>
            <w:tcW w:w="3402" w:type="dxa"/>
            <w:vAlign w:val="center"/>
          </w:tcPr>
          <w:p>
            <w:pPr>
              <w:widowControl/>
              <w:spacing w:line="360" w:lineRule="exact"/>
              <w:ind w:left="105" w:leftChars="50"/>
              <w:jc w:val="left"/>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、项目负责人</w:t>
            </w:r>
            <w:r>
              <w:rPr>
                <w:rFonts w:hint="eastAsia" w:ascii="宋体" w:hAnsi="宋体" w:cs="宋体"/>
                <w:bCs/>
                <w:color w:val="auto"/>
                <w:highlight w:val="none"/>
              </w:rPr>
              <w:t>具备</w:t>
            </w:r>
            <w:r>
              <w:rPr>
                <w:rFonts w:hint="eastAsia" w:ascii="宋体" w:hAnsi="宋体" w:cs="宋体"/>
                <w:color w:val="auto"/>
                <w:highlight w:val="none"/>
              </w:rPr>
              <w:t>水利工程专业</w:t>
            </w:r>
            <w:r>
              <w:rPr>
                <w:rFonts w:hint="eastAsia" w:ascii="宋体" w:hAnsi="宋体" w:cs="宋体"/>
                <w:bCs/>
                <w:color w:val="auto"/>
                <w:highlight w:val="none"/>
              </w:rPr>
              <w:t>高级工程师及以上职称。</w:t>
            </w:r>
            <w:r>
              <w:rPr>
                <w:rFonts w:hint="eastAsia" w:ascii="宋体" w:hAnsi="宋体" w:cs="宋体"/>
                <w:color w:val="auto"/>
                <w:highlight w:val="none"/>
              </w:rPr>
              <w:t>（若为联合体投标的，该项目负责人必须是联合体牵头单位正式员工）</w:t>
            </w:r>
          </w:p>
          <w:p>
            <w:pPr>
              <w:widowControl/>
              <w:spacing w:line="360" w:lineRule="exact"/>
              <w:ind w:left="105" w:leftChars="50"/>
              <w:jc w:val="left"/>
              <w:rPr>
                <w:rFonts w:cs="宋体" w:asciiTheme="minorEastAsia" w:hAnsiTheme="minorEastAsia" w:eastAsiaTheme="minorEastAsia"/>
                <w:color w:val="auto"/>
                <w:highlight w:val="none"/>
              </w:rPr>
            </w:pPr>
            <w:r>
              <w:rPr>
                <w:rFonts w:ascii="宋体" w:hAnsi="宋体" w:cs="宋体"/>
                <w:color w:val="auto"/>
                <w:highlight w:val="none"/>
              </w:rPr>
              <w:t>2</w:t>
            </w:r>
            <w:r>
              <w:rPr>
                <w:rFonts w:hint="eastAsia" w:ascii="宋体" w:hAnsi="宋体" w:cs="宋体"/>
                <w:color w:val="auto"/>
                <w:highlight w:val="none"/>
              </w:rPr>
              <w:t>、拟派项目负责人为投标企业（联合体牵头单位）正式人员（须提供与投标单位的有效劳动合同及社保机构出具的投标单位（联合体牵头单位）为其交纳的</w:t>
            </w:r>
            <w:r>
              <w:rPr>
                <w:rFonts w:hint="eastAsia" w:ascii="宋体" w:hAnsi="宋体" w:cs="宋体"/>
                <w:b/>
                <w:bCs/>
                <w:color w:val="auto"/>
                <w:highlight w:val="none"/>
                <w:lang w:eastAsia="zh-CN"/>
              </w:rPr>
              <w:t>近6个月内任意一个月</w:t>
            </w:r>
            <w:r>
              <w:rPr>
                <w:rFonts w:hint="eastAsia" w:ascii="宋体" w:hAnsi="宋体" w:cs="宋体"/>
                <w:color w:val="auto"/>
                <w:highlight w:val="none"/>
              </w:rPr>
              <w:t>的社会保险缴费证明）。</w:t>
            </w:r>
          </w:p>
        </w:tc>
        <w:tc>
          <w:tcPr>
            <w:tcW w:w="3501" w:type="dxa"/>
            <w:vAlign w:val="center"/>
          </w:tcPr>
          <w:p>
            <w:pPr>
              <w:widowControl/>
              <w:spacing w:line="360" w:lineRule="exact"/>
              <w:ind w:left="105" w:leftChars="50"/>
              <w:jc w:val="left"/>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、拟派项目负责人职称证书；</w:t>
            </w:r>
          </w:p>
          <w:p>
            <w:pPr>
              <w:adjustRightInd w:val="0"/>
              <w:snapToGrid w:val="0"/>
              <w:spacing w:line="440" w:lineRule="exact"/>
              <w:ind w:firstLine="420" w:firstLineChars="200"/>
              <w:rPr>
                <w:rFonts w:hint="eastAsia"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、提供与投标单位（联合体牵头单位）的有效劳动合同及社保机构出具的投标单位（联合体牵头单位）为其交纳的</w:t>
            </w:r>
            <w:r>
              <w:rPr>
                <w:rFonts w:hint="eastAsia" w:ascii="宋体" w:hAnsi="宋体" w:cs="宋体"/>
                <w:b/>
                <w:bCs/>
                <w:color w:val="auto"/>
                <w:highlight w:val="none"/>
                <w:lang w:eastAsia="zh-CN"/>
              </w:rPr>
              <w:t>近6个月内任意一个月</w:t>
            </w:r>
            <w:r>
              <w:rPr>
                <w:rFonts w:hint="eastAsia" w:ascii="宋体" w:hAnsi="宋体" w:cs="宋体"/>
                <w:color w:val="auto"/>
                <w:highlight w:val="none"/>
              </w:rPr>
              <w:t>的社会保险缴费证明；</w:t>
            </w:r>
          </w:p>
          <w:p>
            <w:pPr>
              <w:adjustRightInd w:val="0"/>
              <w:snapToGrid w:val="0"/>
              <w:spacing w:line="440" w:lineRule="exact"/>
              <w:rPr>
                <w:rFonts w:hint="default" w:ascii="Times New Roman" w:hAnsi="Times New Roman" w:eastAsia="宋体" w:cs="Times New Roman"/>
                <w:color w:val="auto"/>
                <w:sz w:val="20"/>
                <w:szCs w:val="22"/>
                <w:highlight w:val="none"/>
                <w:lang w:val="en-US" w:eastAsia="zh-CN"/>
              </w:rPr>
            </w:pPr>
            <w:r>
              <w:rPr>
                <w:rFonts w:hint="eastAsia" w:ascii="宋体" w:hAnsi="宋体" w:eastAsia="宋体" w:cs="宋体"/>
                <w:b/>
                <w:color w:val="auto"/>
                <w:sz w:val="22"/>
                <w:szCs w:val="22"/>
                <w:highlight w:val="none"/>
                <w:u w:val="single"/>
              </w:rPr>
              <w:t>特别提醒：</w:t>
            </w:r>
            <w:r>
              <w:rPr>
                <w:rFonts w:hint="eastAsia" w:ascii="宋体" w:hAnsi="宋体" w:eastAsia="宋体" w:cs="宋体"/>
                <w:b/>
                <w:color w:val="auto"/>
                <w:sz w:val="22"/>
                <w:szCs w:val="22"/>
                <w:highlight w:val="none"/>
                <w:u w:val="single"/>
                <w:lang w:val="en-US" w:eastAsia="zh-CN"/>
              </w:rPr>
              <w:t>如职称证书不能体现专业的，应附职称评定证明材料。</w:t>
            </w:r>
          </w:p>
          <w:p>
            <w:pPr>
              <w:widowControl/>
              <w:spacing w:line="360" w:lineRule="exact"/>
              <w:ind w:left="105" w:leftChars="50"/>
              <w:jc w:val="left"/>
              <w:rPr>
                <w:rFonts w:cs="宋体" w:asciiTheme="minorEastAsia" w:hAnsiTheme="minorEastAsia" w:eastAsiaTheme="minorEastAsia"/>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670" w:type="dxa"/>
            <w:vAlign w:val="center"/>
          </w:tcPr>
          <w:p>
            <w:pPr>
              <w:widowControl/>
              <w:spacing w:line="320" w:lineRule="exact"/>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w:t>
            </w:r>
          </w:p>
        </w:tc>
        <w:tc>
          <w:tcPr>
            <w:tcW w:w="1925" w:type="dxa"/>
            <w:vAlign w:val="center"/>
          </w:tcPr>
          <w:p>
            <w:pPr>
              <w:widowControl/>
              <w:spacing w:line="360" w:lineRule="exact"/>
              <w:ind w:left="105" w:leftChars="50"/>
              <w:jc w:val="center"/>
              <w:rPr>
                <w:rFonts w:asciiTheme="minorEastAsia" w:hAnsiTheme="minorEastAsia" w:eastAsiaTheme="minorEastAsia"/>
                <w:color w:val="auto"/>
                <w:kern w:val="0"/>
                <w:highlight w:val="none"/>
              </w:rPr>
            </w:pPr>
            <w:r>
              <w:rPr>
                <w:rFonts w:hint="eastAsia" w:ascii="宋体" w:hAnsi="宋体" w:cs="宋体"/>
                <w:b/>
                <w:bCs/>
                <w:color w:val="auto"/>
                <w:highlight w:val="none"/>
              </w:rPr>
              <w:t>联合体协议书（如有）</w:t>
            </w:r>
          </w:p>
        </w:tc>
        <w:tc>
          <w:tcPr>
            <w:tcW w:w="3402" w:type="dxa"/>
            <w:vAlign w:val="center"/>
          </w:tcPr>
          <w:p>
            <w:pPr>
              <w:widowControl/>
              <w:shd w:val="clear" w:color="auto" w:fill="FFFFFF"/>
              <w:spacing w:line="360" w:lineRule="exact"/>
              <w:ind w:left="105" w:leftChars="50"/>
              <w:rPr>
                <w:rFonts w:cs="宋体" w:asciiTheme="minorEastAsia" w:hAnsiTheme="minorEastAsia" w:eastAsiaTheme="minorEastAsia"/>
                <w:color w:val="auto"/>
                <w:highlight w:val="none"/>
              </w:rPr>
            </w:pPr>
            <w:r>
              <w:rPr>
                <w:rFonts w:hint="eastAsia" w:ascii="宋体" w:hAnsi="宋体" w:cs="宋体"/>
                <w:b/>
                <w:bCs/>
                <w:color w:val="auto"/>
                <w:highlight w:val="none"/>
              </w:rPr>
              <w:t>联合体协议书</w:t>
            </w:r>
          </w:p>
        </w:tc>
        <w:tc>
          <w:tcPr>
            <w:tcW w:w="3501" w:type="dxa"/>
            <w:vAlign w:val="center"/>
          </w:tcPr>
          <w:p>
            <w:pPr>
              <w:widowControl/>
              <w:spacing w:line="360" w:lineRule="exact"/>
              <w:ind w:left="105" w:leftChars="50"/>
              <w:jc w:val="left"/>
              <w:rPr>
                <w:rFonts w:cs="宋体" w:asciiTheme="minorEastAsia" w:hAnsiTheme="minorEastAsia" w:eastAsiaTheme="minorEastAsia"/>
                <w:color w:val="auto"/>
                <w:highlight w:val="none"/>
              </w:rPr>
            </w:pPr>
            <w:r>
              <w:rPr>
                <w:rFonts w:hint="eastAsia" w:ascii="宋体" w:hAnsi="宋体" w:cs="宋体"/>
                <w:b/>
                <w:bCs/>
                <w:color w:val="auto"/>
                <w:highlight w:val="none"/>
              </w:rPr>
              <w:t>须明确联合体牵头人和各方权利义务，并承诺就中标项目向招标人承担连带责任。</w:t>
            </w:r>
            <w:r>
              <w:rPr>
                <w:rFonts w:hint="eastAsia" w:cs="宋体" w:asciiTheme="minorEastAsia" w:hAnsiTheme="minorEastAsia" w:eastAsiaTheme="minorEastAsia"/>
                <w:color w:val="auto"/>
                <w:highlight w:val="none"/>
              </w:rPr>
              <w:t>（格式详见第四章投标文件格式）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9498" w:type="dxa"/>
            <w:gridSpan w:val="4"/>
            <w:vAlign w:val="center"/>
          </w:tcPr>
          <w:p>
            <w:pPr>
              <w:widowControl/>
              <w:spacing w:line="320" w:lineRule="exact"/>
              <w:ind w:left="105" w:leftChars="50"/>
              <w:contextualSpacing/>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备注：</w:t>
            </w:r>
          </w:p>
          <w:p>
            <w:pPr>
              <w:widowControl/>
              <w:numPr>
                <w:ilvl w:val="0"/>
                <w:numId w:val="2"/>
              </w:numPr>
              <w:spacing w:line="320" w:lineRule="exact"/>
              <w:ind w:firstLine="420" w:firstLineChars="200"/>
              <w:contextualSpacing/>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上述第（1）</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5</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项提供有效原件，上述第(2)～(</w:t>
            </w:r>
            <w:r>
              <w:rPr>
                <w:rFonts w:hint="eastAsia" w:cs="宋体" w:asciiTheme="minorEastAsia" w:hAnsiTheme="minorEastAsia" w:eastAsiaTheme="minorEastAsia"/>
                <w:color w:val="auto"/>
                <w:highlight w:val="none"/>
                <w:lang w:val="en-US" w:eastAsia="zh-CN"/>
              </w:rPr>
              <w:t>4</w:t>
            </w:r>
            <w:r>
              <w:rPr>
                <w:rFonts w:hint="eastAsia" w:cs="宋体" w:asciiTheme="minorEastAsia" w:hAnsiTheme="minorEastAsia" w:eastAsiaTheme="minorEastAsia"/>
                <w:color w:val="auto"/>
                <w:highlight w:val="none"/>
              </w:rPr>
              <w:t>)项须提供有效文件复印件，并在复印件上加盖单位公章。</w:t>
            </w:r>
          </w:p>
          <w:p>
            <w:pPr>
              <w:numPr>
                <w:ilvl w:val="0"/>
                <w:numId w:val="2"/>
              </w:numPr>
              <w:spacing w:line="320" w:lineRule="exact"/>
              <w:ind w:firstLine="420" w:firstLineChars="200"/>
              <w:contextualSpacing/>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上述第(1)～(</w:t>
            </w:r>
            <w:r>
              <w:rPr>
                <w:rFonts w:hint="eastAsia" w:cs="宋体" w:asciiTheme="minorEastAsia" w:hAnsiTheme="minorEastAsia" w:eastAsiaTheme="minorEastAsia"/>
                <w:color w:val="auto"/>
                <w:highlight w:val="none"/>
                <w:lang w:val="en-US" w:eastAsia="zh-CN"/>
              </w:rPr>
              <w:t>5</w:t>
            </w:r>
            <w:r>
              <w:rPr>
                <w:rFonts w:hint="eastAsia" w:cs="宋体" w:asciiTheme="minorEastAsia" w:hAnsiTheme="minorEastAsia" w:eastAsiaTheme="minorEastAsia"/>
                <w:color w:val="auto"/>
                <w:highlight w:val="none"/>
              </w:rPr>
              <w:t>)项中任何一条不符合要求 ，则资格审查不通过。</w:t>
            </w:r>
          </w:p>
          <w:p>
            <w:pPr>
              <w:widowControl/>
              <w:numPr>
                <w:ilvl w:val="0"/>
                <w:numId w:val="2"/>
              </w:numPr>
              <w:spacing w:line="320" w:lineRule="exact"/>
              <w:ind w:firstLine="420" w:firstLineChars="200"/>
              <w:contextualSpacing/>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若在评审过程中，发现提供资格审查文件虚假，则资格审查不通过，同时投标保证金一律没收，记不良行为一次。</w:t>
            </w:r>
          </w:p>
        </w:tc>
      </w:tr>
    </w:tbl>
    <w:p>
      <w:pPr>
        <w:numPr>
          <w:ilvl w:val="0"/>
          <w:numId w:val="3"/>
        </w:numPr>
        <w:spacing w:line="360" w:lineRule="auto"/>
        <w:ind w:firstLine="241" w:firstLineChars="100"/>
        <w:jc w:val="left"/>
        <w:rPr>
          <w:rFonts w:ascii="宋体" w:cs="宋体"/>
          <w:b/>
          <w:bCs/>
          <w:color w:val="auto"/>
          <w:sz w:val="24"/>
          <w:szCs w:val="24"/>
          <w:highlight w:val="none"/>
        </w:rPr>
      </w:pPr>
      <w:r>
        <w:rPr>
          <w:rFonts w:hint="eastAsia" w:ascii="宋体" w:hAnsi="宋体" w:cs="宋体"/>
          <w:b/>
          <w:bCs/>
          <w:color w:val="auto"/>
          <w:sz w:val="24"/>
          <w:szCs w:val="24"/>
          <w:highlight w:val="none"/>
        </w:rPr>
        <w:t>技术标评审（</w:t>
      </w:r>
      <w:r>
        <w:rPr>
          <w:rFonts w:ascii="宋体" w:hAnsi="宋体" w:cs="宋体"/>
          <w:b/>
          <w:bCs/>
          <w:color w:val="auto"/>
          <w:sz w:val="24"/>
          <w:szCs w:val="24"/>
          <w:highlight w:val="none"/>
        </w:rPr>
        <w:t>40</w:t>
      </w:r>
      <w:r>
        <w:rPr>
          <w:rFonts w:hint="eastAsia" w:ascii="宋体" w:hAnsi="宋体" w:cs="宋体"/>
          <w:b/>
          <w:bCs/>
          <w:color w:val="auto"/>
          <w:sz w:val="24"/>
          <w:szCs w:val="24"/>
          <w:highlight w:val="none"/>
        </w:rPr>
        <w:t>分）</w:t>
      </w:r>
    </w:p>
    <w:tbl>
      <w:tblPr>
        <w:tblStyle w:val="30"/>
        <w:tblW w:w="9452"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069"/>
        <w:gridCol w:w="2181"/>
        <w:gridCol w:w="5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68" w:type="dxa"/>
            <w:gridSpan w:val="2"/>
            <w:vAlign w:val="center"/>
          </w:tcPr>
          <w:p>
            <w:pPr>
              <w:autoSpaceDE w:val="0"/>
              <w:autoSpaceDN w:val="0"/>
              <w:adjustRightInd w:val="0"/>
              <w:snapToGrid w:val="0"/>
              <w:spacing w:line="400" w:lineRule="exact"/>
              <w:jc w:val="center"/>
              <w:rPr>
                <w:rFonts w:ascii="宋体" w:cs="宋体"/>
                <w:b/>
                <w:bCs/>
                <w:color w:val="auto"/>
                <w:kern w:val="0"/>
                <w:highlight w:val="none"/>
              </w:rPr>
            </w:pPr>
            <w:r>
              <w:rPr>
                <w:rFonts w:hint="eastAsia" w:ascii="宋体" w:hAnsi="宋体" w:cs="宋体"/>
                <w:b/>
                <w:bCs/>
                <w:color w:val="auto"/>
                <w:kern w:val="0"/>
                <w:highlight w:val="none"/>
              </w:rPr>
              <w:t>详细评分标准</w:t>
            </w:r>
          </w:p>
        </w:tc>
        <w:tc>
          <w:tcPr>
            <w:tcW w:w="7684" w:type="dxa"/>
            <w:gridSpan w:val="2"/>
            <w:vAlign w:val="center"/>
          </w:tcPr>
          <w:p>
            <w:pPr>
              <w:autoSpaceDE w:val="0"/>
              <w:autoSpaceDN w:val="0"/>
              <w:adjustRightInd w:val="0"/>
              <w:snapToGrid w:val="0"/>
              <w:spacing w:line="400" w:lineRule="exact"/>
              <w:jc w:val="center"/>
              <w:rPr>
                <w:rFonts w:ascii="宋体" w:cs="宋体"/>
                <w:b/>
                <w:bCs/>
                <w:color w:val="auto"/>
                <w:kern w:val="0"/>
                <w:highlight w:val="none"/>
              </w:rPr>
            </w:pPr>
            <w:r>
              <w:rPr>
                <w:rFonts w:hint="eastAsia" w:ascii="宋体" w:hAnsi="宋体" w:cs="宋体"/>
                <w:b/>
                <w:bCs/>
                <w:color w:val="auto"/>
                <w:kern w:val="0"/>
                <w:highlight w:val="none"/>
              </w:rPr>
              <w:t>分值：</w:t>
            </w:r>
            <w:r>
              <w:rPr>
                <w:rFonts w:ascii="宋体" w:hAnsi="宋体" w:cs="宋体"/>
                <w:b/>
                <w:bCs/>
                <w:color w:val="auto"/>
                <w:kern w:val="0"/>
                <w:highlight w:val="none"/>
              </w:rPr>
              <w:t>40</w:t>
            </w:r>
            <w:r>
              <w:rPr>
                <w:rFonts w:hint="eastAsia" w:ascii="宋体" w:hAnsi="宋体" w:cs="宋体"/>
                <w:b/>
                <w:bCs/>
                <w:color w:val="auto"/>
                <w:kern w:val="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99" w:type="dxa"/>
            <w:vAlign w:val="center"/>
          </w:tcPr>
          <w:p>
            <w:pPr>
              <w:autoSpaceDE w:val="0"/>
              <w:autoSpaceDN w:val="0"/>
              <w:adjustRightInd w:val="0"/>
              <w:snapToGrid w:val="0"/>
              <w:spacing w:line="400" w:lineRule="exact"/>
              <w:rPr>
                <w:rFonts w:ascii="宋体" w:cs="宋体"/>
                <w:b/>
                <w:bCs/>
                <w:color w:val="auto"/>
                <w:kern w:val="0"/>
                <w:highlight w:val="none"/>
              </w:rPr>
            </w:pPr>
            <w:r>
              <w:rPr>
                <w:rFonts w:hint="eastAsia" w:ascii="宋体" w:hAnsi="宋体" w:cs="宋体"/>
                <w:b/>
                <w:bCs/>
                <w:color w:val="auto"/>
                <w:kern w:val="0"/>
                <w:highlight w:val="none"/>
              </w:rPr>
              <w:t>序号</w:t>
            </w:r>
          </w:p>
        </w:tc>
        <w:tc>
          <w:tcPr>
            <w:tcW w:w="1069" w:type="dxa"/>
            <w:vAlign w:val="center"/>
          </w:tcPr>
          <w:p>
            <w:pPr>
              <w:autoSpaceDE w:val="0"/>
              <w:autoSpaceDN w:val="0"/>
              <w:adjustRightInd w:val="0"/>
              <w:snapToGrid w:val="0"/>
              <w:spacing w:line="400" w:lineRule="exact"/>
              <w:rPr>
                <w:rFonts w:ascii="宋体" w:cs="宋体"/>
                <w:b/>
                <w:bCs/>
                <w:color w:val="auto"/>
                <w:kern w:val="0"/>
                <w:highlight w:val="none"/>
              </w:rPr>
            </w:pPr>
            <w:r>
              <w:rPr>
                <w:rFonts w:hint="eastAsia" w:ascii="宋体" w:hAnsi="宋体" w:cs="宋体"/>
                <w:b/>
                <w:bCs/>
                <w:color w:val="auto"/>
                <w:kern w:val="0"/>
                <w:highlight w:val="none"/>
              </w:rPr>
              <w:t>评审项</w:t>
            </w:r>
          </w:p>
        </w:tc>
        <w:tc>
          <w:tcPr>
            <w:tcW w:w="2181" w:type="dxa"/>
            <w:vAlign w:val="center"/>
          </w:tcPr>
          <w:p>
            <w:pPr>
              <w:autoSpaceDE w:val="0"/>
              <w:autoSpaceDN w:val="0"/>
              <w:adjustRightInd w:val="0"/>
              <w:snapToGrid w:val="0"/>
              <w:spacing w:line="400" w:lineRule="exact"/>
              <w:rPr>
                <w:rFonts w:ascii="宋体" w:cs="宋体"/>
                <w:b/>
                <w:bCs/>
                <w:color w:val="auto"/>
                <w:kern w:val="0"/>
                <w:highlight w:val="none"/>
              </w:rPr>
            </w:pPr>
            <w:r>
              <w:rPr>
                <w:rFonts w:hint="eastAsia" w:ascii="宋体" w:hAnsi="宋体" w:cs="宋体"/>
                <w:b/>
                <w:bCs/>
                <w:color w:val="auto"/>
                <w:kern w:val="0"/>
                <w:highlight w:val="none"/>
              </w:rPr>
              <w:t>评分因素</w:t>
            </w:r>
          </w:p>
        </w:tc>
        <w:tc>
          <w:tcPr>
            <w:tcW w:w="5503" w:type="dxa"/>
            <w:vAlign w:val="center"/>
          </w:tcPr>
          <w:p>
            <w:pPr>
              <w:autoSpaceDE w:val="0"/>
              <w:autoSpaceDN w:val="0"/>
              <w:adjustRightInd w:val="0"/>
              <w:snapToGrid w:val="0"/>
              <w:spacing w:line="400" w:lineRule="exact"/>
              <w:rPr>
                <w:rFonts w:ascii="宋体" w:cs="宋体"/>
                <w:b/>
                <w:bCs/>
                <w:color w:val="auto"/>
                <w:kern w:val="0"/>
                <w:highlight w:val="none"/>
              </w:rPr>
            </w:pPr>
            <w:r>
              <w:rPr>
                <w:rFonts w:hint="eastAsia" w:ascii="宋体" w:hAnsi="宋体" w:cs="宋体"/>
                <w:b/>
                <w:bCs/>
                <w:color w:val="auto"/>
                <w:kern w:val="0"/>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699" w:type="dxa"/>
            <w:vMerge w:val="restart"/>
            <w:vAlign w:val="center"/>
          </w:tcPr>
          <w:p>
            <w:pPr>
              <w:autoSpaceDE w:val="0"/>
              <w:autoSpaceDN w:val="0"/>
              <w:adjustRightInd w:val="0"/>
              <w:snapToGrid w:val="0"/>
              <w:spacing w:line="400" w:lineRule="exact"/>
              <w:jc w:val="center"/>
              <w:rPr>
                <w:rFonts w:ascii="宋体" w:cs="宋体"/>
                <w:color w:val="auto"/>
                <w:kern w:val="0"/>
                <w:highlight w:val="none"/>
              </w:rPr>
            </w:pPr>
            <w:r>
              <w:rPr>
                <w:rFonts w:ascii="宋体" w:hAnsi="宋体" w:cs="宋体"/>
                <w:color w:val="auto"/>
                <w:kern w:val="0"/>
                <w:highlight w:val="none"/>
              </w:rPr>
              <w:t>1</w:t>
            </w:r>
          </w:p>
        </w:tc>
        <w:tc>
          <w:tcPr>
            <w:tcW w:w="1069" w:type="dxa"/>
            <w:vMerge w:val="restart"/>
            <w:vAlign w:val="center"/>
          </w:tcPr>
          <w:p>
            <w:pPr>
              <w:autoSpaceDE w:val="0"/>
              <w:autoSpaceDN w:val="0"/>
              <w:adjustRightInd w:val="0"/>
              <w:snapToGrid w:val="0"/>
              <w:spacing w:line="400" w:lineRule="exact"/>
              <w:jc w:val="center"/>
              <w:rPr>
                <w:rFonts w:ascii="宋体" w:cs="宋体"/>
                <w:color w:val="auto"/>
                <w:kern w:val="0"/>
                <w:highlight w:val="none"/>
              </w:rPr>
            </w:pPr>
            <w:r>
              <w:rPr>
                <w:rFonts w:hint="eastAsia" w:ascii="宋体" w:hAnsi="宋体" w:cs="宋体"/>
                <w:color w:val="auto"/>
                <w:kern w:val="0"/>
                <w:highlight w:val="none"/>
              </w:rPr>
              <w:t>技术方案（</w:t>
            </w:r>
            <w:r>
              <w:rPr>
                <w:rFonts w:ascii="宋体" w:hAnsi="宋体" w:cs="宋体"/>
                <w:color w:val="auto"/>
                <w:kern w:val="0"/>
                <w:highlight w:val="none"/>
              </w:rPr>
              <w:t>40</w:t>
            </w:r>
            <w:r>
              <w:rPr>
                <w:rFonts w:hint="eastAsia" w:ascii="宋体" w:hAnsi="宋体" w:cs="宋体"/>
                <w:color w:val="auto"/>
                <w:kern w:val="0"/>
                <w:highlight w:val="none"/>
              </w:rPr>
              <w:t>分）</w:t>
            </w:r>
          </w:p>
        </w:tc>
        <w:tc>
          <w:tcPr>
            <w:tcW w:w="2181" w:type="dxa"/>
            <w:vAlign w:val="center"/>
          </w:tcPr>
          <w:p>
            <w:pPr>
              <w:autoSpaceDE w:val="0"/>
              <w:autoSpaceDN w:val="0"/>
              <w:adjustRightInd w:val="0"/>
              <w:snapToGrid w:val="0"/>
              <w:spacing w:line="400" w:lineRule="exact"/>
              <w:jc w:val="center"/>
              <w:rPr>
                <w:rFonts w:ascii="宋体" w:hAnsi="Times New Roman" w:cs="宋体"/>
                <w:color w:val="auto"/>
                <w:kern w:val="0"/>
                <w:highlight w:val="none"/>
              </w:rPr>
            </w:pPr>
            <w:r>
              <w:rPr>
                <w:rFonts w:ascii="宋体" w:hAnsi="Times New Roman" w:cs="宋体"/>
                <w:color w:val="auto"/>
                <w:kern w:val="0"/>
                <w:highlight w:val="none"/>
              </w:rPr>
              <w:t>1.</w:t>
            </w:r>
            <w:r>
              <w:rPr>
                <w:rFonts w:hint="eastAsia"/>
                <w:color w:val="auto"/>
                <w:highlight w:val="none"/>
              </w:rPr>
              <w:t>对工程的理解（</w:t>
            </w:r>
            <w:r>
              <w:rPr>
                <w:color w:val="auto"/>
                <w:highlight w:val="none"/>
              </w:rPr>
              <w:t>0-10</w:t>
            </w:r>
            <w:r>
              <w:rPr>
                <w:rFonts w:hint="eastAsia"/>
                <w:color w:val="auto"/>
                <w:highlight w:val="none"/>
              </w:rPr>
              <w:t>分）</w:t>
            </w:r>
          </w:p>
        </w:tc>
        <w:tc>
          <w:tcPr>
            <w:tcW w:w="5503" w:type="dxa"/>
          </w:tcPr>
          <w:p>
            <w:pPr>
              <w:spacing w:line="400" w:lineRule="exact"/>
              <w:rPr>
                <w:color w:val="auto"/>
                <w:highlight w:val="none"/>
              </w:rPr>
            </w:pPr>
            <w:r>
              <w:rPr>
                <w:rFonts w:hint="eastAsia"/>
                <w:color w:val="auto"/>
                <w:highlight w:val="none"/>
              </w:rPr>
              <w:t>对本工程的背景、现状、目标、内容的理解情况。（</w:t>
            </w:r>
            <w:r>
              <w:rPr>
                <w:color w:val="auto"/>
                <w:highlight w:val="none"/>
              </w:rPr>
              <w:t>1</w:t>
            </w:r>
            <w:r>
              <w:rPr>
                <w:rFonts w:hint="eastAsia"/>
                <w:color w:val="auto"/>
                <w:highlight w:val="none"/>
              </w:rPr>
              <w:t>）投标人对本工程认识清楚，分析全面、合理，对现状存在的问题进行分析；（</w:t>
            </w:r>
            <w:r>
              <w:rPr>
                <w:color w:val="auto"/>
                <w:highlight w:val="none"/>
              </w:rPr>
              <w:t>2</w:t>
            </w:r>
            <w:r>
              <w:rPr>
                <w:rFonts w:hint="eastAsia"/>
                <w:color w:val="auto"/>
                <w:highlight w:val="none"/>
              </w:rPr>
              <w:t>）投标人对现场的了解情况，及现场情况分析。评分等级：全面性完整、合理性好、科学性强、可行性高、数据真实可靠的</w:t>
            </w:r>
            <w:r>
              <w:rPr>
                <w:color w:val="auto"/>
                <w:highlight w:val="none"/>
              </w:rPr>
              <w:t>7-10</w:t>
            </w:r>
            <w:r>
              <w:rPr>
                <w:rFonts w:hint="eastAsia"/>
                <w:color w:val="auto"/>
                <w:highlight w:val="none"/>
              </w:rPr>
              <w:t>分；全面性较完整、合理性较好、科学性较强、可行性较高、数据较真实可靠的</w:t>
            </w:r>
            <w:r>
              <w:rPr>
                <w:color w:val="auto"/>
                <w:highlight w:val="none"/>
              </w:rPr>
              <w:t>4-6</w:t>
            </w:r>
            <w:r>
              <w:rPr>
                <w:rFonts w:hint="eastAsia"/>
                <w:color w:val="auto"/>
                <w:highlight w:val="none"/>
              </w:rPr>
              <w:t>分；全面性一般、合理性一般、科学性一般、可行性一般、数据真实可靠一般的</w:t>
            </w:r>
            <w:r>
              <w:rPr>
                <w:color w:val="auto"/>
                <w:highlight w:val="none"/>
              </w:rPr>
              <w:t>0-3</w:t>
            </w:r>
            <w:r>
              <w:rPr>
                <w:rFonts w:hint="eastAsia"/>
                <w:color w:val="auto"/>
                <w:highlight w:val="none"/>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699" w:type="dxa"/>
            <w:vMerge w:val="continue"/>
          </w:tcPr>
          <w:p>
            <w:pPr>
              <w:autoSpaceDE w:val="0"/>
              <w:autoSpaceDN w:val="0"/>
              <w:adjustRightInd w:val="0"/>
              <w:snapToGrid w:val="0"/>
              <w:spacing w:line="400" w:lineRule="exact"/>
              <w:jc w:val="left"/>
              <w:rPr>
                <w:rFonts w:ascii="宋体" w:cs="宋体"/>
                <w:color w:val="auto"/>
                <w:kern w:val="0"/>
                <w:highlight w:val="none"/>
              </w:rPr>
            </w:pPr>
          </w:p>
        </w:tc>
        <w:tc>
          <w:tcPr>
            <w:tcW w:w="1069" w:type="dxa"/>
            <w:vMerge w:val="continue"/>
          </w:tcPr>
          <w:p>
            <w:pPr>
              <w:autoSpaceDE w:val="0"/>
              <w:autoSpaceDN w:val="0"/>
              <w:adjustRightInd w:val="0"/>
              <w:snapToGrid w:val="0"/>
              <w:spacing w:line="400" w:lineRule="exact"/>
              <w:jc w:val="left"/>
              <w:rPr>
                <w:rFonts w:ascii="宋体" w:cs="宋体"/>
                <w:color w:val="auto"/>
                <w:kern w:val="0"/>
                <w:highlight w:val="none"/>
              </w:rPr>
            </w:pPr>
          </w:p>
        </w:tc>
        <w:tc>
          <w:tcPr>
            <w:tcW w:w="2181" w:type="dxa"/>
            <w:vAlign w:val="center"/>
          </w:tcPr>
          <w:p>
            <w:pPr>
              <w:autoSpaceDE w:val="0"/>
              <w:autoSpaceDN w:val="0"/>
              <w:adjustRightInd w:val="0"/>
              <w:snapToGrid w:val="0"/>
              <w:spacing w:line="400" w:lineRule="exact"/>
              <w:jc w:val="center"/>
              <w:rPr>
                <w:rFonts w:ascii="宋体" w:hAnsi="Times New Roman" w:cs="宋体"/>
                <w:color w:val="auto"/>
                <w:kern w:val="0"/>
                <w:highlight w:val="none"/>
              </w:rPr>
            </w:pPr>
            <w:r>
              <w:rPr>
                <w:rFonts w:ascii="宋体" w:hAnsi="Times New Roman" w:cs="宋体"/>
                <w:color w:val="auto"/>
                <w:kern w:val="0"/>
                <w:highlight w:val="none"/>
              </w:rPr>
              <w:t>2.</w:t>
            </w:r>
            <w:r>
              <w:rPr>
                <w:rFonts w:hint="eastAsia"/>
                <w:color w:val="auto"/>
                <w:highlight w:val="none"/>
              </w:rPr>
              <w:t>工程总体设计思路（</w:t>
            </w:r>
            <w:r>
              <w:rPr>
                <w:color w:val="auto"/>
                <w:highlight w:val="none"/>
              </w:rPr>
              <w:t>0-10</w:t>
            </w:r>
            <w:r>
              <w:rPr>
                <w:rFonts w:hint="eastAsia"/>
                <w:color w:val="auto"/>
                <w:highlight w:val="none"/>
              </w:rPr>
              <w:t>分）</w:t>
            </w:r>
          </w:p>
        </w:tc>
        <w:tc>
          <w:tcPr>
            <w:tcW w:w="5503" w:type="dxa"/>
          </w:tcPr>
          <w:p>
            <w:pPr>
              <w:autoSpaceDE w:val="0"/>
              <w:autoSpaceDN w:val="0"/>
              <w:adjustRightInd w:val="0"/>
              <w:snapToGrid w:val="0"/>
              <w:spacing w:line="400" w:lineRule="exact"/>
              <w:jc w:val="left"/>
              <w:rPr>
                <w:rFonts w:ascii="宋体" w:hAnsi="Times New Roman" w:cs="宋体"/>
                <w:color w:val="auto"/>
                <w:kern w:val="0"/>
                <w:highlight w:val="none"/>
              </w:rPr>
            </w:pPr>
            <w:r>
              <w:rPr>
                <w:rFonts w:hint="eastAsia"/>
                <w:color w:val="auto"/>
                <w:highlight w:val="none"/>
              </w:rPr>
              <w:t>工程设计理念、设计思路、技术路线科学、合理，具有可行性；评分等级：全面性完整、合理性好、科学性强、可行性高、数据真实可靠的</w:t>
            </w:r>
            <w:r>
              <w:rPr>
                <w:color w:val="auto"/>
                <w:highlight w:val="none"/>
              </w:rPr>
              <w:t>7-10</w:t>
            </w:r>
            <w:r>
              <w:rPr>
                <w:rFonts w:hint="eastAsia"/>
                <w:color w:val="auto"/>
                <w:highlight w:val="none"/>
              </w:rPr>
              <w:t>分；全面性较完整、合理性较好、科学性较强、可行性较高、数据较真实可靠的</w:t>
            </w:r>
            <w:r>
              <w:rPr>
                <w:color w:val="auto"/>
                <w:highlight w:val="none"/>
              </w:rPr>
              <w:t>4-6</w:t>
            </w:r>
            <w:r>
              <w:rPr>
                <w:rFonts w:hint="eastAsia"/>
                <w:color w:val="auto"/>
                <w:highlight w:val="none"/>
              </w:rPr>
              <w:t>分；全面性一般、合理性一般、科学性一般、可行性一般、数据真实可靠一般的</w:t>
            </w:r>
            <w:r>
              <w:rPr>
                <w:color w:val="auto"/>
                <w:highlight w:val="none"/>
              </w:rPr>
              <w:t>0-3</w:t>
            </w:r>
            <w:r>
              <w:rPr>
                <w:rFonts w:hint="eastAsia"/>
                <w:color w:val="auto"/>
                <w:highlight w:val="none"/>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699" w:type="dxa"/>
            <w:vMerge w:val="continue"/>
          </w:tcPr>
          <w:p>
            <w:pPr>
              <w:autoSpaceDE w:val="0"/>
              <w:autoSpaceDN w:val="0"/>
              <w:adjustRightInd w:val="0"/>
              <w:snapToGrid w:val="0"/>
              <w:spacing w:line="400" w:lineRule="exact"/>
              <w:jc w:val="left"/>
              <w:rPr>
                <w:rFonts w:ascii="宋体" w:cs="宋体"/>
                <w:color w:val="auto"/>
                <w:kern w:val="0"/>
                <w:highlight w:val="none"/>
              </w:rPr>
            </w:pPr>
          </w:p>
        </w:tc>
        <w:tc>
          <w:tcPr>
            <w:tcW w:w="1069" w:type="dxa"/>
            <w:vMerge w:val="continue"/>
          </w:tcPr>
          <w:p>
            <w:pPr>
              <w:autoSpaceDE w:val="0"/>
              <w:autoSpaceDN w:val="0"/>
              <w:adjustRightInd w:val="0"/>
              <w:snapToGrid w:val="0"/>
              <w:spacing w:line="400" w:lineRule="exact"/>
              <w:jc w:val="left"/>
              <w:rPr>
                <w:rFonts w:ascii="宋体" w:cs="宋体"/>
                <w:color w:val="auto"/>
                <w:kern w:val="0"/>
                <w:highlight w:val="none"/>
              </w:rPr>
            </w:pPr>
          </w:p>
        </w:tc>
        <w:tc>
          <w:tcPr>
            <w:tcW w:w="2181" w:type="dxa"/>
            <w:vAlign w:val="center"/>
          </w:tcPr>
          <w:p>
            <w:pPr>
              <w:autoSpaceDE w:val="0"/>
              <w:autoSpaceDN w:val="0"/>
              <w:adjustRightInd w:val="0"/>
              <w:snapToGrid w:val="0"/>
              <w:spacing w:line="400" w:lineRule="exact"/>
              <w:jc w:val="center"/>
              <w:rPr>
                <w:rFonts w:ascii="宋体" w:hAnsi="Times New Roman" w:cs="宋体"/>
                <w:color w:val="auto"/>
                <w:kern w:val="0"/>
                <w:highlight w:val="none"/>
              </w:rPr>
            </w:pPr>
            <w:r>
              <w:rPr>
                <w:rFonts w:ascii="宋体" w:hAnsi="Times New Roman" w:cs="宋体"/>
                <w:color w:val="auto"/>
                <w:kern w:val="0"/>
                <w:highlight w:val="none"/>
              </w:rPr>
              <w:t>3.</w:t>
            </w:r>
            <w:r>
              <w:rPr>
                <w:rFonts w:hint="eastAsia" w:ascii="宋体" w:hAnsi="Times New Roman" w:cs="宋体"/>
                <w:color w:val="auto"/>
                <w:kern w:val="0"/>
                <w:highlight w:val="none"/>
              </w:rPr>
              <w:t>工程方案设计（</w:t>
            </w:r>
            <w:r>
              <w:rPr>
                <w:rFonts w:ascii="宋体" w:hAnsi="Times New Roman" w:cs="宋体"/>
                <w:color w:val="auto"/>
                <w:kern w:val="0"/>
                <w:highlight w:val="none"/>
              </w:rPr>
              <w:t>0-10</w:t>
            </w:r>
            <w:r>
              <w:rPr>
                <w:rFonts w:hint="eastAsia" w:ascii="宋体" w:hAnsi="Times New Roman" w:cs="宋体"/>
                <w:color w:val="auto"/>
                <w:kern w:val="0"/>
                <w:highlight w:val="none"/>
              </w:rPr>
              <w:t>分）</w:t>
            </w:r>
          </w:p>
        </w:tc>
        <w:tc>
          <w:tcPr>
            <w:tcW w:w="5503" w:type="dxa"/>
          </w:tcPr>
          <w:p>
            <w:pPr>
              <w:autoSpaceDE w:val="0"/>
              <w:autoSpaceDN w:val="0"/>
              <w:adjustRightInd w:val="0"/>
              <w:snapToGrid w:val="0"/>
              <w:spacing w:line="400" w:lineRule="exact"/>
              <w:jc w:val="left"/>
              <w:rPr>
                <w:rFonts w:ascii="宋体" w:hAnsi="Times New Roman" w:cs="宋体"/>
                <w:color w:val="auto"/>
                <w:kern w:val="0"/>
                <w:highlight w:val="none"/>
              </w:rPr>
            </w:pPr>
            <w:r>
              <w:rPr>
                <w:rFonts w:hint="eastAsia"/>
                <w:color w:val="auto"/>
                <w:highlight w:val="none"/>
              </w:rPr>
              <w:t>工程方案设计根据工程实际情况及需求编制，综合考虑设计方案的先进性、合理性、经济性、可靠性等因素。设计方案针对本项目现场可能存在的重点问题和困难提出明确的技术解决方法，或技术方案充分考虑以上问题的影响。评分等级：全面性完整、合理性好、科学性强、可行性高、数据真实可靠的</w:t>
            </w:r>
            <w:r>
              <w:rPr>
                <w:color w:val="auto"/>
                <w:highlight w:val="none"/>
              </w:rPr>
              <w:t>7-10</w:t>
            </w:r>
            <w:r>
              <w:rPr>
                <w:rFonts w:hint="eastAsia"/>
                <w:color w:val="auto"/>
                <w:highlight w:val="none"/>
              </w:rPr>
              <w:t>分；全面性较完整、合理性较好、科学性较强、可行性较高、数据较真实可靠较好的</w:t>
            </w:r>
            <w:r>
              <w:rPr>
                <w:color w:val="auto"/>
                <w:highlight w:val="none"/>
              </w:rPr>
              <w:t>4-6</w:t>
            </w:r>
            <w:r>
              <w:rPr>
                <w:rFonts w:hint="eastAsia"/>
                <w:color w:val="auto"/>
                <w:highlight w:val="none"/>
              </w:rPr>
              <w:t>分；全面性一般、合理性一般、科学性一般、可行性一般、数据真实可靠一般的</w:t>
            </w:r>
            <w:r>
              <w:rPr>
                <w:color w:val="auto"/>
                <w:highlight w:val="none"/>
              </w:rPr>
              <w:t>0-3</w:t>
            </w:r>
            <w:r>
              <w:rPr>
                <w:rFonts w:hint="eastAsia"/>
                <w:color w:val="auto"/>
                <w:highlight w:val="none"/>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699" w:type="dxa"/>
            <w:vMerge w:val="continue"/>
          </w:tcPr>
          <w:p>
            <w:pPr>
              <w:autoSpaceDE w:val="0"/>
              <w:autoSpaceDN w:val="0"/>
              <w:adjustRightInd w:val="0"/>
              <w:snapToGrid w:val="0"/>
              <w:spacing w:line="400" w:lineRule="exact"/>
              <w:jc w:val="left"/>
              <w:rPr>
                <w:rFonts w:ascii="宋体" w:cs="宋体"/>
                <w:color w:val="auto"/>
                <w:kern w:val="0"/>
                <w:highlight w:val="none"/>
              </w:rPr>
            </w:pPr>
          </w:p>
        </w:tc>
        <w:tc>
          <w:tcPr>
            <w:tcW w:w="1069" w:type="dxa"/>
            <w:vMerge w:val="continue"/>
          </w:tcPr>
          <w:p>
            <w:pPr>
              <w:autoSpaceDE w:val="0"/>
              <w:autoSpaceDN w:val="0"/>
              <w:adjustRightInd w:val="0"/>
              <w:snapToGrid w:val="0"/>
              <w:spacing w:line="400" w:lineRule="exact"/>
              <w:jc w:val="left"/>
              <w:rPr>
                <w:rFonts w:ascii="宋体" w:cs="宋体"/>
                <w:color w:val="auto"/>
                <w:kern w:val="0"/>
                <w:highlight w:val="none"/>
              </w:rPr>
            </w:pPr>
          </w:p>
        </w:tc>
        <w:tc>
          <w:tcPr>
            <w:tcW w:w="2181" w:type="dxa"/>
            <w:vAlign w:val="center"/>
          </w:tcPr>
          <w:p>
            <w:pPr>
              <w:autoSpaceDE w:val="0"/>
              <w:autoSpaceDN w:val="0"/>
              <w:adjustRightInd w:val="0"/>
              <w:snapToGrid w:val="0"/>
              <w:spacing w:line="400" w:lineRule="exact"/>
              <w:jc w:val="center"/>
              <w:rPr>
                <w:rFonts w:ascii="宋体" w:hAnsi="Times New Roman" w:cs="宋体"/>
                <w:color w:val="auto"/>
                <w:kern w:val="0"/>
                <w:highlight w:val="none"/>
              </w:rPr>
            </w:pPr>
            <w:r>
              <w:rPr>
                <w:rFonts w:ascii="宋体" w:hAnsi="Times New Roman" w:cs="宋体"/>
                <w:color w:val="auto"/>
                <w:kern w:val="0"/>
                <w:highlight w:val="none"/>
              </w:rPr>
              <w:t>4.</w:t>
            </w:r>
            <w:r>
              <w:rPr>
                <w:rFonts w:hint="eastAsia" w:ascii="宋体" w:hAnsi="Times New Roman" w:cs="宋体"/>
                <w:color w:val="auto"/>
                <w:kern w:val="0"/>
                <w:highlight w:val="none"/>
              </w:rPr>
              <w:t>设计的质量保证措施、进度保证措施（</w:t>
            </w:r>
            <w:r>
              <w:rPr>
                <w:rFonts w:ascii="宋体" w:hAnsi="Times New Roman" w:cs="宋体"/>
                <w:color w:val="auto"/>
                <w:kern w:val="0"/>
                <w:highlight w:val="none"/>
              </w:rPr>
              <w:t>0-5</w:t>
            </w:r>
            <w:r>
              <w:rPr>
                <w:rFonts w:hint="eastAsia" w:ascii="宋体" w:hAnsi="Times New Roman" w:cs="宋体"/>
                <w:color w:val="auto"/>
                <w:kern w:val="0"/>
                <w:highlight w:val="none"/>
              </w:rPr>
              <w:t>分）</w:t>
            </w:r>
          </w:p>
        </w:tc>
        <w:tc>
          <w:tcPr>
            <w:tcW w:w="5503" w:type="dxa"/>
          </w:tcPr>
          <w:p>
            <w:pPr>
              <w:spacing w:line="400" w:lineRule="exact"/>
              <w:rPr>
                <w:color w:val="auto"/>
                <w:highlight w:val="none"/>
              </w:rPr>
            </w:pPr>
            <w:r>
              <w:rPr>
                <w:rFonts w:hint="eastAsia"/>
                <w:color w:val="auto"/>
                <w:highlight w:val="none"/>
              </w:rPr>
              <w:t>比较各投标人方案中设计的质量保证措施、进度保证措施合理性、可行性。评分等级：全面性完整、合理性好、科学性强、可行性高、数据真实可靠的</w:t>
            </w:r>
            <w:r>
              <w:rPr>
                <w:color w:val="auto"/>
                <w:highlight w:val="none"/>
              </w:rPr>
              <w:t>4-5</w:t>
            </w:r>
            <w:r>
              <w:rPr>
                <w:rFonts w:hint="eastAsia"/>
                <w:color w:val="auto"/>
                <w:highlight w:val="none"/>
              </w:rPr>
              <w:t>分；全面性较完整、合理性较好、科学性较强、可行性较高、数据较真实可靠的</w:t>
            </w:r>
            <w:r>
              <w:rPr>
                <w:color w:val="auto"/>
                <w:highlight w:val="none"/>
              </w:rPr>
              <w:t>2-3</w:t>
            </w:r>
            <w:r>
              <w:rPr>
                <w:rFonts w:hint="eastAsia"/>
                <w:color w:val="auto"/>
                <w:highlight w:val="none"/>
              </w:rPr>
              <w:t>分；全面性一般、合理性一般、科学性一般、可行性一般、数据真实可靠一般的</w:t>
            </w:r>
            <w:r>
              <w:rPr>
                <w:color w:val="auto"/>
                <w:highlight w:val="none"/>
              </w:rPr>
              <w:t>0-1</w:t>
            </w:r>
            <w:r>
              <w:rPr>
                <w:rFonts w:hint="eastAsia"/>
                <w:color w:val="auto"/>
                <w:highlight w:val="none"/>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699" w:type="dxa"/>
            <w:vMerge w:val="continue"/>
          </w:tcPr>
          <w:p>
            <w:pPr>
              <w:autoSpaceDE w:val="0"/>
              <w:autoSpaceDN w:val="0"/>
              <w:adjustRightInd w:val="0"/>
              <w:snapToGrid w:val="0"/>
              <w:spacing w:line="400" w:lineRule="exact"/>
              <w:jc w:val="left"/>
              <w:rPr>
                <w:rFonts w:ascii="宋体" w:cs="宋体"/>
                <w:color w:val="auto"/>
                <w:kern w:val="0"/>
                <w:highlight w:val="none"/>
              </w:rPr>
            </w:pPr>
          </w:p>
        </w:tc>
        <w:tc>
          <w:tcPr>
            <w:tcW w:w="1069" w:type="dxa"/>
            <w:vMerge w:val="continue"/>
          </w:tcPr>
          <w:p>
            <w:pPr>
              <w:autoSpaceDE w:val="0"/>
              <w:autoSpaceDN w:val="0"/>
              <w:adjustRightInd w:val="0"/>
              <w:snapToGrid w:val="0"/>
              <w:spacing w:line="400" w:lineRule="exact"/>
              <w:jc w:val="left"/>
              <w:rPr>
                <w:rFonts w:ascii="宋体" w:cs="宋体"/>
                <w:color w:val="auto"/>
                <w:kern w:val="0"/>
                <w:highlight w:val="none"/>
              </w:rPr>
            </w:pPr>
          </w:p>
        </w:tc>
        <w:tc>
          <w:tcPr>
            <w:tcW w:w="2181" w:type="dxa"/>
            <w:vAlign w:val="center"/>
          </w:tcPr>
          <w:p>
            <w:pPr>
              <w:autoSpaceDE w:val="0"/>
              <w:autoSpaceDN w:val="0"/>
              <w:adjustRightInd w:val="0"/>
              <w:snapToGrid w:val="0"/>
              <w:spacing w:line="400" w:lineRule="exact"/>
              <w:jc w:val="center"/>
              <w:rPr>
                <w:rFonts w:ascii="宋体" w:hAnsi="Times New Roman" w:cs="宋体"/>
                <w:color w:val="auto"/>
                <w:kern w:val="0"/>
                <w:highlight w:val="none"/>
              </w:rPr>
            </w:pPr>
            <w:r>
              <w:rPr>
                <w:rFonts w:ascii="宋体" w:hAnsi="Times New Roman" w:cs="宋体"/>
                <w:color w:val="auto"/>
                <w:kern w:val="0"/>
                <w:highlight w:val="none"/>
              </w:rPr>
              <w:t>5.</w:t>
            </w:r>
            <w:r>
              <w:rPr>
                <w:rFonts w:hint="eastAsia" w:ascii="宋体" w:hAnsi="Times New Roman" w:cs="宋体"/>
                <w:color w:val="auto"/>
                <w:kern w:val="0"/>
                <w:highlight w:val="none"/>
              </w:rPr>
              <w:t>全过程的配合及技术支持（</w:t>
            </w:r>
            <w:r>
              <w:rPr>
                <w:rFonts w:ascii="宋体" w:hAnsi="Times New Roman" w:cs="宋体"/>
                <w:color w:val="auto"/>
                <w:kern w:val="0"/>
                <w:highlight w:val="none"/>
              </w:rPr>
              <w:t>0-5</w:t>
            </w:r>
            <w:r>
              <w:rPr>
                <w:rFonts w:hint="eastAsia" w:ascii="宋体" w:hAnsi="Times New Roman" w:cs="宋体"/>
                <w:color w:val="auto"/>
                <w:kern w:val="0"/>
                <w:highlight w:val="none"/>
              </w:rPr>
              <w:t>分）</w:t>
            </w:r>
          </w:p>
        </w:tc>
        <w:tc>
          <w:tcPr>
            <w:tcW w:w="5503" w:type="dxa"/>
          </w:tcPr>
          <w:p>
            <w:pPr>
              <w:spacing w:line="400" w:lineRule="exact"/>
              <w:rPr>
                <w:color w:val="auto"/>
                <w:highlight w:val="none"/>
              </w:rPr>
            </w:pPr>
            <w:r>
              <w:rPr>
                <w:rFonts w:hint="eastAsia"/>
                <w:color w:val="auto"/>
                <w:highlight w:val="none"/>
              </w:rPr>
              <w:t>比较各投标人方案中后续服务的安排及保证措施的合理性、有效性。评分等级：全面性完整、合理性好、科学性强、可行性高、数据真实可靠的</w:t>
            </w:r>
            <w:r>
              <w:rPr>
                <w:color w:val="auto"/>
                <w:highlight w:val="none"/>
              </w:rPr>
              <w:t>4-5</w:t>
            </w:r>
            <w:r>
              <w:rPr>
                <w:rFonts w:hint="eastAsia"/>
                <w:color w:val="auto"/>
                <w:highlight w:val="none"/>
              </w:rPr>
              <w:t>分；全面性较完整、合理性较好、科学性较强、可行性较高、数据较真实可靠的</w:t>
            </w:r>
            <w:r>
              <w:rPr>
                <w:color w:val="auto"/>
                <w:highlight w:val="none"/>
              </w:rPr>
              <w:t>2-3</w:t>
            </w:r>
            <w:r>
              <w:rPr>
                <w:rFonts w:hint="eastAsia"/>
                <w:color w:val="auto"/>
                <w:highlight w:val="none"/>
              </w:rPr>
              <w:t>分；全面性一般、合理性一般、科学性一般、可行性一般、数据真实可靠一般的</w:t>
            </w:r>
            <w:r>
              <w:rPr>
                <w:color w:val="auto"/>
                <w:highlight w:val="none"/>
              </w:rPr>
              <w:t>0-1</w:t>
            </w:r>
            <w:r>
              <w:rPr>
                <w:rFonts w:hint="eastAsia"/>
                <w:color w:val="auto"/>
                <w:highlight w:val="none"/>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452" w:type="dxa"/>
            <w:gridSpan w:val="4"/>
          </w:tcPr>
          <w:p>
            <w:pPr>
              <w:autoSpaceDE w:val="0"/>
              <w:autoSpaceDN w:val="0"/>
              <w:adjustRightInd w:val="0"/>
              <w:snapToGrid w:val="0"/>
              <w:spacing w:line="400" w:lineRule="exact"/>
              <w:jc w:val="left"/>
              <w:rPr>
                <w:rFonts w:ascii="宋体" w:cs="宋体"/>
                <w:color w:val="auto"/>
                <w:kern w:val="0"/>
                <w:highlight w:val="none"/>
              </w:rPr>
            </w:pPr>
            <w:r>
              <w:rPr>
                <w:rFonts w:hint="eastAsia" w:ascii="宋体" w:hAnsi="宋体" w:cs="宋体"/>
                <w:color w:val="auto"/>
                <w:kern w:val="0"/>
                <w:highlight w:val="none"/>
              </w:rPr>
              <w:t>注：</w:t>
            </w:r>
            <w:r>
              <w:rPr>
                <w:rFonts w:hint="eastAsia"/>
                <w:color w:val="auto"/>
                <w:highlight w:val="none"/>
              </w:rPr>
              <w:t>各投标人的技术方案最终得分为所有评委评分中去掉一个最高分和一个最低分后的算术平均值；得分采用四舍五入法，保留两位小数。</w:t>
            </w:r>
          </w:p>
        </w:tc>
      </w:tr>
    </w:tbl>
    <w:p>
      <w:pPr>
        <w:numPr>
          <w:ilvl w:val="0"/>
          <w:numId w:val="3"/>
        </w:numPr>
        <w:spacing w:line="360" w:lineRule="auto"/>
        <w:ind w:firstLine="241" w:firstLineChars="100"/>
        <w:rPr>
          <w:rFonts w:ascii="宋体" w:cs="宋体"/>
          <w:b/>
          <w:color w:val="auto"/>
          <w:sz w:val="24"/>
          <w:highlight w:val="none"/>
        </w:rPr>
      </w:pPr>
      <w:r>
        <w:rPr>
          <w:rFonts w:hint="eastAsia" w:ascii="宋体" w:hAnsi="宋体" w:cs="宋体"/>
          <w:b/>
          <w:color w:val="auto"/>
          <w:sz w:val="24"/>
          <w:highlight w:val="none"/>
        </w:rPr>
        <w:t>商务标评分标准（满分</w:t>
      </w:r>
      <w:r>
        <w:rPr>
          <w:rFonts w:ascii="宋体" w:hAnsi="宋体" w:cs="宋体"/>
          <w:b/>
          <w:color w:val="auto"/>
          <w:sz w:val="24"/>
          <w:highlight w:val="none"/>
        </w:rPr>
        <w:t>60</w:t>
      </w:r>
      <w:r>
        <w:rPr>
          <w:rFonts w:hint="eastAsia" w:ascii="宋体" w:hAnsi="宋体" w:cs="宋体"/>
          <w:b/>
          <w:color w:val="auto"/>
          <w:sz w:val="24"/>
          <w:highlight w:val="none"/>
        </w:rPr>
        <w:t>分）</w:t>
      </w:r>
    </w:p>
    <w:tbl>
      <w:tblPr>
        <w:tblStyle w:val="30"/>
        <w:tblW w:w="9452"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069"/>
        <w:gridCol w:w="2053"/>
        <w:gridCol w:w="5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68" w:type="dxa"/>
            <w:gridSpan w:val="2"/>
            <w:vAlign w:val="center"/>
          </w:tcPr>
          <w:p>
            <w:pPr>
              <w:autoSpaceDE w:val="0"/>
              <w:autoSpaceDN w:val="0"/>
              <w:adjustRightInd w:val="0"/>
              <w:spacing w:line="400" w:lineRule="exact"/>
              <w:jc w:val="center"/>
              <w:rPr>
                <w:rFonts w:ascii="宋体" w:cs="宋体"/>
                <w:b/>
                <w:bCs/>
                <w:color w:val="auto"/>
                <w:kern w:val="0"/>
                <w:highlight w:val="none"/>
              </w:rPr>
            </w:pPr>
            <w:r>
              <w:rPr>
                <w:rFonts w:hint="eastAsia" w:ascii="宋体" w:hAnsi="宋体" w:cs="宋体"/>
                <w:b/>
                <w:bCs/>
                <w:color w:val="auto"/>
                <w:kern w:val="0"/>
                <w:highlight w:val="none"/>
              </w:rPr>
              <w:t>详细评分标准</w:t>
            </w:r>
          </w:p>
        </w:tc>
        <w:tc>
          <w:tcPr>
            <w:tcW w:w="7684" w:type="dxa"/>
            <w:gridSpan w:val="2"/>
            <w:vAlign w:val="center"/>
          </w:tcPr>
          <w:p>
            <w:pPr>
              <w:autoSpaceDE w:val="0"/>
              <w:autoSpaceDN w:val="0"/>
              <w:adjustRightInd w:val="0"/>
              <w:spacing w:line="400" w:lineRule="exact"/>
              <w:jc w:val="center"/>
              <w:rPr>
                <w:rFonts w:ascii="宋体" w:cs="宋体"/>
                <w:b/>
                <w:bCs/>
                <w:color w:val="auto"/>
                <w:kern w:val="0"/>
                <w:highlight w:val="none"/>
              </w:rPr>
            </w:pPr>
            <w:r>
              <w:rPr>
                <w:rFonts w:hint="eastAsia" w:ascii="宋体" w:hAnsi="宋体" w:cs="宋体"/>
                <w:b/>
                <w:bCs/>
                <w:color w:val="auto"/>
                <w:kern w:val="0"/>
                <w:highlight w:val="none"/>
              </w:rPr>
              <w:t>分值：</w:t>
            </w:r>
            <w:r>
              <w:rPr>
                <w:rFonts w:ascii="宋体" w:hAnsi="宋体" w:cs="宋体"/>
                <w:b/>
                <w:bCs/>
                <w:color w:val="auto"/>
                <w:kern w:val="0"/>
                <w:highlight w:val="none"/>
              </w:rPr>
              <w:t>60</w:t>
            </w:r>
            <w:r>
              <w:rPr>
                <w:rFonts w:hint="eastAsia" w:ascii="宋体" w:hAnsi="宋体" w:cs="宋体"/>
                <w:b/>
                <w:bCs/>
                <w:color w:val="auto"/>
                <w:kern w:val="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99" w:type="dxa"/>
            <w:vAlign w:val="center"/>
          </w:tcPr>
          <w:p>
            <w:pPr>
              <w:autoSpaceDE w:val="0"/>
              <w:autoSpaceDN w:val="0"/>
              <w:adjustRightInd w:val="0"/>
              <w:spacing w:line="400" w:lineRule="exact"/>
              <w:rPr>
                <w:rFonts w:ascii="宋体" w:cs="宋体"/>
                <w:b/>
                <w:bCs/>
                <w:color w:val="auto"/>
                <w:kern w:val="0"/>
                <w:highlight w:val="none"/>
              </w:rPr>
            </w:pPr>
            <w:r>
              <w:rPr>
                <w:rFonts w:hint="eastAsia" w:ascii="宋体" w:hAnsi="宋体" w:cs="宋体"/>
                <w:b/>
                <w:bCs/>
                <w:color w:val="auto"/>
                <w:kern w:val="0"/>
                <w:highlight w:val="none"/>
              </w:rPr>
              <w:t>序号</w:t>
            </w:r>
          </w:p>
        </w:tc>
        <w:tc>
          <w:tcPr>
            <w:tcW w:w="1069" w:type="dxa"/>
            <w:vAlign w:val="center"/>
          </w:tcPr>
          <w:p>
            <w:pPr>
              <w:autoSpaceDE w:val="0"/>
              <w:autoSpaceDN w:val="0"/>
              <w:adjustRightInd w:val="0"/>
              <w:spacing w:line="400" w:lineRule="exact"/>
              <w:rPr>
                <w:rFonts w:ascii="宋体" w:cs="宋体"/>
                <w:b/>
                <w:bCs/>
                <w:color w:val="auto"/>
                <w:kern w:val="0"/>
                <w:highlight w:val="none"/>
              </w:rPr>
            </w:pPr>
            <w:r>
              <w:rPr>
                <w:rFonts w:hint="eastAsia" w:ascii="宋体" w:hAnsi="宋体" w:cs="宋体"/>
                <w:b/>
                <w:bCs/>
                <w:color w:val="auto"/>
                <w:kern w:val="0"/>
                <w:highlight w:val="none"/>
              </w:rPr>
              <w:t>评审项</w:t>
            </w:r>
          </w:p>
        </w:tc>
        <w:tc>
          <w:tcPr>
            <w:tcW w:w="2053" w:type="dxa"/>
            <w:vAlign w:val="center"/>
          </w:tcPr>
          <w:p>
            <w:pPr>
              <w:autoSpaceDE w:val="0"/>
              <w:autoSpaceDN w:val="0"/>
              <w:adjustRightInd w:val="0"/>
              <w:spacing w:line="400" w:lineRule="exact"/>
              <w:rPr>
                <w:rFonts w:ascii="宋体" w:cs="宋体"/>
                <w:b/>
                <w:bCs/>
                <w:color w:val="auto"/>
                <w:kern w:val="0"/>
                <w:highlight w:val="none"/>
              </w:rPr>
            </w:pPr>
            <w:r>
              <w:rPr>
                <w:rFonts w:hint="eastAsia" w:ascii="宋体" w:hAnsi="宋体" w:cs="宋体"/>
                <w:b/>
                <w:bCs/>
                <w:color w:val="auto"/>
                <w:kern w:val="0"/>
                <w:highlight w:val="none"/>
              </w:rPr>
              <w:t>评分因素</w:t>
            </w:r>
          </w:p>
        </w:tc>
        <w:tc>
          <w:tcPr>
            <w:tcW w:w="5631" w:type="dxa"/>
            <w:vAlign w:val="center"/>
          </w:tcPr>
          <w:p>
            <w:pPr>
              <w:autoSpaceDE w:val="0"/>
              <w:autoSpaceDN w:val="0"/>
              <w:adjustRightInd w:val="0"/>
              <w:spacing w:line="400" w:lineRule="exact"/>
              <w:rPr>
                <w:rFonts w:ascii="宋体" w:cs="宋体"/>
                <w:b/>
                <w:bCs/>
                <w:color w:val="auto"/>
                <w:kern w:val="0"/>
                <w:highlight w:val="none"/>
              </w:rPr>
            </w:pPr>
            <w:r>
              <w:rPr>
                <w:rFonts w:hint="eastAsia" w:ascii="宋体" w:hAnsi="宋体" w:cs="宋体"/>
                <w:b/>
                <w:bCs/>
                <w:color w:val="auto"/>
                <w:kern w:val="0"/>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699" w:type="dxa"/>
            <w:vMerge w:val="restart"/>
            <w:vAlign w:val="center"/>
          </w:tcPr>
          <w:p>
            <w:pPr>
              <w:autoSpaceDE w:val="0"/>
              <w:autoSpaceDN w:val="0"/>
              <w:adjustRightInd w:val="0"/>
              <w:spacing w:line="400" w:lineRule="exact"/>
              <w:jc w:val="center"/>
              <w:rPr>
                <w:rFonts w:ascii="宋体" w:cs="宋体"/>
                <w:color w:val="auto"/>
                <w:kern w:val="0"/>
                <w:highlight w:val="none"/>
              </w:rPr>
            </w:pPr>
            <w:r>
              <w:rPr>
                <w:rFonts w:ascii="宋体" w:hAnsi="宋体" w:cs="宋体"/>
                <w:color w:val="auto"/>
                <w:kern w:val="0"/>
                <w:highlight w:val="none"/>
              </w:rPr>
              <w:t>1</w:t>
            </w:r>
          </w:p>
        </w:tc>
        <w:tc>
          <w:tcPr>
            <w:tcW w:w="1069" w:type="dxa"/>
            <w:vMerge w:val="restart"/>
            <w:vAlign w:val="center"/>
          </w:tcPr>
          <w:p>
            <w:pPr>
              <w:autoSpaceDE w:val="0"/>
              <w:autoSpaceDN w:val="0"/>
              <w:adjustRightInd w:val="0"/>
              <w:spacing w:line="400" w:lineRule="exact"/>
              <w:jc w:val="center"/>
              <w:rPr>
                <w:rFonts w:ascii="宋体" w:cs="宋体"/>
                <w:color w:val="auto"/>
                <w:kern w:val="0"/>
                <w:highlight w:val="none"/>
              </w:rPr>
            </w:pPr>
            <w:r>
              <w:rPr>
                <w:rFonts w:hint="eastAsia" w:ascii="宋体" w:hAnsi="宋体" w:cs="宋体"/>
                <w:color w:val="auto"/>
                <w:kern w:val="0"/>
                <w:highlight w:val="none"/>
              </w:rPr>
              <w:t>企业综合实力（</w:t>
            </w:r>
            <w:r>
              <w:rPr>
                <w:rFonts w:ascii="宋体" w:hAnsi="宋体" w:cs="宋体"/>
                <w:color w:val="auto"/>
                <w:kern w:val="0"/>
                <w:highlight w:val="none"/>
              </w:rPr>
              <w:t>20</w:t>
            </w:r>
            <w:r>
              <w:rPr>
                <w:rFonts w:hint="eastAsia" w:ascii="宋体" w:hAnsi="宋体" w:cs="宋体"/>
                <w:color w:val="auto"/>
                <w:kern w:val="0"/>
                <w:highlight w:val="none"/>
              </w:rPr>
              <w:t>分）</w:t>
            </w:r>
          </w:p>
        </w:tc>
        <w:tc>
          <w:tcPr>
            <w:tcW w:w="2053" w:type="dxa"/>
            <w:vAlign w:val="center"/>
          </w:tcPr>
          <w:p>
            <w:pPr>
              <w:autoSpaceDE w:val="0"/>
              <w:autoSpaceDN w:val="0"/>
              <w:adjustRightInd w:val="0"/>
              <w:spacing w:line="400" w:lineRule="exact"/>
              <w:jc w:val="center"/>
              <w:rPr>
                <w:rFonts w:ascii="宋体" w:cs="宋体"/>
                <w:color w:val="auto"/>
                <w:kern w:val="0"/>
                <w:highlight w:val="none"/>
              </w:rPr>
            </w:pPr>
            <w:r>
              <w:rPr>
                <w:rFonts w:ascii="宋体" w:hAnsi="宋体" w:cs="宋体"/>
                <w:color w:val="auto"/>
                <w:kern w:val="0"/>
                <w:highlight w:val="none"/>
              </w:rPr>
              <w:t>1</w:t>
            </w:r>
            <w:r>
              <w:rPr>
                <w:rFonts w:hint="eastAsia" w:ascii="宋体" w:hAnsi="宋体" w:cs="宋体"/>
                <w:color w:val="auto"/>
                <w:kern w:val="0"/>
                <w:highlight w:val="none"/>
              </w:rPr>
              <w:t>．人员配备（</w:t>
            </w:r>
            <w:r>
              <w:rPr>
                <w:rFonts w:hint="eastAsia" w:ascii="宋体" w:hAnsi="宋体" w:cs="宋体"/>
                <w:color w:val="auto"/>
                <w:kern w:val="0"/>
                <w:highlight w:val="none"/>
                <w:lang w:val="en-US" w:eastAsia="zh-CN"/>
              </w:rPr>
              <w:t>10</w:t>
            </w:r>
            <w:r>
              <w:rPr>
                <w:rFonts w:hint="eastAsia" w:ascii="宋体" w:hAnsi="宋体" w:cs="宋体"/>
                <w:color w:val="auto"/>
                <w:kern w:val="0"/>
                <w:highlight w:val="none"/>
              </w:rPr>
              <w:t>分）</w:t>
            </w:r>
          </w:p>
        </w:tc>
        <w:tc>
          <w:tcPr>
            <w:tcW w:w="5631" w:type="dxa"/>
          </w:tcPr>
          <w:p>
            <w:pPr>
              <w:autoSpaceDE w:val="0"/>
              <w:autoSpaceDN w:val="0"/>
              <w:adjustRightInd w:val="0"/>
              <w:spacing w:line="400" w:lineRule="exact"/>
              <w:jc w:val="left"/>
              <w:rPr>
                <w:rFonts w:ascii="宋体" w:hAnsi="宋体" w:cs="宋体"/>
                <w:bCs/>
                <w:color w:val="auto"/>
                <w:highlight w:val="none"/>
              </w:rPr>
            </w:pPr>
            <w:r>
              <w:rPr>
                <w:rFonts w:hint="eastAsia" w:ascii="宋体" w:hAnsi="宋体" w:cs="宋体"/>
                <w:bCs/>
                <w:color w:val="auto"/>
                <w:highlight w:val="none"/>
              </w:rPr>
              <w:t>①项目负责人具有注册土木工程师（水利水电工程水工结构专业）的得1</w:t>
            </w:r>
            <w:r>
              <w:rPr>
                <w:rFonts w:hint="eastAsia" w:ascii="宋体" w:hAnsi="宋体" w:cs="宋体"/>
                <w:bCs/>
                <w:color w:val="auto"/>
                <w:highlight w:val="none"/>
                <w:lang w:val="en-US" w:eastAsia="zh-CN"/>
              </w:rPr>
              <w:t>.5</w:t>
            </w:r>
            <w:r>
              <w:rPr>
                <w:rFonts w:hint="eastAsia" w:ascii="宋体" w:hAnsi="宋体" w:cs="宋体"/>
                <w:bCs/>
                <w:color w:val="auto"/>
                <w:highlight w:val="none"/>
              </w:rPr>
              <w:t>分，具有一级造价工程师（水利工程）执业资格的得1</w:t>
            </w:r>
            <w:r>
              <w:rPr>
                <w:rFonts w:hint="eastAsia" w:ascii="宋体" w:hAnsi="宋体" w:cs="宋体"/>
                <w:bCs/>
                <w:color w:val="auto"/>
                <w:highlight w:val="none"/>
                <w:lang w:val="en-US" w:eastAsia="zh-CN"/>
              </w:rPr>
              <w:t>.5</w:t>
            </w:r>
            <w:r>
              <w:rPr>
                <w:rFonts w:hint="eastAsia" w:ascii="宋体" w:hAnsi="宋体" w:cs="宋体"/>
                <w:bCs/>
                <w:color w:val="auto"/>
                <w:highlight w:val="none"/>
              </w:rPr>
              <w:t>分，具有咨询工程师执业资格的得1</w:t>
            </w:r>
            <w:r>
              <w:rPr>
                <w:rFonts w:hint="eastAsia" w:ascii="宋体" w:hAnsi="宋体" w:cs="宋体"/>
                <w:bCs/>
                <w:color w:val="auto"/>
                <w:highlight w:val="none"/>
                <w:lang w:val="en-US" w:eastAsia="zh-CN"/>
              </w:rPr>
              <w:t>.5</w:t>
            </w:r>
            <w:r>
              <w:rPr>
                <w:rFonts w:hint="eastAsia" w:ascii="宋体" w:hAnsi="宋体" w:cs="宋体"/>
                <w:bCs/>
                <w:color w:val="auto"/>
                <w:highlight w:val="none"/>
              </w:rPr>
              <w:t>分，本项累计最多得</w:t>
            </w:r>
            <w:r>
              <w:rPr>
                <w:rFonts w:hint="eastAsia" w:ascii="宋体" w:hAnsi="宋体" w:cs="宋体"/>
                <w:bCs/>
                <w:color w:val="auto"/>
                <w:highlight w:val="none"/>
                <w:lang w:val="en-US" w:eastAsia="zh-CN"/>
              </w:rPr>
              <w:t>4.5</w:t>
            </w:r>
            <w:r>
              <w:rPr>
                <w:rFonts w:hint="eastAsia" w:ascii="宋体" w:hAnsi="宋体" w:cs="宋体"/>
                <w:bCs/>
                <w:color w:val="auto"/>
                <w:highlight w:val="none"/>
              </w:rPr>
              <w:t>分；</w:t>
            </w:r>
          </w:p>
          <w:p>
            <w:pPr>
              <w:autoSpaceDE w:val="0"/>
              <w:autoSpaceDN w:val="0"/>
              <w:adjustRightInd w:val="0"/>
              <w:spacing w:line="400" w:lineRule="exact"/>
              <w:jc w:val="left"/>
              <w:rPr>
                <w:rFonts w:ascii="宋体" w:cs="宋体"/>
                <w:color w:val="auto"/>
                <w:kern w:val="0"/>
                <w:highlight w:val="none"/>
              </w:rPr>
            </w:pPr>
            <w:r>
              <w:rPr>
                <w:rFonts w:hint="eastAsia" w:ascii="宋体" w:hAnsi="宋体" w:cs="宋体"/>
                <w:bCs/>
                <w:color w:val="auto"/>
                <w:highlight w:val="none"/>
              </w:rPr>
              <w:t>②设计组人员（不含项目负责人）具有注册土木工程师（水利水电工程水工地质专业）、注册咨询工程师（水利水电专业）、注册土木工程师（水利水电工程水工结构专业）、注册土木工程师（水利水电工程工程规划专业）、注册土木工程师（水利水电工程水土保持专业）、一级造价工程师（水利工程）的每个得</w:t>
            </w:r>
            <w:r>
              <w:rPr>
                <w:rFonts w:ascii="宋体" w:hAnsi="宋体" w:cs="宋体"/>
                <w:bCs/>
                <w:color w:val="auto"/>
                <w:highlight w:val="none"/>
              </w:rPr>
              <w:t xml:space="preserve"> 0.5</w:t>
            </w:r>
            <w:r>
              <w:rPr>
                <w:rFonts w:hint="eastAsia" w:ascii="宋体" w:hAnsi="宋体" w:cs="宋体"/>
                <w:bCs/>
                <w:color w:val="auto"/>
                <w:highlight w:val="none"/>
              </w:rPr>
              <w:t>分，最多得</w:t>
            </w:r>
            <w:r>
              <w:rPr>
                <w:rFonts w:ascii="宋体" w:hAnsi="宋体" w:cs="宋体"/>
                <w:bCs/>
                <w:color w:val="auto"/>
                <w:highlight w:val="none"/>
              </w:rPr>
              <w:t>3</w:t>
            </w:r>
            <w:r>
              <w:rPr>
                <w:rFonts w:hint="eastAsia" w:ascii="宋体" w:hAnsi="宋体" w:cs="宋体"/>
                <w:bCs/>
                <w:color w:val="auto"/>
                <w:highlight w:val="none"/>
              </w:rPr>
              <w:t>分；以上人员同时具有高级工程师资格的每个得</w:t>
            </w:r>
            <w:r>
              <w:rPr>
                <w:rFonts w:ascii="宋体" w:hAnsi="宋体" w:cs="宋体"/>
                <w:bCs/>
                <w:color w:val="auto"/>
                <w:highlight w:val="none"/>
              </w:rPr>
              <w:t>0.5</w:t>
            </w:r>
            <w:r>
              <w:rPr>
                <w:rFonts w:hint="eastAsia" w:ascii="宋体" w:hAnsi="宋体" w:cs="宋体"/>
                <w:bCs/>
                <w:color w:val="auto"/>
                <w:highlight w:val="none"/>
              </w:rPr>
              <w:t>分，最多得</w:t>
            </w:r>
            <w:r>
              <w:rPr>
                <w:rFonts w:hint="eastAsia" w:ascii="宋体" w:hAnsi="宋体" w:cs="宋体"/>
                <w:bCs/>
                <w:color w:val="auto"/>
                <w:highlight w:val="none"/>
                <w:lang w:val="en-US" w:eastAsia="zh-CN"/>
              </w:rPr>
              <w:t>2.5</w:t>
            </w:r>
            <w:r>
              <w:rPr>
                <w:rFonts w:hint="eastAsia" w:ascii="宋体" w:hAnsi="宋体" w:cs="宋体"/>
                <w:bCs/>
                <w:color w:val="auto"/>
                <w:highlight w:val="none"/>
              </w:rPr>
              <w:t>分。</w:t>
            </w:r>
            <w:r>
              <w:rPr>
                <w:rFonts w:hint="eastAsia" w:ascii="宋体" w:hAnsi="宋体" w:cs="宋体"/>
                <w:b/>
                <w:color w:val="auto"/>
                <w:highlight w:val="none"/>
              </w:rPr>
              <w:t>本项累计最多得</w:t>
            </w:r>
            <w:r>
              <w:rPr>
                <w:rFonts w:hint="eastAsia" w:ascii="宋体" w:hAnsi="宋体" w:cs="宋体"/>
                <w:b/>
                <w:color w:val="auto"/>
                <w:highlight w:val="none"/>
                <w:lang w:val="en-US" w:eastAsia="zh-CN"/>
              </w:rPr>
              <w:t>5.5</w:t>
            </w:r>
            <w:r>
              <w:rPr>
                <w:rFonts w:hint="eastAsia" w:ascii="宋体" w:hAnsi="宋体" w:cs="宋体"/>
                <w:b/>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99" w:type="dxa"/>
            <w:vMerge w:val="continue"/>
            <w:vAlign w:val="center"/>
          </w:tcPr>
          <w:p>
            <w:pPr>
              <w:autoSpaceDE w:val="0"/>
              <w:autoSpaceDN w:val="0"/>
              <w:adjustRightInd w:val="0"/>
              <w:spacing w:line="400" w:lineRule="exact"/>
              <w:jc w:val="center"/>
              <w:rPr>
                <w:rFonts w:ascii="宋体" w:cs="宋体"/>
                <w:color w:val="auto"/>
                <w:kern w:val="0"/>
                <w:highlight w:val="none"/>
              </w:rPr>
            </w:pPr>
          </w:p>
        </w:tc>
        <w:tc>
          <w:tcPr>
            <w:tcW w:w="1069" w:type="dxa"/>
            <w:vMerge w:val="continue"/>
          </w:tcPr>
          <w:p>
            <w:pPr>
              <w:autoSpaceDE w:val="0"/>
              <w:autoSpaceDN w:val="0"/>
              <w:adjustRightInd w:val="0"/>
              <w:spacing w:line="400" w:lineRule="exact"/>
              <w:jc w:val="left"/>
              <w:rPr>
                <w:rFonts w:ascii="宋体" w:cs="宋体"/>
                <w:color w:val="auto"/>
                <w:kern w:val="0"/>
                <w:highlight w:val="none"/>
              </w:rPr>
            </w:pPr>
          </w:p>
        </w:tc>
        <w:tc>
          <w:tcPr>
            <w:tcW w:w="2053" w:type="dxa"/>
            <w:vAlign w:val="center"/>
          </w:tcPr>
          <w:p>
            <w:pPr>
              <w:autoSpaceDE w:val="0"/>
              <w:autoSpaceDN w:val="0"/>
              <w:adjustRightInd w:val="0"/>
              <w:spacing w:line="400" w:lineRule="exact"/>
              <w:jc w:val="center"/>
              <w:rPr>
                <w:rFonts w:ascii="宋体" w:cs="宋体"/>
                <w:color w:val="auto"/>
                <w:kern w:val="0"/>
                <w:highlight w:val="none"/>
              </w:rPr>
            </w:pPr>
            <w:r>
              <w:rPr>
                <w:rFonts w:ascii="宋体" w:hAnsi="宋体" w:cs="宋体"/>
                <w:color w:val="auto"/>
                <w:highlight w:val="none"/>
              </w:rPr>
              <w:t>2</w:t>
            </w:r>
            <w:r>
              <w:rPr>
                <w:rFonts w:hint="eastAsia" w:ascii="宋体" w:hAnsi="宋体" w:cs="宋体"/>
                <w:color w:val="auto"/>
                <w:highlight w:val="none"/>
              </w:rPr>
              <w:t>．</w:t>
            </w:r>
            <w:r>
              <w:rPr>
                <w:rFonts w:hint="eastAsia" w:ascii="宋体" w:hAnsi="宋体" w:cs="宋体"/>
                <w:color w:val="auto"/>
                <w:highlight w:val="none"/>
                <w:lang w:val="en-US" w:eastAsia="zh-CN"/>
              </w:rPr>
              <w:t>认证证书</w:t>
            </w: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分）</w:t>
            </w:r>
          </w:p>
        </w:tc>
        <w:tc>
          <w:tcPr>
            <w:tcW w:w="5631" w:type="dxa"/>
          </w:tcPr>
          <w:p>
            <w:pPr>
              <w:pStyle w:val="79"/>
              <w:spacing w:line="400" w:lineRule="exact"/>
              <w:rPr>
                <w:rFonts w:hAnsi="宋体"/>
                <w:color w:val="auto"/>
                <w:sz w:val="21"/>
                <w:szCs w:val="21"/>
                <w:highlight w:val="none"/>
              </w:rPr>
            </w:pPr>
            <w:r>
              <w:rPr>
                <w:rFonts w:hint="eastAsia" w:hAnsi="宋体"/>
                <w:color w:val="auto"/>
                <w:sz w:val="21"/>
                <w:szCs w:val="21"/>
                <w:highlight w:val="none"/>
              </w:rPr>
              <w:t>投标人具备在有效期内的质量管理体系认证、环境管理体系认证、职业健康安全管理体系认证证书、</w:t>
            </w:r>
            <w:r>
              <w:rPr>
                <w:rFonts w:hint="eastAsia" w:hAnsi="宋体"/>
                <w:bCs/>
                <w:color w:val="auto"/>
                <w:sz w:val="23"/>
                <w:szCs w:val="23"/>
                <w:highlight w:val="none"/>
              </w:rPr>
              <w:t>知识产权管理体系认证证书</w:t>
            </w:r>
            <w:r>
              <w:rPr>
                <w:rFonts w:hint="eastAsia" w:hAnsi="宋体"/>
                <w:color w:val="auto"/>
                <w:sz w:val="21"/>
                <w:szCs w:val="21"/>
                <w:highlight w:val="none"/>
              </w:rPr>
              <w:t>，</w:t>
            </w:r>
            <w:r>
              <w:rPr>
                <w:rFonts w:hint="eastAsia" w:hAnsi="宋体"/>
                <w:color w:val="auto"/>
                <w:sz w:val="21"/>
                <w:szCs w:val="21"/>
                <w:highlight w:val="none"/>
                <w:lang w:val="en-US" w:eastAsia="zh-CN"/>
              </w:rPr>
              <w:t>每提供一个</w:t>
            </w:r>
            <w:r>
              <w:rPr>
                <w:rFonts w:hint="eastAsia" w:hAnsi="宋体"/>
                <w:color w:val="auto"/>
                <w:sz w:val="21"/>
                <w:szCs w:val="21"/>
                <w:highlight w:val="none"/>
              </w:rPr>
              <w:t>得</w:t>
            </w:r>
            <w:r>
              <w:rPr>
                <w:rFonts w:hint="eastAsia" w:hAnsi="宋体"/>
                <w:color w:val="auto"/>
                <w:sz w:val="21"/>
                <w:szCs w:val="21"/>
                <w:highlight w:val="none"/>
                <w:lang w:val="en-US" w:eastAsia="zh-CN"/>
              </w:rPr>
              <w:t>1</w:t>
            </w:r>
            <w:r>
              <w:rPr>
                <w:rFonts w:hint="eastAsia" w:hAnsi="宋体"/>
                <w:color w:val="auto"/>
                <w:sz w:val="21"/>
                <w:szCs w:val="21"/>
                <w:highlight w:val="none"/>
              </w:rPr>
              <w:t>分，</w:t>
            </w:r>
            <w:r>
              <w:rPr>
                <w:rFonts w:hint="eastAsia" w:hAnsi="宋体"/>
                <w:color w:val="auto"/>
                <w:sz w:val="21"/>
                <w:szCs w:val="21"/>
                <w:highlight w:val="none"/>
                <w:lang w:val="en-US" w:eastAsia="zh-CN"/>
              </w:rPr>
              <w:t>最多的4分</w:t>
            </w:r>
            <w:r>
              <w:rPr>
                <w:rFonts w:hint="eastAsia"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699" w:type="dxa"/>
            <w:vMerge w:val="continue"/>
            <w:vAlign w:val="center"/>
          </w:tcPr>
          <w:p>
            <w:pPr>
              <w:autoSpaceDE w:val="0"/>
              <w:autoSpaceDN w:val="0"/>
              <w:adjustRightInd w:val="0"/>
              <w:spacing w:line="400" w:lineRule="exact"/>
              <w:jc w:val="center"/>
              <w:rPr>
                <w:rFonts w:ascii="宋体" w:cs="宋体"/>
                <w:color w:val="auto"/>
                <w:kern w:val="0"/>
                <w:highlight w:val="none"/>
              </w:rPr>
            </w:pPr>
          </w:p>
        </w:tc>
        <w:tc>
          <w:tcPr>
            <w:tcW w:w="1069" w:type="dxa"/>
            <w:vMerge w:val="continue"/>
          </w:tcPr>
          <w:p>
            <w:pPr>
              <w:autoSpaceDE w:val="0"/>
              <w:autoSpaceDN w:val="0"/>
              <w:adjustRightInd w:val="0"/>
              <w:spacing w:line="400" w:lineRule="exact"/>
              <w:jc w:val="left"/>
              <w:rPr>
                <w:rFonts w:ascii="宋体" w:cs="宋体"/>
                <w:color w:val="auto"/>
                <w:kern w:val="0"/>
                <w:highlight w:val="none"/>
              </w:rPr>
            </w:pPr>
          </w:p>
        </w:tc>
        <w:tc>
          <w:tcPr>
            <w:tcW w:w="2053" w:type="dxa"/>
            <w:vAlign w:val="center"/>
          </w:tcPr>
          <w:p>
            <w:pPr>
              <w:pStyle w:val="79"/>
              <w:spacing w:line="400" w:lineRule="exact"/>
              <w:jc w:val="center"/>
              <w:rPr>
                <w:rFonts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．企业业绩（</w:t>
            </w:r>
            <w:r>
              <w:rPr>
                <w:rFonts w:hAnsi="宋体"/>
                <w:color w:val="auto"/>
                <w:sz w:val="21"/>
                <w:szCs w:val="21"/>
                <w:highlight w:val="none"/>
              </w:rPr>
              <w:t>6</w:t>
            </w:r>
            <w:r>
              <w:rPr>
                <w:rFonts w:hint="eastAsia" w:hAnsi="宋体"/>
                <w:color w:val="auto"/>
                <w:sz w:val="21"/>
                <w:szCs w:val="21"/>
                <w:highlight w:val="none"/>
              </w:rPr>
              <w:t>分）</w:t>
            </w:r>
          </w:p>
        </w:tc>
        <w:tc>
          <w:tcPr>
            <w:tcW w:w="5631" w:type="dxa"/>
          </w:tcPr>
          <w:p>
            <w:pPr>
              <w:pStyle w:val="79"/>
              <w:spacing w:line="400" w:lineRule="exact"/>
              <w:jc w:val="both"/>
              <w:rPr>
                <w:rFonts w:hAnsi="宋体"/>
                <w:color w:val="auto"/>
                <w:sz w:val="21"/>
                <w:szCs w:val="21"/>
                <w:highlight w:val="none"/>
              </w:rPr>
            </w:pPr>
            <w:r>
              <w:rPr>
                <w:rFonts w:hint="eastAsia" w:hAnsi="宋体"/>
                <w:color w:val="auto"/>
                <w:sz w:val="21"/>
                <w:szCs w:val="21"/>
                <w:highlight w:val="none"/>
              </w:rPr>
              <w:t>投标人自</w:t>
            </w:r>
            <w:r>
              <w:rPr>
                <w:rFonts w:hAnsi="宋体"/>
                <w:color w:val="auto"/>
                <w:sz w:val="21"/>
                <w:szCs w:val="21"/>
                <w:highlight w:val="none"/>
              </w:rPr>
              <w:t>20</w:t>
            </w:r>
            <w:r>
              <w:rPr>
                <w:rFonts w:hint="eastAsia" w:hAnsi="宋体"/>
                <w:color w:val="auto"/>
                <w:sz w:val="21"/>
                <w:szCs w:val="21"/>
                <w:highlight w:val="none"/>
                <w:lang w:val="en-US" w:eastAsia="zh-CN"/>
              </w:rPr>
              <w:t>21</w:t>
            </w:r>
            <w:r>
              <w:rPr>
                <w:rFonts w:hint="eastAsia" w:hAnsi="宋体"/>
                <w:color w:val="auto"/>
                <w:sz w:val="21"/>
                <w:szCs w:val="21"/>
                <w:highlight w:val="none"/>
              </w:rPr>
              <w:t>年1月</w:t>
            </w:r>
            <w:r>
              <w:rPr>
                <w:rFonts w:hAnsi="宋体"/>
                <w:color w:val="auto"/>
                <w:sz w:val="21"/>
                <w:szCs w:val="21"/>
                <w:highlight w:val="none"/>
              </w:rPr>
              <w:t>1</w:t>
            </w:r>
            <w:r>
              <w:rPr>
                <w:rFonts w:hint="eastAsia" w:hAnsi="宋体"/>
                <w:color w:val="auto"/>
                <w:sz w:val="21"/>
                <w:szCs w:val="21"/>
                <w:highlight w:val="none"/>
              </w:rPr>
              <w:t>日以来（以设计合同签订时间为准），投标单位承担过类似河道整治工程设计的，且单个工程投资规模不小于</w:t>
            </w:r>
            <w:r>
              <w:rPr>
                <w:rFonts w:hint="eastAsia" w:hAnsi="宋体"/>
                <w:b/>
                <w:bCs/>
                <w:color w:val="auto"/>
                <w:sz w:val="21"/>
                <w:szCs w:val="21"/>
                <w:highlight w:val="none"/>
                <w:lang w:val="en-US" w:eastAsia="zh-CN"/>
              </w:rPr>
              <w:t>400</w:t>
            </w:r>
            <w:r>
              <w:rPr>
                <w:rFonts w:hint="eastAsia" w:hAnsi="宋体"/>
                <w:b/>
                <w:bCs/>
                <w:color w:val="auto"/>
                <w:sz w:val="21"/>
                <w:szCs w:val="21"/>
                <w:highlight w:val="none"/>
              </w:rPr>
              <w:t>万</w:t>
            </w:r>
            <w:r>
              <w:rPr>
                <w:rFonts w:hint="eastAsia" w:hAnsi="宋体"/>
                <w:b/>
                <w:bCs/>
                <w:color w:val="auto"/>
                <w:sz w:val="21"/>
                <w:szCs w:val="21"/>
                <w:highlight w:val="none"/>
                <w:lang w:val="en-US" w:eastAsia="zh-CN"/>
              </w:rPr>
              <w:t>元</w:t>
            </w:r>
            <w:r>
              <w:rPr>
                <w:rFonts w:hint="eastAsia" w:hAnsi="宋体"/>
                <w:color w:val="auto"/>
                <w:sz w:val="21"/>
                <w:szCs w:val="21"/>
                <w:highlight w:val="none"/>
              </w:rPr>
              <w:t>，每提供一个业绩得</w:t>
            </w:r>
            <w:r>
              <w:rPr>
                <w:rFonts w:hAnsi="宋体"/>
                <w:color w:val="auto"/>
                <w:sz w:val="21"/>
                <w:szCs w:val="21"/>
                <w:highlight w:val="none"/>
              </w:rPr>
              <w:t>2</w:t>
            </w:r>
            <w:r>
              <w:rPr>
                <w:rFonts w:hint="eastAsia" w:hAnsi="宋体"/>
                <w:color w:val="auto"/>
                <w:sz w:val="21"/>
                <w:szCs w:val="21"/>
                <w:highlight w:val="none"/>
              </w:rPr>
              <w:t>分，最多得</w:t>
            </w:r>
            <w:r>
              <w:rPr>
                <w:rFonts w:hAnsi="宋体"/>
                <w:color w:val="auto"/>
                <w:sz w:val="21"/>
                <w:szCs w:val="21"/>
                <w:highlight w:val="none"/>
              </w:rPr>
              <w:t>6</w:t>
            </w:r>
            <w:r>
              <w:rPr>
                <w:rFonts w:hint="eastAsia" w:hAnsi="宋体"/>
                <w:color w:val="auto"/>
                <w:sz w:val="21"/>
                <w:szCs w:val="21"/>
                <w:highlight w:val="none"/>
              </w:rPr>
              <w:t>分。</w:t>
            </w:r>
          </w:p>
          <w:p>
            <w:pPr>
              <w:pStyle w:val="79"/>
              <w:spacing w:line="400" w:lineRule="exact"/>
              <w:rPr>
                <w:rFonts w:hAnsi="宋体"/>
                <w:color w:val="auto"/>
                <w:sz w:val="21"/>
                <w:szCs w:val="21"/>
                <w:highlight w:val="none"/>
              </w:rPr>
            </w:pPr>
            <w:r>
              <w:rPr>
                <w:rFonts w:hint="eastAsia" w:hAnsi="宋体"/>
                <w:color w:val="auto"/>
                <w:sz w:val="21"/>
                <w:szCs w:val="21"/>
                <w:highlight w:val="none"/>
              </w:rPr>
              <w:t>注：业绩证明材料须提供设计合同、中标通知书及可研（或初步设计的批复）</w:t>
            </w:r>
            <w:r>
              <w:rPr>
                <w:rFonts w:hint="eastAsia" w:hAnsi="宋体"/>
                <w:b/>
                <w:bCs/>
                <w:color w:val="auto"/>
                <w:sz w:val="21"/>
                <w:szCs w:val="21"/>
                <w:highlight w:val="none"/>
              </w:rPr>
              <w:t>三类文件的复印件，三者缺一不可。</w:t>
            </w:r>
            <w:r>
              <w:rPr>
                <w:rFonts w:hint="eastAsia" w:hAnsi="宋体"/>
                <w:color w:val="auto"/>
                <w:sz w:val="21"/>
                <w:szCs w:val="21"/>
                <w:highlight w:val="none"/>
              </w:rPr>
              <w:t>时间以设计合同签订时间为准。</w:t>
            </w:r>
            <w:r>
              <w:rPr>
                <w:rFonts w:hint="eastAsia" w:ascii="Times New Roman"/>
                <w:b/>
                <w:bCs/>
                <w:color w:val="auto"/>
                <w:kern w:val="2"/>
                <w:sz w:val="21"/>
                <w:szCs w:val="21"/>
                <w:highlight w:val="none"/>
              </w:rPr>
              <w:t>若为联合体投标，则为牵头人单位业绩</w:t>
            </w:r>
            <w:r>
              <w:rPr>
                <w:rFonts w:ascii="Times New Roman"/>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452" w:type="dxa"/>
            <w:gridSpan w:val="4"/>
            <w:vAlign w:val="center"/>
          </w:tcPr>
          <w:p>
            <w:pPr>
              <w:pStyle w:val="79"/>
              <w:spacing w:line="400" w:lineRule="exact"/>
              <w:rPr>
                <w:rFonts w:hAnsi="宋体"/>
                <w:color w:val="auto"/>
                <w:sz w:val="21"/>
                <w:szCs w:val="21"/>
                <w:highlight w:val="none"/>
              </w:rPr>
            </w:pPr>
            <w:r>
              <w:rPr>
                <w:rFonts w:hint="eastAsia" w:hAnsi="宋体"/>
                <w:b/>
                <w:bCs/>
                <w:color w:val="auto"/>
                <w:sz w:val="21"/>
                <w:szCs w:val="21"/>
                <w:highlight w:val="none"/>
              </w:rPr>
              <w:t>注：以上证明材料（证书或文件）均须提供有效文件的复印件（加盖单位公章），复印件内容存在字迹模糊、分辨不清等情形时，</w:t>
            </w:r>
            <w:r>
              <w:rPr>
                <w:rFonts w:hint="eastAsia" w:hAnsi="宋体"/>
                <w:b/>
                <w:bCs/>
                <w:color w:val="auto"/>
                <w:sz w:val="21"/>
                <w:szCs w:val="21"/>
                <w:highlight w:val="none"/>
                <w:lang w:val="en-US" w:eastAsia="zh-CN"/>
              </w:rPr>
              <w:t>后果自行承担</w:t>
            </w:r>
            <w:r>
              <w:rPr>
                <w:rFonts w:hint="eastAsia" w:hAnsi="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699" w:type="dxa"/>
            <w:vAlign w:val="center"/>
          </w:tcPr>
          <w:p>
            <w:pPr>
              <w:autoSpaceDE w:val="0"/>
              <w:autoSpaceDN w:val="0"/>
              <w:adjustRightInd w:val="0"/>
              <w:spacing w:line="400" w:lineRule="exact"/>
              <w:jc w:val="center"/>
              <w:rPr>
                <w:rFonts w:ascii="宋体" w:hAnsi="Times New Roman" w:cs="宋体"/>
                <w:color w:val="auto"/>
                <w:kern w:val="0"/>
                <w:highlight w:val="none"/>
              </w:rPr>
            </w:pPr>
            <w:r>
              <w:rPr>
                <w:rFonts w:ascii="宋体" w:hAnsi="Times New Roman" w:cs="宋体"/>
                <w:color w:val="auto"/>
                <w:kern w:val="0"/>
                <w:highlight w:val="none"/>
              </w:rPr>
              <w:t>2</w:t>
            </w:r>
          </w:p>
        </w:tc>
        <w:tc>
          <w:tcPr>
            <w:tcW w:w="1069" w:type="dxa"/>
            <w:vAlign w:val="center"/>
          </w:tcPr>
          <w:p>
            <w:pPr>
              <w:autoSpaceDE w:val="0"/>
              <w:autoSpaceDN w:val="0"/>
              <w:adjustRightInd w:val="0"/>
              <w:spacing w:line="400" w:lineRule="exact"/>
              <w:jc w:val="center"/>
              <w:rPr>
                <w:rFonts w:ascii="宋体" w:hAnsi="Times New Roman" w:cs="宋体"/>
                <w:color w:val="auto"/>
                <w:kern w:val="0"/>
                <w:highlight w:val="none"/>
              </w:rPr>
            </w:pPr>
            <w:r>
              <w:rPr>
                <w:rFonts w:hint="eastAsia" w:ascii="宋体" w:hAnsi="Times New Roman" w:cs="宋体"/>
                <w:color w:val="auto"/>
                <w:kern w:val="0"/>
                <w:highlight w:val="none"/>
              </w:rPr>
              <w:t>投标报价</w:t>
            </w:r>
          </w:p>
          <w:p>
            <w:pPr>
              <w:autoSpaceDE w:val="0"/>
              <w:autoSpaceDN w:val="0"/>
              <w:adjustRightInd w:val="0"/>
              <w:spacing w:line="400" w:lineRule="exact"/>
              <w:jc w:val="center"/>
              <w:rPr>
                <w:rFonts w:ascii="宋体" w:hAnsi="Times New Roman" w:cs="宋体"/>
                <w:color w:val="auto"/>
                <w:kern w:val="0"/>
                <w:highlight w:val="none"/>
              </w:rPr>
            </w:pPr>
            <w:r>
              <w:rPr>
                <w:rFonts w:hint="eastAsia" w:ascii="宋体" w:hAnsi="Times New Roman" w:cs="宋体"/>
                <w:color w:val="auto"/>
                <w:kern w:val="0"/>
                <w:highlight w:val="none"/>
              </w:rPr>
              <w:t>（</w:t>
            </w:r>
            <w:r>
              <w:rPr>
                <w:rFonts w:ascii="宋体" w:hAnsi="Times New Roman" w:cs="宋体"/>
                <w:color w:val="auto"/>
                <w:kern w:val="0"/>
                <w:highlight w:val="none"/>
              </w:rPr>
              <w:t>40</w:t>
            </w:r>
            <w:r>
              <w:rPr>
                <w:rFonts w:hint="eastAsia" w:ascii="宋体" w:hAnsi="Times New Roman" w:cs="宋体"/>
                <w:color w:val="auto"/>
                <w:kern w:val="0"/>
                <w:highlight w:val="none"/>
              </w:rPr>
              <w:t>分）</w:t>
            </w:r>
          </w:p>
        </w:tc>
        <w:tc>
          <w:tcPr>
            <w:tcW w:w="2053" w:type="dxa"/>
            <w:vAlign w:val="center"/>
          </w:tcPr>
          <w:p>
            <w:pPr>
              <w:autoSpaceDE w:val="0"/>
              <w:autoSpaceDN w:val="0"/>
              <w:adjustRightInd w:val="0"/>
              <w:spacing w:line="400" w:lineRule="exact"/>
              <w:jc w:val="center"/>
              <w:rPr>
                <w:rFonts w:ascii="宋体" w:hAnsi="Times New Roman" w:cs="宋体"/>
                <w:color w:val="auto"/>
                <w:kern w:val="0"/>
                <w:highlight w:val="none"/>
              </w:rPr>
            </w:pPr>
            <w:r>
              <w:rPr>
                <w:rFonts w:hint="eastAsia" w:ascii="宋体" w:hAnsi="Times New Roman" w:cs="宋体"/>
                <w:color w:val="auto"/>
                <w:kern w:val="0"/>
                <w:highlight w:val="none"/>
              </w:rPr>
              <w:t>投标报价</w:t>
            </w:r>
          </w:p>
        </w:tc>
        <w:tc>
          <w:tcPr>
            <w:tcW w:w="5631" w:type="dxa"/>
          </w:tcPr>
          <w:p>
            <w:pPr>
              <w:widowControl/>
              <w:spacing w:line="400" w:lineRule="exact"/>
              <w:jc w:val="left"/>
              <w:rPr>
                <w:color w:val="auto"/>
                <w:highlight w:val="none"/>
              </w:rPr>
            </w:pPr>
            <w:r>
              <w:rPr>
                <w:color w:val="auto"/>
                <w:highlight w:val="none"/>
              </w:rPr>
              <w:t>a</w:t>
            </w:r>
            <w:r>
              <w:rPr>
                <w:rFonts w:hint="eastAsia"/>
                <w:color w:val="auto"/>
                <w:highlight w:val="none"/>
              </w:rPr>
              <w:t>、确定有效报价</w:t>
            </w:r>
          </w:p>
          <w:p>
            <w:pPr>
              <w:widowControl/>
              <w:spacing w:line="400" w:lineRule="exact"/>
              <w:jc w:val="left"/>
              <w:rPr>
                <w:color w:val="auto"/>
                <w:highlight w:val="none"/>
              </w:rPr>
            </w:pPr>
            <w:r>
              <w:rPr>
                <w:rFonts w:hint="eastAsia"/>
                <w:color w:val="auto"/>
                <w:highlight w:val="none"/>
              </w:rPr>
              <w:t>本项目投标报价采用固定费率报价，本项目最高限价为工程施工审核后标底价的</w:t>
            </w:r>
            <w:r>
              <w:rPr>
                <w:color w:val="auto"/>
                <w:highlight w:val="none"/>
              </w:rPr>
              <w:t>3.00%</w:t>
            </w:r>
            <w:r>
              <w:rPr>
                <w:rFonts w:hint="eastAsia"/>
                <w:color w:val="auto"/>
                <w:highlight w:val="none"/>
              </w:rPr>
              <w:t>。固定投标费率小于等于</w:t>
            </w:r>
            <w:r>
              <w:rPr>
                <w:color w:val="auto"/>
                <w:highlight w:val="none"/>
              </w:rPr>
              <w:t>3.00%</w:t>
            </w:r>
            <w:r>
              <w:rPr>
                <w:rFonts w:hint="eastAsia"/>
                <w:color w:val="auto"/>
                <w:highlight w:val="none"/>
              </w:rPr>
              <w:t>的为有效报价，固定投标费率大于</w:t>
            </w:r>
            <w:r>
              <w:rPr>
                <w:color w:val="auto"/>
                <w:highlight w:val="none"/>
              </w:rPr>
              <w:t>3.00%</w:t>
            </w:r>
            <w:r>
              <w:rPr>
                <w:rFonts w:hint="eastAsia"/>
                <w:color w:val="auto"/>
                <w:highlight w:val="none"/>
              </w:rPr>
              <w:t>的，按照否决投标处理。</w:t>
            </w:r>
            <w:r>
              <w:rPr>
                <w:rFonts w:hint="eastAsia"/>
                <w:b/>
                <w:bCs/>
                <w:color w:val="auto"/>
                <w:highlight w:val="none"/>
              </w:rPr>
              <w:t>（如：报价</w:t>
            </w:r>
            <w:r>
              <w:rPr>
                <w:b/>
                <w:bCs/>
                <w:color w:val="auto"/>
                <w:highlight w:val="none"/>
              </w:rPr>
              <w:t>2.95%</w:t>
            </w:r>
            <w:r>
              <w:rPr>
                <w:rFonts w:hint="eastAsia"/>
                <w:b/>
                <w:bCs/>
                <w:color w:val="auto"/>
                <w:highlight w:val="none"/>
              </w:rPr>
              <w:t>为有效报价，报价</w:t>
            </w:r>
            <w:r>
              <w:rPr>
                <w:b/>
                <w:bCs/>
                <w:color w:val="auto"/>
                <w:highlight w:val="none"/>
              </w:rPr>
              <w:t>3.01%</w:t>
            </w:r>
            <w:r>
              <w:rPr>
                <w:rFonts w:hint="eastAsia"/>
                <w:b/>
                <w:bCs/>
                <w:color w:val="auto"/>
                <w:highlight w:val="none"/>
              </w:rPr>
              <w:t>为无效报价），投标报价费率最多保留百分数的小数点后两位小数，超出位数的作废标处理（如：报价</w:t>
            </w:r>
            <w:r>
              <w:rPr>
                <w:b/>
                <w:bCs/>
                <w:color w:val="auto"/>
                <w:highlight w:val="none"/>
              </w:rPr>
              <w:t>2.4%</w:t>
            </w:r>
            <w:r>
              <w:rPr>
                <w:rFonts w:hint="eastAsia"/>
                <w:b/>
                <w:bCs/>
                <w:color w:val="auto"/>
                <w:highlight w:val="none"/>
              </w:rPr>
              <w:t>、</w:t>
            </w:r>
            <w:r>
              <w:rPr>
                <w:b/>
                <w:bCs/>
                <w:color w:val="auto"/>
                <w:highlight w:val="none"/>
              </w:rPr>
              <w:t>2.40%</w:t>
            </w:r>
            <w:r>
              <w:rPr>
                <w:rFonts w:hint="eastAsia"/>
                <w:b/>
                <w:bCs/>
                <w:color w:val="auto"/>
                <w:highlight w:val="none"/>
              </w:rPr>
              <w:t>均为有效报价，报价</w:t>
            </w:r>
            <w:r>
              <w:rPr>
                <w:b/>
                <w:bCs/>
                <w:color w:val="auto"/>
                <w:highlight w:val="none"/>
              </w:rPr>
              <w:t>2.400%</w:t>
            </w:r>
            <w:r>
              <w:rPr>
                <w:rFonts w:hint="eastAsia"/>
                <w:b/>
                <w:bCs/>
                <w:color w:val="auto"/>
                <w:highlight w:val="none"/>
              </w:rPr>
              <w:t>为无效报价）</w:t>
            </w:r>
            <w:r>
              <w:rPr>
                <w:rFonts w:hint="eastAsia"/>
                <w:color w:val="auto"/>
                <w:highlight w:val="none"/>
              </w:rPr>
              <w:t>。</w:t>
            </w:r>
          </w:p>
          <w:p>
            <w:pPr>
              <w:widowControl/>
              <w:spacing w:line="400" w:lineRule="exact"/>
              <w:jc w:val="left"/>
              <w:rPr>
                <w:color w:val="auto"/>
                <w:highlight w:val="none"/>
              </w:rPr>
            </w:pPr>
            <w:r>
              <w:rPr>
                <w:color w:val="auto"/>
                <w:highlight w:val="none"/>
              </w:rPr>
              <w:t>b</w:t>
            </w:r>
            <w:r>
              <w:rPr>
                <w:rFonts w:hint="eastAsia"/>
                <w:color w:val="auto"/>
                <w:highlight w:val="none"/>
              </w:rPr>
              <w:t>、商务标的评分方法：</w:t>
            </w:r>
          </w:p>
          <w:p>
            <w:pPr>
              <w:widowControl/>
              <w:spacing w:line="400" w:lineRule="exact"/>
              <w:jc w:val="left"/>
              <w:rPr>
                <w:color w:val="auto"/>
                <w:highlight w:val="none"/>
              </w:rPr>
            </w:pPr>
            <w:r>
              <w:rPr>
                <w:rFonts w:hint="eastAsia"/>
                <w:color w:val="auto"/>
                <w:highlight w:val="none"/>
              </w:rPr>
              <w:t>①评标基准价</w:t>
            </w:r>
            <w:r>
              <w:rPr>
                <w:color w:val="auto"/>
                <w:highlight w:val="none"/>
              </w:rPr>
              <w:t>=</w:t>
            </w:r>
            <w:r>
              <w:rPr>
                <w:rFonts w:hint="eastAsia"/>
                <w:color w:val="auto"/>
                <w:highlight w:val="none"/>
              </w:rPr>
              <w:t>招标控制价×</w:t>
            </w:r>
            <w:r>
              <w:rPr>
                <w:color w:val="auto"/>
                <w:highlight w:val="none"/>
              </w:rPr>
              <w:t>C1+</w:t>
            </w:r>
            <w:r>
              <w:rPr>
                <w:rFonts w:hint="eastAsia"/>
                <w:color w:val="auto"/>
                <w:highlight w:val="none"/>
              </w:rPr>
              <w:t>各投标单位有效投标报价的算术平均值×</w:t>
            </w:r>
            <w:r>
              <w:rPr>
                <w:color w:val="auto"/>
                <w:highlight w:val="none"/>
              </w:rPr>
              <w:t>C2</w:t>
            </w:r>
            <w:r>
              <w:rPr>
                <w:rFonts w:hint="eastAsia"/>
                <w:color w:val="auto"/>
                <w:highlight w:val="none"/>
              </w:rPr>
              <w:t>。</w:t>
            </w:r>
          </w:p>
          <w:p>
            <w:pPr>
              <w:widowControl/>
              <w:spacing w:line="400" w:lineRule="exact"/>
              <w:jc w:val="left"/>
              <w:rPr>
                <w:color w:val="auto"/>
                <w:highlight w:val="none"/>
              </w:rPr>
            </w:pPr>
            <w:r>
              <w:rPr>
                <w:rFonts w:hint="eastAsia"/>
                <w:color w:val="auto"/>
                <w:highlight w:val="none"/>
              </w:rPr>
              <w:t>权重系数</w:t>
            </w:r>
            <w:r>
              <w:rPr>
                <w:color w:val="auto"/>
                <w:highlight w:val="none"/>
              </w:rPr>
              <w:t>C1</w:t>
            </w:r>
            <w:r>
              <w:rPr>
                <w:rFonts w:hint="eastAsia"/>
                <w:color w:val="auto"/>
                <w:highlight w:val="none"/>
              </w:rPr>
              <w:t>：</w:t>
            </w:r>
            <w:r>
              <w:rPr>
                <w:color w:val="auto"/>
                <w:highlight w:val="none"/>
              </w:rPr>
              <w:t>0.3</w:t>
            </w:r>
            <w:r>
              <w:rPr>
                <w:rFonts w:hint="eastAsia"/>
                <w:color w:val="auto"/>
                <w:highlight w:val="none"/>
              </w:rPr>
              <w:t>、</w:t>
            </w:r>
            <w:r>
              <w:rPr>
                <w:color w:val="auto"/>
                <w:highlight w:val="none"/>
              </w:rPr>
              <w:t>0.4</w:t>
            </w:r>
            <w:r>
              <w:rPr>
                <w:rFonts w:hint="eastAsia"/>
                <w:color w:val="auto"/>
                <w:highlight w:val="none"/>
              </w:rPr>
              <w:t>、</w:t>
            </w:r>
            <w:r>
              <w:rPr>
                <w:color w:val="auto"/>
                <w:highlight w:val="none"/>
              </w:rPr>
              <w:t>0.5</w:t>
            </w:r>
            <w:r>
              <w:rPr>
                <w:rFonts w:hint="eastAsia"/>
                <w:color w:val="auto"/>
                <w:highlight w:val="none"/>
              </w:rPr>
              <w:t>，由招标人代表现场抽取；</w:t>
            </w:r>
            <w:r>
              <w:rPr>
                <w:color w:val="auto"/>
                <w:highlight w:val="none"/>
              </w:rPr>
              <w:t>C2=1-C1</w:t>
            </w:r>
            <w:r>
              <w:rPr>
                <w:rFonts w:hint="eastAsia"/>
                <w:color w:val="auto"/>
                <w:highlight w:val="none"/>
              </w:rPr>
              <w:t>。</w:t>
            </w:r>
          </w:p>
          <w:p>
            <w:pPr>
              <w:snapToGrid w:val="0"/>
              <w:spacing w:line="400" w:lineRule="exact"/>
              <w:ind w:firstLine="420" w:firstLineChars="200"/>
              <w:rPr>
                <w:color w:val="auto"/>
                <w:highlight w:val="none"/>
              </w:rPr>
            </w:pPr>
            <w:r>
              <w:rPr>
                <w:rFonts w:hint="eastAsia"/>
                <w:color w:val="auto"/>
                <w:highlight w:val="none"/>
              </w:rPr>
              <w:t>当有效投标单位大于</w:t>
            </w:r>
            <w:r>
              <w:rPr>
                <w:color w:val="auto"/>
                <w:highlight w:val="none"/>
              </w:rPr>
              <w:t>5</w:t>
            </w:r>
            <w:r>
              <w:rPr>
                <w:rFonts w:hint="eastAsia"/>
                <w:color w:val="auto"/>
                <w:highlight w:val="none"/>
              </w:rPr>
              <w:t>家时，在有效报价中去掉一个最高报价和一个最低报价后均参与评标基准价的计算【注：有多个相同的最高报价（最低报价）时，仅去掉其中一个价格，保留其他价格。】；当有效投标单位少于</w:t>
            </w:r>
            <w:r>
              <w:rPr>
                <w:color w:val="auto"/>
                <w:highlight w:val="none"/>
              </w:rPr>
              <w:t>5</w:t>
            </w:r>
            <w:r>
              <w:rPr>
                <w:rFonts w:hint="eastAsia"/>
                <w:color w:val="auto"/>
                <w:highlight w:val="none"/>
              </w:rPr>
              <w:t>家时（含</w:t>
            </w:r>
            <w:r>
              <w:rPr>
                <w:color w:val="auto"/>
                <w:highlight w:val="none"/>
              </w:rPr>
              <w:t>5</w:t>
            </w:r>
            <w:r>
              <w:rPr>
                <w:rFonts w:hint="eastAsia"/>
                <w:color w:val="auto"/>
                <w:highlight w:val="none"/>
              </w:rPr>
              <w:t>家），各有效投标报价直接参与评标基准价的计算。</w:t>
            </w:r>
          </w:p>
          <w:p>
            <w:pPr>
              <w:autoSpaceDE w:val="0"/>
              <w:autoSpaceDN w:val="0"/>
              <w:adjustRightInd w:val="0"/>
              <w:spacing w:line="400" w:lineRule="exact"/>
              <w:jc w:val="left"/>
              <w:rPr>
                <w:color w:val="auto"/>
                <w:highlight w:val="none"/>
              </w:rPr>
            </w:pPr>
            <w:r>
              <w:rPr>
                <w:rFonts w:hint="eastAsia"/>
                <w:color w:val="auto"/>
                <w:highlight w:val="none"/>
              </w:rPr>
              <w:t>②报价等于评标基准价的，得</w:t>
            </w:r>
            <w:r>
              <w:rPr>
                <w:color w:val="auto"/>
                <w:highlight w:val="none"/>
              </w:rPr>
              <w:t>40</w:t>
            </w:r>
            <w:r>
              <w:rPr>
                <w:rFonts w:hint="eastAsia"/>
                <w:color w:val="auto"/>
                <w:highlight w:val="none"/>
              </w:rPr>
              <w:t>分。与评标基准价相比，报价每上浮</w:t>
            </w:r>
            <w:r>
              <w:rPr>
                <w:color w:val="auto"/>
                <w:highlight w:val="none"/>
              </w:rPr>
              <w:t>1%</w:t>
            </w:r>
            <w:r>
              <w:rPr>
                <w:rFonts w:hint="eastAsia"/>
                <w:color w:val="auto"/>
                <w:highlight w:val="none"/>
              </w:rPr>
              <w:t>，在</w:t>
            </w:r>
            <w:r>
              <w:rPr>
                <w:color w:val="auto"/>
                <w:highlight w:val="none"/>
              </w:rPr>
              <w:t>40</w:t>
            </w:r>
            <w:r>
              <w:rPr>
                <w:rFonts w:hint="eastAsia"/>
                <w:color w:val="auto"/>
                <w:highlight w:val="none"/>
              </w:rPr>
              <w:t>分基础上扣</w:t>
            </w:r>
            <w:r>
              <w:rPr>
                <w:color w:val="auto"/>
                <w:highlight w:val="none"/>
              </w:rPr>
              <w:t>0.3</w:t>
            </w:r>
            <w:r>
              <w:rPr>
                <w:rFonts w:hint="eastAsia"/>
                <w:color w:val="auto"/>
                <w:highlight w:val="none"/>
              </w:rPr>
              <w:t>分；报价每下浮</w:t>
            </w:r>
            <w:r>
              <w:rPr>
                <w:color w:val="auto"/>
                <w:highlight w:val="none"/>
              </w:rPr>
              <w:t>1%</w:t>
            </w:r>
            <w:r>
              <w:rPr>
                <w:rFonts w:hint="eastAsia"/>
                <w:color w:val="auto"/>
                <w:highlight w:val="none"/>
              </w:rPr>
              <w:t>，在</w:t>
            </w:r>
            <w:r>
              <w:rPr>
                <w:color w:val="auto"/>
                <w:highlight w:val="none"/>
              </w:rPr>
              <w:t>40</w:t>
            </w:r>
            <w:r>
              <w:rPr>
                <w:rFonts w:hint="eastAsia"/>
                <w:color w:val="auto"/>
                <w:highlight w:val="none"/>
              </w:rPr>
              <w:t>分基础上扣</w:t>
            </w:r>
            <w:r>
              <w:rPr>
                <w:color w:val="auto"/>
                <w:highlight w:val="none"/>
              </w:rPr>
              <w:t>0.2</w:t>
            </w:r>
            <w:r>
              <w:rPr>
                <w:rFonts w:hint="eastAsia"/>
                <w:color w:val="auto"/>
                <w:highlight w:val="none"/>
              </w:rPr>
              <w:t>分。不足</w:t>
            </w:r>
            <w:r>
              <w:rPr>
                <w:color w:val="auto"/>
                <w:highlight w:val="none"/>
              </w:rPr>
              <w:t>1%</w:t>
            </w:r>
            <w:r>
              <w:rPr>
                <w:rFonts w:hint="eastAsia"/>
                <w:color w:val="auto"/>
                <w:highlight w:val="none"/>
              </w:rPr>
              <w:t>的，采用插入法，得分四舍五入保留小数点后两位。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trPr>
        <w:tc>
          <w:tcPr>
            <w:tcW w:w="9452" w:type="dxa"/>
            <w:gridSpan w:val="4"/>
            <w:vAlign w:val="center"/>
          </w:tcPr>
          <w:p>
            <w:pPr>
              <w:pStyle w:val="4"/>
              <w:spacing w:line="400" w:lineRule="exact"/>
              <w:jc w:val="left"/>
              <w:rPr>
                <w:color w:val="auto"/>
                <w:highlight w:val="none"/>
              </w:rPr>
            </w:pPr>
            <w:r>
              <w:rPr>
                <w:rFonts w:hint="eastAsia"/>
                <w:color w:val="auto"/>
                <w:highlight w:val="none"/>
              </w:rPr>
              <w:t>举例如下：</w:t>
            </w:r>
          </w:p>
          <w:tbl>
            <w:tblPr>
              <w:tblStyle w:val="30"/>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023"/>
              <w:gridCol w:w="777"/>
              <w:gridCol w:w="586"/>
              <w:gridCol w:w="1132"/>
              <w:gridCol w:w="546"/>
              <w:gridCol w:w="818"/>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18"/>
                      <w:szCs w:val="18"/>
                      <w:highlight w:val="none"/>
                    </w:rPr>
                  </w:pPr>
                  <w:r>
                    <w:rPr>
                      <w:rFonts w:hint="eastAsia"/>
                      <w:color w:val="auto"/>
                      <w:sz w:val="18"/>
                      <w:szCs w:val="18"/>
                      <w:highlight w:val="none"/>
                    </w:rPr>
                    <w:t>单位</w:t>
                  </w:r>
                </w:p>
              </w:tc>
              <w:tc>
                <w:tcPr>
                  <w:tcW w:w="102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18"/>
                      <w:szCs w:val="18"/>
                      <w:highlight w:val="none"/>
                    </w:rPr>
                  </w:pPr>
                  <w:r>
                    <w:rPr>
                      <w:rFonts w:hint="eastAsia"/>
                      <w:color w:val="auto"/>
                      <w:sz w:val="18"/>
                      <w:szCs w:val="18"/>
                      <w:highlight w:val="none"/>
                    </w:rPr>
                    <w:t>投标报价</w:t>
                  </w:r>
                </w:p>
                <w:p>
                  <w:pPr>
                    <w:spacing w:line="400" w:lineRule="exact"/>
                    <w:jc w:val="center"/>
                    <w:rPr>
                      <w:color w:val="auto"/>
                      <w:sz w:val="18"/>
                      <w:szCs w:val="18"/>
                      <w:highlight w:val="none"/>
                    </w:rPr>
                  </w:pPr>
                  <w:r>
                    <w:rPr>
                      <w:rFonts w:hint="eastAsia"/>
                      <w:color w:val="auto"/>
                      <w:sz w:val="18"/>
                      <w:szCs w:val="18"/>
                      <w:highlight w:val="none"/>
                    </w:rPr>
                    <w:t>（</w:t>
                  </w:r>
                  <w:r>
                    <w:rPr>
                      <w:color w:val="auto"/>
                      <w:sz w:val="18"/>
                      <w:szCs w:val="18"/>
                      <w:highlight w:val="none"/>
                    </w:rPr>
                    <w:t>%</w:t>
                  </w:r>
                  <w:r>
                    <w:rPr>
                      <w:rFonts w:hint="eastAsia"/>
                      <w:color w:val="auto"/>
                      <w:sz w:val="18"/>
                      <w:szCs w:val="18"/>
                      <w:highlight w:val="none"/>
                    </w:rPr>
                    <w:t>）</w:t>
                  </w:r>
                </w:p>
              </w:tc>
              <w:tc>
                <w:tcPr>
                  <w:tcW w:w="7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18"/>
                      <w:szCs w:val="18"/>
                      <w:highlight w:val="none"/>
                    </w:rPr>
                  </w:pPr>
                  <w:r>
                    <w:rPr>
                      <w:rFonts w:hint="eastAsia"/>
                      <w:color w:val="auto"/>
                      <w:sz w:val="18"/>
                      <w:szCs w:val="18"/>
                      <w:highlight w:val="none"/>
                    </w:rPr>
                    <w:t>控制价</w:t>
                  </w:r>
                </w:p>
                <w:p>
                  <w:pPr>
                    <w:spacing w:line="400" w:lineRule="exact"/>
                    <w:jc w:val="center"/>
                    <w:rPr>
                      <w:color w:val="auto"/>
                      <w:sz w:val="18"/>
                      <w:szCs w:val="18"/>
                      <w:highlight w:val="none"/>
                    </w:rPr>
                  </w:pPr>
                  <w:r>
                    <w:rPr>
                      <w:rFonts w:hint="eastAsia"/>
                      <w:color w:val="auto"/>
                      <w:sz w:val="18"/>
                      <w:szCs w:val="18"/>
                      <w:highlight w:val="none"/>
                    </w:rPr>
                    <w:t>（</w:t>
                  </w:r>
                  <w:r>
                    <w:rPr>
                      <w:color w:val="auto"/>
                      <w:sz w:val="18"/>
                      <w:szCs w:val="18"/>
                      <w:highlight w:val="none"/>
                    </w:rPr>
                    <w:t>%</w:t>
                  </w:r>
                  <w:r>
                    <w:rPr>
                      <w:rFonts w:hint="eastAsia"/>
                      <w:color w:val="auto"/>
                      <w:sz w:val="18"/>
                      <w:szCs w:val="18"/>
                      <w:highlight w:val="none"/>
                    </w:rPr>
                    <w:t>）</w:t>
                  </w:r>
                </w:p>
              </w:tc>
              <w:tc>
                <w:tcPr>
                  <w:tcW w:w="5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18"/>
                      <w:szCs w:val="18"/>
                      <w:highlight w:val="none"/>
                    </w:rPr>
                  </w:pPr>
                  <w:r>
                    <w:rPr>
                      <w:color w:val="auto"/>
                      <w:sz w:val="18"/>
                      <w:szCs w:val="18"/>
                      <w:highlight w:val="none"/>
                    </w:rPr>
                    <w:t>C1</w:t>
                  </w:r>
                </w:p>
              </w:tc>
              <w:tc>
                <w:tcPr>
                  <w:tcW w:w="11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18"/>
                      <w:szCs w:val="18"/>
                      <w:highlight w:val="none"/>
                    </w:rPr>
                  </w:pPr>
                  <w:r>
                    <w:rPr>
                      <w:rFonts w:hint="eastAsia"/>
                      <w:color w:val="auto"/>
                      <w:sz w:val="18"/>
                      <w:szCs w:val="18"/>
                      <w:highlight w:val="none"/>
                    </w:rPr>
                    <w:t>算术平均值</w:t>
                  </w:r>
                </w:p>
                <w:p>
                  <w:pPr>
                    <w:spacing w:line="400" w:lineRule="exact"/>
                    <w:jc w:val="center"/>
                    <w:rPr>
                      <w:color w:val="auto"/>
                      <w:sz w:val="18"/>
                      <w:szCs w:val="18"/>
                      <w:highlight w:val="none"/>
                    </w:rPr>
                  </w:pPr>
                  <w:r>
                    <w:rPr>
                      <w:rFonts w:hint="eastAsia"/>
                      <w:color w:val="auto"/>
                      <w:sz w:val="18"/>
                      <w:szCs w:val="18"/>
                      <w:highlight w:val="none"/>
                    </w:rPr>
                    <w:t>（</w:t>
                  </w:r>
                  <w:r>
                    <w:rPr>
                      <w:color w:val="auto"/>
                      <w:sz w:val="18"/>
                      <w:szCs w:val="18"/>
                      <w:highlight w:val="none"/>
                    </w:rPr>
                    <w:t>%</w:t>
                  </w:r>
                  <w:r>
                    <w:rPr>
                      <w:rFonts w:hint="eastAsia"/>
                      <w:color w:val="auto"/>
                      <w:sz w:val="18"/>
                      <w:szCs w:val="18"/>
                      <w:highlight w:val="none"/>
                    </w:rPr>
                    <w:t>）</w:t>
                  </w:r>
                </w:p>
              </w:tc>
              <w:tc>
                <w:tcPr>
                  <w:tcW w:w="5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18"/>
                      <w:szCs w:val="18"/>
                      <w:highlight w:val="none"/>
                    </w:rPr>
                  </w:pPr>
                  <w:r>
                    <w:rPr>
                      <w:color w:val="auto"/>
                      <w:sz w:val="18"/>
                      <w:szCs w:val="18"/>
                      <w:highlight w:val="none"/>
                    </w:rPr>
                    <w:t>C2</w:t>
                  </w:r>
                </w:p>
              </w:tc>
              <w:tc>
                <w:tcPr>
                  <w:tcW w:w="8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18"/>
                      <w:szCs w:val="18"/>
                      <w:highlight w:val="none"/>
                    </w:rPr>
                  </w:pPr>
                  <w:r>
                    <w:rPr>
                      <w:rFonts w:hint="eastAsia"/>
                      <w:color w:val="auto"/>
                      <w:sz w:val="18"/>
                      <w:szCs w:val="18"/>
                      <w:highlight w:val="none"/>
                    </w:rPr>
                    <w:t>基准价</w:t>
                  </w:r>
                </w:p>
                <w:p>
                  <w:pPr>
                    <w:spacing w:line="400" w:lineRule="exact"/>
                    <w:jc w:val="center"/>
                    <w:rPr>
                      <w:color w:val="auto"/>
                      <w:sz w:val="18"/>
                      <w:szCs w:val="18"/>
                      <w:highlight w:val="none"/>
                    </w:rPr>
                  </w:pPr>
                  <w:r>
                    <w:rPr>
                      <w:rFonts w:hint="eastAsia"/>
                      <w:color w:val="auto"/>
                      <w:sz w:val="18"/>
                      <w:szCs w:val="18"/>
                      <w:highlight w:val="none"/>
                    </w:rPr>
                    <w:t>（</w:t>
                  </w:r>
                  <w:r>
                    <w:rPr>
                      <w:color w:val="auto"/>
                      <w:sz w:val="18"/>
                      <w:szCs w:val="18"/>
                      <w:highlight w:val="none"/>
                    </w:rPr>
                    <w:t>%</w:t>
                  </w:r>
                  <w:r>
                    <w:rPr>
                      <w:rFonts w:hint="eastAsia"/>
                      <w:color w:val="auto"/>
                      <w:sz w:val="18"/>
                      <w:szCs w:val="18"/>
                      <w:highlight w:val="none"/>
                    </w:rPr>
                    <w:t>）</w:t>
                  </w:r>
                </w:p>
              </w:tc>
              <w:tc>
                <w:tcPr>
                  <w:tcW w:w="2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18"/>
                      <w:szCs w:val="18"/>
                      <w:highlight w:val="none"/>
                    </w:rPr>
                  </w:pPr>
                  <w:r>
                    <w:rPr>
                      <w:rFonts w:hint="eastAsia"/>
                      <w:color w:val="auto"/>
                      <w:sz w:val="18"/>
                      <w:szCs w:val="18"/>
                      <w:highlight w:val="none"/>
                    </w:rPr>
                    <w:t>价格得分计算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A</w:t>
                  </w:r>
                </w:p>
              </w:tc>
              <w:tc>
                <w:tcPr>
                  <w:tcW w:w="102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2.00</w:t>
                  </w:r>
                </w:p>
              </w:tc>
              <w:tc>
                <w:tcPr>
                  <w:tcW w:w="77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3.00</w:t>
                  </w:r>
                </w:p>
              </w:tc>
              <w:tc>
                <w:tcPr>
                  <w:tcW w:w="58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0.4</w:t>
                  </w:r>
                </w:p>
              </w:tc>
              <w:tc>
                <w:tcPr>
                  <w:tcW w:w="1132"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2.50</w:t>
                  </w:r>
                </w:p>
              </w:tc>
              <w:tc>
                <w:tcPr>
                  <w:tcW w:w="54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0.6</w:t>
                  </w:r>
                </w:p>
              </w:tc>
              <w:tc>
                <w:tcPr>
                  <w:tcW w:w="818"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2.70</w:t>
                  </w:r>
                </w:p>
              </w:tc>
              <w:tc>
                <w:tcPr>
                  <w:tcW w:w="2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40-</w:t>
                  </w:r>
                  <w:r>
                    <w:rPr>
                      <w:rFonts w:hint="eastAsia"/>
                      <w:color w:val="auto"/>
                      <w:highlight w:val="none"/>
                    </w:rPr>
                    <w:t>（</w:t>
                  </w:r>
                  <w:r>
                    <w:rPr>
                      <w:color w:val="auto"/>
                      <w:highlight w:val="none"/>
                    </w:rPr>
                    <w:t>2.70-2.00</w:t>
                  </w:r>
                  <w:r>
                    <w:rPr>
                      <w:rFonts w:hint="eastAsia"/>
                      <w:color w:val="auto"/>
                      <w:highlight w:val="none"/>
                    </w:rPr>
                    <w:t>）</w:t>
                  </w:r>
                  <w:r>
                    <w:rPr>
                      <w:color w:val="auto"/>
                      <w:highlight w:val="none"/>
                    </w:rPr>
                    <w:t>*0.2=39.86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B</w:t>
                  </w:r>
                </w:p>
              </w:tc>
              <w:tc>
                <w:tcPr>
                  <w:tcW w:w="102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2.50</w:t>
                  </w:r>
                </w:p>
              </w:tc>
              <w:tc>
                <w:tcPr>
                  <w:tcW w:w="77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58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113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54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81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2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40-</w:t>
                  </w:r>
                  <w:r>
                    <w:rPr>
                      <w:rFonts w:hint="eastAsia"/>
                      <w:color w:val="auto"/>
                      <w:highlight w:val="none"/>
                    </w:rPr>
                    <w:t>（</w:t>
                  </w:r>
                  <w:r>
                    <w:rPr>
                      <w:color w:val="auto"/>
                      <w:highlight w:val="none"/>
                    </w:rPr>
                    <w:t>2.70-2.50</w:t>
                  </w:r>
                  <w:r>
                    <w:rPr>
                      <w:rFonts w:hint="eastAsia"/>
                      <w:color w:val="auto"/>
                      <w:highlight w:val="none"/>
                    </w:rPr>
                    <w:t>）</w:t>
                  </w:r>
                  <w:r>
                    <w:rPr>
                      <w:color w:val="auto"/>
                      <w:highlight w:val="none"/>
                    </w:rPr>
                    <w:t>*0.2=39.96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C</w:t>
                  </w:r>
                </w:p>
              </w:tc>
              <w:tc>
                <w:tcPr>
                  <w:tcW w:w="102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3.00</w:t>
                  </w:r>
                </w:p>
              </w:tc>
              <w:tc>
                <w:tcPr>
                  <w:tcW w:w="77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58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113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54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81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p>
              </w:tc>
              <w:tc>
                <w:tcPr>
                  <w:tcW w:w="2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color w:val="auto"/>
                      <w:highlight w:val="none"/>
                    </w:rPr>
                    <w:t>40-</w:t>
                  </w:r>
                  <w:r>
                    <w:rPr>
                      <w:rFonts w:hint="eastAsia"/>
                      <w:color w:val="auto"/>
                      <w:highlight w:val="none"/>
                    </w:rPr>
                    <w:t>（</w:t>
                  </w:r>
                  <w:r>
                    <w:rPr>
                      <w:color w:val="auto"/>
                      <w:highlight w:val="none"/>
                    </w:rPr>
                    <w:t>3.00-2.70</w:t>
                  </w:r>
                  <w:r>
                    <w:rPr>
                      <w:rFonts w:hint="eastAsia"/>
                      <w:color w:val="auto"/>
                      <w:highlight w:val="none"/>
                    </w:rPr>
                    <w:t>）</w:t>
                  </w:r>
                  <w:r>
                    <w:rPr>
                      <w:color w:val="auto"/>
                      <w:highlight w:val="none"/>
                    </w:rPr>
                    <w:t>*0.3=39.91</w:t>
                  </w:r>
                </w:p>
              </w:tc>
            </w:tr>
          </w:tbl>
          <w:p>
            <w:pPr>
              <w:spacing w:line="400" w:lineRule="exact"/>
              <w:rPr>
                <w:color w:val="auto"/>
                <w:highlight w:val="none"/>
              </w:rPr>
            </w:pPr>
          </w:p>
        </w:tc>
      </w:tr>
    </w:tbl>
    <w:p>
      <w:pPr>
        <w:pStyle w:val="72"/>
        <w:numPr>
          <w:ilvl w:val="0"/>
          <w:numId w:val="4"/>
        </w:numPr>
        <w:autoSpaceDE w:val="0"/>
        <w:autoSpaceDN w:val="0"/>
        <w:adjustRightInd w:val="0"/>
        <w:spacing w:line="360" w:lineRule="auto"/>
        <w:ind w:firstLineChars="0"/>
        <w:rPr>
          <w:rFonts w:ascii="宋体" w:cs="宋体"/>
          <w:b/>
          <w:bCs/>
          <w:color w:val="auto"/>
          <w:kern w:val="0"/>
          <w:sz w:val="22"/>
          <w:szCs w:val="22"/>
          <w:highlight w:val="none"/>
        </w:rPr>
      </w:pPr>
      <w:r>
        <w:rPr>
          <w:rFonts w:hint="eastAsia" w:ascii="宋体" w:hAnsi="宋体" w:cs="宋体"/>
          <w:b/>
          <w:bCs/>
          <w:color w:val="auto"/>
          <w:kern w:val="0"/>
          <w:sz w:val="22"/>
          <w:szCs w:val="22"/>
          <w:highlight w:val="none"/>
        </w:rPr>
        <w:t>定标</w:t>
      </w:r>
    </w:p>
    <w:p>
      <w:pPr>
        <w:spacing w:line="360" w:lineRule="auto"/>
        <w:ind w:firstLine="442" w:firstLineChars="200"/>
        <w:rPr>
          <w:rFonts w:ascii="宋体" w:cs="宋体"/>
          <w:b/>
          <w:color w:val="auto"/>
          <w:sz w:val="22"/>
          <w:szCs w:val="20"/>
          <w:highlight w:val="none"/>
        </w:rPr>
      </w:pPr>
      <w:r>
        <w:rPr>
          <w:rFonts w:hint="eastAsia" w:ascii="宋体" w:hAnsi="宋体" w:cs="宋体"/>
          <w:b/>
          <w:color w:val="auto"/>
          <w:sz w:val="22"/>
          <w:szCs w:val="20"/>
          <w:highlight w:val="none"/>
        </w:rPr>
        <w:t>投标人得分</w:t>
      </w:r>
      <w:r>
        <w:rPr>
          <w:rFonts w:ascii="宋体" w:hAnsi="宋体" w:cs="宋体"/>
          <w:b/>
          <w:color w:val="auto"/>
          <w:sz w:val="22"/>
          <w:szCs w:val="20"/>
          <w:highlight w:val="none"/>
        </w:rPr>
        <w:t>=</w:t>
      </w:r>
      <w:r>
        <w:rPr>
          <w:rFonts w:hint="eastAsia" w:ascii="宋体" w:hAnsi="宋体" w:cs="宋体"/>
          <w:b/>
          <w:color w:val="auto"/>
          <w:sz w:val="22"/>
          <w:szCs w:val="20"/>
          <w:highlight w:val="none"/>
        </w:rPr>
        <w:t>技术标得分</w:t>
      </w:r>
      <w:r>
        <w:rPr>
          <w:rFonts w:ascii="宋体" w:hAnsi="宋体" w:cs="宋体"/>
          <w:b/>
          <w:color w:val="auto"/>
          <w:sz w:val="22"/>
          <w:szCs w:val="20"/>
          <w:highlight w:val="none"/>
        </w:rPr>
        <w:t>+</w:t>
      </w:r>
      <w:r>
        <w:rPr>
          <w:rFonts w:hint="eastAsia" w:ascii="宋体" w:hAnsi="宋体" w:cs="宋体"/>
          <w:b/>
          <w:color w:val="auto"/>
          <w:sz w:val="22"/>
          <w:szCs w:val="20"/>
          <w:highlight w:val="none"/>
        </w:rPr>
        <w:t>商务标得分，</w:t>
      </w:r>
      <w:r>
        <w:rPr>
          <w:rFonts w:hint="eastAsia" w:ascii="宋体" w:hAnsi="宋体" w:cs="宋体"/>
          <w:bCs/>
          <w:color w:val="auto"/>
          <w:sz w:val="22"/>
          <w:szCs w:val="20"/>
          <w:highlight w:val="none"/>
        </w:rPr>
        <w:t>按投标人得分从高</w:t>
      </w:r>
      <w:r>
        <w:rPr>
          <w:rFonts w:hint="eastAsia" w:ascii="宋体" w:hAnsi="宋体" w:cs="宋体"/>
          <w:color w:val="auto"/>
          <w:sz w:val="22"/>
          <w:szCs w:val="20"/>
          <w:highlight w:val="none"/>
        </w:rPr>
        <w:t>至低进行的顺序排序，依次推荐前三名为第一、第二、第三中标候选人；如得分有相同的，则以报价低者排名在前；若报价也相同的，则由招标人通过抽签方式确定排序。</w:t>
      </w:r>
    </w:p>
    <w:p>
      <w:pPr>
        <w:spacing w:line="360" w:lineRule="auto"/>
        <w:ind w:firstLine="440" w:firstLineChars="200"/>
        <w:rPr>
          <w:rFonts w:ascii="宋体" w:cs="宋体"/>
          <w:color w:val="auto"/>
          <w:sz w:val="22"/>
          <w:szCs w:val="20"/>
          <w:highlight w:val="none"/>
        </w:rPr>
      </w:pPr>
      <w:r>
        <w:rPr>
          <w:rFonts w:hint="eastAsia" w:ascii="宋体" w:hAnsi="宋体" w:cs="宋体"/>
          <w:color w:val="auto"/>
          <w:sz w:val="22"/>
          <w:szCs w:val="20"/>
          <w:highlight w:val="none"/>
        </w:rPr>
        <w:t>评标结束后</w:t>
      </w:r>
      <w:r>
        <w:rPr>
          <w:rFonts w:ascii="宋体" w:hAnsi="宋体" w:cs="宋体"/>
          <w:color w:val="auto"/>
          <w:sz w:val="22"/>
          <w:szCs w:val="20"/>
          <w:highlight w:val="none"/>
        </w:rPr>
        <w:t xml:space="preserve"> ,</w:t>
      </w:r>
      <w:r>
        <w:rPr>
          <w:rFonts w:hint="eastAsia" w:ascii="宋体" w:hAnsi="宋体" w:cs="宋体"/>
          <w:color w:val="auto"/>
          <w:sz w:val="22"/>
          <w:szCs w:val="20"/>
          <w:highlight w:val="none"/>
        </w:rPr>
        <w:t>除确认存在评委评审和计算错误外</w:t>
      </w:r>
      <w:r>
        <w:rPr>
          <w:rFonts w:ascii="宋体" w:hAnsi="宋体" w:cs="宋体"/>
          <w:color w:val="auto"/>
          <w:sz w:val="22"/>
          <w:szCs w:val="20"/>
          <w:highlight w:val="none"/>
        </w:rPr>
        <w:t xml:space="preserve"> ,</w:t>
      </w:r>
      <w:r>
        <w:rPr>
          <w:rFonts w:hint="eastAsia" w:ascii="宋体" w:hAnsi="宋体" w:cs="宋体"/>
          <w:color w:val="auto"/>
          <w:sz w:val="22"/>
          <w:szCs w:val="20"/>
          <w:highlight w:val="none"/>
        </w:rPr>
        <w:t>评标办法的评标基准价不因招投标当事人质疑、投诉、复议以及其它任何情形而改变。</w:t>
      </w:r>
    </w:p>
    <w:p>
      <w:pPr>
        <w:spacing w:line="360" w:lineRule="auto"/>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ascii="宋体" w:hAnsi="宋体" w:cs="宋体"/>
          <w:b/>
          <w:bCs/>
          <w:color w:val="auto"/>
          <w:sz w:val="22"/>
          <w:szCs w:val="22"/>
          <w:highlight w:val="none"/>
        </w:rPr>
        <w:t>本项目有效报价投标人不满足3家的，作流标处理。</w:t>
      </w:r>
    </w:p>
    <w:p>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评标过程中出现本评标办法未尽事宜，由评标委员会根据有关法律、法规讨论决定，评标办法的解释权属评标委员会。</w:t>
      </w:r>
    </w:p>
    <w:p>
      <w:pPr>
        <w:spacing w:line="440" w:lineRule="exact"/>
        <w:ind w:firstLine="440" w:firstLineChars="200"/>
        <w:rPr>
          <w:rFonts w:ascii="Times New Roman" w:hAnsi="Times New Roman" w:cs="Times New Roman"/>
          <w:color w:val="auto"/>
          <w:sz w:val="22"/>
          <w:szCs w:val="20"/>
          <w:highlight w:val="none"/>
        </w:rPr>
      </w:pPr>
      <w:r>
        <w:rPr>
          <w:rFonts w:hint="eastAsia" w:ascii="宋体" w:hAnsi="宋体" w:cs="宋体"/>
          <w:color w:val="auto"/>
          <w:sz w:val="22"/>
          <w:szCs w:val="22"/>
          <w:highlight w:val="none"/>
        </w:rPr>
        <w:t>投标人或者其他利害关系人对评标结果有异议的，应当在中标候选人公示期间以实名书面方式向招标人提出。招标人作出答复前，暂停招标投标活动。相关异议经查证属实的，对中标结果造成实质性影响，由招标人组织重新招标。</w:t>
      </w:r>
      <w:r>
        <w:rPr>
          <w:rFonts w:ascii="Times New Roman" w:hAnsi="Times New Roman" w:cs="Times New Roman"/>
          <w:color w:val="auto"/>
          <w:sz w:val="22"/>
          <w:szCs w:val="22"/>
          <w:highlight w:val="none"/>
        </w:rPr>
        <w:br w:type="page"/>
      </w:r>
    </w:p>
    <w:p>
      <w:pPr>
        <w:pStyle w:val="2"/>
        <w:rPr>
          <w:rFonts w:ascii="宋体" w:eastAsia="宋体"/>
          <w:b/>
          <w:bCs/>
          <w:color w:val="auto"/>
          <w:kern w:val="44"/>
          <w:sz w:val="32"/>
          <w:szCs w:val="32"/>
          <w:highlight w:val="none"/>
        </w:rPr>
      </w:pPr>
      <w:r>
        <w:rPr>
          <w:rFonts w:ascii="Times New Roman"/>
          <w:color w:val="auto"/>
          <w:sz w:val="36"/>
          <w:szCs w:val="36"/>
          <w:highlight w:val="none"/>
        </w:rPr>
        <w:t>第三章</w:t>
      </w:r>
      <w:r>
        <w:rPr>
          <w:rFonts w:hint="eastAsia" w:ascii="宋体" w:eastAsia="宋体"/>
          <w:b/>
          <w:bCs/>
          <w:color w:val="auto"/>
          <w:kern w:val="44"/>
          <w:sz w:val="32"/>
          <w:szCs w:val="32"/>
          <w:highlight w:val="none"/>
        </w:rPr>
        <w:t>合同条款及格式</w:t>
      </w:r>
      <w:bookmarkStart w:id="0" w:name="_Toc43885672"/>
      <w:bookmarkStart w:id="1" w:name="_Toc22995167"/>
      <w:bookmarkStart w:id="2" w:name="_Toc26517936"/>
      <w:bookmarkStart w:id="3" w:name="_Toc22697973"/>
    </w:p>
    <w:bookmarkEnd w:id="0"/>
    <w:bookmarkEnd w:id="1"/>
    <w:bookmarkEnd w:id="2"/>
    <w:bookmarkEnd w:id="3"/>
    <w:p>
      <w:pPr>
        <w:rPr>
          <w:rFonts w:ascii="Times New Roman" w:hAnsi="Times New Roman" w:cs="Times New Roman"/>
          <w:color w:val="auto"/>
          <w:szCs w:val="24"/>
          <w:highlight w:val="none"/>
        </w:rPr>
      </w:pPr>
    </w:p>
    <w:p>
      <w:pPr>
        <w:spacing w:line="520" w:lineRule="exact"/>
        <w:rPr>
          <w:rFonts w:ascii="宋体" w:cs="宋体"/>
          <w:color w:val="auto"/>
          <w:sz w:val="22"/>
          <w:szCs w:val="22"/>
          <w:highlight w:val="none"/>
          <w:u w:val="single"/>
        </w:rPr>
      </w:pPr>
      <w:r>
        <w:rPr>
          <w:rFonts w:hint="eastAsia" w:ascii="宋体" w:hAnsi="宋体" w:cs="宋体"/>
          <w:color w:val="auto"/>
          <w:sz w:val="22"/>
          <w:szCs w:val="22"/>
          <w:highlight w:val="none"/>
        </w:rPr>
        <w:t>发包人（甲方）：</w:t>
      </w:r>
      <w:r>
        <w:rPr>
          <w:rFonts w:hint="eastAsia" w:ascii="宋体" w:hAnsi="宋体" w:cs="宋体"/>
          <w:color w:val="auto"/>
          <w:sz w:val="22"/>
          <w:szCs w:val="22"/>
          <w:highlight w:val="none"/>
          <w:u w:val="single"/>
        </w:rPr>
        <w:t xml:space="preserve">                    </w:t>
      </w:r>
    </w:p>
    <w:p>
      <w:pPr>
        <w:spacing w:line="520" w:lineRule="exact"/>
        <w:rPr>
          <w:rFonts w:ascii="宋体" w:cs="宋体"/>
          <w:color w:val="auto"/>
          <w:sz w:val="22"/>
          <w:szCs w:val="22"/>
          <w:highlight w:val="none"/>
        </w:rPr>
      </w:pPr>
      <w:r>
        <w:rPr>
          <w:rFonts w:hint="eastAsia" w:ascii="宋体" w:hAnsi="宋体" w:cs="宋体"/>
          <w:color w:val="auto"/>
          <w:sz w:val="22"/>
          <w:szCs w:val="22"/>
          <w:highlight w:val="none"/>
        </w:rPr>
        <w:t>设计人（乙方）：</w:t>
      </w:r>
      <w:r>
        <w:rPr>
          <w:rFonts w:hint="eastAsia" w:ascii="宋体" w:hAnsi="宋体" w:cs="宋体"/>
          <w:color w:val="auto"/>
          <w:sz w:val="22"/>
          <w:szCs w:val="22"/>
          <w:highlight w:val="none"/>
          <w:u w:val="single"/>
        </w:rPr>
        <w:t xml:space="preserve">                </w:t>
      </w:r>
      <w:r>
        <w:rPr>
          <w:rFonts w:hint="eastAsia" w:ascii="宋体" w:hAnsi="宋体" w:cs="宋体"/>
          <w:b/>
          <w:bCs/>
          <w:color w:val="auto"/>
          <w:sz w:val="22"/>
          <w:szCs w:val="22"/>
          <w:highlight w:val="none"/>
          <w:u w:val="single"/>
        </w:rPr>
        <w:t xml:space="preserve">     </w:t>
      </w:r>
    </w:p>
    <w:p>
      <w:pPr>
        <w:spacing w:line="520" w:lineRule="exact"/>
        <w:ind w:firstLine="437" w:firstLineChars="199"/>
        <w:rPr>
          <w:rFonts w:ascii="宋体" w:cs="宋体"/>
          <w:color w:val="auto"/>
          <w:sz w:val="22"/>
          <w:szCs w:val="22"/>
          <w:highlight w:val="none"/>
        </w:rPr>
      </w:pPr>
      <w:r>
        <w:rPr>
          <w:rFonts w:hint="eastAsia" w:ascii="宋体" w:hAnsi="宋体" w:cs="宋体"/>
          <w:color w:val="auto"/>
          <w:sz w:val="22"/>
          <w:szCs w:val="22"/>
          <w:highlight w:val="none"/>
        </w:rPr>
        <w:t>发包人委托设计人承担</w:t>
      </w:r>
      <w:r>
        <w:rPr>
          <w:rFonts w:hint="eastAsia" w:ascii="宋体" w:hAnsi="宋体" w:cs="宋体"/>
          <w:color w:val="auto"/>
          <w:sz w:val="22"/>
          <w:szCs w:val="22"/>
          <w:highlight w:val="none"/>
          <w:u w:val="single"/>
        </w:rPr>
        <w:t xml:space="preserve">            工程设计</w:t>
      </w:r>
      <w:r>
        <w:rPr>
          <w:rFonts w:hint="eastAsia" w:ascii="宋体" w:hAnsi="宋体" w:cs="宋体"/>
          <w:color w:val="auto"/>
          <w:sz w:val="22"/>
          <w:szCs w:val="22"/>
          <w:highlight w:val="none"/>
        </w:rPr>
        <w:t>，工程地点为</w:t>
      </w:r>
      <w:r>
        <w:rPr>
          <w:rFonts w:hint="eastAsia" w:ascii="宋体" w:hAnsi="宋体" w:cs="宋体"/>
          <w:color w:val="auto"/>
          <w:sz w:val="22"/>
          <w:szCs w:val="22"/>
          <w:highlight w:val="none"/>
          <w:u w:val="single"/>
        </w:rPr>
        <w:t>根据具体项目</w:t>
      </w:r>
      <w:r>
        <w:rPr>
          <w:rFonts w:hint="eastAsia" w:ascii="宋体" w:hAnsi="宋体" w:cs="宋体"/>
          <w:color w:val="auto"/>
          <w:sz w:val="22"/>
          <w:szCs w:val="22"/>
          <w:highlight w:val="none"/>
        </w:rPr>
        <w:t>，经双方协商一致，签订本合同，共同执行。</w:t>
      </w:r>
    </w:p>
    <w:p>
      <w:pPr>
        <w:spacing w:line="520" w:lineRule="exact"/>
        <w:ind w:firstLine="437" w:firstLineChars="198"/>
        <w:rPr>
          <w:rFonts w:ascii="宋体" w:cs="宋体"/>
          <w:color w:val="auto"/>
          <w:sz w:val="22"/>
          <w:szCs w:val="22"/>
          <w:highlight w:val="none"/>
        </w:rPr>
      </w:pPr>
      <w:r>
        <w:rPr>
          <w:rFonts w:hint="eastAsia" w:ascii="宋体" w:hAnsi="宋体" w:cs="宋体"/>
          <w:b/>
          <w:color w:val="auto"/>
          <w:sz w:val="22"/>
          <w:szCs w:val="22"/>
          <w:highlight w:val="none"/>
        </w:rPr>
        <w:t>第一条</w:t>
      </w:r>
      <w:r>
        <w:rPr>
          <w:rFonts w:hint="eastAsia" w:ascii="宋体" w:hAnsi="宋体" w:cs="宋体"/>
          <w:color w:val="auto"/>
          <w:sz w:val="22"/>
          <w:szCs w:val="22"/>
          <w:highlight w:val="none"/>
        </w:rPr>
        <w:t>本合同依据下列文件签订：</w:t>
      </w:r>
    </w:p>
    <w:p>
      <w:pPr>
        <w:spacing w:line="520" w:lineRule="exact"/>
        <w:ind w:firstLine="437" w:firstLineChars="199"/>
        <w:rPr>
          <w:rFonts w:ascii="宋体" w:cs="宋体"/>
          <w:color w:val="auto"/>
          <w:sz w:val="22"/>
          <w:szCs w:val="22"/>
          <w:highlight w:val="none"/>
        </w:rPr>
      </w:pPr>
      <w:r>
        <w:rPr>
          <w:rFonts w:ascii="宋体" w:hAnsi="宋体" w:cs="宋体"/>
          <w:color w:val="auto"/>
          <w:sz w:val="22"/>
          <w:szCs w:val="22"/>
          <w:highlight w:val="none"/>
        </w:rPr>
        <w:t>1.1</w:t>
      </w:r>
      <w:r>
        <w:rPr>
          <w:rFonts w:hint="eastAsia" w:ascii="宋体" w:hAnsi="宋体" w:cs="宋体"/>
          <w:color w:val="auto"/>
          <w:sz w:val="22"/>
          <w:szCs w:val="22"/>
          <w:highlight w:val="none"/>
        </w:rPr>
        <w:t>《中华人民共和国民法典》《中华人民共和国招标投标法》《建设工程勘察设计管理条例》（国务院令第 293 号，2015、2017 年修订）。</w:t>
      </w:r>
    </w:p>
    <w:p>
      <w:pPr>
        <w:spacing w:line="520" w:lineRule="exact"/>
        <w:ind w:firstLine="437" w:firstLineChars="199"/>
        <w:rPr>
          <w:rFonts w:ascii="宋体" w:cs="宋体"/>
          <w:color w:val="auto"/>
          <w:sz w:val="22"/>
          <w:szCs w:val="22"/>
          <w:highlight w:val="none"/>
        </w:rPr>
      </w:pPr>
      <w:r>
        <w:rPr>
          <w:rFonts w:ascii="宋体" w:hAnsi="宋体" w:cs="宋体"/>
          <w:color w:val="auto"/>
          <w:sz w:val="22"/>
          <w:szCs w:val="22"/>
          <w:highlight w:val="none"/>
        </w:rPr>
        <w:t>1.2</w:t>
      </w:r>
      <w:r>
        <w:rPr>
          <w:rFonts w:hint="eastAsia" w:ascii="宋体" w:hAnsi="宋体" w:cs="宋体"/>
          <w:color w:val="auto"/>
          <w:sz w:val="22"/>
          <w:szCs w:val="22"/>
          <w:highlight w:val="none"/>
        </w:rPr>
        <w:t>国家、省及南通市有关工程勘察设计管理法规、规章和规范性文件。</w:t>
      </w:r>
    </w:p>
    <w:p>
      <w:pPr>
        <w:spacing w:line="520" w:lineRule="exact"/>
        <w:ind w:firstLine="437" w:firstLineChars="199"/>
        <w:rPr>
          <w:rFonts w:ascii="宋体" w:cs="宋体"/>
          <w:color w:val="auto"/>
          <w:sz w:val="22"/>
          <w:szCs w:val="22"/>
          <w:highlight w:val="none"/>
        </w:rPr>
      </w:pPr>
      <w:r>
        <w:rPr>
          <w:rFonts w:ascii="宋体" w:hAnsi="宋体" w:cs="宋体"/>
          <w:color w:val="auto"/>
          <w:sz w:val="22"/>
          <w:szCs w:val="22"/>
          <w:highlight w:val="none"/>
        </w:rPr>
        <w:t xml:space="preserve">1.3 </w:t>
      </w:r>
      <w:r>
        <w:rPr>
          <w:rFonts w:hint="eastAsia" w:ascii="宋体" w:hAnsi="宋体" w:cs="宋体"/>
          <w:color w:val="auto"/>
          <w:sz w:val="22"/>
          <w:szCs w:val="22"/>
          <w:highlight w:val="none"/>
        </w:rPr>
        <w:t>建设工程批准文件。</w:t>
      </w:r>
    </w:p>
    <w:p>
      <w:pPr>
        <w:spacing w:line="520" w:lineRule="exact"/>
        <w:ind w:firstLine="437" w:firstLineChars="198"/>
        <w:rPr>
          <w:rFonts w:ascii="宋体" w:cs="宋体"/>
          <w:color w:val="auto"/>
          <w:sz w:val="22"/>
          <w:szCs w:val="22"/>
          <w:highlight w:val="none"/>
        </w:rPr>
      </w:pPr>
      <w:r>
        <w:rPr>
          <w:rFonts w:hint="eastAsia" w:ascii="宋体" w:hAnsi="宋体" w:cs="宋体"/>
          <w:b/>
          <w:color w:val="auto"/>
          <w:sz w:val="22"/>
          <w:szCs w:val="22"/>
          <w:highlight w:val="none"/>
        </w:rPr>
        <w:t>第二条</w:t>
      </w:r>
      <w:r>
        <w:rPr>
          <w:rFonts w:hint="eastAsia" w:ascii="宋体" w:hAnsi="宋体" w:cs="宋体"/>
          <w:color w:val="auto"/>
          <w:sz w:val="22"/>
          <w:szCs w:val="22"/>
          <w:highlight w:val="none"/>
        </w:rPr>
        <w:t>设计依据</w:t>
      </w:r>
    </w:p>
    <w:p>
      <w:pPr>
        <w:spacing w:line="520" w:lineRule="exact"/>
        <w:rPr>
          <w:rFonts w:ascii="宋体" w:cs="宋体"/>
          <w:color w:val="auto"/>
          <w:sz w:val="22"/>
          <w:szCs w:val="22"/>
          <w:highlight w:val="none"/>
        </w:rPr>
      </w:pPr>
      <w:r>
        <w:rPr>
          <w:rFonts w:ascii="宋体" w:hAnsi="宋体" w:cs="宋体"/>
          <w:color w:val="auto"/>
          <w:sz w:val="22"/>
          <w:szCs w:val="22"/>
          <w:highlight w:val="none"/>
        </w:rPr>
        <w:t xml:space="preserve">    2.1 </w:t>
      </w:r>
      <w:r>
        <w:rPr>
          <w:rFonts w:hint="eastAsia" w:ascii="宋体" w:hAnsi="宋体" w:cs="宋体"/>
          <w:color w:val="auto"/>
          <w:sz w:val="22"/>
          <w:szCs w:val="22"/>
          <w:highlight w:val="none"/>
        </w:rPr>
        <w:t>发包人给设计人的委托书或设计中标文件</w:t>
      </w:r>
    </w:p>
    <w:p>
      <w:pPr>
        <w:spacing w:line="520" w:lineRule="exact"/>
        <w:rPr>
          <w:rFonts w:ascii="宋体" w:cs="宋体"/>
          <w:color w:val="auto"/>
          <w:sz w:val="22"/>
          <w:szCs w:val="22"/>
          <w:highlight w:val="none"/>
        </w:rPr>
      </w:pPr>
      <w:r>
        <w:rPr>
          <w:rFonts w:ascii="宋体" w:hAnsi="宋体" w:cs="宋体"/>
          <w:color w:val="auto"/>
          <w:sz w:val="22"/>
          <w:szCs w:val="22"/>
          <w:highlight w:val="none"/>
        </w:rPr>
        <w:t xml:space="preserve">    2.2 </w:t>
      </w:r>
      <w:r>
        <w:rPr>
          <w:rFonts w:hint="eastAsia" w:ascii="宋体" w:hAnsi="宋体" w:cs="宋体"/>
          <w:color w:val="auto"/>
          <w:sz w:val="22"/>
          <w:szCs w:val="22"/>
          <w:highlight w:val="none"/>
        </w:rPr>
        <w:t>发包人提交的基础资料</w:t>
      </w:r>
    </w:p>
    <w:p>
      <w:pPr>
        <w:spacing w:line="520" w:lineRule="exact"/>
        <w:ind w:firstLine="437" w:firstLineChars="199"/>
        <w:rPr>
          <w:rFonts w:ascii="宋体" w:cs="宋体"/>
          <w:b/>
          <w:bCs/>
          <w:i/>
          <w:iCs/>
          <w:color w:val="auto"/>
          <w:sz w:val="22"/>
          <w:szCs w:val="22"/>
          <w:highlight w:val="none"/>
        </w:rPr>
      </w:pPr>
      <w:r>
        <w:rPr>
          <w:rFonts w:ascii="宋体" w:hAnsi="宋体" w:cs="宋体"/>
          <w:color w:val="auto"/>
          <w:sz w:val="22"/>
          <w:szCs w:val="22"/>
          <w:highlight w:val="none"/>
        </w:rPr>
        <w:t xml:space="preserve">2.3 </w:t>
      </w:r>
      <w:r>
        <w:rPr>
          <w:rFonts w:hint="eastAsia" w:ascii="宋体" w:hAnsi="宋体" w:cs="宋体"/>
          <w:color w:val="auto"/>
          <w:sz w:val="22"/>
          <w:szCs w:val="22"/>
          <w:highlight w:val="none"/>
        </w:rPr>
        <w:t>设计人采用的主要技术标准：</w:t>
      </w:r>
    </w:p>
    <w:p>
      <w:pPr>
        <w:spacing w:line="520" w:lineRule="exact"/>
        <w:ind w:firstLine="437" w:firstLineChars="199"/>
        <w:rPr>
          <w:rFonts w:ascii="宋体" w:cs="宋体"/>
          <w:color w:val="auto"/>
          <w:sz w:val="22"/>
          <w:szCs w:val="22"/>
          <w:highlight w:val="none"/>
        </w:rPr>
      </w:pPr>
      <w:r>
        <w:rPr>
          <w:rFonts w:ascii="宋体" w:hAnsi="宋体" w:cs="宋体"/>
          <w:color w:val="auto"/>
          <w:sz w:val="22"/>
          <w:szCs w:val="22"/>
          <w:highlight w:val="none"/>
        </w:rPr>
        <w:t>2.3.1</w:t>
      </w:r>
      <w:r>
        <w:rPr>
          <w:rFonts w:hint="eastAsia" w:ascii="宋体" w:hAnsi="宋体" w:cs="宋体"/>
          <w:color w:val="auto"/>
          <w:sz w:val="22"/>
          <w:szCs w:val="22"/>
          <w:highlight w:val="none"/>
        </w:rPr>
        <w:t>本工程的设计过程和成果必须符合国家有关工程建设标准强制性条文和建设部关于设计方面现行标准、规范、规程和办法等，以及招标项目所在地关于市政工程设计方面的文件规定。</w:t>
      </w:r>
    </w:p>
    <w:p>
      <w:pPr>
        <w:spacing w:line="520" w:lineRule="exact"/>
        <w:ind w:left="552" w:leftChars="263"/>
        <w:rPr>
          <w:rFonts w:ascii="宋体" w:hAnsi="宋体" w:cs="宋体"/>
          <w:color w:val="auto"/>
          <w:sz w:val="22"/>
          <w:szCs w:val="22"/>
          <w:highlight w:val="none"/>
        </w:rPr>
      </w:pPr>
      <w:r>
        <w:rPr>
          <w:rFonts w:ascii="宋体" w:hAnsi="宋体" w:cs="宋体"/>
          <w:color w:val="auto"/>
          <w:sz w:val="22"/>
          <w:szCs w:val="22"/>
          <w:highlight w:val="none"/>
        </w:rPr>
        <w:t xml:space="preserve">2.3.2 </w:t>
      </w:r>
      <w:r>
        <w:rPr>
          <w:rFonts w:hint="eastAsia" w:ascii="宋体" w:hAnsi="宋体" w:cs="宋体"/>
          <w:color w:val="auto"/>
          <w:sz w:val="22"/>
          <w:szCs w:val="22"/>
          <w:highlight w:val="none"/>
        </w:rPr>
        <w:t>设计成果必须通过建设行政主管部门的施工图审查</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如有</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w:t>
      </w:r>
    </w:p>
    <w:p>
      <w:pPr>
        <w:spacing w:line="520" w:lineRule="exact"/>
        <w:ind w:left="552" w:leftChars="263"/>
        <w:rPr>
          <w:rFonts w:ascii="宋体" w:cs="宋体"/>
          <w:color w:val="auto"/>
          <w:sz w:val="22"/>
          <w:szCs w:val="22"/>
          <w:highlight w:val="none"/>
        </w:rPr>
      </w:pPr>
      <w:r>
        <w:rPr>
          <w:rFonts w:hint="eastAsia" w:ascii="宋体" w:hAnsi="宋体" w:cs="宋体"/>
          <w:b/>
          <w:color w:val="auto"/>
          <w:sz w:val="22"/>
          <w:szCs w:val="22"/>
          <w:highlight w:val="none"/>
        </w:rPr>
        <w:t>第三条</w:t>
      </w:r>
      <w:r>
        <w:rPr>
          <w:rFonts w:hint="eastAsia" w:ascii="宋体" w:hAnsi="宋体" w:cs="宋体"/>
          <w:color w:val="auto"/>
          <w:sz w:val="22"/>
          <w:szCs w:val="22"/>
          <w:highlight w:val="none"/>
        </w:rPr>
        <w:t>合同文件的优先次序</w:t>
      </w:r>
    </w:p>
    <w:p>
      <w:pPr>
        <w:spacing w:line="520" w:lineRule="exact"/>
        <w:rPr>
          <w:rFonts w:ascii="宋体" w:cs="宋体"/>
          <w:color w:val="auto"/>
          <w:sz w:val="22"/>
          <w:szCs w:val="22"/>
          <w:highlight w:val="none"/>
        </w:rPr>
      </w:pPr>
      <w:r>
        <w:rPr>
          <w:rFonts w:hint="eastAsia" w:ascii="宋体" w:hAnsi="宋体" w:cs="宋体"/>
          <w:color w:val="auto"/>
          <w:sz w:val="22"/>
          <w:szCs w:val="22"/>
          <w:highlight w:val="none"/>
        </w:rPr>
        <w:t>构成本合同的文件可视为是能互相说明的，如果合同文件存在歧义或不一致，则根据如下优先次序来判断；</w:t>
      </w:r>
    </w:p>
    <w:p>
      <w:pPr>
        <w:spacing w:line="520" w:lineRule="exact"/>
        <w:rPr>
          <w:rFonts w:ascii="宋体" w:cs="宋体"/>
          <w:color w:val="auto"/>
          <w:sz w:val="22"/>
          <w:szCs w:val="22"/>
          <w:highlight w:val="none"/>
        </w:rPr>
      </w:pPr>
      <w:r>
        <w:rPr>
          <w:rFonts w:ascii="宋体" w:hAnsi="宋体" w:cs="宋体"/>
          <w:color w:val="auto"/>
          <w:sz w:val="22"/>
          <w:szCs w:val="22"/>
          <w:highlight w:val="none"/>
        </w:rPr>
        <w:t xml:space="preserve">    3.1 </w:t>
      </w:r>
      <w:r>
        <w:rPr>
          <w:rFonts w:hint="eastAsia" w:ascii="宋体" w:hAnsi="宋体" w:cs="宋体"/>
          <w:color w:val="auto"/>
          <w:sz w:val="22"/>
          <w:szCs w:val="22"/>
          <w:highlight w:val="none"/>
        </w:rPr>
        <w:t>合同书</w:t>
      </w:r>
    </w:p>
    <w:p>
      <w:pPr>
        <w:spacing w:line="520" w:lineRule="exact"/>
        <w:rPr>
          <w:rFonts w:ascii="宋体" w:cs="宋体"/>
          <w:color w:val="auto"/>
          <w:sz w:val="22"/>
          <w:szCs w:val="22"/>
          <w:highlight w:val="none"/>
        </w:rPr>
      </w:pPr>
      <w:r>
        <w:rPr>
          <w:rFonts w:ascii="宋体" w:hAnsi="宋体" w:cs="宋体"/>
          <w:color w:val="auto"/>
          <w:sz w:val="22"/>
          <w:szCs w:val="22"/>
          <w:highlight w:val="none"/>
        </w:rPr>
        <w:t xml:space="preserve">    3.2</w:t>
      </w:r>
      <w:r>
        <w:rPr>
          <w:rFonts w:hint="eastAsia" w:ascii="宋体" w:hAnsi="宋体" w:cs="宋体"/>
          <w:color w:val="auto"/>
          <w:sz w:val="22"/>
          <w:szCs w:val="22"/>
          <w:highlight w:val="none"/>
        </w:rPr>
        <w:t>中标函（文件）</w:t>
      </w:r>
    </w:p>
    <w:p>
      <w:pPr>
        <w:spacing w:line="520" w:lineRule="exact"/>
        <w:rPr>
          <w:rFonts w:ascii="宋体" w:cs="宋体"/>
          <w:color w:val="auto"/>
          <w:sz w:val="22"/>
          <w:szCs w:val="22"/>
          <w:highlight w:val="none"/>
        </w:rPr>
      </w:pPr>
      <w:r>
        <w:rPr>
          <w:rFonts w:ascii="宋体" w:hAnsi="宋体" w:cs="宋体"/>
          <w:color w:val="auto"/>
          <w:sz w:val="22"/>
          <w:szCs w:val="22"/>
          <w:highlight w:val="none"/>
        </w:rPr>
        <w:t xml:space="preserve">    3.3</w:t>
      </w:r>
      <w:r>
        <w:rPr>
          <w:rFonts w:hint="eastAsia" w:ascii="宋体" w:hAnsi="宋体" w:cs="宋体"/>
          <w:color w:val="auto"/>
          <w:sz w:val="22"/>
          <w:szCs w:val="22"/>
          <w:highlight w:val="none"/>
        </w:rPr>
        <w:t>发包人要求及委托书</w:t>
      </w:r>
    </w:p>
    <w:p>
      <w:pPr>
        <w:spacing w:line="520" w:lineRule="exact"/>
        <w:rPr>
          <w:rFonts w:ascii="宋体" w:cs="宋体"/>
          <w:color w:val="auto"/>
          <w:sz w:val="22"/>
          <w:szCs w:val="22"/>
          <w:highlight w:val="none"/>
        </w:rPr>
      </w:pPr>
      <w:r>
        <w:rPr>
          <w:rFonts w:ascii="宋体" w:hAnsi="宋体" w:cs="宋体"/>
          <w:color w:val="auto"/>
          <w:sz w:val="22"/>
          <w:szCs w:val="22"/>
          <w:highlight w:val="none"/>
        </w:rPr>
        <w:t xml:space="preserve">    3.4</w:t>
      </w:r>
      <w:r>
        <w:rPr>
          <w:rFonts w:hint="eastAsia" w:ascii="宋体" w:hAnsi="宋体" w:cs="宋体"/>
          <w:color w:val="auto"/>
          <w:sz w:val="22"/>
          <w:szCs w:val="22"/>
          <w:highlight w:val="none"/>
        </w:rPr>
        <w:t>投标书</w:t>
      </w:r>
    </w:p>
    <w:p>
      <w:pPr>
        <w:spacing w:line="520" w:lineRule="exact"/>
        <w:ind w:firstLine="437" w:firstLineChars="198"/>
        <w:rPr>
          <w:rFonts w:ascii="宋体" w:cs="宋体"/>
          <w:color w:val="auto"/>
          <w:sz w:val="22"/>
          <w:szCs w:val="22"/>
          <w:highlight w:val="none"/>
        </w:rPr>
      </w:pPr>
      <w:r>
        <w:rPr>
          <w:rFonts w:hint="eastAsia" w:ascii="宋体" w:hAnsi="宋体" w:cs="宋体"/>
          <w:b/>
          <w:color w:val="auto"/>
          <w:sz w:val="22"/>
          <w:szCs w:val="22"/>
          <w:highlight w:val="none"/>
        </w:rPr>
        <w:t>第四条</w:t>
      </w:r>
      <w:r>
        <w:rPr>
          <w:rFonts w:hint="eastAsia" w:ascii="宋体" w:hAnsi="宋体" w:cs="宋体"/>
          <w:color w:val="auto"/>
          <w:sz w:val="22"/>
          <w:szCs w:val="22"/>
          <w:highlight w:val="none"/>
        </w:rPr>
        <w:t>本合同项目的名称、规模、阶段、投资及设计内容（根据行业特点填写）</w:t>
      </w:r>
    </w:p>
    <w:p>
      <w:pPr>
        <w:pStyle w:val="17"/>
        <w:spacing w:line="520" w:lineRule="exact"/>
        <w:ind w:left="561" w:leftChars="267" w:firstLine="4" w:firstLineChars="2"/>
        <w:rPr>
          <w:rFonts w:ascii="宋体" w:hAnsi="宋体" w:cs="宋体"/>
          <w:color w:val="auto"/>
          <w:sz w:val="22"/>
          <w:szCs w:val="22"/>
          <w:highlight w:val="none"/>
        </w:rPr>
      </w:pPr>
      <w:r>
        <w:rPr>
          <w:rFonts w:ascii="宋体" w:hAnsi="宋体" w:cs="宋体"/>
          <w:color w:val="auto"/>
          <w:sz w:val="22"/>
          <w:szCs w:val="22"/>
          <w:highlight w:val="none"/>
        </w:rPr>
        <w:t>4.1</w:t>
      </w:r>
      <w:r>
        <w:rPr>
          <w:rFonts w:hint="eastAsia" w:ascii="宋体" w:hAnsi="宋体" w:cs="宋体"/>
          <w:color w:val="auto"/>
          <w:sz w:val="22"/>
          <w:szCs w:val="22"/>
          <w:highlight w:val="none"/>
        </w:rPr>
        <w:t>名称、规模、阶段、投资等详见设计任务书。</w:t>
      </w:r>
    </w:p>
    <w:p>
      <w:pPr>
        <w:pStyle w:val="17"/>
        <w:spacing w:line="520" w:lineRule="exact"/>
        <w:ind w:left="561" w:leftChars="267" w:firstLine="4" w:firstLineChars="2"/>
        <w:rPr>
          <w:rFonts w:ascii="宋体" w:cs="宋体"/>
          <w:color w:val="auto"/>
          <w:sz w:val="22"/>
          <w:szCs w:val="22"/>
          <w:highlight w:val="none"/>
        </w:rPr>
      </w:pPr>
      <w:r>
        <w:rPr>
          <w:rFonts w:hint="eastAsia" w:ascii="宋体" w:hAnsi="宋体" w:cs="宋体"/>
          <w:b/>
          <w:color w:val="auto"/>
          <w:sz w:val="22"/>
          <w:szCs w:val="22"/>
          <w:highlight w:val="none"/>
        </w:rPr>
        <w:t>第五条</w:t>
      </w:r>
      <w:r>
        <w:rPr>
          <w:rFonts w:hint="eastAsia" w:ascii="宋体" w:hAnsi="宋体" w:cs="宋体"/>
          <w:color w:val="auto"/>
          <w:sz w:val="22"/>
          <w:szCs w:val="22"/>
          <w:highlight w:val="none"/>
        </w:rPr>
        <w:t>发包人向设计人提交的有关资料、文件及时间</w:t>
      </w:r>
    </w:p>
    <w:tbl>
      <w:tblPr>
        <w:tblStyle w:val="30"/>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3770"/>
        <w:gridCol w:w="1032"/>
        <w:gridCol w:w="171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序号</w:t>
            </w:r>
          </w:p>
        </w:tc>
        <w:tc>
          <w:tcPr>
            <w:tcW w:w="3770" w:type="dxa"/>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提交的资料及文件名称</w:t>
            </w:r>
          </w:p>
        </w:tc>
        <w:tc>
          <w:tcPr>
            <w:tcW w:w="1032" w:type="dxa"/>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份数</w:t>
            </w:r>
          </w:p>
        </w:tc>
        <w:tc>
          <w:tcPr>
            <w:tcW w:w="1715" w:type="dxa"/>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提交时间</w:t>
            </w:r>
          </w:p>
        </w:tc>
        <w:tc>
          <w:tcPr>
            <w:tcW w:w="966" w:type="dxa"/>
          </w:tcPr>
          <w:p>
            <w:pPr>
              <w:spacing w:line="440" w:lineRule="exact"/>
              <w:rPr>
                <w:rFonts w:ascii="宋体" w:cs="宋体"/>
                <w:color w:val="auto"/>
                <w:sz w:val="22"/>
                <w:highlight w:val="none"/>
              </w:rPr>
            </w:pPr>
            <w:r>
              <w:rPr>
                <w:rFonts w:hint="eastAsia" w:ascii="宋体" w:hAnsi="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tcPr>
          <w:p>
            <w:pPr>
              <w:spacing w:line="440" w:lineRule="exact"/>
              <w:jc w:val="center"/>
              <w:rPr>
                <w:rFonts w:ascii="宋体" w:cs="宋体"/>
                <w:color w:val="auto"/>
                <w:sz w:val="22"/>
                <w:highlight w:val="none"/>
              </w:rPr>
            </w:pPr>
            <w:r>
              <w:rPr>
                <w:rFonts w:ascii="宋体" w:hAnsi="宋体" w:cs="宋体"/>
                <w:color w:val="auto"/>
                <w:sz w:val="22"/>
                <w:szCs w:val="22"/>
                <w:highlight w:val="none"/>
              </w:rPr>
              <w:t>1</w:t>
            </w:r>
          </w:p>
        </w:tc>
        <w:tc>
          <w:tcPr>
            <w:tcW w:w="3770" w:type="dxa"/>
            <w:vAlign w:val="center"/>
          </w:tcPr>
          <w:p>
            <w:pPr>
              <w:spacing w:line="440" w:lineRule="exact"/>
              <w:jc w:val="center"/>
              <w:rPr>
                <w:rFonts w:ascii="宋体" w:cs="宋体"/>
                <w:color w:val="auto"/>
                <w:sz w:val="22"/>
                <w:highlight w:val="none"/>
              </w:rPr>
            </w:pPr>
          </w:p>
        </w:tc>
        <w:tc>
          <w:tcPr>
            <w:tcW w:w="1032" w:type="dxa"/>
          </w:tcPr>
          <w:p>
            <w:pPr>
              <w:spacing w:line="440" w:lineRule="exact"/>
              <w:jc w:val="center"/>
              <w:rPr>
                <w:rFonts w:ascii="宋体" w:cs="宋体"/>
                <w:color w:val="auto"/>
                <w:sz w:val="22"/>
                <w:highlight w:val="none"/>
              </w:rPr>
            </w:pPr>
          </w:p>
        </w:tc>
        <w:tc>
          <w:tcPr>
            <w:tcW w:w="1715" w:type="dxa"/>
          </w:tcPr>
          <w:p>
            <w:pPr>
              <w:spacing w:line="440" w:lineRule="exact"/>
              <w:rPr>
                <w:rFonts w:ascii="宋体" w:cs="宋体"/>
                <w:color w:val="auto"/>
                <w:sz w:val="22"/>
                <w:highlight w:val="none"/>
              </w:rPr>
            </w:pPr>
          </w:p>
        </w:tc>
        <w:tc>
          <w:tcPr>
            <w:tcW w:w="966" w:type="dxa"/>
          </w:tcPr>
          <w:p>
            <w:pPr>
              <w:spacing w:line="440" w:lineRule="exact"/>
              <w:jc w:val="center"/>
              <w:rPr>
                <w:rFonts w:asci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tcPr>
          <w:p>
            <w:pPr>
              <w:spacing w:line="440" w:lineRule="exact"/>
              <w:jc w:val="center"/>
              <w:rPr>
                <w:rFonts w:ascii="宋体" w:cs="宋体"/>
                <w:color w:val="auto"/>
                <w:sz w:val="22"/>
                <w:highlight w:val="none"/>
              </w:rPr>
            </w:pPr>
            <w:r>
              <w:rPr>
                <w:rFonts w:ascii="宋体" w:hAnsi="宋体" w:cs="宋体"/>
                <w:color w:val="auto"/>
                <w:sz w:val="22"/>
                <w:szCs w:val="22"/>
                <w:highlight w:val="none"/>
              </w:rPr>
              <w:t>2</w:t>
            </w:r>
          </w:p>
        </w:tc>
        <w:tc>
          <w:tcPr>
            <w:tcW w:w="3770" w:type="dxa"/>
            <w:vAlign w:val="center"/>
          </w:tcPr>
          <w:p>
            <w:pPr>
              <w:spacing w:line="440" w:lineRule="exact"/>
              <w:jc w:val="center"/>
              <w:rPr>
                <w:rFonts w:ascii="宋体" w:cs="宋体"/>
                <w:color w:val="auto"/>
                <w:sz w:val="22"/>
                <w:highlight w:val="none"/>
              </w:rPr>
            </w:pPr>
          </w:p>
        </w:tc>
        <w:tc>
          <w:tcPr>
            <w:tcW w:w="1032" w:type="dxa"/>
          </w:tcPr>
          <w:p>
            <w:pPr>
              <w:spacing w:line="440" w:lineRule="exact"/>
              <w:jc w:val="center"/>
              <w:rPr>
                <w:rFonts w:ascii="宋体" w:cs="宋体"/>
                <w:color w:val="auto"/>
                <w:sz w:val="22"/>
                <w:highlight w:val="none"/>
              </w:rPr>
            </w:pPr>
          </w:p>
        </w:tc>
        <w:tc>
          <w:tcPr>
            <w:tcW w:w="1715" w:type="dxa"/>
          </w:tcPr>
          <w:p>
            <w:pPr>
              <w:spacing w:line="440" w:lineRule="exact"/>
              <w:rPr>
                <w:rFonts w:ascii="宋体" w:cs="宋体"/>
                <w:color w:val="auto"/>
                <w:sz w:val="22"/>
                <w:highlight w:val="none"/>
              </w:rPr>
            </w:pPr>
          </w:p>
        </w:tc>
        <w:tc>
          <w:tcPr>
            <w:tcW w:w="966" w:type="dxa"/>
          </w:tcPr>
          <w:p>
            <w:pPr>
              <w:spacing w:line="440" w:lineRule="exact"/>
              <w:jc w:val="center"/>
              <w:rPr>
                <w:rFonts w:asci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tcPr>
          <w:p>
            <w:pPr>
              <w:spacing w:line="440" w:lineRule="exact"/>
              <w:jc w:val="center"/>
              <w:rPr>
                <w:rFonts w:ascii="宋体" w:cs="宋体"/>
                <w:color w:val="auto"/>
                <w:sz w:val="22"/>
                <w:highlight w:val="none"/>
              </w:rPr>
            </w:pPr>
            <w:r>
              <w:rPr>
                <w:rFonts w:ascii="宋体" w:hAnsi="宋体" w:cs="宋体"/>
                <w:color w:val="auto"/>
                <w:sz w:val="22"/>
                <w:szCs w:val="22"/>
                <w:highlight w:val="none"/>
              </w:rPr>
              <w:t>3</w:t>
            </w:r>
          </w:p>
        </w:tc>
        <w:tc>
          <w:tcPr>
            <w:tcW w:w="3770" w:type="dxa"/>
            <w:vAlign w:val="center"/>
          </w:tcPr>
          <w:p>
            <w:pPr>
              <w:spacing w:line="440" w:lineRule="exact"/>
              <w:jc w:val="center"/>
              <w:rPr>
                <w:rFonts w:ascii="宋体" w:cs="宋体"/>
                <w:color w:val="auto"/>
                <w:sz w:val="22"/>
                <w:highlight w:val="none"/>
              </w:rPr>
            </w:pPr>
          </w:p>
        </w:tc>
        <w:tc>
          <w:tcPr>
            <w:tcW w:w="1032" w:type="dxa"/>
          </w:tcPr>
          <w:p>
            <w:pPr>
              <w:spacing w:line="440" w:lineRule="exact"/>
              <w:jc w:val="center"/>
              <w:rPr>
                <w:rFonts w:ascii="宋体" w:cs="宋体"/>
                <w:color w:val="auto"/>
                <w:sz w:val="22"/>
                <w:highlight w:val="none"/>
              </w:rPr>
            </w:pPr>
          </w:p>
        </w:tc>
        <w:tc>
          <w:tcPr>
            <w:tcW w:w="1715" w:type="dxa"/>
          </w:tcPr>
          <w:p>
            <w:pPr>
              <w:spacing w:line="440" w:lineRule="exact"/>
              <w:rPr>
                <w:rFonts w:ascii="宋体" w:cs="宋体"/>
                <w:color w:val="auto"/>
                <w:sz w:val="22"/>
                <w:highlight w:val="none"/>
              </w:rPr>
            </w:pPr>
          </w:p>
        </w:tc>
        <w:tc>
          <w:tcPr>
            <w:tcW w:w="966" w:type="dxa"/>
          </w:tcPr>
          <w:p>
            <w:pPr>
              <w:spacing w:line="440" w:lineRule="exact"/>
              <w:jc w:val="center"/>
              <w:rPr>
                <w:rFonts w:asci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tcPr>
          <w:p>
            <w:pPr>
              <w:spacing w:line="440" w:lineRule="exact"/>
              <w:jc w:val="center"/>
              <w:rPr>
                <w:rFonts w:ascii="宋体" w:cs="宋体"/>
                <w:color w:val="auto"/>
                <w:sz w:val="22"/>
                <w:highlight w:val="none"/>
              </w:rPr>
            </w:pPr>
            <w:r>
              <w:rPr>
                <w:rFonts w:ascii="宋体" w:hAnsi="宋体" w:cs="宋体"/>
                <w:color w:val="auto"/>
                <w:sz w:val="22"/>
                <w:szCs w:val="22"/>
                <w:highlight w:val="none"/>
              </w:rPr>
              <w:t>4</w:t>
            </w:r>
          </w:p>
        </w:tc>
        <w:tc>
          <w:tcPr>
            <w:tcW w:w="3770" w:type="dxa"/>
            <w:vAlign w:val="center"/>
          </w:tcPr>
          <w:p>
            <w:pPr>
              <w:spacing w:line="440" w:lineRule="exact"/>
              <w:ind w:firstLine="660" w:firstLineChars="300"/>
              <w:rPr>
                <w:rFonts w:ascii="宋体" w:cs="宋体"/>
                <w:color w:val="auto"/>
                <w:sz w:val="22"/>
                <w:highlight w:val="none"/>
              </w:rPr>
            </w:pPr>
          </w:p>
        </w:tc>
        <w:tc>
          <w:tcPr>
            <w:tcW w:w="1032" w:type="dxa"/>
          </w:tcPr>
          <w:p>
            <w:pPr>
              <w:spacing w:line="440" w:lineRule="exact"/>
              <w:jc w:val="center"/>
              <w:rPr>
                <w:rFonts w:ascii="宋体" w:cs="宋体"/>
                <w:color w:val="auto"/>
                <w:sz w:val="22"/>
                <w:highlight w:val="none"/>
              </w:rPr>
            </w:pPr>
          </w:p>
        </w:tc>
        <w:tc>
          <w:tcPr>
            <w:tcW w:w="1715" w:type="dxa"/>
          </w:tcPr>
          <w:p>
            <w:pPr>
              <w:spacing w:line="440" w:lineRule="exact"/>
              <w:rPr>
                <w:rFonts w:ascii="宋体" w:cs="宋体"/>
                <w:color w:val="auto"/>
                <w:sz w:val="22"/>
                <w:highlight w:val="none"/>
              </w:rPr>
            </w:pPr>
          </w:p>
        </w:tc>
        <w:tc>
          <w:tcPr>
            <w:tcW w:w="966" w:type="dxa"/>
          </w:tcPr>
          <w:p>
            <w:pPr>
              <w:spacing w:line="440" w:lineRule="exact"/>
              <w:jc w:val="center"/>
              <w:rPr>
                <w:rFonts w:asci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tcPr>
          <w:p>
            <w:pPr>
              <w:spacing w:line="440" w:lineRule="exact"/>
              <w:jc w:val="center"/>
              <w:rPr>
                <w:rFonts w:ascii="宋体" w:cs="宋体"/>
                <w:color w:val="auto"/>
                <w:sz w:val="22"/>
                <w:highlight w:val="none"/>
              </w:rPr>
            </w:pPr>
            <w:r>
              <w:rPr>
                <w:rFonts w:ascii="宋体" w:hAnsi="宋体" w:cs="宋体"/>
                <w:color w:val="auto"/>
                <w:sz w:val="22"/>
                <w:szCs w:val="22"/>
                <w:highlight w:val="none"/>
              </w:rPr>
              <w:t>5</w:t>
            </w:r>
          </w:p>
        </w:tc>
        <w:tc>
          <w:tcPr>
            <w:tcW w:w="3770" w:type="dxa"/>
            <w:vAlign w:val="center"/>
          </w:tcPr>
          <w:p>
            <w:pPr>
              <w:spacing w:line="440" w:lineRule="exact"/>
              <w:rPr>
                <w:rFonts w:ascii="宋体" w:cs="宋体"/>
                <w:color w:val="auto"/>
                <w:sz w:val="22"/>
                <w:highlight w:val="none"/>
              </w:rPr>
            </w:pPr>
          </w:p>
        </w:tc>
        <w:tc>
          <w:tcPr>
            <w:tcW w:w="1032" w:type="dxa"/>
          </w:tcPr>
          <w:p>
            <w:pPr>
              <w:spacing w:line="440" w:lineRule="exact"/>
              <w:jc w:val="center"/>
              <w:rPr>
                <w:rFonts w:ascii="宋体" w:cs="宋体"/>
                <w:color w:val="auto"/>
                <w:sz w:val="22"/>
                <w:highlight w:val="none"/>
              </w:rPr>
            </w:pPr>
          </w:p>
        </w:tc>
        <w:tc>
          <w:tcPr>
            <w:tcW w:w="1715" w:type="dxa"/>
          </w:tcPr>
          <w:p>
            <w:pPr>
              <w:spacing w:line="440" w:lineRule="exact"/>
              <w:rPr>
                <w:rFonts w:ascii="宋体" w:cs="宋体"/>
                <w:color w:val="auto"/>
                <w:sz w:val="22"/>
                <w:highlight w:val="none"/>
              </w:rPr>
            </w:pPr>
          </w:p>
        </w:tc>
        <w:tc>
          <w:tcPr>
            <w:tcW w:w="966" w:type="dxa"/>
          </w:tcPr>
          <w:p>
            <w:pPr>
              <w:spacing w:line="440" w:lineRule="exact"/>
              <w:jc w:val="center"/>
              <w:rPr>
                <w:rFonts w:asci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tcPr>
          <w:p>
            <w:pPr>
              <w:spacing w:line="440" w:lineRule="exact"/>
              <w:jc w:val="center"/>
              <w:rPr>
                <w:rFonts w:ascii="宋体" w:cs="宋体"/>
                <w:color w:val="auto"/>
                <w:sz w:val="22"/>
                <w:highlight w:val="none"/>
              </w:rPr>
            </w:pPr>
          </w:p>
        </w:tc>
        <w:tc>
          <w:tcPr>
            <w:tcW w:w="3770" w:type="dxa"/>
          </w:tcPr>
          <w:p>
            <w:pPr>
              <w:spacing w:line="440" w:lineRule="exact"/>
              <w:jc w:val="center"/>
              <w:rPr>
                <w:rFonts w:ascii="宋体" w:cs="宋体"/>
                <w:color w:val="auto"/>
                <w:sz w:val="22"/>
                <w:highlight w:val="none"/>
              </w:rPr>
            </w:pPr>
          </w:p>
        </w:tc>
        <w:tc>
          <w:tcPr>
            <w:tcW w:w="1032" w:type="dxa"/>
          </w:tcPr>
          <w:p>
            <w:pPr>
              <w:spacing w:line="440" w:lineRule="exact"/>
              <w:jc w:val="center"/>
              <w:rPr>
                <w:rFonts w:ascii="宋体" w:cs="宋体"/>
                <w:color w:val="auto"/>
                <w:sz w:val="22"/>
                <w:highlight w:val="none"/>
              </w:rPr>
            </w:pPr>
          </w:p>
        </w:tc>
        <w:tc>
          <w:tcPr>
            <w:tcW w:w="1715" w:type="dxa"/>
          </w:tcPr>
          <w:p>
            <w:pPr>
              <w:spacing w:line="440" w:lineRule="exact"/>
              <w:jc w:val="center"/>
              <w:rPr>
                <w:rFonts w:ascii="宋体" w:cs="宋体"/>
                <w:color w:val="auto"/>
                <w:sz w:val="22"/>
                <w:highlight w:val="none"/>
              </w:rPr>
            </w:pPr>
          </w:p>
        </w:tc>
        <w:tc>
          <w:tcPr>
            <w:tcW w:w="966" w:type="dxa"/>
          </w:tcPr>
          <w:p>
            <w:pPr>
              <w:spacing w:line="440" w:lineRule="exact"/>
              <w:jc w:val="center"/>
              <w:rPr>
                <w:rFonts w:asci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tcPr>
          <w:p>
            <w:pPr>
              <w:spacing w:line="440" w:lineRule="exact"/>
              <w:jc w:val="center"/>
              <w:rPr>
                <w:rFonts w:ascii="宋体" w:cs="宋体"/>
                <w:color w:val="auto"/>
                <w:sz w:val="22"/>
                <w:highlight w:val="none"/>
              </w:rPr>
            </w:pPr>
          </w:p>
        </w:tc>
        <w:tc>
          <w:tcPr>
            <w:tcW w:w="3770" w:type="dxa"/>
          </w:tcPr>
          <w:p>
            <w:pPr>
              <w:spacing w:line="440" w:lineRule="exact"/>
              <w:jc w:val="center"/>
              <w:rPr>
                <w:rFonts w:ascii="宋体" w:cs="宋体"/>
                <w:color w:val="auto"/>
                <w:sz w:val="22"/>
                <w:highlight w:val="none"/>
              </w:rPr>
            </w:pPr>
          </w:p>
        </w:tc>
        <w:tc>
          <w:tcPr>
            <w:tcW w:w="1032" w:type="dxa"/>
          </w:tcPr>
          <w:p>
            <w:pPr>
              <w:spacing w:line="440" w:lineRule="exact"/>
              <w:jc w:val="center"/>
              <w:rPr>
                <w:rFonts w:ascii="宋体" w:cs="宋体"/>
                <w:color w:val="auto"/>
                <w:sz w:val="22"/>
                <w:highlight w:val="none"/>
              </w:rPr>
            </w:pPr>
          </w:p>
        </w:tc>
        <w:tc>
          <w:tcPr>
            <w:tcW w:w="1715" w:type="dxa"/>
          </w:tcPr>
          <w:p>
            <w:pPr>
              <w:spacing w:line="440" w:lineRule="exact"/>
              <w:jc w:val="center"/>
              <w:rPr>
                <w:rFonts w:ascii="宋体" w:cs="宋体"/>
                <w:color w:val="auto"/>
                <w:sz w:val="22"/>
                <w:highlight w:val="none"/>
              </w:rPr>
            </w:pPr>
          </w:p>
        </w:tc>
        <w:tc>
          <w:tcPr>
            <w:tcW w:w="966" w:type="dxa"/>
          </w:tcPr>
          <w:p>
            <w:pPr>
              <w:spacing w:line="440" w:lineRule="exact"/>
              <w:jc w:val="center"/>
              <w:rPr>
                <w:rFonts w:asci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55" w:type="dxa"/>
          </w:tcPr>
          <w:p>
            <w:pPr>
              <w:spacing w:line="440" w:lineRule="exact"/>
              <w:jc w:val="center"/>
              <w:rPr>
                <w:rFonts w:ascii="宋体" w:cs="宋体"/>
                <w:color w:val="auto"/>
                <w:sz w:val="22"/>
                <w:highlight w:val="none"/>
              </w:rPr>
            </w:pPr>
          </w:p>
        </w:tc>
        <w:tc>
          <w:tcPr>
            <w:tcW w:w="3770" w:type="dxa"/>
          </w:tcPr>
          <w:p>
            <w:pPr>
              <w:spacing w:line="440" w:lineRule="exact"/>
              <w:jc w:val="center"/>
              <w:rPr>
                <w:rFonts w:ascii="宋体" w:cs="宋体"/>
                <w:color w:val="auto"/>
                <w:sz w:val="22"/>
                <w:highlight w:val="none"/>
              </w:rPr>
            </w:pPr>
          </w:p>
        </w:tc>
        <w:tc>
          <w:tcPr>
            <w:tcW w:w="1032" w:type="dxa"/>
          </w:tcPr>
          <w:p>
            <w:pPr>
              <w:spacing w:line="440" w:lineRule="exact"/>
              <w:jc w:val="center"/>
              <w:rPr>
                <w:rFonts w:ascii="宋体" w:cs="宋体"/>
                <w:color w:val="auto"/>
                <w:sz w:val="22"/>
                <w:highlight w:val="none"/>
              </w:rPr>
            </w:pPr>
          </w:p>
        </w:tc>
        <w:tc>
          <w:tcPr>
            <w:tcW w:w="1715" w:type="dxa"/>
          </w:tcPr>
          <w:p>
            <w:pPr>
              <w:spacing w:line="440" w:lineRule="exact"/>
              <w:jc w:val="center"/>
              <w:rPr>
                <w:rFonts w:ascii="宋体" w:cs="宋体"/>
                <w:color w:val="auto"/>
                <w:sz w:val="22"/>
                <w:highlight w:val="none"/>
              </w:rPr>
            </w:pPr>
          </w:p>
        </w:tc>
        <w:tc>
          <w:tcPr>
            <w:tcW w:w="966" w:type="dxa"/>
          </w:tcPr>
          <w:p>
            <w:pPr>
              <w:spacing w:line="440" w:lineRule="exact"/>
              <w:jc w:val="center"/>
              <w:rPr>
                <w:rFonts w:ascii="宋体" w:cs="宋体"/>
                <w:color w:val="auto"/>
                <w:sz w:val="22"/>
                <w:highlight w:val="none"/>
              </w:rPr>
            </w:pPr>
          </w:p>
        </w:tc>
      </w:tr>
    </w:tbl>
    <w:p>
      <w:pPr>
        <w:spacing w:line="520" w:lineRule="exact"/>
        <w:ind w:firstLine="437" w:firstLineChars="198"/>
        <w:rPr>
          <w:rFonts w:ascii="宋体" w:cs="宋体"/>
          <w:color w:val="auto"/>
          <w:sz w:val="22"/>
          <w:szCs w:val="22"/>
          <w:highlight w:val="none"/>
        </w:rPr>
      </w:pPr>
      <w:r>
        <w:rPr>
          <w:rFonts w:hint="eastAsia" w:ascii="宋体" w:hAnsi="宋体" w:cs="宋体"/>
          <w:b/>
          <w:color w:val="auto"/>
          <w:sz w:val="22"/>
          <w:szCs w:val="22"/>
          <w:highlight w:val="none"/>
        </w:rPr>
        <w:t>第六条</w:t>
      </w:r>
      <w:r>
        <w:rPr>
          <w:rFonts w:hint="eastAsia" w:ascii="宋体" w:hAnsi="宋体" w:cs="宋体"/>
          <w:color w:val="auto"/>
          <w:sz w:val="22"/>
          <w:szCs w:val="22"/>
          <w:highlight w:val="none"/>
        </w:rPr>
        <w:t>设计人向发包人交付的设计文件、份数、地点及时间</w:t>
      </w:r>
    </w:p>
    <w:tbl>
      <w:tblPr>
        <w:tblStyle w:val="30"/>
        <w:tblW w:w="90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257"/>
        <w:gridCol w:w="1168"/>
        <w:gridCol w:w="874"/>
        <w:gridCol w:w="262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62" w:type="dxa"/>
            <w:vAlign w:val="center"/>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序号</w:t>
            </w:r>
          </w:p>
        </w:tc>
        <w:tc>
          <w:tcPr>
            <w:tcW w:w="2257" w:type="dxa"/>
            <w:vAlign w:val="center"/>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交付设计文件名称</w:t>
            </w:r>
          </w:p>
        </w:tc>
        <w:tc>
          <w:tcPr>
            <w:tcW w:w="1168" w:type="dxa"/>
            <w:vAlign w:val="center"/>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阶段</w:t>
            </w:r>
          </w:p>
        </w:tc>
        <w:tc>
          <w:tcPr>
            <w:tcW w:w="874" w:type="dxa"/>
            <w:vAlign w:val="center"/>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份数</w:t>
            </w:r>
          </w:p>
        </w:tc>
        <w:tc>
          <w:tcPr>
            <w:tcW w:w="2620" w:type="dxa"/>
            <w:vAlign w:val="center"/>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交付时间</w:t>
            </w:r>
          </w:p>
        </w:tc>
        <w:tc>
          <w:tcPr>
            <w:tcW w:w="1336" w:type="dxa"/>
            <w:vAlign w:val="center"/>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62" w:type="dxa"/>
            <w:vAlign w:val="center"/>
          </w:tcPr>
          <w:p>
            <w:pPr>
              <w:spacing w:line="44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p>
        </w:tc>
        <w:tc>
          <w:tcPr>
            <w:tcW w:w="2257" w:type="dxa"/>
            <w:vAlign w:val="center"/>
          </w:tcPr>
          <w:p>
            <w:pPr>
              <w:spacing w:line="44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项目建议书</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可行性研究报告</w:t>
            </w:r>
          </w:p>
        </w:tc>
        <w:tc>
          <w:tcPr>
            <w:tcW w:w="1168" w:type="dxa"/>
            <w:vAlign w:val="center"/>
          </w:tcPr>
          <w:p>
            <w:pPr>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文件</w:t>
            </w:r>
          </w:p>
        </w:tc>
        <w:tc>
          <w:tcPr>
            <w:tcW w:w="874" w:type="dxa"/>
            <w:vAlign w:val="center"/>
          </w:tcPr>
          <w:p>
            <w:pPr>
              <w:spacing w:line="44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2620" w:type="dxa"/>
            <w:vAlign w:val="center"/>
          </w:tcPr>
          <w:p>
            <w:pPr>
              <w:spacing w:line="440" w:lineRule="exact"/>
              <w:jc w:val="center"/>
              <w:rPr>
                <w:rFonts w:ascii="宋体" w:cs="宋体"/>
                <w:color w:val="auto"/>
                <w:sz w:val="22"/>
                <w:highlight w:val="none"/>
              </w:rPr>
            </w:pPr>
          </w:p>
        </w:tc>
        <w:tc>
          <w:tcPr>
            <w:tcW w:w="1336" w:type="dxa"/>
            <w:vAlign w:val="center"/>
          </w:tcPr>
          <w:p>
            <w:pPr>
              <w:spacing w:line="440" w:lineRule="exact"/>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62" w:type="dxa"/>
            <w:vAlign w:val="center"/>
          </w:tcPr>
          <w:p>
            <w:pPr>
              <w:spacing w:line="44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2257" w:type="dxa"/>
            <w:vAlign w:val="center"/>
          </w:tcPr>
          <w:p>
            <w:pPr>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勘察设计报告</w:t>
            </w:r>
          </w:p>
        </w:tc>
        <w:tc>
          <w:tcPr>
            <w:tcW w:w="1168" w:type="dxa"/>
            <w:vAlign w:val="center"/>
          </w:tcPr>
          <w:p>
            <w:pPr>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文件</w:t>
            </w:r>
          </w:p>
        </w:tc>
        <w:tc>
          <w:tcPr>
            <w:tcW w:w="874" w:type="dxa"/>
            <w:vAlign w:val="center"/>
          </w:tcPr>
          <w:p>
            <w:pPr>
              <w:spacing w:line="44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2620" w:type="dxa"/>
            <w:vAlign w:val="center"/>
          </w:tcPr>
          <w:p>
            <w:pPr>
              <w:spacing w:line="440" w:lineRule="exact"/>
              <w:jc w:val="center"/>
              <w:rPr>
                <w:rFonts w:ascii="宋体" w:cs="宋体"/>
                <w:color w:val="auto"/>
                <w:sz w:val="22"/>
                <w:highlight w:val="none"/>
              </w:rPr>
            </w:pPr>
          </w:p>
        </w:tc>
        <w:tc>
          <w:tcPr>
            <w:tcW w:w="1336" w:type="dxa"/>
            <w:vAlign w:val="center"/>
          </w:tcPr>
          <w:p>
            <w:pPr>
              <w:spacing w:line="440" w:lineRule="exact"/>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62" w:type="dxa"/>
            <w:vAlign w:val="center"/>
          </w:tcPr>
          <w:p>
            <w:pPr>
              <w:spacing w:line="440" w:lineRule="exact"/>
              <w:jc w:val="center"/>
              <w:rPr>
                <w:rFonts w:hint="eastAsia" w:ascii="宋体" w:eastAsia="宋体" w:cs="宋体"/>
                <w:color w:val="auto"/>
                <w:sz w:val="22"/>
                <w:highlight w:val="none"/>
                <w:lang w:eastAsia="zh-CN"/>
              </w:rPr>
            </w:pPr>
            <w:r>
              <w:rPr>
                <w:rFonts w:hint="eastAsia" w:ascii="宋体" w:hAnsi="宋体" w:cs="宋体"/>
                <w:color w:val="auto"/>
                <w:sz w:val="22"/>
                <w:szCs w:val="22"/>
                <w:highlight w:val="none"/>
                <w:lang w:val="en-US" w:eastAsia="zh-CN"/>
              </w:rPr>
              <w:t>3</w:t>
            </w:r>
          </w:p>
        </w:tc>
        <w:tc>
          <w:tcPr>
            <w:tcW w:w="2257" w:type="dxa"/>
            <w:vAlign w:val="center"/>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初步设计文件</w:t>
            </w:r>
          </w:p>
        </w:tc>
        <w:tc>
          <w:tcPr>
            <w:tcW w:w="1168" w:type="dxa"/>
            <w:vAlign w:val="center"/>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文件</w:t>
            </w:r>
          </w:p>
        </w:tc>
        <w:tc>
          <w:tcPr>
            <w:tcW w:w="874" w:type="dxa"/>
            <w:vAlign w:val="center"/>
          </w:tcPr>
          <w:p>
            <w:pPr>
              <w:spacing w:line="440" w:lineRule="exact"/>
              <w:jc w:val="center"/>
              <w:rPr>
                <w:rFonts w:ascii="宋体" w:cs="宋体"/>
                <w:color w:val="auto"/>
                <w:sz w:val="22"/>
                <w:highlight w:val="none"/>
              </w:rPr>
            </w:pPr>
            <w:r>
              <w:rPr>
                <w:rFonts w:ascii="宋体" w:hAnsi="宋体" w:cs="宋体"/>
                <w:color w:val="auto"/>
                <w:sz w:val="22"/>
                <w:szCs w:val="22"/>
                <w:highlight w:val="none"/>
              </w:rPr>
              <w:t>8</w:t>
            </w:r>
          </w:p>
        </w:tc>
        <w:tc>
          <w:tcPr>
            <w:tcW w:w="2620" w:type="dxa"/>
            <w:vAlign w:val="center"/>
          </w:tcPr>
          <w:p>
            <w:pPr>
              <w:spacing w:line="440" w:lineRule="exact"/>
              <w:jc w:val="center"/>
              <w:rPr>
                <w:rFonts w:ascii="宋体" w:cs="宋体"/>
                <w:color w:val="auto"/>
                <w:sz w:val="22"/>
                <w:highlight w:val="none"/>
              </w:rPr>
            </w:pPr>
          </w:p>
        </w:tc>
        <w:tc>
          <w:tcPr>
            <w:tcW w:w="1336" w:type="dxa"/>
            <w:vAlign w:val="center"/>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62" w:type="dxa"/>
            <w:vAlign w:val="center"/>
          </w:tcPr>
          <w:p>
            <w:pPr>
              <w:spacing w:line="440" w:lineRule="exact"/>
              <w:jc w:val="center"/>
              <w:rPr>
                <w:rFonts w:hint="eastAsia" w:ascii="宋体" w:eastAsia="宋体" w:cs="宋体"/>
                <w:color w:val="auto"/>
                <w:sz w:val="22"/>
                <w:highlight w:val="none"/>
                <w:lang w:eastAsia="zh-CN"/>
              </w:rPr>
            </w:pPr>
            <w:r>
              <w:rPr>
                <w:rFonts w:hint="eastAsia" w:ascii="宋体" w:hAnsi="宋体" w:cs="宋体"/>
                <w:color w:val="auto"/>
                <w:sz w:val="22"/>
                <w:szCs w:val="22"/>
                <w:highlight w:val="none"/>
                <w:lang w:val="en-US" w:eastAsia="zh-CN"/>
              </w:rPr>
              <w:t>4</w:t>
            </w:r>
          </w:p>
        </w:tc>
        <w:tc>
          <w:tcPr>
            <w:tcW w:w="2257" w:type="dxa"/>
            <w:vAlign w:val="center"/>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方案设计</w:t>
            </w:r>
          </w:p>
        </w:tc>
        <w:tc>
          <w:tcPr>
            <w:tcW w:w="1168" w:type="dxa"/>
            <w:vAlign w:val="center"/>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方案</w:t>
            </w:r>
          </w:p>
        </w:tc>
        <w:tc>
          <w:tcPr>
            <w:tcW w:w="874" w:type="dxa"/>
            <w:vAlign w:val="center"/>
          </w:tcPr>
          <w:p>
            <w:pPr>
              <w:spacing w:line="440" w:lineRule="exact"/>
              <w:jc w:val="center"/>
              <w:rPr>
                <w:rFonts w:ascii="宋体" w:cs="宋体"/>
                <w:color w:val="auto"/>
                <w:sz w:val="22"/>
                <w:highlight w:val="none"/>
              </w:rPr>
            </w:pPr>
            <w:r>
              <w:rPr>
                <w:rFonts w:ascii="宋体" w:hAnsi="宋体" w:cs="宋体"/>
                <w:color w:val="auto"/>
                <w:sz w:val="22"/>
                <w:szCs w:val="22"/>
                <w:highlight w:val="none"/>
              </w:rPr>
              <w:t>8</w:t>
            </w:r>
          </w:p>
        </w:tc>
        <w:tc>
          <w:tcPr>
            <w:tcW w:w="2620" w:type="dxa"/>
            <w:vAlign w:val="center"/>
          </w:tcPr>
          <w:p>
            <w:pPr>
              <w:spacing w:line="440" w:lineRule="exact"/>
              <w:jc w:val="center"/>
              <w:rPr>
                <w:rFonts w:ascii="宋体" w:cs="宋体"/>
                <w:color w:val="auto"/>
                <w:sz w:val="22"/>
                <w:highlight w:val="none"/>
              </w:rPr>
            </w:pPr>
          </w:p>
        </w:tc>
        <w:tc>
          <w:tcPr>
            <w:tcW w:w="1336" w:type="dxa"/>
            <w:vAlign w:val="center"/>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62" w:type="dxa"/>
            <w:vAlign w:val="center"/>
          </w:tcPr>
          <w:p>
            <w:pPr>
              <w:spacing w:line="440" w:lineRule="exact"/>
              <w:jc w:val="center"/>
              <w:rPr>
                <w:rFonts w:hint="eastAsia" w:ascii="宋体" w:eastAsia="宋体" w:cs="宋体"/>
                <w:color w:val="auto"/>
                <w:sz w:val="22"/>
                <w:highlight w:val="none"/>
                <w:lang w:eastAsia="zh-CN"/>
              </w:rPr>
            </w:pPr>
            <w:r>
              <w:rPr>
                <w:rFonts w:hint="eastAsia" w:ascii="宋体" w:hAnsi="宋体" w:cs="宋体"/>
                <w:color w:val="auto"/>
                <w:sz w:val="22"/>
                <w:szCs w:val="22"/>
                <w:highlight w:val="none"/>
                <w:lang w:val="en-US" w:eastAsia="zh-CN"/>
              </w:rPr>
              <w:t>5</w:t>
            </w:r>
          </w:p>
        </w:tc>
        <w:tc>
          <w:tcPr>
            <w:tcW w:w="2257" w:type="dxa"/>
            <w:vAlign w:val="center"/>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施工图设计</w:t>
            </w:r>
          </w:p>
        </w:tc>
        <w:tc>
          <w:tcPr>
            <w:tcW w:w="1168" w:type="dxa"/>
            <w:vAlign w:val="center"/>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施工图</w:t>
            </w:r>
          </w:p>
        </w:tc>
        <w:tc>
          <w:tcPr>
            <w:tcW w:w="874" w:type="dxa"/>
            <w:vAlign w:val="center"/>
          </w:tcPr>
          <w:p>
            <w:pPr>
              <w:spacing w:line="440" w:lineRule="exact"/>
              <w:jc w:val="center"/>
              <w:rPr>
                <w:rFonts w:ascii="宋体" w:cs="宋体"/>
                <w:color w:val="auto"/>
                <w:sz w:val="22"/>
                <w:highlight w:val="none"/>
              </w:rPr>
            </w:pPr>
            <w:r>
              <w:rPr>
                <w:rFonts w:ascii="宋体" w:hAnsi="宋体" w:cs="宋体"/>
                <w:color w:val="auto"/>
                <w:sz w:val="22"/>
                <w:szCs w:val="22"/>
                <w:highlight w:val="none"/>
              </w:rPr>
              <w:t>10</w:t>
            </w:r>
          </w:p>
        </w:tc>
        <w:tc>
          <w:tcPr>
            <w:tcW w:w="2620" w:type="dxa"/>
            <w:vAlign w:val="center"/>
          </w:tcPr>
          <w:p>
            <w:pPr>
              <w:spacing w:line="440" w:lineRule="exact"/>
              <w:jc w:val="center"/>
              <w:rPr>
                <w:rFonts w:ascii="宋体" w:cs="宋体"/>
                <w:color w:val="auto"/>
                <w:sz w:val="22"/>
                <w:highlight w:val="none"/>
              </w:rPr>
            </w:pPr>
          </w:p>
        </w:tc>
        <w:tc>
          <w:tcPr>
            <w:tcW w:w="1336" w:type="dxa"/>
            <w:vAlign w:val="center"/>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62" w:type="dxa"/>
            <w:vAlign w:val="center"/>
          </w:tcPr>
          <w:p>
            <w:pPr>
              <w:spacing w:line="440" w:lineRule="exact"/>
              <w:jc w:val="center"/>
              <w:rPr>
                <w:rFonts w:hint="eastAsia" w:ascii="宋体" w:eastAsia="宋体" w:cs="宋体"/>
                <w:color w:val="auto"/>
                <w:sz w:val="22"/>
                <w:highlight w:val="none"/>
                <w:lang w:val="en-US" w:eastAsia="zh-CN"/>
              </w:rPr>
            </w:pPr>
            <w:r>
              <w:rPr>
                <w:rFonts w:hint="eastAsia" w:ascii="宋体" w:cs="宋体"/>
                <w:color w:val="auto"/>
                <w:sz w:val="22"/>
                <w:highlight w:val="none"/>
                <w:lang w:val="en-US" w:eastAsia="zh-CN"/>
              </w:rPr>
              <w:t>6</w:t>
            </w:r>
          </w:p>
        </w:tc>
        <w:tc>
          <w:tcPr>
            <w:tcW w:w="2257" w:type="dxa"/>
            <w:vAlign w:val="center"/>
          </w:tcPr>
          <w:p>
            <w:pPr>
              <w:spacing w:line="440" w:lineRule="exact"/>
              <w:jc w:val="center"/>
              <w:rPr>
                <w:rFonts w:ascii="宋体" w:cs="宋体"/>
                <w:color w:val="auto"/>
                <w:sz w:val="22"/>
                <w:highlight w:val="none"/>
              </w:rPr>
            </w:pPr>
            <w:r>
              <w:rPr>
                <w:rFonts w:hint="eastAsia" w:ascii="宋体" w:hAnsi="宋体" w:cs="宋体"/>
                <w:color w:val="auto"/>
                <w:sz w:val="22"/>
                <w:szCs w:val="22"/>
                <w:highlight w:val="none"/>
              </w:rPr>
              <w:t>电子图</w:t>
            </w:r>
          </w:p>
        </w:tc>
        <w:tc>
          <w:tcPr>
            <w:tcW w:w="1168" w:type="dxa"/>
            <w:vAlign w:val="center"/>
          </w:tcPr>
          <w:p>
            <w:pPr>
              <w:spacing w:line="440" w:lineRule="exact"/>
              <w:jc w:val="center"/>
              <w:rPr>
                <w:rFonts w:ascii="宋体" w:cs="宋体"/>
                <w:color w:val="auto"/>
                <w:sz w:val="22"/>
                <w:highlight w:val="none"/>
              </w:rPr>
            </w:pPr>
          </w:p>
        </w:tc>
        <w:tc>
          <w:tcPr>
            <w:tcW w:w="874" w:type="dxa"/>
            <w:vAlign w:val="center"/>
          </w:tcPr>
          <w:p>
            <w:pPr>
              <w:spacing w:line="440" w:lineRule="exact"/>
              <w:jc w:val="center"/>
              <w:rPr>
                <w:rFonts w:ascii="宋体" w:cs="宋体"/>
                <w:color w:val="auto"/>
                <w:sz w:val="22"/>
                <w:highlight w:val="none"/>
              </w:rPr>
            </w:pPr>
            <w:r>
              <w:rPr>
                <w:rFonts w:ascii="宋体" w:hAnsi="宋体" w:cs="宋体"/>
                <w:color w:val="auto"/>
                <w:sz w:val="22"/>
                <w:szCs w:val="22"/>
                <w:highlight w:val="none"/>
              </w:rPr>
              <w:t>1</w:t>
            </w:r>
          </w:p>
        </w:tc>
        <w:tc>
          <w:tcPr>
            <w:tcW w:w="2620" w:type="dxa"/>
            <w:vAlign w:val="center"/>
          </w:tcPr>
          <w:p>
            <w:pPr>
              <w:spacing w:line="440" w:lineRule="exact"/>
              <w:jc w:val="center"/>
              <w:rPr>
                <w:rFonts w:ascii="宋体" w:cs="宋体"/>
                <w:color w:val="auto"/>
                <w:sz w:val="22"/>
                <w:highlight w:val="none"/>
              </w:rPr>
            </w:pPr>
          </w:p>
        </w:tc>
        <w:tc>
          <w:tcPr>
            <w:tcW w:w="1336" w:type="dxa"/>
            <w:vAlign w:val="center"/>
          </w:tcPr>
          <w:p>
            <w:pPr>
              <w:spacing w:line="440" w:lineRule="exact"/>
              <w:jc w:val="center"/>
              <w:rPr>
                <w:rFonts w:ascii="宋体" w:cs="宋体"/>
                <w:color w:val="auto"/>
                <w:sz w:val="22"/>
                <w:highlight w:val="none"/>
              </w:rPr>
            </w:pPr>
          </w:p>
        </w:tc>
      </w:tr>
    </w:tbl>
    <w:p>
      <w:pPr>
        <w:spacing w:line="520" w:lineRule="exact"/>
        <w:ind w:firstLine="437" w:firstLineChars="198"/>
        <w:rPr>
          <w:rFonts w:ascii="宋体" w:cs="宋体"/>
          <w:color w:val="auto"/>
          <w:sz w:val="22"/>
          <w:szCs w:val="22"/>
          <w:highlight w:val="none"/>
        </w:rPr>
      </w:pPr>
      <w:r>
        <w:rPr>
          <w:rFonts w:hint="eastAsia" w:ascii="宋体" w:hAnsi="宋体" w:cs="宋体"/>
          <w:b/>
          <w:color w:val="auto"/>
          <w:sz w:val="22"/>
          <w:szCs w:val="22"/>
          <w:highlight w:val="none"/>
        </w:rPr>
        <w:t>第七条</w:t>
      </w:r>
      <w:r>
        <w:rPr>
          <w:rFonts w:hint="eastAsia" w:ascii="宋体" w:hAnsi="宋体" w:cs="宋体"/>
          <w:color w:val="auto"/>
          <w:sz w:val="22"/>
          <w:szCs w:val="22"/>
          <w:highlight w:val="none"/>
        </w:rPr>
        <w:t>费用</w:t>
      </w:r>
    </w:p>
    <w:p>
      <w:pPr>
        <w:ind w:firstLine="435" w:firstLineChars="198"/>
        <w:rPr>
          <w:rFonts w:ascii="宋体" w:cs="宋体"/>
          <w:color w:val="auto"/>
          <w:sz w:val="22"/>
          <w:szCs w:val="22"/>
          <w:highlight w:val="none"/>
          <w:u w:val="single"/>
        </w:rPr>
      </w:pPr>
      <w:r>
        <w:rPr>
          <w:rFonts w:hint="eastAsia" w:ascii="宋体" w:hAnsi="宋体" w:cs="宋体"/>
          <w:color w:val="auto"/>
          <w:sz w:val="22"/>
          <w:szCs w:val="22"/>
          <w:highlight w:val="none"/>
        </w:rPr>
        <w:t>双方商定，本合同的设计费采取固定费率形式，为工程施工审核后标底价的</w:t>
      </w:r>
      <w:r>
        <w:rPr>
          <w:rFonts w:hint="eastAsia" w:ascii="宋体" w:hAnsi="宋体" w:cs="宋体"/>
          <w:color w:val="auto"/>
          <w:sz w:val="22"/>
          <w:szCs w:val="22"/>
          <w:highlight w:val="none"/>
          <w:u w:val="single"/>
        </w:rPr>
        <w:t xml:space="preserve">     </w:t>
      </w:r>
      <w:r>
        <w:rPr>
          <w:rFonts w:ascii="宋体" w:hAnsi="宋体" w:cs="宋体"/>
          <w:color w:val="auto"/>
          <w:sz w:val="22"/>
          <w:szCs w:val="22"/>
          <w:highlight w:val="none"/>
        </w:rPr>
        <w:t>%</w:t>
      </w:r>
      <w:r>
        <w:rPr>
          <w:rFonts w:hint="eastAsia" w:ascii="宋体" w:hAnsi="宋体" w:cs="宋体"/>
          <w:color w:val="auto"/>
          <w:sz w:val="22"/>
          <w:szCs w:val="22"/>
          <w:highlight w:val="none"/>
        </w:rPr>
        <w:t>（中标费率）。暂定总价为：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w:t>
      </w:r>
    </w:p>
    <w:p>
      <w:pPr>
        <w:pStyle w:val="2"/>
        <w:rPr>
          <w:color w:val="auto"/>
          <w:highlight w:val="none"/>
        </w:rPr>
      </w:pPr>
    </w:p>
    <w:p>
      <w:pPr>
        <w:pStyle w:val="19"/>
        <w:numPr>
          <w:ilvl w:val="0"/>
          <w:numId w:val="5"/>
        </w:numPr>
        <w:spacing w:line="520" w:lineRule="exact"/>
        <w:ind w:firstLine="440" w:firstLineChars="199"/>
        <w:rPr>
          <w:rFonts w:hAnsi="宋体" w:cs="宋体"/>
          <w:b/>
          <w:bCs/>
          <w:color w:val="auto"/>
          <w:sz w:val="22"/>
          <w:szCs w:val="22"/>
          <w:highlight w:val="none"/>
        </w:rPr>
      </w:pPr>
      <w:r>
        <w:rPr>
          <w:rFonts w:hint="eastAsia" w:hAnsi="宋体" w:cs="宋体"/>
          <w:b/>
          <w:bCs/>
          <w:color w:val="auto"/>
          <w:sz w:val="22"/>
          <w:szCs w:val="22"/>
          <w:highlight w:val="none"/>
        </w:rPr>
        <w:t>支付方式</w:t>
      </w:r>
    </w:p>
    <w:p>
      <w:pPr>
        <w:widowControl/>
        <w:spacing w:line="481" w:lineRule="exact"/>
        <w:ind w:firstLine="440" w:firstLineChars="200"/>
        <w:jc w:val="left"/>
        <w:rPr>
          <w:rFonts w:ascii="宋体" w:cs="宋体"/>
          <w:color w:val="auto"/>
          <w:sz w:val="22"/>
          <w:szCs w:val="22"/>
          <w:highlight w:val="none"/>
        </w:rPr>
      </w:pPr>
      <w:r>
        <w:rPr>
          <w:rFonts w:ascii="宋体" w:hAnsi="宋体" w:cs="宋体"/>
          <w:color w:val="auto"/>
          <w:sz w:val="22"/>
          <w:szCs w:val="22"/>
          <w:highlight w:val="none"/>
        </w:rPr>
        <w:t xml:space="preserve">8.1 </w:t>
      </w:r>
      <w:r>
        <w:rPr>
          <w:rFonts w:hint="eastAsia" w:ascii="宋体" w:hAnsi="宋体" w:cs="宋体"/>
          <w:color w:val="auto"/>
          <w:sz w:val="22"/>
          <w:szCs w:val="22"/>
          <w:highlight w:val="none"/>
        </w:rPr>
        <w:t>设计费支付进度详见下表</w:t>
      </w:r>
    </w:p>
    <w:tbl>
      <w:tblPr>
        <w:tblStyle w:val="30"/>
        <w:tblpPr w:leftFromText="180" w:rightFromText="180" w:vertAnchor="page" w:horzAnchor="page" w:tblpX="1726" w:tblpY="1717"/>
        <w:tblOverlap w:val="never"/>
        <w:tblW w:w="8609" w:type="dxa"/>
        <w:tblInd w:w="0" w:type="dxa"/>
        <w:tblLayout w:type="fixed"/>
        <w:tblCellMar>
          <w:top w:w="0" w:type="dxa"/>
          <w:left w:w="108" w:type="dxa"/>
          <w:bottom w:w="0" w:type="dxa"/>
          <w:right w:w="108" w:type="dxa"/>
        </w:tblCellMar>
      </w:tblPr>
      <w:tblGrid>
        <w:gridCol w:w="1702"/>
        <w:gridCol w:w="1260"/>
        <w:gridCol w:w="1269"/>
        <w:gridCol w:w="4378"/>
      </w:tblGrid>
      <w:tr>
        <w:tblPrEx>
          <w:tblCellMar>
            <w:top w:w="0" w:type="dxa"/>
            <w:left w:w="108" w:type="dxa"/>
            <w:bottom w:w="0" w:type="dxa"/>
            <w:right w:w="108" w:type="dxa"/>
          </w:tblCellMar>
        </w:tblPrEx>
        <w:trPr>
          <w:trHeight w:val="888" w:hRule="atLeast"/>
        </w:trPr>
        <w:tc>
          <w:tcPr>
            <w:tcW w:w="17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ascii="宋体" w:cs="宋体"/>
                <w:color w:val="auto"/>
                <w:sz w:val="22"/>
                <w:highlight w:val="none"/>
              </w:rPr>
            </w:pPr>
            <w:r>
              <w:rPr>
                <w:rFonts w:hint="eastAsia" w:ascii="宋体" w:hAnsi="宋体" w:cs="宋体"/>
                <w:color w:val="auto"/>
                <w:sz w:val="22"/>
                <w:szCs w:val="22"/>
                <w:highlight w:val="none"/>
              </w:rPr>
              <w:t>付款进度</w:t>
            </w:r>
          </w:p>
        </w:tc>
        <w:tc>
          <w:tcPr>
            <w:tcW w:w="126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ascii="宋体" w:cs="宋体"/>
                <w:color w:val="auto"/>
                <w:sz w:val="22"/>
                <w:highlight w:val="none"/>
              </w:rPr>
            </w:pPr>
            <w:r>
              <w:rPr>
                <w:rFonts w:hint="eastAsia" w:ascii="宋体" w:hAnsi="宋体" w:cs="宋体"/>
                <w:color w:val="auto"/>
                <w:sz w:val="22"/>
                <w:szCs w:val="22"/>
                <w:highlight w:val="none"/>
              </w:rPr>
              <w:t>占总</w:t>
            </w:r>
          </w:p>
          <w:p>
            <w:pPr>
              <w:autoSpaceDN w:val="0"/>
              <w:spacing w:before="156" w:line="480" w:lineRule="exact"/>
              <w:jc w:val="center"/>
              <w:rPr>
                <w:rFonts w:ascii="宋体" w:cs="宋体"/>
                <w:color w:val="auto"/>
                <w:sz w:val="22"/>
                <w:highlight w:val="none"/>
              </w:rPr>
            </w:pPr>
            <w:r>
              <w:rPr>
                <w:rFonts w:hint="eastAsia" w:ascii="宋体" w:hAnsi="宋体" w:cs="宋体"/>
                <w:color w:val="auto"/>
                <w:sz w:val="22"/>
                <w:szCs w:val="22"/>
                <w:highlight w:val="none"/>
              </w:rPr>
              <w:t>设计费</w:t>
            </w:r>
            <w:r>
              <w:rPr>
                <w:rFonts w:ascii="宋体" w:hAnsi="宋体" w:cs="宋体"/>
                <w:color w:val="auto"/>
                <w:sz w:val="22"/>
                <w:szCs w:val="22"/>
                <w:highlight w:val="none"/>
              </w:rPr>
              <w:t>%</w:t>
            </w:r>
          </w:p>
        </w:tc>
        <w:tc>
          <w:tcPr>
            <w:tcW w:w="12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ascii="宋体" w:cs="宋体"/>
                <w:color w:val="auto"/>
                <w:sz w:val="22"/>
                <w:highlight w:val="none"/>
              </w:rPr>
            </w:pPr>
            <w:r>
              <w:rPr>
                <w:rFonts w:hint="eastAsia" w:ascii="宋体" w:hAnsi="宋体" w:cs="宋体"/>
                <w:color w:val="auto"/>
                <w:sz w:val="22"/>
                <w:szCs w:val="22"/>
                <w:highlight w:val="none"/>
              </w:rPr>
              <w:t>付费额</w:t>
            </w:r>
          </w:p>
          <w:p>
            <w:pPr>
              <w:autoSpaceDN w:val="0"/>
              <w:spacing w:before="156" w:line="480" w:lineRule="exact"/>
              <w:jc w:val="center"/>
              <w:rPr>
                <w:rFonts w:ascii="宋体" w:cs="宋体"/>
                <w:color w:val="auto"/>
                <w:sz w:val="22"/>
                <w:highlight w:val="none"/>
              </w:rPr>
            </w:pPr>
            <w:r>
              <w:rPr>
                <w:rFonts w:hint="eastAsia" w:ascii="宋体" w:hAnsi="宋体" w:cs="宋体"/>
                <w:color w:val="auto"/>
                <w:sz w:val="22"/>
                <w:szCs w:val="22"/>
                <w:highlight w:val="none"/>
              </w:rPr>
              <w:t>（万元）</w:t>
            </w:r>
          </w:p>
        </w:tc>
        <w:tc>
          <w:tcPr>
            <w:tcW w:w="43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ascii="宋体" w:cs="宋体"/>
                <w:color w:val="auto"/>
                <w:sz w:val="22"/>
                <w:highlight w:val="none"/>
              </w:rPr>
            </w:pPr>
            <w:r>
              <w:rPr>
                <w:rFonts w:hint="eastAsia" w:ascii="宋体" w:hAnsi="宋体" w:cs="宋体"/>
                <w:color w:val="auto"/>
                <w:sz w:val="22"/>
                <w:szCs w:val="22"/>
                <w:highlight w:val="none"/>
              </w:rPr>
              <w:t>付费时间（由交付设计文件所决定）</w:t>
            </w:r>
          </w:p>
        </w:tc>
      </w:tr>
      <w:tr>
        <w:tblPrEx>
          <w:tblCellMar>
            <w:top w:w="0" w:type="dxa"/>
            <w:left w:w="108" w:type="dxa"/>
            <w:bottom w:w="0" w:type="dxa"/>
            <w:right w:w="108" w:type="dxa"/>
          </w:tblCellMar>
        </w:tblPrEx>
        <w:trPr>
          <w:trHeight w:val="659" w:hRule="atLeast"/>
        </w:trPr>
        <w:tc>
          <w:tcPr>
            <w:tcW w:w="17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ascii="宋体" w:cs="宋体"/>
                <w:color w:val="auto"/>
                <w:sz w:val="22"/>
                <w:highlight w:val="none"/>
              </w:rPr>
            </w:pPr>
            <w:r>
              <w:rPr>
                <w:rFonts w:hint="eastAsia" w:ascii="宋体" w:hAnsi="宋体" w:cs="宋体"/>
                <w:color w:val="auto"/>
                <w:sz w:val="22"/>
                <w:szCs w:val="22"/>
                <w:highlight w:val="none"/>
              </w:rPr>
              <w:t>第一次支付</w:t>
            </w:r>
          </w:p>
        </w:tc>
        <w:tc>
          <w:tcPr>
            <w:tcW w:w="126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ascii="宋体" w:cs="宋体"/>
                <w:color w:val="auto"/>
                <w:sz w:val="22"/>
                <w:highlight w:val="none"/>
              </w:rPr>
            </w:pPr>
            <w:r>
              <w:rPr>
                <w:rFonts w:ascii="宋体" w:hAnsi="宋体" w:cs="宋体"/>
                <w:color w:val="auto"/>
                <w:sz w:val="22"/>
                <w:szCs w:val="22"/>
                <w:highlight w:val="none"/>
              </w:rPr>
              <w:t>40</w:t>
            </w:r>
          </w:p>
        </w:tc>
        <w:tc>
          <w:tcPr>
            <w:tcW w:w="12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ascii="宋体" w:cs="宋体"/>
                <w:color w:val="auto"/>
                <w:sz w:val="22"/>
                <w:highlight w:val="none"/>
              </w:rPr>
            </w:pPr>
          </w:p>
        </w:tc>
        <w:tc>
          <w:tcPr>
            <w:tcW w:w="43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after="109" w:line="480" w:lineRule="exact"/>
              <w:jc w:val="center"/>
              <w:rPr>
                <w:rFonts w:ascii="宋体" w:cs="宋体"/>
                <w:color w:val="auto"/>
                <w:sz w:val="22"/>
                <w:highlight w:val="none"/>
              </w:rPr>
            </w:pPr>
            <w:r>
              <w:rPr>
                <w:rFonts w:hint="eastAsia" w:ascii="宋体" w:hAnsi="宋体" w:cs="宋体"/>
                <w:color w:val="auto"/>
                <w:sz w:val="22"/>
                <w:szCs w:val="22"/>
                <w:highlight w:val="none"/>
              </w:rPr>
              <w:t>通过初步设计审查后</w:t>
            </w:r>
            <w:r>
              <w:rPr>
                <w:rFonts w:ascii="宋体" w:hAnsi="宋体" w:cs="宋体"/>
                <w:color w:val="auto"/>
                <w:sz w:val="22"/>
                <w:szCs w:val="22"/>
                <w:highlight w:val="none"/>
              </w:rPr>
              <w:t>10</w:t>
            </w:r>
            <w:r>
              <w:rPr>
                <w:rFonts w:hint="eastAsia" w:ascii="宋体" w:hAnsi="宋体" w:cs="宋体"/>
                <w:color w:val="auto"/>
                <w:sz w:val="22"/>
                <w:szCs w:val="22"/>
                <w:highlight w:val="none"/>
              </w:rPr>
              <w:t>个工作日内支付</w:t>
            </w:r>
          </w:p>
        </w:tc>
      </w:tr>
      <w:tr>
        <w:tblPrEx>
          <w:tblCellMar>
            <w:top w:w="0" w:type="dxa"/>
            <w:left w:w="108" w:type="dxa"/>
            <w:bottom w:w="0" w:type="dxa"/>
            <w:right w:w="108" w:type="dxa"/>
          </w:tblCellMar>
        </w:tblPrEx>
        <w:trPr>
          <w:trHeight w:val="658" w:hRule="atLeast"/>
        </w:trPr>
        <w:tc>
          <w:tcPr>
            <w:tcW w:w="17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ascii="宋体" w:cs="宋体"/>
                <w:color w:val="auto"/>
                <w:sz w:val="22"/>
                <w:highlight w:val="none"/>
              </w:rPr>
            </w:pPr>
            <w:r>
              <w:rPr>
                <w:rFonts w:hint="eastAsia" w:ascii="宋体" w:hAnsi="宋体" w:cs="宋体"/>
                <w:color w:val="auto"/>
                <w:sz w:val="22"/>
                <w:szCs w:val="22"/>
                <w:highlight w:val="none"/>
              </w:rPr>
              <w:t>第二次支付</w:t>
            </w:r>
          </w:p>
        </w:tc>
        <w:tc>
          <w:tcPr>
            <w:tcW w:w="126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hint="default" w:ascii="宋体" w:eastAsia="宋体" w:cs="宋体"/>
                <w:color w:val="auto"/>
                <w:sz w:val="22"/>
                <w:highlight w:val="none"/>
                <w:lang w:val="en-US" w:eastAsia="zh-CN"/>
              </w:rPr>
            </w:pPr>
            <w:r>
              <w:rPr>
                <w:rFonts w:hint="eastAsia" w:ascii="宋体" w:hAnsi="宋体" w:cs="宋体"/>
                <w:color w:val="auto"/>
                <w:sz w:val="22"/>
                <w:szCs w:val="22"/>
                <w:highlight w:val="none"/>
                <w:lang w:val="en-US" w:eastAsia="zh-CN"/>
              </w:rPr>
              <w:t>30</w:t>
            </w:r>
          </w:p>
        </w:tc>
        <w:tc>
          <w:tcPr>
            <w:tcW w:w="12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ascii="宋体" w:cs="宋体"/>
                <w:color w:val="auto"/>
                <w:sz w:val="22"/>
                <w:highlight w:val="none"/>
              </w:rPr>
            </w:pPr>
          </w:p>
        </w:tc>
        <w:tc>
          <w:tcPr>
            <w:tcW w:w="43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ascii="宋体" w:cs="宋体"/>
                <w:color w:val="auto"/>
                <w:sz w:val="22"/>
                <w:highlight w:val="none"/>
              </w:rPr>
            </w:pPr>
            <w:r>
              <w:rPr>
                <w:rFonts w:hint="eastAsia" w:ascii="宋体" w:hAnsi="宋体" w:cs="宋体"/>
                <w:color w:val="auto"/>
                <w:sz w:val="22"/>
                <w:szCs w:val="22"/>
                <w:highlight w:val="none"/>
              </w:rPr>
              <w:t>提交通过审查并修改完善的施工图后</w:t>
            </w:r>
            <w:r>
              <w:rPr>
                <w:rFonts w:ascii="宋体" w:hAnsi="宋体" w:cs="宋体"/>
                <w:color w:val="auto"/>
                <w:sz w:val="22"/>
                <w:szCs w:val="22"/>
                <w:highlight w:val="none"/>
              </w:rPr>
              <w:t>10</w:t>
            </w:r>
            <w:r>
              <w:rPr>
                <w:rFonts w:hint="eastAsia" w:ascii="宋体" w:hAnsi="宋体" w:cs="宋体"/>
                <w:color w:val="auto"/>
                <w:sz w:val="22"/>
                <w:szCs w:val="22"/>
                <w:highlight w:val="none"/>
              </w:rPr>
              <w:t>个工作日内支付</w:t>
            </w:r>
          </w:p>
        </w:tc>
      </w:tr>
      <w:tr>
        <w:tblPrEx>
          <w:tblCellMar>
            <w:top w:w="0" w:type="dxa"/>
            <w:left w:w="108" w:type="dxa"/>
            <w:bottom w:w="0" w:type="dxa"/>
            <w:right w:w="108" w:type="dxa"/>
          </w:tblCellMar>
        </w:tblPrEx>
        <w:trPr>
          <w:trHeight w:val="658" w:hRule="atLeast"/>
        </w:trPr>
        <w:tc>
          <w:tcPr>
            <w:tcW w:w="17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ascii="宋体" w:cs="宋体"/>
                <w:color w:val="auto"/>
                <w:sz w:val="22"/>
                <w:highlight w:val="none"/>
              </w:rPr>
            </w:pPr>
            <w:r>
              <w:rPr>
                <w:rFonts w:hint="eastAsia" w:ascii="宋体" w:hAnsi="宋体" w:cs="宋体"/>
                <w:color w:val="auto"/>
                <w:sz w:val="22"/>
                <w:szCs w:val="22"/>
                <w:highlight w:val="none"/>
              </w:rPr>
              <w:t>第三次支付</w:t>
            </w:r>
          </w:p>
        </w:tc>
        <w:tc>
          <w:tcPr>
            <w:tcW w:w="126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hint="default" w:ascii="宋体" w:eastAsia="宋体" w:cs="宋体"/>
                <w:color w:val="auto"/>
                <w:sz w:val="22"/>
                <w:highlight w:val="none"/>
                <w:lang w:val="en-US" w:eastAsia="zh-CN"/>
              </w:rPr>
            </w:pPr>
            <w:r>
              <w:rPr>
                <w:rFonts w:hint="eastAsia" w:ascii="宋体" w:hAnsi="宋体" w:cs="宋体"/>
                <w:color w:val="auto"/>
                <w:sz w:val="22"/>
                <w:szCs w:val="22"/>
                <w:highlight w:val="none"/>
                <w:lang w:val="en-US" w:eastAsia="zh-CN"/>
              </w:rPr>
              <w:t>30</w:t>
            </w:r>
          </w:p>
        </w:tc>
        <w:tc>
          <w:tcPr>
            <w:tcW w:w="12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ascii="宋体" w:cs="宋体"/>
                <w:color w:val="auto"/>
                <w:sz w:val="22"/>
                <w:highlight w:val="none"/>
              </w:rPr>
            </w:pPr>
          </w:p>
        </w:tc>
        <w:tc>
          <w:tcPr>
            <w:tcW w:w="43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ascii="宋体" w:cs="宋体"/>
                <w:color w:val="auto"/>
                <w:sz w:val="22"/>
                <w:highlight w:val="none"/>
              </w:rPr>
            </w:pPr>
            <w:r>
              <w:rPr>
                <w:rFonts w:hint="eastAsia" w:ascii="宋体" w:hAnsi="宋体" w:cs="宋体"/>
                <w:color w:val="auto"/>
                <w:sz w:val="22"/>
                <w:szCs w:val="22"/>
                <w:highlight w:val="none"/>
              </w:rPr>
              <w:t>本项目设计范围内项目完工验收后</w:t>
            </w:r>
            <w:r>
              <w:rPr>
                <w:rFonts w:ascii="宋体" w:hAnsi="宋体" w:cs="宋体"/>
                <w:color w:val="auto"/>
                <w:sz w:val="22"/>
                <w:szCs w:val="22"/>
                <w:highlight w:val="none"/>
              </w:rPr>
              <w:t>15</w:t>
            </w:r>
            <w:r>
              <w:rPr>
                <w:rFonts w:hint="eastAsia" w:ascii="宋体" w:hAnsi="宋体" w:cs="宋体"/>
                <w:color w:val="auto"/>
                <w:sz w:val="22"/>
                <w:szCs w:val="22"/>
                <w:highlight w:val="none"/>
              </w:rPr>
              <w:t>个工作日内，支付剩余设计费</w:t>
            </w:r>
          </w:p>
        </w:tc>
      </w:tr>
      <w:tr>
        <w:tblPrEx>
          <w:tblCellMar>
            <w:top w:w="0" w:type="dxa"/>
            <w:left w:w="108" w:type="dxa"/>
            <w:bottom w:w="0" w:type="dxa"/>
            <w:right w:w="108" w:type="dxa"/>
          </w:tblCellMar>
        </w:tblPrEx>
        <w:trPr>
          <w:trHeight w:val="780" w:hRule="atLeast"/>
        </w:trPr>
        <w:tc>
          <w:tcPr>
            <w:tcW w:w="17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ascii="宋体" w:cs="宋体"/>
                <w:color w:val="auto"/>
                <w:sz w:val="22"/>
                <w:highlight w:val="none"/>
              </w:rPr>
            </w:pPr>
            <w:r>
              <w:rPr>
                <w:rFonts w:hint="eastAsia" w:ascii="宋体" w:hAnsi="宋体" w:cs="宋体"/>
                <w:color w:val="auto"/>
                <w:sz w:val="22"/>
                <w:szCs w:val="22"/>
                <w:highlight w:val="none"/>
              </w:rPr>
              <w:t>合计</w:t>
            </w:r>
          </w:p>
        </w:tc>
        <w:tc>
          <w:tcPr>
            <w:tcW w:w="126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ascii="宋体" w:cs="宋体"/>
                <w:color w:val="auto"/>
                <w:sz w:val="22"/>
                <w:highlight w:val="none"/>
              </w:rPr>
            </w:pPr>
          </w:p>
        </w:tc>
        <w:tc>
          <w:tcPr>
            <w:tcW w:w="12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ascii="宋体" w:cs="宋体"/>
                <w:color w:val="auto"/>
                <w:sz w:val="22"/>
                <w:highlight w:val="none"/>
              </w:rPr>
            </w:pPr>
          </w:p>
        </w:tc>
        <w:tc>
          <w:tcPr>
            <w:tcW w:w="43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before="156" w:line="480" w:lineRule="exact"/>
              <w:jc w:val="center"/>
              <w:rPr>
                <w:rFonts w:ascii="宋体" w:cs="宋体"/>
                <w:color w:val="auto"/>
                <w:sz w:val="22"/>
                <w:highlight w:val="none"/>
              </w:rPr>
            </w:pPr>
          </w:p>
        </w:tc>
      </w:tr>
    </w:tbl>
    <w:p>
      <w:pPr>
        <w:pStyle w:val="4"/>
        <w:ind w:left="702" w:leftChars="185" w:hanging="314" w:hangingChars="142"/>
        <w:jc w:val="both"/>
        <w:rPr>
          <w:rFonts w:ascii="宋体" w:cs="宋体"/>
          <w:color w:val="auto"/>
          <w:sz w:val="22"/>
          <w:szCs w:val="22"/>
          <w:highlight w:val="none"/>
        </w:rPr>
      </w:pPr>
      <w:r>
        <w:rPr>
          <w:rFonts w:hint="eastAsia" w:ascii="宋体" w:hAnsi="宋体" w:cs="宋体"/>
          <w:color w:val="auto"/>
          <w:sz w:val="22"/>
          <w:szCs w:val="22"/>
          <w:highlight w:val="none"/>
        </w:rPr>
        <w:t>注：以上付款均按单个设计项目计算。</w:t>
      </w:r>
    </w:p>
    <w:p>
      <w:pPr>
        <w:pStyle w:val="19"/>
        <w:spacing w:line="520" w:lineRule="exact"/>
        <w:ind w:firstLine="440" w:firstLineChars="200"/>
        <w:rPr>
          <w:rFonts w:hAnsi="宋体" w:cs="宋体"/>
          <w:color w:val="auto"/>
          <w:sz w:val="22"/>
          <w:szCs w:val="22"/>
          <w:highlight w:val="none"/>
        </w:rPr>
      </w:pPr>
      <w:r>
        <w:rPr>
          <w:rFonts w:hAnsi="宋体" w:cs="宋体"/>
          <w:color w:val="auto"/>
          <w:sz w:val="22"/>
          <w:szCs w:val="22"/>
          <w:highlight w:val="none"/>
        </w:rPr>
        <w:t>8.2</w:t>
      </w:r>
      <w:r>
        <w:rPr>
          <w:rFonts w:hint="eastAsia" w:hAnsi="宋体" w:cs="宋体"/>
          <w:color w:val="auto"/>
          <w:sz w:val="22"/>
          <w:szCs w:val="22"/>
          <w:highlight w:val="none"/>
        </w:rPr>
        <w:t>按照以上付款节点结算，乙方需提供项目费用确认表作为结算依据，结算时提供汇总的结算清单和有效的等额增值税发票。</w:t>
      </w:r>
    </w:p>
    <w:p>
      <w:pPr>
        <w:spacing w:line="520" w:lineRule="exact"/>
        <w:ind w:firstLine="437" w:firstLineChars="198"/>
        <w:rPr>
          <w:rFonts w:ascii="宋体" w:cs="宋体"/>
          <w:color w:val="auto"/>
          <w:sz w:val="22"/>
          <w:szCs w:val="22"/>
          <w:highlight w:val="none"/>
        </w:rPr>
      </w:pPr>
      <w:r>
        <w:rPr>
          <w:rFonts w:hint="eastAsia" w:ascii="宋体" w:hAnsi="宋体" w:cs="宋体"/>
          <w:b/>
          <w:color w:val="auto"/>
          <w:sz w:val="22"/>
          <w:szCs w:val="22"/>
          <w:highlight w:val="none"/>
        </w:rPr>
        <w:t>第九条</w:t>
      </w:r>
      <w:r>
        <w:rPr>
          <w:rFonts w:hint="eastAsia" w:ascii="宋体" w:hAnsi="宋体" w:cs="宋体"/>
          <w:color w:val="auto"/>
          <w:sz w:val="22"/>
          <w:szCs w:val="22"/>
          <w:highlight w:val="none"/>
        </w:rPr>
        <w:t>双方责任</w:t>
      </w:r>
    </w:p>
    <w:p>
      <w:pPr>
        <w:spacing w:line="520" w:lineRule="exact"/>
        <w:ind w:left="433" w:leftChars="206" w:firstLine="110" w:firstLineChars="50"/>
        <w:rPr>
          <w:rFonts w:ascii="宋体" w:cs="宋体"/>
          <w:color w:val="auto"/>
          <w:sz w:val="22"/>
          <w:szCs w:val="22"/>
          <w:highlight w:val="none"/>
        </w:rPr>
      </w:pPr>
      <w:r>
        <w:rPr>
          <w:rFonts w:ascii="宋体" w:hAnsi="宋体" w:cs="宋体"/>
          <w:color w:val="auto"/>
          <w:sz w:val="22"/>
          <w:szCs w:val="22"/>
          <w:highlight w:val="none"/>
        </w:rPr>
        <w:t xml:space="preserve">9.1 </w:t>
      </w:r>
      <w:r>
        <w:rPr>
          <w:rFonts w:hint="eastAsia" w:ascii="宋体" w:hAnsi="宋体" w:cs="宋体"/>
          <w:color w:val="auto"/>
          <w:sz w:val="22"/>
          <w:szCs w:val="22"/>
          <w:highlight w:val="none"/>
        </w:rPr>
        <w:t>发包人责任</w:t>
      </w:r>
    </w:p>
    <w:p>
      <w:pPr>
        <w:spacing w:line="520" w:lineRule="exact"/>
        <w:ind w:left="13" w:leftChars="6" w:firstLine="495" w:firstLineChars="225"/>
        <w:rPr>
          <w:rFonts w:ascii="宋体" w:cs="宋体"/>
          <w:color w:val="auto"/>
          <w:sz w:val="22"/>
          <w:szCs w:val="22"/>
          <w:highlight w:val="none"/>
        </w:rPr>
      </w:pPr>
      <w:r>
        <w:rPr>
          <w:rFonts w:ascii="宋体" w:hAnsi="宋体" w:cs="宋体"/>
          <w:color w:val="auto"/>
          <w:sz w:val="22"/>
          <w:szCs w:val="22"/>
          <w:highlight w:val="none"/>
        </w:rPr>
        <w:t xml:space="preserve">9.1.1 </w:t>
      </w:r>
      <w:r>
        <w:rPr>
          <w:rFonts w:hint="eastAsia" w:ascii="宋体" w:hAnsi="宋体" w:cs="宋体"/>
          <w:color w:val="auto"/>
          <w:sz w:val="22"/>
          <w:szCs w:val="22"/>
          <w:highlight w:val="none"/>
        </w:rPr>
        <w:t>发包人按本合同第五条规定的内容，在规定的时间内向设计人提交基础资料及文件，并对其完整性、正确性及时限负责。发包人不得要求设计人违反国家有关标准进行设计。</w:t>
      </w:r>
    </w:p>
    <w:p>
      <w:pPr>
        <w:spacing w:line="520" w:lineRule="exact"/>
        <w:rPr>
          <w:rFonts w:ascii="宋体" w:cs="宋体"/>
          <w:color w:val="auto"/>
          <w:sz w:val="22"/>
          <w:szCs w:val="22"/>
          <w:highlight w:val="none"/>
        </w:rPr>
      </w:pPr>
      <w:r>
        <w:rPr>
          <w:rFonts w:ascii="宋体" w:hAnsi="宋体" w:cs="宋体"/>
          <w:color w:val="auto"/>
          <w:sz w:val="22"/>
          <w:szCs w:val="22"/>
          <w:highlight w:val="none"/>
        </w:rPr>
        <w:t xml:space="preserve">    9.1.2</w:t>
      </w:r>
      <w:r>
        <w:rPr>
          <w:rFonts w:hint="eastAsia" w:ascii="宋体" w:hAnsi="宋体" w:cs="宋体"/>
          <w:color w:val="auto"/>
          <w:kern w:val="0"/>
          <w:highlight w:val="none"/>
        </w:rPr>
        <w:t>发包人应对需变更的设计内容及时向设计人提交相关资料。</w:t>
      </w:r>
    </w:p>
    <w:p>
      <w:pPr>
        <w:spacing w:line="520" w:lineRule="exact"/>
        <w:rPr>
          <w:rFonts w:ascii="宋体" w:cs="宋体"/>
          <w:color w:val="auto"/>
          <w:sz w:val="22"/>
          <w:szCs w:val="22"/>
          <w:highlight w:val="none"/>
        </w:rPr>
      </w:pPr>
      <w:r>
        <w:rPr>
          <w:rFonts w:ascii="宋体" w:hAnsi="宋体" w:cs="宋体"/>
          <w:color w:val="auto"/>
          <w:sz w:val="22"/>
          <w:szCs w:val="22"/>
          <w:highlight w:val="none"/>
        </w:rPr>
        <w:t xml:space="preserve">    9.1.3</w:t>
      </w:r>
      <w:r>
        <w:rPr>
          <w:rFonts w:hint="eastAsia" w:ascii="宋体" w:hAnsi="宋体" w:cs="宋体"/>
          <w:color w:val="auto"/>
          <w:sz w:val="22"/>
          <w:szCs w:val="22"/>
          <w:highlight w:val="none"/>
        </w:rPr>
        <w:t>发包人应按本合同规定的金额和日期向设计人支付设计费。</w:t>
      </w:r>
    </w:p>
    <w:p>
      <w:pPr>
        <w:widowControl/>
        <w:spacing w:line="360" w:lineRule="auto"/>
        <w:ind w:firstLine="440" w:firstLineChars="200"/>
        <w:jc w:val="left"/>
        <w:rPr>
          <w:rFonts w:ascii="宋体" w:cs="宋体"/>
          <w:color w:val="auto"/>
          <w:sz w:val="22"/>
          <w:szCs w:val="22"/>
          <w:highlight w:val="none"/>
        </w:rPr>
      </w:pPr>
      <w:r>
        <w:rPr>
          <w:rFonts w:ascii="宋体" w:hAnsi="宋体" w:cs="宋体"/>
          <w:color w:val="auto"/>
          <w:sz w:val="22"/>
          <w:szCs w:val="22"/>
          <w:highlight w:val="none"/>
        </w:rPr>
        <w:t xml:space="preserve">9.1.4 </w:t>
      </w:r>
      <w:r>
        <w:rPr>
          <w:rFonts w:hint="eastAsia" w:ascii="宋体" w:hAnsi="宋体" w:cs="宋体"/>
          <w:color w:val="auto"/>
          <w:kern w:val="0"/>
          <w:highlight w:val="none"/>
        </w:rPr>
        <w:t>发包人</w:t>
      </w:r>
      <w:r>
        <w:rPr>
          <w:rFonts w:ascii="宋体" w:hAnsi="宋体" w:cs="宋体"/>
          <w:color w:val="auto"/>
          <w:kern w:val="0"/>
          <w:highlight w:val="none"/>
        </w:rPr>
        <w:t>负责将</w:t>
      </w:r>
      <w:r>
        <w:rPr>
          <w:rFonts w:hint="eastAsia" w:ascii="宋体" w:hAnsi="宋体" w:cs="宋体"/>
          <w:color w:val="auto"/>
          <w:sz w:val="22"/>
          <w:szCs w:val="22"/>
          <w:highlight w:val="none"/>
        </w:rPr>
        <w:t>设计人</w:t>
      </w:r>
      <w:r>
        <w:rPr>
          <w:rFonts w:ascii="宋体" w:hAnsi="宋体" w:cs="宋体"/>
          <w:color w:val="auto"/>
          <w:kern w:val="0"/>
          <w:highlight w:val="none"/>
        </w:rPr>
        <w:t>交付的设计文件报项目所在地</w:t>
      </w:r>
      <w:r>
        <w:rPr>
          <w:rFonts w:hint="eastAsia" w:ascii="宋体" w:hAnsi="宋体" w:cs="宋体"/>
          <w:color w:val="auto"/>
          <w:kern w:val="0"/>
          <w:highlight w:val="none"/>
        </w:rPr>
        <w:t>水</w:t>
      </w:r>
      <w:r>
        <w:rPr>
          <w:rFonts w:ascii="宋体" w:hAnsi="宋体" w:cs="宋体"/>
          <w:color w:val="auto"/>
          <w:kern w:val="0"/>
          <w:highlight w:val="none"/>
        </w:rPr>
        <w:t>行政主管部门进行审查，审查合格后方可应用</w:t>
      </w:r>
      <w:r>
        <w:rPr>
          <w:rFonts w:hint="eastAsia" w:ascii="宋体" w:hAnsi="宋体" w:cs="宋体"/>
          <w:color w:val="auto"/>
          <w:kern w:val="0"/>
          <w:highlight w:val="none"/>
        </w:rPr>
        <w:t>。</w:t>
      </w:r>
    </w:p>
    <w:p>
      <w:pPr>
        <w:spacing w:line="520" w:lineRule="exact"/>
        <w:rPr>
          <w:rFonts w:ascii="宋体" w:cs="宋体"/>
          <w:color w:val="auto"/>
          <w:sz w:val="22"/>
          <w:szCs w:val="22"/>
          <w:highlight w:val="none"/>
        </w:rPr>
      </w:pPr>
      <w:r>
        <w:rPr>
          <w:rFonts w:ascii="宋体" w:hAnsi="宋体" w:cs="宋体"/>
          <w:color w:val="auto"/>
          <w:sz w:val="22"/>
          <w:szCs w:val="22"/>
          <w:highlight w:val="none"/>
        </w:rPr>
        <w:t xml:space="preserve">    9.2 </w:t>
      </w:r>
      <w:r>
        <w:rPr>
          <w:rFonts w:hint="eastAsia" w:ascii="宋体" w:hAnsi="宋体" w:cs="宋体"/>
          <w:color w:val="auto"/>
          <w:sz w:val="22"/>
          <w:szCs w:val="22"/>
          <w:highlight w:val="none"/>
        </w:rPr>
        <w:t>设计人责任</w:t>
      </w:r>
    </w:p>
    <w:p>
      <w:pPr>
        <w:spacing w:line="520" w:lineRule="exact"/>
        <w:rPr>
          <w:rFonts w:ascii="宋体" w:cs="宋体"/>
          <w:color w:val="auto"/>
          <w:sz w:val="22"/>
          <w:szCs w:val="22"/>
          <w:highlight w:val="none"/>
        </w:rPr>
      </w:pPr>
      <w:r>
        <w:rPr>
          <w:rFonts w:ascii="宋体" w:hAnsi="宋体" w:cs="宋体"/>
          <w:color w:val="auto"/>
          <w:sz w:val="22"/>
          <w:szCs w:val="22"/>
          <w:highlight w:val="none"/>
        </w:rPr>
        <w:t xml:space="preserve">    9.2.1 </w:t>
      </w:r>
      <w:r>
        <w:rPr>
          <w:rFonts w:hint="eastAsia" w:ascii="宋体" w:hAnsi="宋体" w:cs="宋体"/>
          <w:color w:val="auto"/>
          <w:sz w:val="22"/>
          <w:szCs w:val="22"/>
          <w:highlight w:val="none"/>
        </w:rPr>
        <w:t>设计人应按国家规定和合同约定的技术规范、标准进行设计，按本合同第六条规定的内容、时间及份数向发包人交付设计文件。并对提交的设计文件的质量负责。</w:t>
      </w:r>
    </w:p>
    <w:p>
      <w:pPr>
        <w:widowControl/>
        <w:spacing w:line="360" w:lineRule="auto"/>
        <w:ind w:firstLine="440" w:firstLineChars="200"/>
        <w:jc w:val="left"/>
        <w:rPr>
          <w:rFonts w:ascii="宋体" w:cs="宋体"/>
          <w:color w:val="auto"/>
          <w:sz w:val="22"/>
          <w:szCs w:val="22"/>
          <w:highlight w:val="none"/>
          <w:u w:val="single"/>
        </w:rPr>
      </w:pPr>
      <w:r>
        <w:rPr>
          <w:rFonts w:ascii="宋体" w:hAnsi="宋体" w:cs="宋体"/>
          <w:color w:val="auto"/>
          <w:sz w:val="22"/>
          <w:szCs w:val="22"/>
          <w:highlight w:val="none"/>
        </w:rPr>
        <w:t xml:space="preserve">9.2.2 </w:t>
      </w:r>
      <w:r>
        <w:rPr>
          <w:rFonts w:hint="eastAsia" w:ascii="宋体" w:hAnsi="宋体" w:cs="宋体"/>
          <w:color w:val="auto"/>
          <w:sz w:val="22"/>
          <w:szCs w:val="22"/>
          <w:highlight w:val="none"/>
        </w:rPr>
        <w:t>设计人</w:t>
      </w:r>
      <w:r>
        <w:rPr>
          <w:rFonts w:ascii="宋体" w:hAnsi="宋体" w:cs="宋体"/>
          <w:color w:val="auto"/>
          <w:kern w:val="0"/>
          <w:highlight w:val="none"/>
        </w:rPr>
        <w:t>交付设计文件后，应参加有关部门组织的设计审查会议。各阶段设计成果经评审或审查需要设计调整的，</w:t>
      </w:r>
      <w:r>
        <w:rPr>
          <w:rFonts w:hint="eastAsia" w:ascii="宋体" w:hAnsi="宋体" w:cs="宋体"/>
          <w:color w:val="auto"/>
          <w:sz w:val="22"/>
          <w:szCs w:val="22"/>
          <w:highlight w:val="none"/>
        </w:rPr>
        <w:t>设计人</w:t>
      </w:r>
      <w:r>
        <w:rPr>
          <w:rFonts w:ascii="宋体" w:hAnsi="宋体" w:cs="宋体"/>
          <w:color w:val="auto"/>
          <w:kern w:val="0"/>
          <w:highlight w:val="none"/>
        </w:rPr>
        <w:t>应在规定时间内完成调整，及时向</w:t>
      </w:r>
      <w:r>
        <w:rPr>
          <w:rFonts w:hint="eastAsia" w:ascii="宋体" w:hAnsi="宋体" w:cs="宋体"/>
          <w:color w:val="auto"/>
          <w:sz w:val="22"/>
          <w:szCs w:val="22"/>
          <w:highlight w:val="none"/>
        </w:rPr>
        <w:t>发包人</w:t>
      </w:r>
      <w:r>
        <w:rPr>
          <w:rFonts w:ascii="宋体" w:hAnsi="宋体" w:cs="宋体"/>
          <w:color w:val="auto"/>
          <w:kern w:val="0"/>
          <w:highlight w:val="none"/>
        </w:rPr>
        <w:t>提交调整后的设计成果，并不再另行收取费用，如未能在规定时间内完成调整的，每延误一天，扣减本合同设计费的千分之五，</w:t>
      </w:r>
      <w:r>
        <w:rPr>
          <w:rFonts w:hint="eastAsia" w:ascii="宋体" w:hAnsi="宋体" w:cs="宋体"/>
          <w:color w:val="auto"/>
          <w:kern w:val="0"/>
          <w:highlight w:val="none"/>
        </w:rPr>
        <w:t>并扣除履约保证金的千分之五</w:t>
      </w:r>
      <w:r>
        <w:rPr>
          <w:rFonts w:ascii="宋体" w:hAnsi="宋体" w:cs="宋体"/>
          <w:color w:val="auto"/>
          <w:kern w:val="0"/>
          <w:highlight w:val="none"/>
        </w:rPr>
        <w:t>。</w:t>
      </w:r>
    </w:p>
    <w:p>
      <w:pPr>
        <w:widowControl/>
        <w:spacing w:line="360" w:lineRule="auto"/>
        <w:ind w:firstLine="440" w:firstLineChars="200"/>
        <w:jc w:val="left"/>
        <w:rPr>
          <w:rFonts w:ascii="宋体" w:hAnsi="宋体" w:cs="宋体"/>
          <w:color w:val="auto"/>
          <w:kern w:val="0"/>
          <w:highlight w:val="none"/>
        </w:rPr>
      </w:pPr>
      <w:r>
        <w:rPr>
          <w:rFonts w:ascii="宋体" w:hAnsi="宋体" w:cs="宋体"/>
          <w:color w:val="auto"/>
          <w:sz w:val="22"/>
          <w:szCs w:val="22"/>
          <w:highlight w:val="none"/>
        </w:rPr>
        <w:t>9.2.3</w:t>
      </w:r>
      <w:r>
        <w:rPr>
          <w:rFonts w:hint="eastAsia" w:ascii="宋体" w:hAnsi="宋体" w:cs="宋体"/>
          <w:color w:val="auto"/>
          <w:kern w:val="0"/>
          <w:highlight w:val="none"/>
        </w:rPr>
        <w:t>在本项目后期施工过程中应提供驻场服务，如施工过程未能及时解决因设计原因产生的问题，由此产生的损失由</w:t>
      </w:r>
      <w:r>
        <w:rPr>
          <w:rFonts w:hint="eastAsia" w:ascii="宋体" w:hAnsi="宋体" w:cs="宋体"/>
          <w:color w:val="auto"/>
          <w:sz w:val="22"/>
          <w:szCs w:val="22"/>
          <w:highlight w:val="none"/>
        </w:rPr>
        <w:t>设计人</w:t>
      </w:r>
      <w:r>
        <w:rPr>
          <w:rFonts w:hint="eastAsia" w:ascii="宋体" w:hAnsi="宋体" w:cs="宋体"/>
          <w:color w:val="auto"/>
          <w:kern w:val="0"/>
          <w:highlight w:val="none"/>
        </w:rPr>
        <w:t>承担，并扣除</w:t>
      </w:r>
      <w:r>
        <w:rPr>
          <w:rFonts w:hint="eastAsia" w:ascii="宋体" w:hAnsi="宋体" w:cs="宋体"/>
          <w:color w:val="auto"/>
          <w:sz w:val="22"/>
          <w:szCs w:val="22"/>
          <w:highlight w:val="none"/>
        </w:rPr>
        <w:t>设计人</w:t>
      </w:r>
      <w:r>
        <w:rPr>
          <w:rFonts w:hint="eastAsia" w:ascii="宋体" w:hAnsi="宋体" w:cs="宋体"/>
          <w:color w:val="auto"/>
          <w:kern w:val="0"/>
          <w:highlight w:val="none"/>
        </w:rPr>
        <w:t>履约保证金的百分之五/次。</w:t>
      </w:r>
    </w:p>
    <w:p>
      <w:pPr>
        <w:spacing w:line="520" w:lineRule="exact"/>
        <w:rPr>
          <w:rFonts w:ascii="宋体" w:cs="宋体"/>
          <w:color w:val="auto"/>
          <w:sz w:val="22"/>
          <w:szCs w:val="22"/>
          <w:highlight w:val="none"/>
        </w:rPr>
      </w:pPr>
      <w:r>
        <w:rPr>
          <w:rFonts w:ascii="宋体" w:hAnsi="宋体" w:cs="宋体"/>
          <w:color w:val="auto"/>
          <w:sz w:val="22"/>
          <w:szCs w:val="22"/>
          <w:highlight w:val="none"/>
        </w:rPr>
        <w:t xml:space="preserve">    9.2.4</w:t>
      </w:r>
      <w:r>
        <w:rPr>
          <w:rFonts w:hint="eastAsia" w:ascii="宋体" w:hAnsi="宋体" w:cs="宋体"/>
          <w:color w:val="auto"/>
          <w:sz w:val="22"/>
          <w:szCs w:val="22"/>
          <w:highlight w:val="none"/>
        </w:rPr>
        <w:t>设计人对设计文件出现的遗漏或错误负责修改或补充。由于设计人设计错误造成工程质量事故损失，设计人除负责采取补救措施外，应免收损失部分的设计费，并根据损失程度向发包人支付赔偿金，赔偿金数额由双方商定。</w:t>
      </w:r>
    </w:p>
    <w:p>
      <w:pPr>
        <w:spacing w:line="520" w:lineRule="exact"/>
        <w:rPr>
          <w:rFonts w:ascii="宋体" w:cs="宋体"/>
          <w:color w:val="auto"/>
          <w:sz w:val="22"/>
          <w:szCs w:val="22"/>
          <w:highlight w:val="none"/>
        </w:rPr>
      </w:pPr>
      <w:r>
        <w:rPr>
          <w:rFonts w:ascii="宋体" w:hAnsi="宋体" w:cs="宋体"/>
          <w:color w:val="auto"/>
          <w:sz w:val="22"/>
          <w:szCs w:val="22"/>
          <w:highlight w:val="none"/>
        </w:rPr>
        <w:t xml:space="preserve">    9.2.5 </w:t>
      </w:r>
      <w:r>
        <w:rPr>
          <w:rFonts w:hint="eastAsia" w:ascii="宋体" w:hAnsi="宋体" w:cs="宋体"/>
          <w:color w:val="auto"/>
          <w:sz w:val="22"/>
          <w:szCs w:val="22"/>
          <w:highlight w:val="none"/>
        </w:rPr>
        <w:t>由于设计人原因，延误了设计文件交付时间。每延误一天，应减收该项目应收设计费的千分之二。</w:t>
      </w:r>
    </w:p>
    <w:p>
      <w:pPr>
        <w:spacing w:line="520" w:lineRule="exact"/>
        <w:ind w:firstLine="440" w:firstLineChars="200"/>
        <w:rPr>
          <w:rFonts w:ascii="宋体" w:cs="宋体"/>
          <w:i/>
          <w:color w:val="auto"/>
          <w:sz w:val="22"/>
          <w:szCs w:val="22"/>
          <w:highlight w:val="none"/>
          <w:u w:val="single"/>
        </w:rPr>
      </w:pPr>
      <w:r>
        <w:rPr>
          <w:rFonts w:ascii="宋体" w:hAnsi="宋体" w:cs="宋体"/>
          <w:color w:val="auto"/>
          <w:sz w:val="22"/>
          <w:szCs w:val="22"/>
          <w:highlight w:val="none"/>
        </w:rPr>
        <w:t xml:space="preserve">9.2.6 </w:t>
      </w:r>
      <w:r>
        <w:rPr>
          <w:rFonts w:hint="eastAsia" w:ascii="宋体" w:hAnsi="宋体" w:cs="宋体"/>
          <w:color w:val="auto"/>
          <w:sz w:val="22"/>
          <w:szCs w:val="22"/>
          <w:highlight w:val="none"/>
        </w:rPr>
        <w:t>合同生效后，设计人要求终止或解除合同，发包人将全额没收设计人的履约保证金。本工程的履约保证金金额为人民币</w:t>
      </w:r>
      <w:r>
        <w:rPr>
          <w:rFonts w:hint="eastAsia" w:ascii="宋体" w:hAnsi="宋体" w:cs="宋体"/>
          <w:color w:val="auto"/>
          <w:sz w:val="22"/>
          <w:szCs w:val="22"/>
          <w:highlight w:val="none"/>
          <w:u w:val="single"/>
        </w:rPr>
        <w:t xml:space="preserve">          万元</w:t>
      </w:r>
      <w:r>
        <w:rPr>
          <w:rFonts w:hint="eastAsia" w:ascii="宋体" w:hAnsi="宋体" w:cs="宋体"/>
          <w:color w:val="auto"/>
          <w:sz w:val="22"/>
          <w:szCs w:val="22"/>
          <w:highlight w:val="none"/>
        </w:rPr>
        <w:t>。</w:t>
      </w:r>
    </w:p>
    <w:p>
      <w:pPr>
        <w:widowControl/>
        <w:spacing w:line="360" w:lineRule="auto"/>
        <w:ind w:firstLine="440" w:firstLineChars="200"/>
        <w:jc w:val="left"/>
        <w:rPr>
          <w:rFonts w:ascii="宋体" w:hAnsi="宋体" w:cs="宋体"/>
          <w:color w:val="auto"/>
          <w:kern w:val="0"/>
          <w:highlight w:val="none"/>
        </w:rPr>
      </w:pPr>
      <w:r>
        <w:rPr>
          <w:rFonts w:ascii="宋体" w:hAnsi="宋体" w:cs="宋体"/>
          <w:color w:val="auto"/>
          <w:sz w:val="22"/>
          <w:szCs w:val="22"/>
          <w:highlight w:val="none"/>
        </w:rPr>
        <w:t>9.2.7</w:t>
      </w:r>
      <w:r>
        <w:rPr>
          <w:rFonts w:hint="eastAsia" w:ascii="宋体" w:hAnsi="宋体" w:cs="宋体"/>
          <w:color w:val="auto"/>
          <w:sz w:val="22"/>
          <w:szCs w:val="22"/>
          <w:highlight w:val="none"/>
        </w:rPr>
        <w:t>设计人</w:t>
      </w:r>
      <w:r>
        <w:rPr>
          <w:rFonts w:hint="eastAsia" w:ascii="宋体" w:hAnsi="宋体" w:cs="宋体"/>
          <w:color w:val="auto"/>
          <w:kern w:val="0"/>
          <w:highlight w:val="none"/>
        </w:rPr>
        <w:t>应在现场详细调查工程设计范围内的现有场地及道路状况，现有雨、污水、给水及电力、通讯等影响，以及根据管线综合所作出必要的调整等，对涉及地埋管道及预留管线等提出设计方案。</w:t>
      </w:r>
    </w:p>
    <w:p>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9.2.8</w:t>
      </w:r>
      <w:r>
        <w:rPr>
          <w:rFonts w:hint="eastAsia" w:ascii="宋体" w:hAnsi="宋体" w:cs="宋体"/>
          <w:color w:val="auto"/>
          <w:sz w:val="22"/>
          <w:szCs w:val="22"/>
          <w:highlight w:val="none"/>
        </w:rPr>
        <w:t>设计人</w:t>
      </w:r>
      <w:r>
        <w:rPr>
          <w:rFonts w:hint="eastAsia" w:ascii="宋体" w:hAnsi="宋体" w:cs="宋体"/>
          <w:color w:val="auto"/>
          <w:highlight w:val="none"/>
        </w:rPr>
        <w:t>须无条件接受发包人对方案的调整及其他相关工作，所有费用均不得调整。</w:t>
      </w:r>
    </w:p>
    <w:p>
      <w:pPr>
        <w:spacing w:line="520" w:lineRule="exact"/>
        <w:ind w:firstLine="437" w:firstLineChars="198"/>
        <w:rPr>
          <w:rFonts w:ascii="宋体" w:cs="宋体"/>
          <w:b/>
          <w:color w:val="auto"/>
          <w:sz w:val="22"/>
          <w:szCs w:val="22"/>
          <w:highlight w:val="none"/>
        </w:rPr>
      </w:pPr>
      <w:r>
        <w:rPr>
          <w:rFonts w:hint="eastAsia" w:ascii="宋体" w:hAnsi="宋体" w:cs="宋体"/>
          <w:b/>
          <w:color w:val="auto"/>
          <w:sz w:val="22"/>
          <w:szCs w:val="22"/>
          <w:highlight w:val="none"/>
        </w:rPr>
        <w:t>第十条</w:t>
      </w:r>
      <w:r>
        <w:rPr>
          <w:rFonts w:hint="eastAsia" w:ascii="宋体" w:hAnsi="宋体" w:cs="宋体"/>
          <w:color w:val="auto"/>
          <w:sz w:val="22"/>
          <w:szCs w:val="22"/>
          <w:highlight w:val="none"/>
        </w:rPr>
        <w:t>其他约定</w:t>
      </w:r>
    </w:p>
    <w:p>
      <w:pPr>
        <w:pStyle w:val="17"/>
        <w:spacing w:line="520" w:lineRule="exact"/>
        <w:ind w:firstLine="480"/>
        <w:rPr>
          <w:rFonts w:ascii="宋体" w:cs="宋体"/>
          <w:bCs/>
          <w:iCs/>
          <w:color w:val="auto"/>
          <w:sz w:val="22"/>
          <w:szCs w:val="22"/>
          <w:highlight w:val="none"/>
        </w:rPr>
      </w:pPr>
      <w:r>
        <w:rPr>
          <w:rFonts w:hint="eastAsia" w:ascii="宋体" w:hAnsi="宋体" w:cs="宋体"/>
          <w:bCs/>
          <w:iCs/>
          <w:color w:val="auto"/>
          <w:sz w:val="22"/>
          <w:szCs w:val="22"/>
          <w:highlight w:val="none"/>
        </w:rPr>
        <w:t>设计人有下列行为之一的，责令改正，并视情处罚款</w:t>
      </w:r>
      <w:r>
        <w:rPr>
          <w:rFonts w:ascii="宋体" w:hAnsi="宋体" w:cs="宋体"/>
          <w:bCs/>
          <w:iCs/>
          <w:color w:val="auto"/>
          <w:sz w:val="22"/>
          <w:szCs w:val="22"/>
          <w:highlight w:val="none"/>
        </w:rPr>
        <w:t>:</w:t>
      </w:r>
    </w:p>
    <w:p>
      <w:pPr>
        <w:pStyle w:val="17"/>
        <w:spacing w:line="520" w:lineRule="exact"/>
        <w:ind w:firstLine="480"/>
        <w:rPr>
          <w:rFonts w:ascii="宋体" w:cs="宋体"/>
          <w:bCs/>
          <w:iCs/>
          <w:color w:val="auto"/>
          <w:sz w:val="22"/>
          <w:szCs w:val="22"/>
          <w:highlight w:val="none"/>
        </w:rPr>
      </w:pPr>
      <w:r>
        <w:rPr>
          <w:rFonts w:ascii="宋体" w:hAnsi="宋体" w:cs="宋体"/>
          <w:bCs/>
          <w:iCs/>
          <w:color w:val="auto"/>
          <w:sz w:val="22"/>
          <w:szCs w:val="22"/>
          <w:highlight w:val="none"/>
        </w:rPr>
        <w:t>1</w:t>
      </w:r>
      <w:r>
        <w:rPr>
          <w:rFonts w:hint="eastAsia" w:ascii="宋体" w:hAnsi="宋体" w:cs="宋体"/>
          <w:bCs/>
          <w:iCs/>
          <w:color w:val="auto"/>
          <w:sz w:val="22"/>
          <w:szCs w:val="22"/>
          <w:highlight w:val="none"/>
        </w:rPr>
        <w:t>、设计人未根据勘察成果文件进行建设工程设计，造成施工影响的，处设计费总额的</w:t>
      </w:r>
      <w:r>
        <w:rPr>
          <w:rFonts w:ascii="宋体" w:hAnsi="宋体" w:cs="宋体"/>
          <w:bCs/>
          <w:iCs/>
          <w:color w:val="auto"/>
          <w:sz w:val="22"/>
          <w:szCs w:val="22"/>
          <w:highlight w:val="none"/>
        </w:rPr>
        <w:t>10%</w:t>
      </w:r>
      <w:r>
        <w:rPr>
          <w:rFonts w:hint="eastAsia" w:ascii="宋体" w:hAnsi="宋体" w:cs="宋体"/>
          <w:bCs/>
          <w:iCs/>
          <w:color w:val="auto"/>
          <w:sz w:val="22"/>
          <w:szCs w:val="22"/>
          <w:highlight w:val="none"/>
        </w:rPr>
        <w:t>罚款；</w:t>
      </w:r>
    </w:p>
    <w:p>
      <w:pPr>
        <w:pStyle w:val="17"/>
        <w:spacing w:line="520" w:lineRule="exact"/>
        <w:ind w:firstLine="480"/>
        <w:rPr>
          <w:rFonts w:ascii="宋体" w:cs="宋体"/>
          <w:bCs/>
          <w:iCs/>
          <w:color w:val="auto"/>
          <w:sz w:val="22"/>
          <w:szCs w:val="22"/>
          <w:highlight w:val="none"/>
        </w:rPr>
      </w:pPr>
      <w:r>
        <w:rPr>
          <w:rFonts w:ascii="宋体" w:hAnsi="宋体" w:cs="宋体"/>
          <w:bCs/>
          <w:iCs/>
          <w:color w:val="auto"/>
          <w:sz w:val="22"/>
          <w:szCs w:val="22"/>
          <w:highlight w:val="none"/>
        </w:rPr>
        <w:t>2</w:t>
      </w:r>
      <w:r>
        <w:rPr>
          <w:rFonts w:hint="eastAsia" w:ascii="宋体" w:hAnsi="宋体" w:cs="宋体"/>
          <w:bCs/>
          <w:iCs/>
          <w:color w:val="auto"/>
          <w:sz w:val="22"/>
          <w:szCs w:val="22"/>
          <w:highlight w:val="none"/>
        </w:rPr>
        <w:t>、设计人未就审查合格的施工图设计文件向施工单位作出详细说明，造成施工质量问题的，处设计费总额的</w:t>
      </w:r>
      <w:r>
        <w:rPr>
          <w:rFonts w:ascii="宋体" w:hAnsi="宋体" w:cs="宋体"/>
          <w:bCs/>
          <w:iCs/>
          <w:color w:val="auto"/>
          <w:sz w:val="22"/>
          <w:szCs w:val="22"/>
          <w:highlight w:val="none"/>
        </w:rPr>
        <w:t>5%</w:t>
      </w:r>
      <w:r>
        <w:rPr>
          <w:rFonts w:hint="eastAsia" w:ascii="宋体" w:hAnsi="宋体" w:cs="宋体"/>
          <w:bCs/>
          <w:iCs/>
          <w:color w:val="auto"/>
          <w:sz w:val="22"/>
          <w:szCs w:val="22"/>
          <w:highlight w:val="none"/>
        </w:rPr>
        <w:t>罚款；</w:t>
      </w:r>
    </w:p>
    <w:p>
      <w:pPr>
        <w:spacing w:line="520" w:lineRule="exact"/>
        <w:ind w:firstLine="437" w:firstLineChars="198"/>
        <w:rPr>
          <w:rFonts w:ascii="宋体" w:cs="宋体"/>
          <w:color w:val="auto"/>
          <w:sz w:val="22"/>
          <w:szCs w:val="22"/>
          <w:highlight w:val="none"/>
        </w:rPr>
      </w:pPr>
      <w:r>
        <w:rPr>
          <w:rFonts w:hint="eastAsia" w:ascii="宋体" w:hAnsi="宋体" w:cs="宋体"/>
          <w:b/>
          <w:color w:val="auto"/>
          <w:sz w:val="22"/>
          <w:szCs w:val="22"/>
          <w:highlight w:val="none"/>
        </w:rPr>
        <w:t>第十一条</w:t>
      </w:r>
      <w:r>
        <w:rPr>
          <w:rFonts w:hint="eastAsia" w:ascii="宋体" w:hAnsi="宋体" w:cs="宋体"/>
          <w:color w:val="auto"/>
          <w:sz w:val="22"/>
          <w:szCs w:val="22"/>
          <w:highlight w:val="none"/>
        </w:rPr>
        <w:t>保密</w:t>
      </w:r>
    </w:p>
    <w:p>
      <w:pPr>
        <w:spacing w:line="520" w:lineRule="exact"/>
        <w:ind w:left="433" w:leftChars="206" w:firstLine="110" w:firstLineChars="50"/>
        <w:rPr>
          <w:rFonts w:ascii="宋体" w:cs="宋体"/>
          <w:color w:val="auto"/>
          <w:sz w:val="22"/>
          <w:szCs w:val="22"/>
          <w:highlight w:val="none"/>
        </w:rPr>
      </w:pPr>
      <w:r>
        <w:rPr>
          <w:rFonts w:hint="eastAsia" w:ascii="宋体" w:hAnsi="宋体" w:cs="宋体"/>
          <w:color w:val="auto"/>
          <w:sz w:val="22"/>
          <w:szCs w:val="22"/>
          <w:highlight w:val="none"/>
        </w:rPr>
        <w:t>双方均应保护对方的知识产权，未经对方同意，任何一方均不得对对方的资料及文件擅自修改、复制或第三方转让或用于本合同以外的项目。如发生以上情况，泄密方承担一切由此引起的后果并承担赔偿责任。</w:t>
      </w:r>
    </w:p>
    <w:p>
      <w:pPr>
        <w:spacing w:line="520" w:lineRule="exact"/>
        <w:ind w:firstLine="437" w:firstLineChars="198"/>
        <w:rPr>
          <w:rFonts w:hint="eastAsia" w:ascii="宋体" w:eastAsia="宋体" w:cs="宋体"/>
          <w:color w:val="auto"/>
          <w:sz w:val="22"/>
          <w:szCs w:val="22"/>
          <w:highlight w:val="none"/>
          <w:lang w:eastAsia="zh-CN"/>
        </w:rPr>
      </w:pPr>
      <w:r>
        <w:rPr>
          <w:rFonts w:hint="eastAsia" w:ascii="宋体" w:hAnsi="宋体" w:cs="宋体"/>
          <w:b/>
          <w:color w:val="auto"/>
          <w:sz w:val="22"/>
          <w:szCs w:val="22"/>
          <w:highlight w:val="none"/>
        </w:rPr>
        <w:t>第十</w:t>
      </w:r>
      <w:r>
        <w:rPr>
          <w:rFonts w:hint="eastAsia" w:ascii="宋体" w:hAnsi="宋体" w:cs="宋体"/>
          <w:b w:val="0"/>
          <w:bCs/>
          <w:color w:val="auto"/>
          <w:sz w:val="22"/>
          <w:szCs w:val="22"/>
          <w:highlight w:val="none"/>
        </w:rPr>
        <w:t>二条</w:t>
      </w:r>
      <w:r>
        <w:rPr>
          <w:rFonts w:hint="eastAsia" w:ascii="宋体" w:hAnsi="宋体" w:cs="宋体"/>
          <w:b w:val="0"/>
          <w:bCs/>
          <w:color w:val="auto"/>
          <w:sz w:val="22"/>
          <w:szCs w:val="22"/>
          <w:highlight w:val="none"/>
          <w:lang w:val="en-US" w:eastAsia="zh-CN"/>
        </w:rPr>
        <w:t xml:space="preserve"> 争议</w:t>
      </w:r>
    </w:p>
    <w:p>
      <w:pPr>
        <w:pStyle w:val="17"/>
        <w:spacing w:line="520" w:lineRule="exact"/>
        <w:ind w:firstLine="482"/>
        <w:rPr>
          <w:rFonts w:hint="eastAsia" w:ascii="宋体" w:hAnsi="宋体" w:cs="宋体"/>
          <w:b w:val="0"/>
          <w:bCs/>
          <w:color w:val="auto"/>
          <w:sz w:val="22"/>
          <w:szCs w:val="22"/>
          <w:highlight w:val="none"/>
        </w:rPr>
      </w:pPr>
      <w:r>
        <w:rPr>
          <w:rFonts w:hint="eastAsia" w:ascii="宋体" w:hAnsi="宋体" w:cs="宋体"/>
          <w:b w:val="0"/>
          <w:bCs/>
          <w:color w:val="auto"/>
          <w:sz w:val="22"/>
          <w:szCs w:val="22"/>
          <w:highlight w:val="none"/>
        </w:rPr>
        <w:t>双方因履行本合同而发生的争议，应协商、调解解决。协商、调解不成的，向甲方所在地有管辖权的人民法院起诉。如乙方未如实履行本合同以及关于本项目所作的陈述、保证或承诺导致甲方向乙方主张权利的或乙方履行本合同引发其与第三人发生纠纷，导致甲方被牵连涉诉(包括诉讼、仲裁、协助执行等)的,乙方承担甲方参加应诉或为实现债权或主张权利而支付的一切费用(包括但不限于诉讼费、律师费、仲裁费、差旅费、资产处置费、评估鉴定费、保全费、误工费等),甲方可在未付合同款或履约保证金中直接扣除，未能足额扣除的，乙方应在甲方发出通知后30日内支付到位。律师费用标准按照苏价费[2017]113号文确定，今后如有新的指导文件，按照新的文件执行。</w:t>
      </w:r>
    </w:p>
    <w:p>
      <w:pPr>
        <w:pStyle w:val="17"/>
        <w:spacing w:line="520" w:lineRule="exact"/>
        <w:ind w:firstLine="482"/>
        <w:rPr>
          <w:rFonts w:ascii="宋体" w:cs="宋体"/>
          <w:color w:val="auto"/>
          <w:sz w:val="22"/>
          <w:szCs w:val="22"/>
          <w:highlight w:val="none"/>
        </w:rPr>
      </w:pPr>
      <w:r>
        <w:rPr>
          <w:rFonts w:hint="eastAsia" w:ascii="宋体" w:hAnsi="宋体" w:cs="宋体"/>
          <w:b/>
          <w:color w:val="auto"/>
          <w:sz w:val="22"/>
          <w:szCs w:val="22"/>
          <w:highlight w:val="none"/>
        </w:rPr>
        <w:t>第十三条</w:t>
      </w:r>
      <w:r>
        <w:rPr>
          <w:rFonts w:hint="eastAsia" w:ascii="宋体" w:hAnsi="宋体" w:cs="宋体"/>
          <w:color w:val="auto"/>
          <w:sz w:val="22"/>
          <w:szCs w:val="22"/>
          <w:highlight w:val="none"/>
        </w:rPr>
        <w:t>合同生效及其它</w:t>
      </w:r>
    </w:p>
    <w:p>
      <w:pPr>
        <w:pStyle w:val="17"/>
        <w:spacing w:line="520" w:lineRule="exact"/>
        <w:ind w:firstLine="480"/>
        <w:rPr>
          <w:rFonts w:ascii="宋体" w:cs="宋体"/>
          <w:color w:val="auto"/>
          <w:sz w:val="22"/>
          <w:szCs w:val="22"/>
          <w:highlight w:val="none"/>
        </w:rPr>
      </w:pPr>
      <w:r>
        <w:rPr>
          <w:rFonts w:ascii="宋体" w:hAnsi="宋体" w:cs="宋体"/>
          <w:color w:val="auto"/>
          <w:sz w:val="22"/>
          <w:szCs w:val="22"/>
          <w:highlight w:val="none"/>
        </w:rPr>
        <w:t xml:space="preserve">  13.1 </w:t>
      </w:r>
      <w:r>
        <w:rPr>
          <w:rFonts w:hint="eastAsia" w:ascii="宋体" w:hAnsi="宋体" w:cs="宋体"/>
          <w:color w:val="auto"/>
          <w:sz w:val="22"/>
          <w:szCs w:val="22"/>
          <w:highlight w:val="none"/>
        </w:rPr>
        <w:t>发包人要求设计人派专人长期驻施工现场进行配合与解决问题时，双方应另行签定技术咨询服务合同。</w:t>
      </w:r>
    </w:p>
    <w:p>
      <w:pPr>
        <w:pStyle w:val="17"/>
        <w:spacing w:line="520" w:lineRule="exact"/>
        <w:ind w:firstLine="480"/>
        <w:rPr>
          <w:rFonts w:ascii="宋体" w:cs="宋体"/>
          <w:color w:val="auto"/>
          <w:sz w:val="22"/>
          <w:szCs w:val="22"/>
          <w:highlight w:val="none"/>
        </w:rPr>
      </w:pPr>
      <w:r>
        <w:rPr>
          <w:rFonts w:ascii="宋体" w:hAnsi="宋体" w:cs="宋体"/>
          <w:color w:val="auto"/>
          <w:sz w:val="22"/>
          <w:szCs w:val="22"/>
          <w:highlight w:val="none"/>
        </w:rPr>
        <w:t xml:space="preserve"> 13.2</w:t>
      </w:r>
      <w:r>
        <w:rPr>
          <w:rFonts w:hint="eastAsia" w:ascii="宋体" w:hAnsi="宋体" w:cs="宋体"/>
          <w:color w:val="auto"/>
          <w:sz w:val="22"/>
          <w:szCs w:val="22"/>
          <w:highlight w:val="none"/>
        </w:rPr>
        <w:t>设计人为本合同项目的服务至工程竣工结束为止。本合同为招标项目总体框架协议，具体根据单项工程开展计划签订单项工程设计合同作为履行和付款的依据。</w:t>
      </w:r>
    </w:p>
    <w:p>
      <w:pPr>
        <w:pStyle w:val="17"/>
        <w:spacing w:line="520" w:lineRule="exact"/>
        <w:ind w:firstLine="480"/>
        <w:rPr>
          <w:rFonts w:ascii="宋体" w:cs="宋体"/>
          <w:color w:val="auto"/>
          <w:sz w:val="22"/>
          <w:szCs w:val="22"/>
          <w:highlight w:val="none"/>
        </w:rPr>
      </w:pPr>
      <w:r>
        <w:rPr>
          <w:rFonts w:ascii="宋体" w:hAnsi="宋体" w:cs="宋体"/>
          <w:color w:val="auto"/>
          <w:sz w:val="22"/>
          <w:szCs w:val="22"/>
          <w:highlight w:val="none"/>
        </w:rPr>
        <w:t xml:space="preserve"> 13.3 </w:t>
      </w:r>
      <w:r>
        <w:rPr>
          <w:rFonts w:hint="eastAsia" w:ascii="宋体" w:hAnsi="宋体" w:cs="宋体"/>
          <w:color w:val="auto"/>
          <w:sz w:val="22"/>
          <w:szCs w:val="22"/>
          <w:highlight w:val="none"/>
        </w:rPr>
        <w:t>本工程项目中，设计人不得指定建筑材料、设备的生产厂和供货商。发包人需要设计人配合建筑材料、设备的加工订货时，所需费用由发包人承担。</w:t>
      </w:r>
    </w:p>
    <w:p>
      <w:pPr>
        <w:pStyle w:val="17"/>
        <w:spacing w:line="520" w:lineRule="exact"/>
        <w:ind w:firstLine="480"/>
        <w:rPr>
          <w:rFonts w:ascii="宋体" w:cs="宋体"/>
          <w:color w:val="auto"/>
          <w:sz w:val="22"/>
          <w:szCs w:val="22"/>
          <w:highlight w:val="none"/>
        </w:rPr>
      </w:pPr>
      <w:r>
        <w:rPr>
          <w:rFonts w:ascii="宋体" w:hAnsi="宋体" w:cs="宋体"/>
          <w:color w:val="auto"/>
          <w:sz w:val="22"/>
          <w:szCs w:val="22"/>
          <w:highlight w:val="none"/>
        </w:rPr>
        <w:t xml:space="preserve"> 13.4 </w:t>
      </w:r>
      <w:r>
        <w:rPr>
          <w:rFonts w:hint="eastAsia" w:ascii="宋体" w:hAnsi="宋体" w:cs="宋体"/>
          <w:color w:val="auto"/>
          <w:sz w:val="22"/>
          <w:szCs w:val="22"/>
          <w:highlight w:val="none"/>
        </w:rPr>
        <w:t>发包人委托设计人承担本合同内容以外的工作服务，另行签订协议并支付费用。</w:t>
      </w:r>
    </w:p>
    <w:p>
      <w:pPr>
        <w:pStyle w:val="17"/>
        <w:spacing w:line="520" w:lineRule="exact"/>
        <w:ind w:firstLine="480"/>
        <w:rPr>
          <w:rFonts w:ascii="宋体" w:cs="宋体"/>
          <w:color w:val="auto"/>
          <w:sz w:val="22"/>
          <w:szCs w:val="22"/>
          <w:highlight w:val="none"/>
        </w:rPr>
      </w:pPr>
      <w:r>
        <w:rPr>
          <w:rFonts w:ascii="宋体" w:hAnsi="宋体" w:cs="宋体"/>
          <w:color w:val="auto"/>
          <w:sz w:val="22"/>
          <w:szCs w:val="22"/>
          <w:highlight w:val="none"/>
        </w:rPr>
        <w:t xml:space="preserve"> 13.5 </w:t>
      </w:r>
      <w:r>
        <w:rPr>
          <w:rFonts w:hint="eastAsia" w:ascii="宋体" w:hAnsi="宋体" w:cs="宋体"/>
          <w:color w:val="auto"/>
          <w:sz w:val="22"/>
          <w:szCs w:val="22"/>
          <w:highlight w:val="none"/>
        </w:rPr>
        <w:t>由于不可抗力因素致使合同无法履行时，双方应及时协商解决。</w:t>
      </w:r>
    </w:p>
    <w:p>
      <w:pPr>
        <w:pStyle w:val="17"/>
        <w:spacing w:line="520" w:lineRule="exact"/>
        <w:ind w:firstLine="480"/>
        <w:rPr>
          <w:rFonts w:ascii="宋体" w:cs="宋体"/>
          <w:color w:val="auto"/>
          <w:sz w:val="22"/>
          <w:szCs w:val="22"/>
          <w:highlight w:val="none"/>
        </w:rPr>
      </w:pPr>
      <w:r>
        <w:rPr>
          <w:rFonts w:ascii="宋体" w:hAnsi="宋体" w:cs="宋体"/>
          <w:color w:val="auto"/>
          <w:sz w:val="22"/>
          <w:szCs w:val="22"/>
          <w:highlight w:val="none"/>
        </w:rPr>
        <w:t xml:space="preserve"> 13.6 </w:t>
      </w:r>
      <w:r>
        <w:rPr>
          <w:rFonts w:hint="eastAsia" w:ascii="宋体" w:hAnsi="宋体" w:cs="宋体"/>
          <w:color w:val="auto"/>
          <w:sz w:val="22"/>
          <w:szCs w:val="22"/>
          <w:highlight w:val="none"/>
        </w:rPr>
        <w:t>本合同双方签字盖章即生效，一式</w:t>
      </w:r>
      <w:r>
        <w:rPr>
          <w:rFonts w:hint="eastAsia" w:ascii="宋体" w:hAnsi="宋体" w:cs="宋体"/>
          <w:color w:val="auto"/>
          <w:sz w:val="22"/>
          <w:szCs w:val="22"/>
          <w:highlight w:val="none"/>
          <w:u w:val="single"/>
        </w:rPr>
        <w:t>捌</w:t>
      </w:r>
      <w:r>
        <w:rPr>
          <w:rFonts w:hint="eastAsia" w:ascii="宋体" w:hAnsi="宋体" w:cs="宋体"/>
          <w:color w:val="auto"/>
          <w:sz w:val="22"/>
          <w:szCs w:val="22"/>
          <w:highlight w:val="none"/>
        </w:rPr>
        <w:t>份，发包人</w:t>
      </w:r>
      <w:r>
        <w:rPr>
          <w:rFonts w:hint="eastAsia" w:ascii="宋体" w:hAnsi="宋体" w:cs="宋体"/>
          <w:color w:val="auto"/>
          <w:sz w:val="22"/>
          <w:szCs w:val="22"/>
          <w:highlight w:val="none"/>
          <w:u w:val="single"/>
        </w:rPr>
        <w:t>肆</w:t>
      </w:r>
      <w:r>
        <w:rPr>
          <w:rFonts w:hint="eastAsia" w:ascii="宋体" w:hAnsi="宋体" w:cs="宋体"/>
          <w:color w:val="auto"/>
          <w:sz w:val="22"/>
          <w:szCs w:val="22"/>
          <w:highlight w:val="none"/>
        </w:rPr>
        <w:t>份，设计人</w:t>
      </w:r>
      <w:r>
        <w:rPr>
          <w:rFonts w:hint="eastAsia" w:ascii="宋体" w:hAnsi="宋体" w:cs="宋体"/>
          <w:color w:val="auto"/>
          <w:sz w:val="22"/>
          <w:szCs w:val="22"/>
          <w:highlight w:val="none"/>
          <w:u w:val="single"/>
        </w:rPr>
        <w:t>肆</w:t>
      </w:r>
      <w:r>
        <w:rPr>
          <w:rFonts w:hint="eastAsia" w:ascii="宋体" w:hAnsi="宋体" w:cs="宋体"/>
          <w:color w:val="auto"/>
          <w:sz w:val="22"/>
          <w:szCs w:val="22"/>
          <w:highlight w:val="none"/>
        </w:rPr>
        <w:t>份。</w:t>
      </w:r>
    </w:p>
    <w:p>
      <w:pPr>
        <w:pStyle w:val="17"/>
        <w:spacing w:line="520" w:lineRule="exact"/>
        <w:ind w:firstLine="480"/>
        <w:rPr>
          <w:rFonts w:ascii="宋体" w:cs="宋体"/>
          <w:color w:val="auto"/>
          <w:sz w:val="22"/>
          <w:szCs w:val="22"/>
          <w:highlight w:val="none"/>
        </w:rPr>
      </w:pPr>
      <w:r>
        <w:rPr>
          <w:rFonts w:ascii="宋体" w:hAnsi="宋体" w:cs="宋体"/>
          <w:color w:val="auto"/>
          <w:sz w:val="22"/>
          <w:szCs w:val="22"/>
          <w:highlight w:val="none"/>
        </w:rPr>
        <w:t xml:space="preserve"> 13.7 </w:t>
      </w:r>
      <w:r>
        <w:rPr>
          <w:rFonts w:hint="eastAsia" w:ascii="宋体" w:hAnsi="宋体" w:cs="宋体"/>
          <w:color w:val="auto"/>
          <w:sz w:val="22"/>
          <w:szCs w:val="22"/>
          <w:highlight w:val="none"/>
        </w:rPr>
        <w:t>双方认可的来往传真、电报、会议纪要等，均为合同的组成部分，与本合同具有同等法律效力。</w:t>
      </w:r>
    </w:p>
    <w:p>
      <w:pPr>
        <w:pStyle w:val="17"/>
        <w:spacing w:line="520" w:lineRule="exact"/>
        <w:ind w:firstLine="480"/>
        <w:rPr>
          <w:rFonts w:ascii="宋体" w:cs="宋体"/>
          <w:color w:val="auto"/>
          <w:sz w:val="22"/>
          <w:szCs w:val="22"/>
          <w:highlight w:val="none"/>
        </w:rPr>
      </w:pPr>
      <w:r>
        <w:rPr>
          <w:rFonts w:ascii="宋体" w:hAnsi="宋体" w:cs="宋体"/>
          <w:color w:val="auto"/>
          <w:sz w:val="22"/>
          <w:szCs w:val="22"/>
          <w:highlight w:val="none"/>
        </w:rPr>
        <w:t xml:space="preserve"> 13.8 </w:t>
      </w:r>
      <w:r>
        <w:rPr>
          <w:rFonts w:hint="eastAsia" w:ascii="宋体" w:hAnsi="宋体" w:cs="宋体"/>
          <w:color w:val="auto"/>
          <w:sz w:val="22"/>
          <w:szCs w:val="22"/>
          <w:highlight w:val="none"/>
        </w:rPr>
        <w:t>本合同未尽事宜，经双方协商一致，签订补充协议，补充协议与本合同具有同等效力。</w:t>
      </w:r>
    </w:p>
    <w:p>
      <w:pPr>
        <w:pStyle w:val="17"/>
        <w:ind w:firstLine="482"/>
        <w:rPr>
          <w:rFonts w:ascii="宋体" w:cs="宋体"/>
          <w:color w:val="auto"/>
          <w:sz w:val="22"/>
          <w:szCs w:val="22"/>
          <w:highlight w:val="none"/>
        </w:rPr>
      </w:pPr>
    </w:p>
    <w:p>
      <w:pPr>
        <w:pStyle w:val="17"/>
        <w:ind w:firstLine="480"/>
        <w:rPr>
          <w:rFonts w:ascii="宋体" w:cs="宋体"/>
          <w:color w:val="auto"/>
          <w:sz w:val="22"/>
          <w:szCs w:val="22"/>
          <w:highlight w:val="none"/>
        </w:rPr>
      </w:pPr>
    </w:p>
    <w:p>
      <w:pPr>
        <w:pStyle w:val="17"/>
        <w:ind w:firstLine="480"/>
        <w:rPr>
          <w:rFonts w:ascii="宋体" w:cs="宋体"/>
          <w:color w:val="auto"/>
          <w:sz w:val="22"/>
          <w:szCs w:val="22"/>
          <w:highlight w:val="none"/>
        </w:rPr>
      </w:pPr>
    </w:p>
    <w:p>
      <w:pPr>
        <w:pStyle w:val="17"/>
        <w:rPr>
          <w:rFonts w:ascii="宋体" w:cs="宋体"/>
          <w:color w:val="auto"/>
          <w:sz w:val="22"/>
          <w:szCs w:val="22"/>
          <w:highlight w:val="none"/>
        </w:rPr>
      </w:pPr>
      <w:r>
        <w:rPr>
          <w:rFonts w:hint="eastAsia" w:ascii="宋体" w:hAnsi="宋体" w:cs="宋体"/>
          <w:color w:val="auto"/>
          <w:sz w:val="22"/>
          <w:szCs w:val="22"/>
          <w:highlight w:val="none"/>
        </w:rPr>
        <w:t>发包人名称：（盖章）                      设计人名称：（盖章）</w:t>
      </w:r>
    </w:p>
    <w:p>
      <w:pPr>
        <w:pStyle w:val="17"/>
        <w:ind w:left="4620" w:hanging="4620" w:hangingChars="2100"/>
        <w:rPr>
          <w:rFonts w:ascii="宋体" w:cs="宋体"/>
          <w:color w:val="auto"/>
          <w:sz w:val="22"/>
          <w:szCs w:val="22"/>
          <w:highlight w:val="none"/>
        </w:rPr>
      </w:pPr>
    </w:p>
    <w:p>
      <w:pPr>
        <w:pStyle w:val="17"/>
        <w:rPr>
          <w:rFonts w:ascii="宋体" w:cs="宋体"/>
          <w:color w:val="auto"/>
          <w:sz w:val="22"/>
          <w:szCs w:val="22"/>
          <w:highlight w:val="none"/>
        </w:rPr>
      </w:pPr>
      <w:r>
        <w:rPr>
          <w:rFonts w:hint="eastAsia" w:ascii="宋体" w:hAnsi="宋体" w:cs="宋体"/>
          <w:color w:val="auto"/>
          <w:sz w:val="22"/>
          <w:szCs w:val="22"/>
          <w:highlight w:val="none"/>
        </w:rPr>
        <w:t>法定代表人：（签字）                      法定代表人：（签字）</w:t>
      </w:r>
    </w:p>
    <w:p>
      <w:pPr>
        <w:pStyle w:val="17"/>
        <w:ind w:firstLine="480"/>
        <w:rPr>
          <w:rFonts w:ascii="宋体" w:cs="宋体"/>
          <w:color w:val="auto"/>
          <w:sz w:val="22"/>
          <w:szCs w:val="22"/>
          <w:highlight w:val="none"/>
        </w:rPr>
      </w:pPr>
    </w:p>
    <w:p>
      <w:pPr>
        <w:pStyle w:val="17"/>
        <w:rPr>
          <w:rFonts w:ascii="宋体" w:cs="宋体"/>
          <w:color w:val="auto"/>
          <w:sz w:val="22"/>
          <w:szCs w:val="22"/>
          <w:highlight w:val="none"/>
        </w:rPr>
      </w:pPr>
      <w:r>
        <w:rPr>
          <w:rFonts w:hint="eastAsia" w:ascii="宋体" w:hAnsi="宋体" w:cs="宋体"/>
          <w:color w:val="auto"/>
          <w:sz w:val="22"/>
          <w:szCs w:val="22"/>
          <w:highlight w:val="none"/>
        </w:rPr>
        <w:t>委托代理人：（签字）                       委托代理人：（签字）</w:t>
      </w:r>
    </w:p>
    <w:p>
      <w:pPr>
        <w:spacing w:beforeLines="50" w:line="480" w:lineRule="auto"/>
        <w:ind w:firstLine="330" w:firstLineChars="150"/>
        <w:rPr>
          <w:rFonts w:ascii="宋体" w:cs="宋体"/>
          <w:color w:val="auto"/>
          <w:kern w:val="0"/>
          <w:sz w:val="22"/>
          <w:szCs w:val="22"/>
          <w:highlight w:val="none"/>
        </w:rPr>
      </w:pPr>
      <w:r>
        <w:rPr>
          <w:rFonts w:hint="eastAsia" w:ascii="宋体" w:hAnsi="宋体" w:cs="宋体"/>
          <w:color w:val="auto"/>
          <w:kern w:val="0"/>
          <w:sz w:val="22"/>
          <w:szCs w:val="22"/>
          <w:highlight w:val="none"/>
        </w:rPr>
        <w:t>住所：                                      住所：</w:t>
      </w:r>
    </w:p>
    <w:p>
      <w:pPr>
        <w:spacing w:line="480" w:lineRule="auto"/>
        <w:ind w:firstLine="330" w:firstLineChars="150"/>
        <w:rPr>
          <w:rFonts w:ascii="宋体" w:cs="宋体"/>
          <w:color w:val="auto"/>
          <w:kern w:val="0"/>
          <w:sz w:val="22"/>
          <w:szCs w:val="22"/>
          <w:highlight w:val="none"/>
        </w:rPr>
      </w:pPr>
      <w:r>
        <w:rPr>
          <w:rFonts w:hint="eastAsia" w:ascii="宋体" w:hAnsi="宋体" w:cs="宋体"/>
          <w:color w:val="auto"/>
          <w:kern w:val="0"/>
          <w:sz w:val="22"/>
          <w:szCs w:val="22"/>
          <w:highlight w:val="none"/>
        </w:rPr>
        <w:t>邮政编码：                                  邮政编码：</w:t>
      </w:r>
    </w:p>
    <w:p>
      <w:pPr>
        <w:spacing w:line="480" w:lineRule="auto"/>
        <w:ind w:firstLine="330" w:firstLineChars="150"/>
        <w:rPr>
          <w:rFonts w:ascii="宋体" w:cs="宋体"/>
          <w:color w:val="auto"/>
          <w:kern w:val="0"/>
          <w:sz w:val="22"/>
          <w:szCs w:val="22"/>
          <w:highlight w:val="none"/>
        </w:rPr>
      </w:pPr>
      <w:r>
        <w:rPr>
          <w:rFonts w:hint="eastAsia" w:ascii="宋体" w:hAnsi="宋体" w:cs="宋体"/>
          <w:color w:val="auto"/>
          <w:kern w:val="0"/>
          <w:sz w:val="22"/>
          <w:szCs w:val="22"/>
          <w:highlight w:val="none"/>
        </w:rPr>
        <w:t>电话：                                     电话：</w:t>
      </w:r>
    </w:p>
    <w:p>
      <w:pPr>
        <w:spacing w:line="480" w:lineRule="auto"/>
        <w:ind w:firstLine="330" w:firstLineChars="150"/>
        <w:rPr>
          <w:rFonts w:ascii="宋体" w:cs="宋体"/>
          <w:color w:val="auto"/>
          <w:kern w:val="0"/>
          <w:sz w:val="22"/>
          <w:szCs w:val="22"/>
          <w:highlight w:val="none"/>
        </w:rPr>
      </w:pPr>
      <w:r>
        <w:rPr>
          <w:rFonts w:hint="eastAsia" w:ascii="宋体" w:hAnsi="宋体" w:cs="宋体"/>
          <w:color w:val="auto"/>
          <w:kern w:val="0"/>
          <w:sz w:val="22"/>
          <w:szCs w:val="22"/>
          <w:highlight w:val="none"/>
        </w:rPr>
        <w:t>传真：                                     传真：</w:t>
      </w:r>
    </w:p>
    <w:p>
      <w:pPr>
        <w:spacing w:line="480" w:lineRule="auto"/>
        <w:ind w:firstLine="330" w:firstLineChars="150"/>
        <w:rPr>
          <w:rFonts w:ascii="宋体" w:cs="宋体"/>
          <w:color w:val="auto"/>
          <w:kern w:val="0"/>
          <w:sz w:val="22"/>
          <w:szCs w:val="22"/>
          <w:highlight w:val="none"/>
        </w:rPr>
      </w:pPr>
      <w:r>
        <w:rPr>
          <w:rFonts w:hint="eastAsia" w:ascii="宋体" w:hAnsi="宋体" w:cs="宋体"/>
          <w:color w:val="auto"/>
          <w:kern w:val="0"/>
          <w:sz w:val="22"/>
          <w:szCs w:val="22"/>
          <w:highlight w:val="none"/>
        </w:rPr>
        <w:t>开户银行：                                 开户银行：</w:t>
      </w:r>
    </w:p>
    <w:p>
      <w:pPr>
        <w:spacing w:line="480" w:lineRule="auto"/>
        <w:ind w:firstLine="330" w:firstLineChars="150"/>
        <w:rPr>
          <w:rFonts w:ascii="宋体" w:cs="Times New Roman"/>
          <w:color w:val="auto"/>
          <w:kern w:val="0"/>
          <w:sz w:val="24"/>
          <w:szCs w:val="20"/>
          <w:highlight w:val="none"/>
        </w:rPr>
      </w:pPr>
      <w:r>
        <w:rPr>
          <w:rFonts w:hint="eastAsia" w:ascii="宋体" w:hAnsi="宋体" w:cs="宋体"/>
          <w:color w:val="auto"/>
          <w:kern w:val="0"/>
          <w:sz w:val="22"/>
          <w:szCs w:val="22"/>
          <w:highlight w:val="none"/>
        </w:rPr>
        <w:t>银行帐号：                                 银行帐号：</w:t>
      </w:r>
    </w:p>
    <w:p>
      <w:pPr>
        <w:spacing w:line="360" w:lineRule="auto"/>
        <w:ind w:left="4812" w:hanging="4812" w:hangingChars="1712"/>
        <w:rPr>
          <w:rFonts w:ascii="Times New Roman" w:hAnsi="Times New Roman" w:cs="Times New Roman"/>
          <w:b/>
          <w:bCs/>
          <w:color w:val="auto"/>
          <w:sz w:val="28"/>
          <w:szCs w:val="28"/>
          <w:highlight w:val="none"/>
        </w:rPr>
      </w:pPr>
    </w:p>
    <w:p>
      <w:pPr>
        <w:widowControl/>
        <w:jc w:val="left"/>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rPr>
        <w:br w:type="page"/>
      </w:r>
    </w:p>
    <w:p>
      <w:pPr>
        <w:spacing w:line="360" w:lineRule="auto"/>
        <w:rPr>
          <w:rFonts w:ascii="宋体" w:cs="宋体"/>
          <w:color w:val="auto"/>
          <w:sz w:val="28"/>
          <w:highlight w:val="none"/>
        </w:rPr>
      </w:pPr>
      <w:r>
        <w:rPr>
          <w:rFonts w:hint="eastAsia" w:ascii="宋体" w:hAnsi="宋体" w:cs="宋体"/>
          <w:color w:val="auto"/>
          <w:sz w:val="28"/>
          <w:highlight w:val="none"/>
        </w:rPr>
        <w:t>合同附件一</w:t>
      </w:r>
    </w:p>
    <w:p>
      <w:pPr>
        <w:spacing w:line="480" w:lineRule="auto"/>
        <w:jc w:val="center"/>
        <w:rPr>
          <w:rFonts w:ascii="宋体" w:cs="宋体"/>
          <w:b/>
          <w:bCs/>
          <w:color w:val="auto"/>
          <w:kern w:val="0"/>
          <w:sz w:val="30"/>
          <w:highlight w:val="none"/>
        </w:rPr>
      </w:pPr>
      <w:r>
        <w:rPr>
          <w:rFonts w:hint="eastAsia" w:ascii="宋体" w:hAnsi="宋体" w:cs="宋体"/>
          <w:b/>
          <w:bCs/>
          <w:color w:val="auto"/>
          <w:kern w:val="0"/>
          <w:sz w:val="30"/>
          <w:highlight w:val="none"/>
        </w:rPr>
        <w:t>项目组人员一览表</w:t>
      </w:r>
    </w:p>
    <w:tbl>
      <w:tblPr>
        <w:tblStyle w:val="30"/>
        <w:tblW w:w="9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33"/>
        <w:gridCol w:w="1067"/>
        <w:gridCol w:w="1219"/>
        <w:gridCol w:w="924"/>
        <w:gridCol w:w="1365"/>
        <w:gridCol w:w="1592"/>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gridSpan w:val="2"/>
            <w:vAlign w:val="center"/>
          </w:tcPr>
          <w:p>
            <w:pPr>
              <w:widowControl/>
              <w:jc w:val="center"/>
              <w:rPr>
                <w:rFonts w:ascii="宋体" w:cs="宋体"/>
                <w:color w:val="auto"/>
                <w:kern w:val="0"/>
                <w:sz w:val="22"/>
                <w:highlight w:val="none"/>
              </w:rPr>
            </w:pPr>
            <w:r>
              <w:rPr>
                <w:rFonts w:hint="eastAsia" w:ascii="宋体" w:hAnsi="宋体" w:cs="宋体"/>
                <w:color w:val="auto"/>
                <w:kern w:val="0"/>
                <w:sz w:val="22"/>
                <w:szCs w:val="22"/>
                <w:highlight w:val="none"/>
              </w:rPr>
              <w:t>岗位名称</w:t>
            </w:r>
          </w:p>
        </w:tc>
        <w:tc>
          <w:tcPr>
            <w:tcW w:w="1067" w:type="dxa"/>
            <w:vAlign w:val="center"/>
          </w:tcPr>
          <w:p>
            <w:pPr>
              <w:widowControl/>
              <w:jc w:val="center"/>
              <w:rPr>
                <w:rFonts w:ascii="宋体" w:cs="宋体"/>
                <w:color w:val="auto"/>
                <w:kern w:val="0"/>
                <w:sz w:val="22"/>
                <w:highlight w:val="none"/>
              </w:rPr>
            </w:pPr>
            <w:r>
              <w:rPr>
                <w:rFonts w:hint="eastAsia" w:ascii="宋体" w:hAnsi="宋体" w:cs="宋体"/>
                <w:color w:val="auto"/>
                <w:kern w:val="0"/>
                <w:sz w:val="22"/>
                <w:szCs w:val="22"/>
                <w:highlight w:val="none"/>
              </w:rPr>
              <w:t>姓名</w:t>
            </w:r>
          </w:p>
        </w:tc>
        <w:tc>
          <w:tcPr>
            <w:tcW w:w="1219" w:type="dxa"/>
            <w:vAlign w:val="center"/>
          </w:tcPr>
          <w:p>
            <w:pPr>
              <w:widowControl/>
              <w:jc w:val="center"/>
              <w:rPr>
                <w:rFonts w:ascii="宋体" w:cs="宋体"/>
                <w:color w:val="auto"/>
                <w:kern w:val="0"/>
                <w:sz w:val="22"/>
                <w:highlight w:val="none"/>
              </w:rPr>
            </w:pPr>
            <w:r>
              <w:rPr>
                <w:rFonts w:hint="eastAsia" w:ascii="宋体" w:hAnsi="宋体" w:cs="宋体"/>
                <w:color w:val="auto"/>
                <w:kern w:val="0"/>
                <w:sz w:val="22"/>
                <w:szCs w:val="22"/>
                <w:highlight w:val="none"/>
              </w:rPr>
              <w:t>执业资格</w:t>
            </w:r>
            <w:r>
              <w:rPr>
                <w:rFonts w:ascii="宋体" w:hAnsi="宋体" w:cs="宋体"/>
                <w:color w:val="auto"/>
                <w:kern w:val="0"/>
                <w:sz w:val="22"/>
                <w:szCs w:val="22"/>
                <w:highlight w:val="none"/>
              </w:rPr>
              <w:t>/</w:t>
            </w:r>
            <w:r>
              <w:rPr>
                <w:rFonts w:hint="eastAsia" w:ascii="宋体" w:hAnsi="宋体" w:cs="宋体"/>
                <w:color w:val="auto"/>
                <w:kern w:val="0"/>
                <w:sz w:val="22"/>
                <w:szCs w:val="22"/>
                <w:highlight w:val="none"/>
              </w:rPr>
              <w:t>职称</w:t>
            </w:r>
          </w:p>
        </w:tc>
        <w:tc>
          <w:tcPr>
            <w:tcW w:w="924" w:type="dxa"/>
            <w:vAlign w:val="center"/>
          </w:tcPr>
          <w:p>
            <w:pPr>
              <w:widowControl/>
              <w:jc w:val="center"/>
              <w:rPr>
                <w:rFonts w:ascii="宋体" w:cs="宋体"/>
                <w:color w:val="auto"/>
                <w:kern w:val="0"/>
                <w:sz w:val="22"/>
                <w:highlight w:val="none"/>
              </w:rPr>
            </w:pPr>
            <w:r>
              <w:rPr>
                <w:rFonts w:hint="eastAsia" w:ascii="宋体" w:hAnsi="宋体" w:cs="宋体"/>
                <w:color w:val="auto"/>
                <w:kern w:val="0"/>
                <w:sz w:val="22"/>
                <w:szCs w:val="22"/>
                <w:highlight w:val="none"/>
              </w:rPr>
              <w:t>拟任职务</w:t>
            </w:r>
          </w:p>
        </w:tc>
        <w:tc>
          <w:tcPr>
            <w:tcW w:w="1365" w:type="dxa"/>
            <w:vAlign w:val="center"/>
          </w:tcPr>
          <w:p>
            <w:pPr>
              <w:widowControl/>
              <w:jc w:val="center"/>
              <w:rPr>
                <w:rFonts w:ascii="宋体" w:cs="宋体"/>
                <w:color w:val="auto"/>
                <w:kern w:val="0"/>
                <w:sz w:val="22"/>
                <w:highlight w:val="none"/>
              </w:rPr>
            </w:pPr>
            <w:r>
              <w:rPr>
                <w:rFonts w:hint="eastAsia" w:ascii="宋体" w:hAnsi="宋体" w:cs="宋体"/>
                <w:color w:val="auto"/>
                <w:kern w:val="0"/>
                <w:sz w:val="22"/>
                <w:szCs w:val="22"/>
                <w:highlight w:val="none"/>
              </w:rPr>
              <w:t>从事设计年限</w:t>
            </w:r>
          </w:p>
        </w:tc>
        <w:tc>
          <w:tcPr>
            <w:tcW w:w="1592" w:type="dxa"/>
            <w:vAlign w:val="center"/>
          </w:tcPr>
          <w:p>
            <w:pPr>
              <w:widowControl/>
              <w:jc w:val="center"/>
              <w:rPr>
                <w:rFonts w:ascii="宋体" w:cs="宋体"/>
                <w:color w:val="auto"/>
                <w:kern w:val="0"/>
                <w:sz w:val="22"/>
                <w:highlight w:val="none"/>
              </w:rPr>
            </w:pPr>
            <w:r>
              <w:rPr>
                <w:rFonts w:hint="eastAsia" w:ascii="宋体" w:hAnsi="宋体" w:cs="宋体"/>
                <w:color w:val="auto"/>
                <w:kern w:val="0"/>
                <w:sz w:val="22"/>
                <w:szCs w:val="22"/>
                <w:highlight w:val="none"/>
              </w:rPr>
              <w:t>是否驻施工现场</w:t>
            </w:r>
          </w:p>
        </w:tc>
        <w:tc>
          <w:tcPr>
            <w:tcW w:w="800" w:type="dxa"/>
            <w:vAlign w:val="center"/>
          </w:tcPr>
          <w:p>
            <w:pPr>
              <w:widowControl/>
              <w:jc w:val="center"/>
              <w:rPr>
                <w:rFonts w:ascii="宋体" w:cs="宋体"/>
                <w:color w:val="auto"/>
                <w:kern w:val="0"/>
                <w:sz w:val="22"/>
                <w:highlight w:val="none"/>
              </w:rPr>
            </w:pPr>
            <w:r>
              <w:rPr>
                <w:rFonts w:hint="eastAsia" w:ascii="宋体" w:hAnsi="宋体" w:cs="宋体"/>
                <w:color w:val="auto"/>
                <w:kern w:val="0"/>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08" w:type="dxa"/>
            <w:vMerge w:val="restart"/>
            <w:vAlign w:val="center"/>
          </w:tcPr>
          <w:p>
            <w:pPr>
              <w:widowControl/>
              <w:jc w:val="center"/>
              <w:rPr>
                <w:rFonts w:ascii="宋体" w:cs="宋体"/>
                <w:color w:val="auto"/>
                <w:kern w:val="0"/>
                <w:sz w:val="22"/>
                <w:highlight w:val="none"/>
              </w:rPr>
            </w:pPr>
            <w:r>
              <w:rPr>
                <w:rFonts w:hint="eastAsia" w:ascii="宋体" w:hAnsi="宋体" w:cs="宋体"/>
                <w:color w:val="auto"/>
                <w:kern w:val="0"/>
                <w:sz w:val="22"/>
                <w:szCs w:val="22"/>
                <w:highlight w:val="none"/>
              </w:rPr>
              <w:t>总</w:t>
            </w:r>
          </w:p>
          <w:p>
            <w:pPr>
              <w:widowControl/>
              <w:jc w:val="center"/>
              <w:rPr>
                <w:rFonts w:ascii="宋体" w:cs="宋体"/>
                <w:b/>
                <w:color w:val="auto"/>
                <w:sz w:val="22"/>
                <w:highlight w:val="none"/>
              </w:rPr>
            </w:pPr>
            <w:r>
              <w:rPr>
                <w:rFonts w:hint="eastAsia" w:ascii="宋体" w:hAnsi="宋体" w:cs="宋体"/>
                <w:color w:val="auto"/>
                <w:kern w:val="0"/>
                <w:sz w:val="22"/>
                <w:szCs w:val="22"/>
                <w:highlight w:val="none"/>
              </w:rPr>
              <w:t>部</w:t>
            </w:r>
          </w:p>
        </w:tc>
        <w:tc>
          <w:tcPr>
            <w:tcW w:w="1533" w:type="dxa"/>
            <w:vAlign w:val="center"/>
          </w:tcPr>
          <w:p>
            <w:pPr>
              <w:widowControl/>
              <w:jc w:val="center"/>
              <w:rPr>
                <w:rFonts w:ascii="宋体" w:cs="宋体"/>
                <w:color w:val="auto"/>
                <w:kern w:val="0"/>
                <w:sz w:val="22"/>
                <w:highlight w:val="none"/>
              </w:rPr>
            </w:pPr>
            <w:r>
              <w:rPr>
                <w:rFonts w:hint="eastAsia" w:ascii="宋体" w:hAnsi="宋体" w:cs="宋体"/>
                <w:color w:val="auto"/>
                <w:kern w:val="0"/>
                <w:sz w:val="22"/>
                <w:szCs w:val="22"/>
                <w:highlight w:val="none"/>
              </w:rPr>
              <w:t>项目主管</w:t>
            </w:r>
          </w:p>
        </w:tc>
        <w:tc>
          <w:tcPr>
            <w:tcW w:w="1067" w:type="dxa"/>
            <w:vAlign w:val="center"/>
          </w:tcPr>
          <w:p>
            <w:pPr>
              <w:spacing w:line="480" w:lineRule="auto"/>
              <w:jc w:val="center"/>
              <w:rPr>
                <w:rFonts w:ascii="宋体" w:cs="宋体"/>
                <w:b/>
                <w:color w:val="auto"/>
                <w:sz w:val="22"/>
                <w:highlight w:val="none"/>
              </w:rPr>
            </w:pPr>
          </w:p>
        </w:tc>
        <w:tc>
          <w:tcPr>
            <w:tcW w:w="1219" w:type="dxa"/>
            <w:vAlign w:val="center"/>
          </w:tcPr>
          <w:p>
            <w:pPr>
              <w:spacing w:line="480" w:lineRule="auto"/>
              <w:jc w:val="center"/>
              <w:rPr>
                <w:rFonts w:ascii="宋体" w:cs="宋体"/>
                <w:b/>
                <w:color w:val="auto"/>
                <w:sz w:val="22"/>
                <w:highlight w:val="none"/>
              </w:rPr>
            </w:pPr>
          </w:p>
        </w:tc>
        <w:tc>
          <w:tcPr>
            <w:tcW w:w="924" w:type="dxa"/>
            <w:vAlign w:val="center"/>
          </w:tcPr>
          <w:p>
            <w:pPr>
              <w:spacing w:line="480" w:lineRule="auto"/>
              <w:jc w:val="center"/>
              <w:rPr>
                <w:rFonts w:ascii="宋体" w:cs="宋体"/>
                <w:b/>
                <w:color w:val="auto"/>
                <w:sz w:val="22"/>
                <w:highlight w:val="none"/>
              </w:rPr>
            </w:pPr>
          </w:p>
        </w:tc>
        <w:tc>
          <w:tcPr>
            <w:tcW w:w="1365" w:type="dxa"/>
            <w:vAlign w:val="center"/>
          </w:tcPr>
          <w:p>
            <w:pPr>
              <w:spacing w:line="480" w:lineRule="auto"/>
              <w:jc w:val="center"/>
              <w:rPr>
                <w:rFonts w:ascii="宋体" w:cs="宋体"/>
                <w:b/>
                <w:color w:val="auto"/>
                <w:sz w:val="22"/>
                <w:highlight w:val="none"/>
              </w:rPr>
            </w:pPr>
          </w:p>
        </w:tc>
        <w:tc>
          <w:tcPr>
            <w:tcW w:w="1592" w:type="dxa"/>
            <w:vAlign w:val="center"/>
          </w:tcPr>
          <w:p>
            <w:pPr>
              <w:spacing w:line="480" w:lineRule="auto"/>
              <w:jc w:val="center"/>
              <w:rPr>
                <w:rFonts w:ascii="宋体" w:cs="宋体"/>
                <w:b/>
                <w:color w:val="auto"/>
                <w:sz w:val="22"/>
                <w:highlight w:val="none"/>
              </w:rPr>
            </w:pPr>
          </w:p>
        </w:tc>
        <w:tc>
          <w:tcPr>
            <w:tcW w:w="800" w:type="dxa"/>
            <w:vAlign w:val="center"/>
          </w:tcPr>
          <w:p>
            <w:pPr>
              <w:spacing w:line="480" w:lineRule="auto"/>
              <w:jc w:val="center"/>
              <w:rPr>
                <w:rFonts w:ascii="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08" w:type="dxa"/>
            <w:vMerge w:val="continue"/>
            <w:vAlign w:val="center"/>
          </w:tcPr>
          <w:p>
            <w:pPr>
              <w:spacing w:line="480" w:lineRule="auto"/>
              <w:jc w:val="center"/>
              <w:rPr>
                <w:rFonts w:ascii="宋体" w:cs="宋体"/>
                <w:b/>
                <w:color w:val="auto"/>
                <w:sz w:val="22"/>
                <w:highlight w:val="none"/>
              </w:rPr>
            </w:pPr>
          </w:p>
        </w:tc>
        <w:tc>
          <w:tcPr>
            <w:tcW w:w="1533" w:type="dxa"/>
            <w:vAlign w:val="center"/>
          </w:tcPr>
          <w:p>
            <w:pPr>
              <w:widowControl/>
              <w:jc w:val="center"/>
              <w:rPr>
                <w:rFonts w:ascii="宋体" w:cs="宋体"/>
                <w:color w:val="auto"/>
                <w:kern w:val="0"/>
                <w:sz w:val="22"/>
                <w:highlight w:val="none"/>
              </w:rPr>
            </w:pPr>
            <w:r>
              <w:rPr>
                <w:rFonts w:hint="eastAsia" w:ascii="宋体" w:hAnsi="宋体" w:cs="宋体"/>
                <w:color w:val="auto"/>
                <w:kern w:val="0"/>
                <w:sz w:val="22"/>
                <w:szCs w:val="22"/>
                <w:highlight w:val="none"/>
              </w:rPr>
              <w:t>技术主管</w:t>
            </w:r>
          </w:p>
        </w:tc>
        <w:tc>
          <w:tcPr>
            <w:tcW w:w="1067" w:type="dxa"/>
            <w:vAlign w:val="center"/>
          </w:tcPr>
          <w:p>
            <w:pPr>
              <w:spacing w:line="480" w:lineRule="auto"/>
              <w:jc w:val="center"/>
              <w:rPr>
                <w:rFonts w:ascii="宋体" w:cs="宋体"/>
                <w:b/>
                <w:color w:val="auto"/>
                <w:sz w:val="22"/>
                <w:highlight w:val="none"/>
              </w:rPr>
            </w:pPr>
          </w:p>
        </w:tc>
        <w:tc>
          <w:tcPr>
            <w:tcW w:w="1219" w:type="dxa"/>
            <w:vAlign w:val="center"/>
          </w:tcPr>
          <w:p>
            <w:pPr>
              <w:spacing w:line="480" w:lineRule="auto"/>
              <w:jc w:val="center"/>
              <w:rPr>
                <w:rFonts w:ascii="宋体" w:cs="宋体"/>
                <w:b/>
                <w:color w:val="auto"/>
                <w:sz w:val="22"/>
                <w:highlight w:val="none"/>
              </w:rPr>
            </w:pPr>
          </w:p>
        </w:tc>
        <w:tc>
          <w:tcPr>
            <w:tcW w:w="924" w:type="dxa"/>
            <w:vAlign w:val="center"/>
          </w:tcPr>
          <w:p>
            <w:pPr>
              <w:spacing w:line="480" w:lineRule="auto"/>
              <w:jc w:val="center"/>
              <w:rPr>
                <w:rFonts w:ascii="宋体" w:cs="宋体"/>
                <w:b/>
                <w:color w:val="auto"/>
                <w:sz w:val="22"/>
                <w:highlight w:val="none"/>
              </w:rPr>
            </w:pPr>
          </w:p>
        </w:tc>
        <w:tc>
          <w:tcPr>
            <w:tcW w:w="1365" w:type="dxa"/>
            <w:vAlign w:val="center"/>
          </w:tcPr>
          <w:p>
            <w:pPr>
              <w:spacing w:line="480" w:lineRule="auto"/>
              <w:jc w:val="center"/>
              <w:rPr>
                <w:rFonts w:ascii="宋体" w:cs="宋体"/>
                <w:b/>
                <w:color w:val="auto"/>
                <w:sz w:val="22"/>
                <w:highlight w:val="none"/>
              </w:rPr>
            </w:pPr>
          </w:p>
        </w:tc>
        <w:tc>
          <w:tcPr>
            <w:tcW w:w="1592" w:type="dxa"/>
            <w:vAlign w:val="center"/>
          </w:tcPr>
          <w:p>
            <w:pPr>
              <w:spacing w:line="480" w:lineRule="auto"/>
              <w:jc w:val="center"/>
              <w:rPr>
                <w:rFonts w:ascii="宋体" w:cs="宋体"/>
                <w:b/>
                <w:color w:val="auto"/>
                <w:sz w:val="22"/>
                <w:highlight w:val="none"/>
              </w:rPr>
            </w:pPr>
          </w:p>
        </w:tc>
        <w:tc>
          <w:tcPr>
            <w:tcW w:w="800" w:type="dxa"/>
            <w:vAlign w:val="center"/>
          </w:tcPr>
          <w:p>
            <w:pPr>
              <w:spacing w:line="480" w:lineRule="auto"/>
              <w:jc w:val="center"/>
              <w:rPr>
                <w:rFonts w:ascii="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dxa"/>
            <w:vMerge w:val="continue"/>
            <w:vAlign w:val="center"/>
          </w:tcPr>
          <w:p>
            <w:pPr>
              <w:spacing w:line="480" w:lineRule="auto"/>
              <w:jc w:val="center"/>
              <w:rPr>
                <w:rFonts w:ascii="宋体" w:cs="宋体"/>
                <w:b/>
                <w:color w:val="auto"/>
                <w:sz w:val="22"/>
                <w:highlight w:val="none"/>
              </w:rPr>
            </w:pPr>
          </w:p>
        </w:tc>
        <w:tc>
          <w:tcPr>
            <w:tcW w:w="1533" w:type="dxa"/>
            <w:vAlign w:val="center"/>
          </w:tcPr>
          <w:p>
            <w:pPr>
              <w:widowControl/>
              <w:jc w:val="center"/>
              <w:rPr>
                <w:rFonts w:ascii="宋体" w:cs="宋体"/>
                <w:color w:val="auto"/>
                <w:kern w:val="0"/>
                <w:sz w:val="22"/>
                <w:highlight w:val="none"/>
              </w:rPr>
            </w:pPr>
            <w:r>
              <w:rPr>
                <w:rFonts w:hint="eastAsia" w:ascii="宋体" w:hAnsi="宋体" w:cs="宋体"/>
                <w:color w:val="auto"/>
                <w:kern w:val="0"/>
                <w:sz w:val="22"/>
                <w:szCs w:val="22"/>
                <w:highlight w:val="none"/>
              </w:rPr>
              <w:t>……</w:t>
            </w:r>
          </w:p>
        </w:tc>
        <w:tc>
          <w:tcPr>
            <w:tcW w:w="1067" w:type="dxa"/>
            <w:vAlign w:val="center"/>
          </w:tcPr>
          <w:p>
            <w:pPr>
              <w:spacing w:line="480" w:lineRule="auto"/>
              <w:jc w:val="center"/>
              <w:rPr>
                <w:rFonts w:ascii="宋体" w:cs="宋体"/>
                <w:b/>
                <w:color w:val="auto"/>
                <w:sz w:val="22"/>
                <w:highlight w:val="none"/>
              </w:rPr>
            </w:pPr>
          </w:p>
        </w:tc>
        <w:tc>
          <w:tcPr>
            <w:tcW w:w="1219" w:type="dxa"/>
            <w:vAlign w:val="center"/>
          </w:tcPr>
          <w:p>
            <w:pPr>
              <w:spacing w:line="480" w:lineRule="auto"/>
              <w:jc w:val="center"/>
              <w:rPr>
                <w:rFonts w:ascii="宋体" w:cs="宋体"/>
                <w:b/>
                <w:color w:val="auto"/>
                <w:sz w:val="22"/>
                <w:highlight w:val="none"/>
              </w:rPr>
            </w:pPr>
          </w:p>
        </w:tc>
        <w:tc>
          <w:tcPr>
            <w:tcW w:w="924" w:type="dxa"/>
            <w:vAlign w:val="center"/>
          </w:tcPr>
          <w:p>
            <w:pPr>
              <w:spacing w:line="480" w:lineRule="auto"/>
              <w:jc w:val="center"/>
              <w:rPr>
                <w:rFonts w:ascii="宋体" w:cs="宋体"/>
                <w:b/>
                <w:color w:val="auto"/>
                <w:sz w:val="22"/>
                <w:highlight w:val="none"/>
              </w:rPr>
            </w:pPr>
          </w:p>
        </w:tc>
        <w:tc>
          <w:tcPr>
            <w:tcW w:w="1365" w:type="dxa"/>
            <w:vAlign w:val="center"/>
          </w:tcPr>
          <w:p>
            <w:pPr>
              <w:spacing w:line="480" w:lineRule="auto"/>
              <w:jc w:val="center"/>
              <w:rPr>
                <w:rFonts w:ascii="宋体" w:cs="宋体"/>
                <w:b/>
                <w:color w:val="auto"/>
                <w:sz w:val="22"/>
                <w:highlight w:val="none"/>
              </w:rPr>
            </w:pPr>
          </w:p>
        </w:tc>
        <w:tc>
          <w:tcPr>
            <w:tcW w:w="1592" w:type="dxa"/>
            <w:vAlign w:val="center"/>
          </w:tcPr>
          <w:p>
            <w:pPr>
              <w:spacing w:line="480" w:lineRule="auto"/>
              <w:jc w:val="center"/>
              <w:rPr>
                <w:rFonts w:ascii="宋体" w:cs="宋体"/>
                <w:b/>
                <w:color w:val="auto"/>
                <w:sz w:val="22"/>
                <w:highlight w:val="none"/>
              </w:rPr>
            </w:pPr>
          </w:p>
        </w:tc>
        <w:tc>
          <w:tcPr>
            <w:tcW w:w="800" w:type="dxa"/>
            <w:vAlign w:val="center"/>
          </w:tcPr>
          <w:p>
            <w:pPr>
              <w:spacing w:line="480" w:lineRule="auto"/>
              <w:jc w:val="center"/>
              <w:rPr>
                <w:rFonts w:ascii="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8" w:type="dxa"/>
            <w:vMerge w:val="restart"/>
            <w:vAlign w:val="center"/>
          </w:tcPr>
          <w:p>
            <w:pPr>
              <w:spacing w:line="480" w:lineRule="auto"/>
              <w:jc w:val="center"/>
              <w:rPr>
                <w:rFonts w:ascii="宋体" w:cs="宋体"/>
                <w:color w:val="auto"/>
                <w:kern w:val="0"/>
                <w:sz w:val="22"/>
                <w:highlight w:val="none"/>
              </w:rPr>
            </w:pPr>
            <w:r>
              <w:rPr>
                <w:rFonts w:hint="eastAsia" w:ascii="宋体" w:hAnsi="宋体" w:cs="宋体"/>
                <w:color w:val="auto"/>
                <w:kern w:val="0"/>
                <w:sz w:val="22"/>
                <w:szCs w:val="22"/>
                <w:highlight w:val="none"/>
              </w:rPr>
              <w:t>项目</w:t>
            </w:r>
          </w:p>
          <w:p>
            <w:pPr>
              <w:spacing w:line="480" w:lineRule="auto"/>
              <w:jc w:val="center"/>
              <w:rPr>
                <w:rFonts w:ascii="宋体" w:cs="宋体"/>
                <w:color w:val="auto"/>
                <w:kern w:val="0"/>
                <w:sz w:val="22"/>
                <w:highlight w:val="none"/>
              </w:rPr>
            </w:pPr>
            <w:r>
              <w:rPr>
                <w:rFonts w:hint="eastAsia" w:ascii="宋体" w:hAnsi="宋体" w:cs="宋体"/>
                <w:color w:val="auto"/>
                <w:kern w:val="0"/>
                <w:sz w:val="22"/>
                <w:szCs w:val="22"/>
                <w:highlight w:val="none"/>
              </w:rPr>
              <w:t>组成</w:t>
            </w:r>
          </w:p>
          <w:p>
            <w:pPr>
              <w:spacing w:line="480" w:lineRule="auto"/>
              <w:jc w:val="center"/>
              <w:rPr>
                <w:rFonts w:ascii="宋体" w:cs="宋体"/>
                <w:b/>
                <w:color w:val="auto"/>
                <w:sz w:val="22"/>
                <w:highlight w:val="none"/>
              </w:rPr>
            </w:pPr>
            <w:r>
              <w:rPr>
                <w:rFonts w:hint="eastAsia" w:ascii="宋体" w:hAnsi="宋体" w:cs="宋体"/>
                <w:color w:val="auto"/>
                <w:kern w:val="0"/>
                <w:sz w:val="22"/>
                <w:szCs w:val="22"/>
                <w:highlight w:val="none"/>
              </w:rPr>
              <w:t>员</w:t>
            </w:r>
          </w:p>
        </w:tc>
        <w:tc>
          <w:tcPr>
            <w:tcW w:w="1533" w:type="dxa"/>
            <w:vAlign w:val="center"/>
          </w:tcPr>
          <w:p>
            <w:pPr>
              <w:widowControl/>
              <w:jc w:val="center"/>
              <w:rPr>
                <w:rFonts w:ascii="宋体" w:cs="宋体"/>
                <w:color w:val="auto"/>
                <w:kern w:val="0"/>
                <w:sz w:val="22"/>
                <w:highlight w:val="none"/>
              </w:rPr>
            </w:pPr>
            <w:r>
              <w:rPr>
                <w:rFonts w:hint="eastAsia" w:ascii="宋体" w:hAnsi="宋体" w:cs="宋体"/>
                <w:color w:val="auto"/>
                <w:kern w:val="0"/>
                <w:sz w:val="22"/>
                <w:szCs w:val="22"/>
                <w:highlight w:val="none"/>
              </w:rPr>
              <w:t>项目负责人</w:t>
            </w:r>
          </w:p>
        </w:tc>
        <w:tc>
          <w:tcPr>
            <w:tcW w:w="1067" w:type="dxa"/>
          </w:tcPr>
          <w:p>
            <w:pPr>
              <w:spacing w:line="480" w:lineRule="auto"/>
              <w:jc w:val="center"/>
              <w:rPr>
                <w:rFonts w:ascii="宋体" w:cs="宋体"/>
                <w:b/>
                <w:color w:val="auto"/>
                <w:sz w:val="22"/>
                <w:highlight w:val="none"/>
              </w:rPr>
            </w:pPr>
          </w:p>
        </w:tc>
        <w:tc>
          <w:tcPr>
            <w:tcW w:w="1219" w:type="dxa"/>
          </w:tcPr>
          <w:p>
            <w:pPr>
              <w:spacing w:line="480" w:lineRule="auto"/>
              <w:jc w:val="center"/>
              <w:rPr>
                <w:rFonts w:ascii="宋体" w:cs="宋体"/>
                <w:b/>
                <w:color w:val="auto"/>
                <w:sz w:val="22"/>
                <w:highlight w:val="none"/>
              </w:rPr>
            </w:pPr>
          </w:p>
        </w:tc>
        <w:tc>
          <w:tcPr>
            <w:tcW w:w="924" w:type="dxa"/>
          </w:tcPr>
          <w:p>
            <w:pPr>
              <w:spacing w:line="480" w:lineRule="auto"/>
              <w:jc w:val="center"/>
              <w:rPr>
                <w:rFonts w:ascii="宋体" w:cs="宋体"/>
                <w:b/>
                <w:color w:val="auto"/>
                <w:sz w:val="22"/>
                <w:highlight w:val="none"/>
              </w:rPr>
            </w:pPr>
          </w:p>
        </w:tc>
        <w:tc>
          <w:tcPr>
            <w:tcW w:w="1365" w:type="dxa"/>
          </w:tcPr>
          <w:p>
            <w:pPr>
              <w:spacing w:line="480" w:lineRule="auto"/>
              <w:jc w:val="center"/>
              <w:rPr>
                <w:rFonts w:ascii="宋体" w:cs="宋体"/>
                <w:b/>
                <w:color w:val="auto"/>
                <w:sz w:val="22"/>
                <w:highlight w:val="none"/>
              </w:rPr>
            </w:pPr>
          </w:p>
        </w:tc>
        <w:tc>
          <w:tcPr>
            <w:tcW w:w="1592" w:type="dxa"/>
          </w:tcPr>
          <w:p>
            <w:pPr>
              <w:spacing w:line="480" w:lineRule="auto"/>
              <w:jc w:val="center"/>
              <w:rPr>
                <w:rFonts w:ascii="宋体" w:cs="宋体"/>
                <w:b/>
                <w:color w:val="auto"/>
                <w:sz w:val="22"/>
                <w:highlight w:val="none"/>
              </w:rPr>
            </w:pPr>
          </w:p>
        </w:tc>
        <w:tc>
          <w:tcPr>
            <w:tcW w:w="800" w:type="dxa"/>
            <w:vAlign w:val="center"/>
          </w:tcPr>
          <w:p>
            <w:pPr>
              <w:widowControl/>
              <w:jc w:val="center"/>
              <w:rPr>
                <w:rFonts w:asci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08" w:type="dxa"/>
            <w:vMerge w:val="continue"/>
          </w:tcPr>
          <w:p>
            <w:pPr>
              <w:spacing w:line="480" w:lineRule="auto"/>
              <w:jc w:val="center"/>
              <w:rPr>
                <w:rFonts w:ascii="宋体" w:cs="宋体"/>
                <w:b/>
                <w:color w:val="auto"/>
                <w:sz w:val="22"/>
                <w:highlight w:val="none"/>
              </w:rPr>
            </w:pPr>
          </w:p>
        </w:tc>
        <w:tc>
          <w:tcPr>
            <w:tcW w:w="1533" w:type="dxa"/>
            <w:vAlign w:val="center"/>
          </w:tcPr>
          <w:p>
            <w:pPr>
              <w:widowControl/>
              <w:jc w:val="center"/>
              <w:rPr>
                <w:rFonts w:ascii="宋体" w:cs="宋体"/>
                <w:color w:val="auto"/>
                <w:kern w:val="0"/>
                <w:sz w:val="22"/>
                <w:highlight w:val="none"/>
              </w:rPr>
            </w:pPr>
            <w:r>
              <w:rPr>
                <w:rFonts w:hint="eastAsia" w:ascii="宋体" w:hAnsi="宋体" w:cs="宋体"/>
                <w:color w:val="auto"/>
                <w:kern w:val="0"/>
                <w:sz w:val="22"/>
                <w:szCs w:val="22"/>
                <w:highlight w:val="none"/>
              </w:rPr>
              <w:t>专业负责人</w:t>
            </w:r>
          </w:p>
        </w:tc>
        <w:tc>
          <w:tcPr>
            <w:tcW w:w="1067" w:type="dxa"/>
          </w:tcPr>
          <w:p>
            <w:pPr>
              <w:spacing w:line="480" w:lineRule="auto"/>
              <w:jc w:val="center"/>
              <w:rPr>
                <w:rFonts w:ascii="宋体" w:cs="宋体"/>
                <w:b/>
                <w:color w:val="auto"/>
                <w:sz w:val="22"/>
                <w:highlight w:val="none"/>
              </w:rPr>
            </w:pPr>
          </w:p>
        </w:tc>
        <w:tc>
          <w:tcPr>
            <w:tcW w:w="1219" w:type="dxa"/>
          </w:tcPr>
          <w:p>
            <w:pPr>
              <w:spacing w:line="480" w:lineRule="auto"/>
              <w:jc w:val="center"/>
              <w:rPr>
                <w:rFonts w:ascii="宋体" w:cs="宋体"/>
                <w:b/>
                <w:color w:val="auto"/>
                <w:sz w:val="22"/>
                <w:highlight w:val="none"/>
              </w:rPr>
            </w:pPr>
          </w:p>
        </w:tc>
        <w:tc>
          <w:tcPr>
            <w:tcW w:w="924" w:type="dxa"/>
          </w:tcPr>
          <w:p>
            <w:pPr>
              <w:spacing w:line="480" w:lineRule="auto"/>
              <w:jc w:val="center"/>
              <w:rPr>
                <w:rFonts w:ascii="宋体" w:cs="宋体"/>
                <w:b/>
                <w:color w:val="auto"/>
                <w:sz w:val="22"/>
                <w:highlight w:val="none"/>
              </w:rPr>
            </w:pPr>
          </w:p>
        </w:tc>
        <w:tc>
          <w:tcPr>
            <w:tcW w:w="1365" w:type="dxa"/>
          </w:tcPr>
          <w:p>
            <w:pPr>
              <w:spacing w:line="480" w:lineRule="auto"/>
              <w:jc w:val="center"/>
              <w:rPr>
                <w:rFonts w:ascii="宋体" w:cs="宋体"/>
                <w:b/>
                <w:color w:val="auto"/>
                <w:sz w:val="22"/>
                <w:highlight w:val="none"/>
              </w:rPr>
            </w:pPr>
          </w:p>
        </w:tc>
        <w:tc>
          <w:tcPr>
            <w:tcW w:w="1592" w:type="dxa"/>
          </w:tcPr>
          <w:p>
            <w:pPr>
              <w:spacing w:line="480" w:lineRule="auto"/>
              <w:jc w:val="center"/>
              <w:rPr>
                <w:rFonts w:ascii="宋体" w:cs="宋体"/>
                <w:b/>
                <w:color w:val="auto"/>
                <w:sz w:val="22"/>
                <w:highlight w:val="none"/>
              </w:rPr>
            </w:pPr>
          </w:p>
        </w:tc>
        <w:tc>
          <w:tcPr>
            <w:tcW w:w="800" w:type="dxa"/>
            <w:vAlign w:val="center"/>
          </w:tcPr>
          <w:p>
            <w:pPr>
              <w:widowControl/>
              <w:jc w:val="center"/>
              <w:rPr>
                <w:rFonts w:asci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8" w:type="dxa"/>
            <w:vMerge w:val="continue"/>
          </w:tcPr>
          <w:p>
            <w:pPr>
              <w:spacing w:line="480" w:lineRule="auto"/>
              <w:jc w:val="center"/>
              <w:rPr>
                <w:rFonts w:ascii="宋体" w:cs="宋体"/>
                <w:b/>
                <w:color w:val="auto"/>
                <w:sz w:val="22"/>
                <w:highlight w:val="none"/>
              </w:rPr>
            </w:pPr>
          </w:p>
        </w:tc>
        <w:tc>
          <w:tcPr>
            <w:tcW w:w="1533" w:type="dxa"/>
          </w:tcPr>
          <w:p>
            <w:pPr>
              <w:rPr>
                <w:rFonts w:ascii="宋体" w:cs="宋体"/>
                <w:color w:val="auto"/>
                <w:sz w:val="22"/>
                <w:highlight w:val="none"/>
              </w:rPr>
            </w:pPr>
          </w:p>
        </w:tc>
        <w:tc>
          <w:tcPr>
            <w:tcW w:w="1067" w:type="dxa"/>
          </w:tcPr>
          <w:p>
            <w:pPr>
              <w:spacing w:line="480" w:lineRule="auto"/>
              <w:jc w:val="center"/>
              <w:rPr>
                <w:rFonts w:ascii="宋体" w:cs="宋体"/>
                <w:b/>
                <w:color w:val="auto"/>
                <w:sz w:val="22"/>
                <w:highlight w:val="none"/>
              </w:rPr>
            </w:pPr>
          </w:p>
        </w:tc>
        <w:tc>
          <w:tcPr>
            <w:tcW w:w="1219" w:type="dxa"/>
          </w:tcPr>
          <w:p>
            <w:pPr>
              <w:spacing w:line="480" w:lineRule="auto"/>
              <w:jc w:val="center"/>
              <w:rPr>
                <w:rFonts w:ascii="宋体" w:cs="宋体"/>
                <w:b/>
                <w:color w:val="auto"/>
                <w:sz w:val="22"/>
                <w:highlight w:val="none"/>
              </w:rPr>
            </w:pPr>
          </w:p>
        </w:tc>
        <w:tc>
          <w:tcPr>
            <w:tcW w:w="924" w:type="dxa"/>
          </w:tcPr>
          <w:p>
            <w:pPr>
              <w:spacing w:line="480" w:lineRule="auto"/>
              <w:jc w:val="center"/>
              <w:rPr>
                <w:rFonts w:ascii="宋体" w:cs="宋体"/>
                <w:b/>
                <w:color w:val="auto"/>
                <w:sz w:val="22"/>
                <w:highlight w:val="none"/>
              </w:rPr>
            </w:pPr>
          </w:p>
        </w:tc>
        <w:tc>
          <w:tcPr>
            <w:tcW w:w="1365" w:type="dxa"/>
          </w:tcPr>
          <w:p>
            <w:pPr>
              <w:spacing w:line="480" w:lineRule="auto"/>
              <w:jc w:val="center"/>
              <w:rPr>
                <w:rFonts w:ascii="宋体" w:cs="宋体"/>
                <w:b/>
                <w:color w:val="auto"/>
                <w:sz w:val="22"/>
                <w:highlight w:val="none"/>
              </w:rPr>
            </w:pPr>
          </w:p>
        </w:tc>
        <w:tc>
          <w:tcPr>
            <w:tcW w:w="1592" w:type="dxa"/>
          </w:tcPr>
          <w:p>
            <w:pPr>
              <w:spacing w:line="480" w:lineRule="auto"/>
              <w:jc w:val="center"/>
              <w:rPr>
                <w:rFonts w:ascii="宋体" w:cs="宋体"/>
                <w:b/>
                <w:color w:val="auto"/>
                <w:sz w:val="22"/>
                <w:highlight w:val="none"/>
              </w:rPr>
            </w:pPr>
          </w:p>
        </w:tc>
        <w:tc>
          <w:tcPr>
            <w:tcW w:w="800" w:type="dxa"/>
            <w:vAlign w:val="center"/>
          </w:tcPr>
          <w:p>
            <w:pPr>
              <w:widowControl/>
              <w:jc w:val="center"/>
              <w:rPr>
                <w:rFonts w:asci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08" w:type="dxa"/>
            <w:vMerge w:val="continue"/>
          </w:tcPr>
          <w:p>
            <w:pPr>
              <w:spacing w:line="480" w:lineRule="auto"/>
              <w:jc w:val="center"/>
              <w:rPr>
                <w:rFonts w:ascii="宋体" w:cs="宋体"/>
                <w:b/>
                <w:color w:val="auto"/>
                <w:sz w:val="22"/>
                <w:highlight w:val="none"/>
              </w:rPr>
            </w:pPr>
          </w:p>
        </w:tc>
        <w:tc>
          <w:tcPr>
            <w:tcW w:w="1533" w:type="dxa"/>
          </w:tcPr>
          <w:p>
            <w:pPr>
              <w:rPr>
                <w:rFonts w:ascii="宋体" w:cs="宋体"/>
                <w:color w:val="auto"/>
                <w:sz w:val="22"/>
                <w:highlight w:val="none"/>
              </w:rPr>
            </w:pPr>
          </w:p>
        </w:tc>
        <w:tc>
          <w:tcPr>
            <w:tcW w:w="1067" w:type="dxa"/>
          </w:tcPr>
          <w:p>
            <w:pPr>
              <w:spacing w:line="480" w:lineRule="auto"/>
              <w:jc w:val="center"/>
              <w:rPr>
                <w:rFonts w:ascii="宋体" w:cs="宋体"/>
                <w:b/>
                <w:color w:val="auto"/>
                <w:sz w:val="22"/>
                <w:highlight w:val="none"/>
              </w:rPr>
            </w:pPr>
          </w:p>
        </w:tc>
        <w:tc>
          <w:tcPr>
            <w:tcW w:w="1219" w:type="dxa"/>
          </w:tcPr>
          <w:p>
            <w:pPr>
              <w:spacing w:line="480" w:lineRule="auto"/>
              <w:jc w:val="center"/>
              <w:rPr>
                <w:rFonts w:ascii="宋体" w:cs="宋体"/>
                <w:b/>
                <w:color w:val="auto"/>
                <w:sz w:val="22"/>
                <w:highlight w:val="none"/>
              </w:rPr>
            </w:pPr>
          </w:p>
        </w:tc>
        <w:tc>
          <w:tcPr>
            <w:tcW w:w="924" w:type="dxa"/>
          </w:tcPr>
          <w:p>
            <w:pPr>
              <w:spacing w:line="480" w:lineRule="auto"/>
              <w:jc w:val="center"/>
              <w:rPr>
                <w:rFonts w:ascii="宋体" w:cs="宋体"/>
                <w:b/>
                <w:color w:val="auto"/>
                <w:sz w:val="22"/>
                <w:highlight w:val="none"/>
              </w:rPr>
            </w:pPr>
          </w:p>
        </w:tc>
        <w:tc>
          <w:tcPr>
            <w:tcW w:w="1365" w:type="dxa"/>
          </w:tcPr>
          <w:p>
            <w:pPr>
              <w:spacing w:line="480" w:lineRule="auto"/>
              <w:jc w:val="center"/>
              <w:rPr>
                <w:rFonts w:ascii="宋体" w:cs="宋体"/>
                <w:b/>
                <w:color w:val="auto"/>
                <w:sz w:val="22"/>
                <w:highlight w:val="none"/>
              </w:rPr>
            </w:pPr>
          </w:p>
        </w:tc>
        <w:tc>
          <w:tcPr>
            <w:tcW w:w="1592" w:type="dxa"/>
          </w:tcPr>
          <w:p>
            <w:pPr>
              <w:spacing w:line="480" w:lineRule="auto"/>
              <w:jc w:val="center"/>
              <w:rPr>
                <w:rFonts w:ascii="宋体" w:cs="宋体"/>
                <w:b/>
                <w:color w:val="auto"/>
                <w:sz w:val="22"/>
                <w:highlight w:val="none"/>
              </w:rPr>
            </w:pPr>
          </w:p>
        </w:tc>
        <w:tc>
          <w:tcPr>
            <w:tcW w:w="800" w:type="dxa"/>
            <w:vAlign w:val="center"/>
          </w:tcPr>
          <w:p>
            <w:pPr>
              <w:widowControl/>
              <w:jc w:val="center"/>
              <w:rPr>
                <w:rFonts w:asci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8" w:type="dxa"/>
            <w:vMerge w:val="continue"/>
          </w:tcPr>
          <w:p>
            <w:pPr>
              <w:spacing w:line="480" w:lineRule="auto"/>
              <w:jc w:val="center"/>
              <w:rPr>
                <w:rFonts w:ascii="宋体" w:cs="宋体"/>
                <w:b/>
                <w:color w:val="auto"/>
                <w:sz w:val="22"/>
                <w:highlight w:val="none"/>
              </w:rPr>
            </w:pPr>
          </w:p>
        </w:tc>
        <w:tc>
          <w:tcPr>
            <w:tcW w:w="1533" w:type="dxa"/>
          </w:tcPr>
          <w:p>
            <w:pPr>
              <w:rPr>
                <w:rFonts w:ascii="宋体" w:cs="宋体"/>
                <w:color w:val="auto"/>
                <w:sz w:val="22"/>
                <w:highlight w:val="none"/>
              </w:rPr>
            </w:pPr>
          </w:p>
        </w:tc>
        <w:tc>
          <w:tcPr>
            <w:tcW w:w="1067" w:type="dxa"/>
          </w:tcPr>
          <w:p>
            <w:pPr>
              <w:spacing w:line="480" w:lineRule="auto"/>
              <w:jc w:val="center"/>
              <w:rPr>
                <w:rFonts w:ascii="宋体" w:cs="宋体"/>
                <w:b/>
                <w:color w:val="auto"/>
                <w:sz w:val="22"/>
                <w:highlight w:val="none"/>
              </w:rPr>
            </w:pPr>
          </w:p>
        </w:tc>
        <w:tc>
          <w:tcPr>
            <w:tcW w:w="1219" w:type="dxa"/>
          </w:tcPr>
          <w:p>
            <w:pPr>
              <w:spacing w:line="480" w:lineRule="auto"/>
              <w:jc w:val="center"/>
              <w:rPr>
                <w:rFonts w:ascii="宋体" w:cs="宋体"/>
                <w:b/>
                <w:color w:val="auto"/>
                <w:sz w:val="22"/>
                <w:highlight w:val="none"/>
              </w:rPr>
            </w:pPr>
          </w:p>
        </w:tc>
        <w:tc>
          <w:tcPr>
            <w:tcW w:w="924" w:type="dxa"/>
          </w:tcPr>
          <w:p>
            <w:pPr>
              <w:spacing w:line="480" w:lineRule="auto"/>
              <w:jc w:val="center"/>
              <w:rPr>
                <w:rFonts w:ascii="宋体" w:cs="宋体"/>
                <w:b/>
                <w:color w:val="auto"/>
                <w:sz w:val="22"/>
                <w:highlight w:val="none"/>
              </w:rPr>
            </w:pPr>
          </w:p>
        </w:tc>
        <w:tc>
          <w:tcPr>
            <w:tcW w:w="1365" w:type="dxa"/>
          </w:tcPr>
          <w:p>
            <w:pPr>
              <w:spacing w:line="480" w:lineRule="auto"/>
              <w:jc w:val="center"/>
              <w:rPr>
                <w:rFonts w:ascii="宋体" w:cs="宋体"/>
                <w:b/>
                <w:color w:val="auto"/>
                <w:sz w:val="22"/>
                <w:highlight w:val="none"/>
              </w:rPr>
            </w:pPr>
          </w:p>
        </w:tc>
        <w:tc>
          <w:tcPr>
            <w:tcW w:w="1592" w:type="dxa"/>
          </w:tcPr>
          <w:p>
            <w:pPr>
              <w:spacing w:line="480" w:lineRule="auto"/>
              <w:jc w:val="center"/>
              <w:rPr>
                <w:rFonts w:ascii="宋体" w:cs="宋体"/>
                <w:b/>
                <w:color w:val="auto"/>
                <w:sz w:val="22"/>
                <w:highlight w:val="none"/>
              </w:rPr>
            </w:pPr>
          </w:p>
        </w:tc>
        <w:tc>
          <w:tcPr>
            <w:tcW w:w="800" w:type="dxa"/>
            <w:vAlign w:val="center"/>
          </w:tcPr>
          <w:p>
            <w:pPr>
              <w:widowControl/>
              <w:jc w:val="center"/>
              <w:rPr>
                <w:rFonts w:asci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08" w:type="dxa"/>
            <w:vMerge w:val="continue"/>
          </w:tcPr>
          <w:p>
            <w:pPr>
              <w:spacing w:line="480" w:lineRule="auto"/>
              <w:jc w:val="center"/>
              <w:rPr>
                <w:rFonts w:ascii="宋体" w:cs="宋体"/>
                <w:b/>
                <w:color w:val="auto"/>
                <w:sz w:val="22"/>
                <w:highlight w:val="none"/>
              </w:rPr>
            </w:pPr>
          </w:p>
        </w:tc>
        <w:tc>
          <w:tcPr>
            <w:tcW w:w="1533" w:type="dxa"/>
          </w:tcPr>
          <w:p>
            <w:pPr>
              <w:rPr>
                <w:rFonts w:ascii="宋体" w:cs="宋体"/>
                <w:color w:val="auto"/>
                <w:sz w:val="22"/>
                <w:highlight w:val="none"/>
              </w:rPr>
            </w:pPr>
          </w:p>
        </w:tc>
        <w:tc>
          <w:tcPr>
            <w:tcW w:w="1067" w:type="dxa"/>
          </w:tcPr>
          <w:p>
            <w:pPr>
              <w:spacing w:line="480" w:lineRule="auto"/>
              <w:jc w:val="center"/>
              <w:rPr>
                <w:rFonts w:ascii="宋体" w:cs="宋体"/>
                <w:b/>
                <w:color w:val="auto"/>
                <w:sz w:val="22"/>
                <w:highlight w:val="none"/>
              </w:rPr>
            </w:pPr>
          </w:p>
        </w:tc>
        <w:tc>
          <w:tcPr>
            <w:tcW w:w="1219" w:type="dxa"/>
          </w:tcPr>
          <w:p>
            <w:pPr>
              <w:spacing w:line="480" w:lineRule="auto"/>
              <w:jc w:val="center"/>
              <w:rPr>
                <w:rFonts w:ascii="宋体" w:cs="宋体"/>
                <w:b/>
                <w:color w:val="auto"/>
                <w:sz w:val="22"/>
                <w:highlight w:val="none"/>
              </w:rPr>
            </w:pPr>
          </w:p>
        </w:tc>
        <w:tc>
          <w:tcPr>
            <w:tcW w:w="924" w:type="dxa"/>
          </w:tcPr>
          <w:p>
            <w:pPr>
              <w:spacing w:line="480" w:lineRule="auto"/>
              <w:jc w:val="center"/>
              <w:rPr>
                <w:rFonts w:ascii="宋体" w:cs="宋体"/>
                <w:b/>
                <w:color w:val="auto"/>
                <w:sz w:val="22"/>
                <w:highlight w:val="none"/>
              </w:rPr>
            </w:pPr>
          </w:p>
        </w:tc>
        <w:tc>
          <w:tcPr>
            <w:tcW w:w="1365" w:type="dxa"/>
          </w:tcPr>
          <w:p>
            <w:pPr>
              <w:spacing w:line="480" w:lineRule="auto"/>
              <w:jc w:val="center"/>
              <w:rPr>
                <w:rFonts w:ascii="宋体" w:cs="宋体"/>
                <w:b/>
                <w:color w:val="auto"/>
                <w:sz w:val="22"/>
                <w:highlight w:val="none"/>
              </w:rPr>
            </w:pPr>
          </w:p>
        </w:tc>
        <w:tc>
          <w:tcPr>
            <w:tcW w:w="1592" w:type="dxa"/>
          </w:tcPr>
          <w:p>
            <w:pPr>
              <w:spacing w:line="480" w:lineRule="auto"/>
              <w:jc w:val="center"/>
              <w:rPr>
                <w:rFonts w:ascii="宋体" w:cs="宋体"/>
                <w:b/>
                <w:color w:val="auto"/>
                <w:sz w:val="22"/>
                <w:highlight w:val="none"/>
              </w:rPr>
            </w:pPr>
          </w:p>
        </w:tc>
        <w:tc>
          <w:tcPr>
            <w:tcW w:w="800" w:type="dxa"/>
            <w:vAlign w:val="center"/>
          </w:tcPr>
          <w:p>
            <w:pPr>
              <w:widowControl/>
              <w:jc w:val="center"/>
              <w:rPr>
                <w:rFonts w:ascii="宋体" w:cs="宋体"/>
                <w:color w:val="auto"/>
                <w:kern w:val="0"/>
                <w:sz w:val="22"/>
                <w:highlight w:val="none"/>
              </w:rPr>
            </w:pPr>
          </w:p>
        </w:tc>
      </w:tr>
    </w:tbl>
    <w:p>
      <w:pPr>
        <w:spacing w:line="360" w:lineRule="auto"/>
        <w:rPr>
          <w:rFonts w:ascii="宋体"/>
          <w:color w:val="auto"/>
          <w:sz w:val="28"/>
          <w:highlight w:val="none"/>
        </w:rPr>
      </w:pPr>
    </w:p>
    <w:p>
      <w:pPr>
        <w:spacing w:before="240" w:line="440" w:lineRule="exact"/>
        <w:rPr>
          <w:rFonts w:ascii="宋体"/>
          <w:color w:val="auto"/>
          <w:sz w:val="30"/>
          <w:highlight w:val="none"/>
        </w:rPr>
      </w:pPr>
    </w:p>
    <w:p>
      <w:pPr>
        <w:spacing w:before="240" w:line="440" w:lineRule="exact"/>
        <w:rPr>
          <w:rFonts w:ascii="宋体"/>
          <w:color w:val="auto"/>
          <w:sz w:val="30"/>
          <w:highlight w:val="none"/>
        </w:rPr>
      </w:pPr>
    </w:p>
    <w:p>
      <w:pPr>
        <w:spacing w:before="240" w:line="440" w:lineRule="exact"/>
        <w:rPr>
          <w:rFonts w:ascii="宋体"/>
          <w:color w:val="auto"/>
          <w:sz w:val="30"/>
          <w:highlight w:val="none"/>
        </w:rPr>
      </w:pPr>
    </w:p>
    <w:p>
      <w:pPr>
        <w:spacing w:before="240" w:line="440" w:lineRule="exact"/>
        <w:rPr>
          <w:rFonts w:ascii="宋体"/>
          <w:color w:val="auto"/>
          <w:sz w:val="30"/>
          <w:highlight w:val="none"/>
        </w:rPr>
      </w:pPr>
    </w:p>
    <w:p>
      <w:pPr>
        <w:spacing w:before="240" w:line="440" w:lineRule="exact"/>
        <w:rPr>
          <w:rFonts w:ascii="宋体"/>
          <w:color w:val="auto"/>
          <w:sz w:val="30"/>
          <w:highlight w:val="none"/>
        </w:rPr>
      </w:pPr>
    </w:p>
    <w:p>
      <w:pPr>
        <w:spacing w:before="240" w:line="440" w:lineRule="exact"/>
        <w:rPr>
          <w:rFonts w:ascii="宋体"/>
          <w:color w:val="auto"/>
          <w:sz w:val="30"/>
          <w:highlight w:val="none"/>
        </w:rPr>
      </w:pPr>
    </w:p>
    <w:p>
      <w:pPr>
        <w:rPr>
          <w:rFonts w:ascii="宋体"/>
          <w:color w:val="auto"/>
          <w:sz w:val="30"/>
          <w:highlight w:val="none"/>
        </w:rPr>
      </w:pPr>
      <w:r>
        <w:rPr>
          <w:rFonts w:ascii="宋体"/>
          <w:color w:val="auto"/>
          <w:sz w:val="30"/>
          <w:highlight w:val="none"/>
        </w:rPr>
        <w:br w:type="page"/>
      </w:r>
    </w:p>
    <w:p>
      <w:pPr>
        <w:spacing w:before="240" w:line="440" w:lineRule="exact"/>
        <w:rPr>
          <w:rFonts w:ascii="宋体"/>
          <w:color w:val="auto"/>
          <w:sz w:val="30"/>
          <w:highlight w:val="none"/>
        </w:rPr>
      </w:pPr>
      <w:r>
        <w:rPr>
          <w:rFonts w:hint="eastAsia" w:ascii="宋体" w:hAnsi="宋体"/>
          <w:color w:val="auto"/>
          <w:sz w:val="30"/>
          <w:highlight w:val="none"/>
        </w:rPr>
        <w:t>合同附件二</w:t>
      </w:r>
    </w:p>
    <w:p>
      <w:pPr>
        <w:pStyle w:val="83"/>
        <w:spacing w:line="360" w:lineRule="auto"/>
        <w:ind w:firstLine="148" w:firstLineChars="49"/>
        <w:jc w:val="center"/>
        <w:rPr>
          <w:rFonts w:ascii="宋体" w:cs="宋体"/>
          <w:b/>
          <w:bCs/>
          <w:i w:val="0"/>
          <w:color w:val="auto"/>
          <w:sz w:val="30"/>
          <w:szCs w:val="21"/>
          <w:highlight w:val="none"/>
        </w:rPr>
      </w:pPr>
      <w:r>
        <w:rPr>
          <w:rFonts w:hint="eastAsia" w:ascii="宋体" w:hAnsi="宋体" w:cs="宋体"/>
          <w:b/>
          <w:bCs/>
          <w:i w:val="0"/>
          <w:color w:val="auto"/>
          <w:sz w:val="30"/>
          <w:szCs w:val="21"/>
          <w:highlight w:val="none"/>
        </w:rPr>
        <w:t>廉政合同</w:t>
      </w:r>
    </w:p>
    <w:p>
      <w:pPr>
        <w:pStyle w:val="83"/>
        <w:spacing w:line="360" w:lineRule="auto"/>
        <w:ind w:firstLine="440" w:firstLineChars="200"/>
        <w:rPr>
          <w:rFonts w:ascii="宋体"/>
          <w:i w:val="0"/>
          <w:color w:val="auto"/>
          <w:sz w:val="22"/>
          <w:szCs w:val="22"/>
          <w:highlight w:val="none"/>
          <w:u w:val="single"/>
        </w:rPr>
      </w:pPr>
      <w:r>
        <w:rPr>
          <w:rStyle w:val="48"/>
          <w:rFonts w:hint="eastAsia" w:ascii="宋体" w:hAnsi="宋体"/>
          <w:i w:val="0"/>
          <w:iCs/>
          <w:color w:val="auto"/>
          <w:sz w:val="22"/>
          <w:szCs w:val="18"/>
          <w:highlight w:val="none"/>
        </w:rPr>
        <w:t>发包人</w:t>
      </w:r>
      <w:r>
        <w:rPr>
          <w:rStyle w:val="48"/>
          <w:rFonts w:ascii="宋体" w:hAnsi="宋体"/>
          <w:i w:val="0"/>
          <w:iCs/>
          <w:color w:val="auto"/>
          <w:sz w:val="22"/>
          <w:szCs w:val="18"/>
          <w:highlight w:val="none"/>
        </w:rPr>
        <w:t>(</w:t>
      </w:r>
      <w:r>
        <w:rPr>
          <w:rStyle w:val="48"/>
          <w:rFonts w:hint="eastAsia" w:ascii="宋体" w:hAnsi="宋体"/>
          <w:i w:val="0"/>
          <w:iCs/>
          <w:color w:val="auto"/>
          <w:sz w:val="22"/>
          <w:szCs w:val="18"/>
          <w:highlight w:val="none"/>
        </w:rPr>
        <w:t>全称</w:t>
      </w:r>
      <w:r>
        <w:rPr>
          <w:rStyle w:val="48"/>
          <w:rFonts w:ascii="宋体" w:hAnsi="宋体"/>
          <w:i w:val="0"/>
          <w:iCs/>
          <w:color w:val="auto"/>
          <w:sz w:val="22"/>
          <w:szCs w:val="18"/>
          <w:highlight w:val="none"/>
        </w:rPr>
        <w:t>)</w:t>
      </w:r>
      <w:r>
        <w:rPr>
          <w:rStyle w:val="48"/>
          <w:rFonts w:hint="eastAsia" w:ascii="宋体" w:hAnsi="宋体"/>
          <w:i w:val="0"/>
          <w:iCs/>
          <w:color w:val="auto"/>
          <w:sz w:val="22"/>
          <w:szCs w:val="18"/>
          <w:highlight w:val="none"/>
        </w:rPr>
        <w:t>：</w:t>
      </w:r>
      <w:r>
        <w:rPr>
          <w:rStyle w:val="48"/>
          <w:rFonts w:hint="eastAsia" w:ascii="宋体" w:hAnsi="宋体"/>
          <w:i w:val="0"/>
          <w:iCs/>
          <w:color w:val="auto"/>
          <w:sz w:val="22"/>
          <w:szCs w:val="18"/>
          <w:highlight w:val="none"/>
          <w:u w:val="single"/>
        </w:rPr>
        <w:t xml:space="preserve">                      </w:t>
      </w:r>
    </w:p>
    <w:p>
      <w:pPr>
        <w:spacing w:line="360" w:lineRule="auto"/>
        <w:ind w:firstLine="440" w:firstLineChars="200"/>
        <w:rPr>
          <w:rFonts w:ascii="宋体" w:hAnsi="宋体"/>
          <w:color w:val="auto"/>
          <w:sz w:val="22"/>
          <w:szCs w:val="20"/>
          <w:highlight w:val="none"/>
        </w:rPr>
      </w:pPr>
      <w:r>
        <w:rPr>
          <w:rStyle w:val="48"/>
          <w:rFonts w:hint="eastAsia" w:ascii="宋体" w:hAnsi="宋体"/>
          <w:i w:val="0"/>
          <w:iCs/>
          <w:color w:val="auto"/>
          <w:sz w:val="22"/>
          <w:szCs w:val="22"/>
          <w:highlight w:val="none"/>
        </w:rPr>
        <w:t>承包人</w:t>
      </w:r>
      <w:r>
        <w:rPr>
          <w:rStyle w:val="48"/>
          <w:rFonts w:ascii="宋体" w:hAnsi="宋体"/>
          <w:i w:val="0"/>
          <w:iCs/>
          <w:color w:val="auto"/>
          <w:sz w:val="22"/>
          <w:szCs w:val="22"/>
          <w:highlight w:val="none"/>
        </w:rPr>
        <w:t>(</w:t>
      </w:r>
      <w:r>
        <w:rPr>
          <w:rStyle w:val="48"/>
          <w:rFonts w:hint="eastAsia" w:ascii="宋体" w:hAnsi="宋体"/>
          <w:i w:val="0"/>
          <w:iCs/>
          <w:color w:val="auto"/>
          <w:sz w:val="22"/>
          <w:szCs w:val="22"/>
          <w:highlight w:val="none"/>
        </w:rPr>
        <w:t>全称</w:t>
      </w:r>
      <w:r>
        <w:rPr>
          <w:rStyle w:val="48"/>
          <w:rFonts w:ascii="宋体" w:hAnsi="宋体"/>
          <w:i w:val="0"/>
          <w:iCs/>
          <w:color w:val="auto"/>
          <w:sz w:val="22"/>
          <w:szCs w:val="22"/>
          <w:highlight w:val="none"/>
        </w:rPr>
        <w:t>)</w:t>
      </w:r>
      <w:r>
        <w:rPr>
          <w:rFonts w:hint="eastAsia"/>
          <w:color w:val="auto"/>
          <w:szCs w:val="20"/>
          <w:highlight w:val="none"/>
        </w:rPr>
        <w:t>：</w:t>
      </w:r>
      <w:r>
        <w:rPr>
          <w:rStyle w:val="48"/>
          <w:rFonts w:hint="eastAsia" w:ascii="宋体" w:hAnsi="宋体"/>
          <w:i w:val="0"/>
          <w:iCs/>
          <w:color w:val="auto"/>
          <w:sz w:val="22"/>
          <w:szCs w:val="18"/>
          <w:highlight w:val="none"/>
          <w:u w:val="single"/>
        </w:rPr>
        <w:t xml:space="preserve">                      </w:t>
      </w:r>
    </w:p>
    <w:p>
      <w:pPr>
        <w:spacing w:line="360" w:lineRule="auto"/>
        <w:ind w:firstLine="440" w:firstLineChars="200"/>
        <w:rPr>
          <w:rFonts w:ascii="宋体"/>
          <w:color w:val="auto"/>
          <w:sz w:val="22"/>
          <w:szCs w:val="20"/>
          <w:highlight w:val="none"/>
        </w:rPr>
      </w:pPr>
      <w:r>
        <w:rPr>
          <w:rFonts w:hint="eastAsia" w:ascii="宋体" w:hAnsi="宋体"/>
          <w:color w:val="auto"/>
          <w:sz w:val="22"/>
          <w:szCs w:val="20"/>
          <w:highlight w:val="none"/>
        </w:rPr>
        <w:t>根据国家、省工程建设和廉政建设的有关规定，为做好合同工程的廉政建设，保证工程质量与施工安全，提高建设资金的有效使用和投资效益，发包人、承包人就加强合同工程的廉政建设，订立本合同。</w:t>
      </w:r>
    </w:p>
    <w:p>
      <w:pPr>
        <w:spacing w:line="440" w:lineRule="exact"/>
        <w:ind w:firstLine="442" w:firstLineChars="200"/>
        <w:rPr>
          <w:rFonts w:ascii="宋体"/>
          <w:b/>
          <w:bCs/>
          <w:color w:val="auto"/>
          <w:sz w:val="22"/>
          <w:szCs w:val="20"/>
          <w:highlight w:val="none"/>
        </w:rPr>
      </w:pPr>
      <w:r>
        <w:rPr>
          <w:rFonts w:ascii="宋体" w:hAnsi="宋体"/>
          <w:b/>
          <w:bCs/>
          <w:color w:val="auto"/>
          <w:sz w:val="22"/>
          <w:szCs w:val="20"/>
          <w:highlight w:val="none"/>
        </w:rPr>
        <w:t xml:space="preserve">1  </w:t>
      </w:r>
      <w:r>
        <w:rPr>
          <w:rFonts w:hint="eastAsia" w:ascii="宋体" w:hAnsi="宋体"/>
          <w:b/>
          <w:bCs/>
          <w:color w:val="auto"/>
          <w:sz w:val="22"/>
          <w:szCs w:val="20"/>
          <w:highlight w:val="none"/>
        </w:rPr>
        <w:t>双方权利和义务</w:t>
      </w:r>
    </w:p>
    <w:p>
      <w:pPr>
        <w:spacing w:line="440" w:lineRule="exact"/>
        <w:ind w:firstLine="440" w:firstLineChars="200"/>
        <w:rPr>
          <w:rFonts w:ascii="宋体"/>
          <w:color w:val="auto"/>
          <w:sz w:val="22"/>
          <w:szCs w:val="20"/>
          <w:highlight w:val="none"/>
        </w:rPr>
      </w:pPr>
      <w:r>
        <w:rPr>
          <w:rFonts w:ascii="宋体" w:hAnsi="宋体"/>
          <w:color w:val="auto"/>
          <w:sz w:val="22"/>
          <w:szCs w:val="20"/>
          <w:highlight w:val="none"/>
        </w:rPr>
        <w:t xml:space="preserve">1.1  </w:t>
      </w:r>
      <w:r>
        <w:rPr>
          <w:rFonts w:hint="eastAsia" w:ascii="宋体" w:hAnsi="宋体"/>
          <w:color w:val="auto"/>
          <w:sz w:val="22"/>
          <w:szCs w:val="20"/>
          <w:highlight w:val="none"/>
        </w:rPr>
        <w:t>严格遵守国家有关法律法规的规定。</w:t>
      </w:r>
    </w:p>
    <w:p>
      <w:pPr>
        <w:spacing w:line="440" w:lineRule="exact"/>
        <w:ind w:firstLine="440" w:firstLineChars="200"/>
        <w:rPr>
          <w:rFonts w:ascii="宋体"/>
          <w:color w:val="auto"/>
          <w:sz w:val="22"/>
          <w:szCs w:val="20"/>
          <w:highlight w:val="none"/>
        </w:rPr>
      </w:pPr>
      <w:r>
        <w:rPr>
          <w:rFonts w:ascii="宋体" w:hAnsi="宋体"/>
          <w:color w:val="auto"/>
          <w:sz w:val="22"/>
          <w:szCs w:val="20"/>
          <w:highlight w:val="none"/>
        </w:rPr>
        <w:t xml:space="preserve">1.2  </w:t>
      </w:r>
      <w:r>
        <w:rPr>
          <w:rFonts w:hint="eastAsia" w:ascii="宋体" w:hAnsi="宋体"/>
          <w:color w:val="auto"/>
          <w:sz w:val="22"/>
          <w:szCs w:val="20"/>
          <w:highlight w:val="none"/>
        </w:rPr>
        <w:t>严格执行一切合同文件，自觉按合同办事。</w:t>
      </w:r>
    </w:p>
    <w:p>
      <w:pPr>
        <w:spacing w:line="440" w:lineRule="exact"/>
        <w:ind w:firstLine="440" w:firstLineChars="200"/>
        <w:rPr>
          <w:rFonts w:ascii="宋体"/>
          <w:color w:val="auto"/>
          <w:sz w:val="22"/>
          <w:szCs w:val="20"/>
          <w:highlight w:val="none"/>
        </w:rPr>
      </w:pPr>
      <w:r>
        <w:rPr>
          <w:rFonts w:ascii="宋体" w:hAnsi="宋体"/>
          <w:color w:val="auto"/>
          <w:sz w:val="22"/>
          <w:szCs w:val="20"/>
          <w:highlight w:val="none"/>
        </w:rPr>
        <w:t xml:space="preserve">1.3  </w:t>
      </w:r>
      <w:r>
        <w:rPr>
          <w:rFonts w:hint="eastAsia" w:ascii="宋体" w:hAnsi="宋体"/>
          <w:color w:val="auto"/>
          <w:sz w:val="22"/>
          <w:szCs w:val="20"/>
          <w:highlight w:val="none"/>
        </w:rPr>
        <w:t>双方的业务活动坚持公平、公开、公正和诚信的原则（法律认定的商业秘密和合同文件另有规定除外），不得损害国家和集体利益，不得违反工程建设管理规章制度。</w:t>
      </w:r>
    </w:p>
    <w:p>
      <w:pPr>
        <w:spacing w:line="440" w:lineRule="exact"/>
        <w:ind w:firstLine="440" w:firstLineChars="200"/>
        <w:rPr>
          <w:rFonts w:ascii="宋体"/>
          <w:color w:val="auto"/>
          <w:sz w:val="22"/>
          <w:szCs w:val="20"/>
          <w:highlight w:val="none"/>
        </w:rPr>
      </w:pPr>
      <w:r>
        <w:rPr>
          <w:rFonts w:ascii="宋体" w:hAnsi="宋体"/>
          <w:color w:val="auto"/>
          <w:sz w:val="22"/>
          <w:szCs w:val="20"/>
          <w:highlight w:val="none"/>
        </w:rPr>
        <w:t xml:space="preserve">1.4  </w:t>
      </w:r>
      <w:r>
        <w:rPr>
          <w:rFonts w:hint="eastAsia" w:ascii="宋体" w:hAnsi="宋体"/>
          <w:color w:val="auto"/>
          <w:sz w:val="22"/>
          <w:szCs w:val="20"/>
          <w:highlight w:val="none"/>
        </w:rPr>
        <w:t>建立健全廉政制度，开展廉政教育，设立廉政告示牌，公布举报电话，监督并认真查处违法违纪行为。</w:t>
      </w:r>
    </w:p>
    <w:p>
      <w:pPr>
        <w:spacing w:line="440" w:lineRule="exact"/>
        <w:ind w:firstLine="440" w:firstLineChars="200"/>
        <w:rPr>
          <w:rFonts w:ascii="宋体"/>
          <w:color w:val="auto"/>
          <w:sz w:val="22"/>
          <w:szCs w:val="20"/>
          <w:highlight w:val="none"/>
        </w:rPr>
      </w:pPr>
      <w:r>
        <w:rPr>
          <w:rFonts w:ascii="宋体" w:hAnsi="宋体"/>
          <w:color w:val="auto"/>
          <w:sz w:val="22"/>
          <w:szCs w:val="20"/>
          <w:highlight w:val="none"/>
        </w:rPr>
        <w:t xml:space="preserve">1.5  </w:t>
      </w:r>
      <w:r>
        <w:rPr>
          <w:rFonts w:hint="eastAsia" w:ascii="宋体" w:hAnsi="宋体"/>
          <w:color w:val="auto"/>
          <w:sz w:val="22"/>
          <w:szCs w:val="20"/>
          <w:highlight w:val="none"/>
        </w:rPr>
        <w:t>发现对方在业务活动中有违反廉政建设规定的行为，应及时给予提醒和纠正。</w:t>
      </w:r>
    </w:p>
    <w:p>
      <w:pPr>
        <w:spacing w:line="440" w:lineRule="exact"/>
        <w:ind w:firstLine="440" w:firstLineChars="200"/>
        <w:rPr>
          <w:rFonts w:ascii="宋体"/>
          <w:color w:val="auto"/>
          <w:sz w:val="22"/>
          <w:szCs w:val="20"/>
          <w:highlight w:val="none"/>
        </w:rPr>
      </w:pPr>
      <w:r>
        <w:rPr>
          <w:rFonts w:ascii="宋体" w:hAnsi="宋体"/>
          <w:color w:val="auto"/>
          <w:sz w:val="22"/>
          <w:szCs w:val="20"/>
          <w:highlight w:val="none"/>
        </w:rPr>
        <w:t xml:space="preserve">1.6  </w:t>
      </w:r>
      <w:r>
        <w:rPr>
          <w:rFonts w:hint="eastAsia" w:ascii="宋体" w:hAnsi="宋体"/>
          <w:color w:val="auto"/>
          <w:sz w:val="22"/>
          <w:szCs w:val="20"/>
          <w:highlight w:val="none"/>
        </w:rPr>
        <w:t>发现对方严重违反合同的行为，有向其上级部门举报、建议给予处理并要求告知处理结果的权利。没有上级部门的，可按施工合同通用条款第</w:t>
      </w:r>
      <w:r>
        <w:rPr>
          <w:rFonts w:ascii="宋体" w:hAnsi="宋体"/>
          <w:color w:val="auto"/>
          <w:sz w:val="22"/>
          <w:szCs w:val="20"/>
          <w:highlight w:val="none"/>
        </w:rPr>
        <w:t>70</w:t>
      </w:r>
      <w:r>
        <w:rPr>
          <w:rFonts w:hint="eastAsia" w:ascii="宋体" w:hAnsi="宋体"/>
          <w:color w:val="auto"/>
          <w:sz w:val="22"/>
          <w:szCs w:val="20"/>
          <w:highlight w:val="none"/>
        </w:rPr>
        <w:t>条规定处理。</w:t>
      </w:r>
    </w:p>
    <w:p>
      <w:pPr>
        <w:spacing w:line="440" w:lineRule="exact"/>
        <w:ind w:firstLine="442" w:firstLineChars="200"/>
        <w:rPr>
          <w:rFonts w:ascii="宋体"/>
          <w:b/>
          <w:bCs/>
          <w:color w:val="auto"/>
          <w:sz w:val="22"/>
          <w:szCs w:val="20"/>
          <w:highlight w:val="none"/>
        </w:rPr>
      </w:pPr>
      <w:r>
        <w:rPr>
          <w:rFonts w:ascii="宋体" w:hAnsi="宋体"/>
          <w:b/>
          <w:bCs/>
          <w:color w:val="auto"/>
          <w:sz w:val="22"/>
          <w:szCs w:val="20"/>
          <w:highlight w:val="none"/>
        </w:rPr>
        <w:t xml:space="preserve">2  </w:t>
      </w:r>
      <w:r>
        <w:rPr>
          <w:rFonts w:hint="eastAsia" w:ascii="宋体" w:hAnsi="宋体"/>
          <w:b/>
          <w:bCs/>
          <w:color w:val="auto"/>
          <w:sz w:val="22"/>
          <w:szCs w:val="20"/>
          <w:highlight w:val="none"/>
        </w:rPr>
        <w:t>发包人义务</w:t>
      </w:r>
    </w:p>
    <w:p>
      <w:pPr>
        <w:spacing w:line="440" w:lineRule="exact"/>
        <w:ind w:firstLine="440" w:firstLineChars="200"/>
        <w:rPr>
          <w:rFonts w:ascii="宋体"/>
          <w:color w:val="auto"/>
          <w:sz w:val="22"/>
          <w:szCs w:val="20"/>
          <w:highlight w:val="none"/>
        </w:rPr>
      </w:pPr>
      <w:r>
        <w:rPr>
          <w:rFonts w:ascii="宋体" w:hAnsi="宋体"/>
          <w:color w:val="auto"/>
          <w:sz w:val="22"/>
          <w:szCs w:val="20"/>
          <w:highlight w:val="none"/>
        </w:rPr>
        <w:t xml:space="preserve">2.1  </w:t>
      </w:r>
      <w:r>
        <w:rPr>
          <w:rFonts w:hint="eastAsia" w:ascii="宋体" w:hAnsi="宋体"/>
          <w:color w:val="auto"/>
          <w:sz w:val="22"/>
          <w:szCs w:val="20"/>
          <w:highlight w:val="none"/>
        </w:rPr>
        <w:t>发包人及其工作人员不得索要或接受承包人的礼金、有价证券和贵重物品，不得在承包人报销任何应由发包人或工作人员个人支付的费用等。</w:t>
      </w:r>
    </w:p>
    <w:p>
      <w:pPr>
        <w:spacing w:line="440" w:lineRule="exact"/>
        <w:ind w:firstLine="440" w:firstLineChars="200"/>
        <w:rPr>
          <w:rFonts w:ascii="宋体"/>
          <w:color w:val="auto"/>
          <w:sz w:val="22"/>
          <w:szCs w:val="20"/>
          <w:highlight w:val="none"/>
        </w:rPr>
      </w:pPr>
      <w:r>
        <w:rPr>
          <w:rFonts w:ascii="宋体" w:hAnsi="宋体"/>
          <w:color w:val="auto"/>
          <w:sz w:val="22"/>
          <w:szCs w:val="20"/>
          <w:highlight w:val="none"/>
        </w:rPr>
        <w:t xml:space="preserve">2.2  </w:t>
      </w:r>
      <w:r>
        <w:rPr>
          <w:rFonts w:hint="eastAsia" w:ascii="宋体" w:hAnsi="宋体"/>
          <w:color w:val="auto"/>
          <w:sz w:val="22"/>
          <w:szCs w:val="20"/>
          <w:highlight w:val="none"/>
        </w:rPr>
        <w:t>发包人及其工作人员不得参加承包人安排的宴请（工作餐除外）和娱乐活动；不得接受承包人提供的通讯工具、交通工具和高档办公用品等。</w:t>
      </w:r>
    </w:p>
    <w:p>
      <w:pPr>
        <w:spacing w:line="440" w:lineRule="exact"/>
        <w:ind w:firstLine="440" w:firstLineChars="200"/>
        <w:rPr>
          <w:rFonts w:ascii="宋体"/>
          <w:color w:val="auto"/>
          <w:sz w:val="22"/>
          <w:szCs w:val="20"/>
          <w:highlight w:val="none"/>
        </w:rPr>
      </w:pPr>
      <w:r>
        <w:rPr>
          <w:rFonts w:ascii="宋体" w:hAnsi="宋体"/>
          <w:color w:val="auto"/>
          <w:sz w:val="22"/>
          <w:szCs w:val="20"/>
          <w:highlight w:val="none"/>
        </w:rPr>
        <w:t xml:space="preserve">2.3  </w:t>
      </w:r>
      <w:r>
        <w:rPr>
          <w:rFonts w:hint="eastAsia" w:ascii="宋体" w:hAnsi="宋体"/>
          <w:color w:val="auto"/>
          <w:sz w:val="22"/>
          <w:szCs w:val="20"/>
          <w:highlight w:val="none"/>
        </w:rPr>
        <w:t>发包人及其工作人员不得要求或者接受承包人为其住装修、婚丧嫁娶活动、配偶子女的工作安排以及出国出境、旅游等提供方便等。</w:t>
      </w:r>
    </w:p>
    <w:p>
      <w:pPr>
        <w:spacing w:line="440" w:lineRule="exact"/>
        <w:ind w:firstLine="440" w:firstLineChars="200"/>
        <w:rPr>
          <w:rFonts w:ascii="宋体"/>
          <w:color w:val="auto"/>
          <w:sz w:val="22"/>
          <w:szCs w:val="20"/>
          <w:highlight w:val="none"/>
        </w:rPr>
      </w:pPr>
      <w:r>
        <w:rPr>
          <w:rFonts w:ascii="宋体" w:hAnsi="宋体"/>
          <w:color w:val="auto"/>
          <w:sz w:val="22"/>
          <w:szCs w:val="20"/>
          <w:highlight w:val="none"/>
        </w:rPr>
        <w:t xml:space="preserve">2.4  </w:t>
      </w:r>
      <w:r>
        <w:rPr>
          <w:rFonts w:hint="eastAsia" w:ascii="宋体" w:hAnsi="宋体"/>
          <w:color w:val="auto"/>
          <w:sz w:val="22"/>
          <w:szCs w:val="20"/>
          <w:highlight w:val="none"/>
        </w:rPr>
        <w:t>发包人及其工作人员及其配偶、子女不得从事与发包人有关的工程材料设备供应、工程分包、劳务等经济活动。</w:t>
      </w:r>
    </w:p>
    <w:p>
      <w:pPr>
        <w:spacing w:line="440" w:lineRule="exact"/>
        <w:ind w:firstLine="440" w:firstLineChars="200"/>
        <w:rPr>
          <w:rFonts w:ascii="宋体"/>
          <w:color w:val="auto"/>
          <w:sz w:val="22"/>
          <w:szCs w:val="20"/>
          <w:highlight w:val="none"/>
        </w:rPr>
      </w:pPr>
      <w:r>
        <w:rPr>
          <w:rFonts w:ascii="宋体" w:hAnsi="宋体"/>
          <w:color w:val="auto"/>
          <w:sz w:val="22"/>
          <w:szCs w:val="20"/>
          <w:highlight w:val="none"/>
        </w:rPr>
        <w:t xml:space="preserve">2.5  </w:t>
      </w:r>
      <w:r>
        <w:rPr>
          <w:rFonts w:hint="eastAsia" w:ascii="宋体" w:hAnsi="宋体"/>
          <w:color w:val="auto"/>
          <w:sz w:val="22"/>
          <w:szCs w:val="20"/>
          <w:highlight w:val="none"/>
        </w:rPr>
        <w:t>发包人及其工作人员不得以任何理由向承包人推荐分包单位或推销材料，不得要求承包人购买合同约定外的材料和设备。</w:t>
      </w:r>
    </w:p>
    <w:p>
      <w:pPr>
        <w:spacing w:line="440" w:lineRule="exact"/>
        <w:ind w:firstLine="440" w:firstLineChars="200"/>
        <w:rPr>
          <w:rFonts w:ascii="宋体"/>
          <w:color w:val="auto"/>
          <w:sz w:val="22"/>
          <w:szCs w:val="20"/>
          <w:highlight w:val="none"/>
        </w:rPr>
      </w:pPr>
      <w:r>
        <w:rPr>
          <w:rFonts w:ascii="宋体" w:hAnsi="宋体"/>
          <w:color w:val="auto"/>
          <w:sz w:val="22"/>
          <w:szCs w:val="20"/>
          <w:highlight w:val="none"/>
        </w:rPr>
        <w:t xml:space="preserve">2.6  </w:t>
      </w:r>
      <w:r>
        <w:rPr>
          <w:rFonts w:hint="eastAsia" w:ascii="宋体" w:hAnsi="宋体"/>
          <w:color w:val="auto"/>
          <w:sz w:val="22"/>
          <w:szCs w:val="20"/>
          <w:highlight w:val="none"/>
        </w:rPr>
        <w:t>发包人及其工作人员要秉公办事，不准营私舞弊，不准利用职权从事各种个人有偿中介活动。</w:t>
      </w:r>
    </w:p>
    <w:p>
      <w:pPr>
        <w:spacing w:line="440" w:lineRule="exact"/>
        <w:ind w:firstLine="442" w:firstLineChars="200"/>
        <w:rPr>
          <w:rFonts w:ascii="宋体"/>
          <w:b/>
          <w:bCs/>
          <w:color w:val="auto"/>
          <w:sz w:val="22"/>
          <w:szCs w:val="20"/>
          <w:highlight w:val="none"/>
        </w:rPr>
      </w:pPr>
      <w:r>
        <w:rPr>
          <w:rFonts w:ascii="宋体" w:hAnsi="宋体"/>
          <w:b/>
          <w:bCs/>
          <w:color w:val="auto"/>
          <w:sz w:val="22"/>
          <w:szCs w:val="20"/>
          <w:highlight w:val="none"/>
        </w:rPr>
        <w:t xml:space="preserve">3  </w:t>
      </w:r>
      <w:r>
        <w:rPr>
          <w:rFonts w:hint="eastAsia" w:ascii="宋体" w:hAnsi="宋体"/>
          <w:b/>
          <w:bCs/>
          <w:color w:val="auto"/>
          <w:sz w:val="22"/>
          <w:szCs w:val="20"/>
          <w:highlight w:val="none"/>
        </w:rPr>
        <w:t>承包人义务</w:t>
      </w:r>
    </w:p>
    <w:p>
      <w:pPr>
        <w:spacing w:line="440" w:lineRule="exact"/>
        <w:ind w:firstLine="440" w:firstLineChars="200"/>
        <w:rPr>
          <w:rFonts w:ascii="宋体"/>
          <w:color w:val="auto"/>
          <w:sz w:val="22"/>
          <w:szCs w:val="20"/>
          <w:highlight w:val="none"/>
        </w:rPr>
      </w:pPr>
      <w:r>
        <w:rPr>
          <w:rFonts w:ascii="宋体" w:hAnsi="宋体"/>
          <w:color w:val="auto"/>
          <w:sz w:val="22"/>
          <w:szCs w:val="20"/>
          <w:highlight w:val="none"/>
        </w:rPr>
        <w:t xml:space="preserve">3.1  </w:t>
      </w:r>
      <w:r>
        <w:rPr>
          <w:rFonts w:hint="eastAsia" w:ascii="宋体" w:hAnsi="宋体"/>
          <w:color w:val="auto"/>
          <w:sz w:val="22"/>
          <w:szCs w:val="20"/>
          <w:highlight w:val="none"/>
        </w:rPr>
        <w:t>承包人不得以任何理由向发包人及其工作人员行贿或馈赠礼金、有价证券、贵重礼品。</w:t>
      </w:r>
    </w:p>
    <w:p>
      <w:pPr>
        <w:spacing w:line="440" w:lineRule="exact"/>
        <w:ind w:firstLine="440" w:firstLineChars="200"/>
        <w:rPr>
          <w:rFonts w:ascii="宋体"/>
          <w:color w:val="auto"/>
          <w:sz w:val="22"/>
          <w:szCs w:val="20"/>
          <w:highlight w:val="none"/>
        </w:rPr>
      </w:pPr>
      <w:r>
        <w:rPr>
          <w:rFonts w:ascii="宋体" w:hAnsi="宋体"/>
          <w:color w:val="auto"/>
          <w:sz w:val="22"/>
          <w:szCs w:val="20"/>
          <w:highlight w:val="none"/>
        </w:rPr>
        <w:t xml:space="preserve">3.2  </w:t>
      </w:r>
      <w:r>
        <w:rPr>
          <w:rFonts w:hint="eastAsia" w:ascii="宋体" w:hAnsi="宋体"/>
          <w:color w:val="auto"/>
          <w:sz w:val="22"/>
          <w:szCs w:val="20"/>
          <w:highlight w:val="none"/>
        </w:rPr>
        <w:t>承包人不得以任何名义为发包人及其工作人员报销应由发包人或工作人员个人支付的任何费用。</w:t>
      </w:r>
    </w:p>
    <w:p>
      <w:pPr>
        <w:spacing w:line="440" w:lineRule="exact"/>
        <w:ind w:firstLine="440" w:firstLineChars="200"/>
        <w:rPr>
          <w:rFonts w:ascii="宋体"/>
          <w:color w:val="auto"/>
          <w:sz w:val="22"/>
          <w:szCs w:val="20"/>
          <w:highlight w:val="none"/>
        </w:rPr>
      </w:pPr>
      <w:r>
        <w:rPr>
          <w:rFonts w:ascii="宋体" w:hAnsi="宋体"/>
          <w:color w:val="auto"/>
          <w:sz w:val="22"/>
          <w:szCs w:val="20"/>
          <w:highlight w:val="none"/>
        </w:rPr>
        <w:t xml:space="preserve">3.3  </w:t>
      </w:r>
      <w:r>
        <w:rPr>
          <w:rFonts w:hint="eastAsia" w:ascii="宋体" w:hAnsi="宋体"/>
          <w:color w:val="auto"/>
          <w:sz w:val="22"/>
          <w:szCs w:val="20"/>
          <w:highlight w:val="none"/>
        </w:rPr>
        <w:t>承包人不得以任何理由安排发包人及其工作人员参加宴请（工作餐除外）及娱乐活动。</w:t>
      </w:r>
    </w:p>
    <w:p>
      <w:pPr>
        <w:spacing w:line="440" w:lineRule="exact"/>
        <w:ind w:firstLine="440" w:firstLineChars="200"/>
        <w:rPr>
          <w:rFonts w:ascii="宋体"/>
          <w:color w:val="auto"/>
          <w:sz w:val="22"/>
          <w:szCs w:val="20"/>
          <w:highlight w:val="none"/>
        </w:rPr>
      </w:pPr>
      <w:r>
        <w:rPr>
          <w:rFonts w:ascii="宋体" w:hAnsi="宋体"/>
          <w:color w:val="auto"/>
          <w:sz w:val="22"/>
          <w:szCs w:val="20"/>
          <w:highlight w:val="none"/>
        </w:rPr>
        <w:t xml:space="preserve">3.4  </w:t>
      </w:r>
      <w:r>
        <w:rPr>
          <w:rFonts w:hint="eastAsia" w:ascii="宋体" w:hAnsi="宋体"/>
          <w:color w:val="auto"/>
          <w:sz w:val="22"/>
          <w:szCs w:val="20"/>
          <w:highlight w:val="none"/>
        </w:rPr>
        <w:t>承包人不得为发包人和个人购置或提供通讯工具、交通工具和高档办公用品等。</w:t>
      </w:r>
    </w:p>
    <w:p>
      <w:pPr>
        <w:tabs>
          <w:tab w:val="left" w:pos="900"/>
        </w:tabs>
        <w:spacing w:line="440" w:lineRule="exact"/>
        <w:ind w:firstLine="442" w:firstLineChars="200"/>
        <w:rPr>
          <w:rFonts w:ascii="宋体"/>
          <w:b/>
          <w:bCs/>
          <w:color w:val="auto"/>
          <w:sz w:val="22"/>
          <w:szCs w:val="20"/>
          <w:highlight w:val="none"/>
        </w:rPr>
      </w:pPr>
      <w:r>
        <w:rPr>
          <w:rFonts w:ascii="宋体" w:hAnsi="宋体"/>
          <w:b/>
          <w:bCs/>
          <w:color w:val="auto"/>
          <w:sz w:val="22"/>
          <w:szCs w:val="20"/>
          <w:highlight w:val="none"/>
        </w:rPr>
        <w:t xml:space="preserve">4  </w:t>
      </w:r>
      <w:r>
        <w:rPr>
          <w:rFonts w:hint="eastAsia" w:ascii="宋体" w:hAnsi="宋体"/>
          <w:b/>
          <w:bCs/>
          <w:color w:val="auto"/>
          <w:sz w:val="22"/>
          <w:szCs w:val="20"/>
          <w:highlight w:val="none"/>
        </w:rPr>
        <w:t>违约责任</w:t>
      </w:r>
    </w:p>
    <w:p>
      <w:pPr>
        <w:spacing w:line="440" w:lineRule="exact"/>
        <w:ind w:firstLine="440" w:firstLineChars="200"/>
        <w:rPr>
          <w:rFonts w:ascii="宋体"/>
          <w:color w:val="auto"/>
          <w:sz w:val="22"/>
          <w:szCs w:val="20"/>
          <w:highlight w:val="none"/>
        </w:rPr>
      </w:pPr>
      <w:r>
        <w:rPr>
          <w:rFonts w:ascii="宋体" w:hAnsi="宋体"/>
          <w:color w:val="auto"/>
          <w:sz w:val="22"/>
          <w:szCs w:val="20"/>
          <w:highlight w:val="none"/>
        </w:rPr>
        <w:t xml:space="preserve">4.1  </w:t>
      </w:r>
      <w:r>
        <w:rPr>
          <w:rFonts w:hint="eastAsia" w:ascii="宋体" w:hAnsi="宋体"/>
          <w:color w:val="auto"/>
          <w:sz w:val="22"/>
          <w:szCs w:val="20"/>
          <w:highlight w:val="none"/>
        </w:rPr>
        <w:t>发包人及其工作人员违反本合同第</w:t>
      </w:r>
      <w:r>
        <w:rPr>
          <w:rFonts w:ascii="宋体" w:hAnsi="宋体"/>
          <w:color w:val="auto"/>
          <w:sz w:val="22"/>
          <w:szCs w:val="20"/>
          <w:highlight w:val="none"/>
        </w:rPr>
        <w:t>1</w:t>
      </w:r>
      <w:r>
        <w:rPr>
          <w:rFonts w:hint="eastAsia" w:ascii="宋体" w:hAnsi="宋体"/>
          <w:color w:val="auto"/>
          <w:sz w:val="22"/>
          <w:szCs w:val="20"/>
          <w:highlight w:val="none"/>
        </w:rPr>
        <w:t>条和第</w:t>
      </w:r>
      <w:r>
        <w:rPr>
          <w:rFonts w:ascii="宋体" w:hAnsi="宋体"/>
          <w:color w:val="auto"/>
          <w:sz w:val="22"/>
          <w:szCs w:val="20"/>
          <w:highlight w:val="none"/>
        </w:rPr>
        <w:t>2</w:t>
      </w:r>
      <w:r>
        <w:rPr>
          <w:rFonts w:hint="eastAsia" w:ascii="宋体" w:hAnsi="宋体"/>
          <w:color w:val="auto"/>
          <w:sz w:val="22"/>
          <w:szCs w:val="20"/>
          <w:highlight w:val="none"/>
        </w:rPr>
        <w:t>条规定，应依据有关规定给予廉政建设规定的处分；涉嫌犯罪的，移交司法机关追究刑事责任；给承包人造成经济损失的，应予赔偿。</w:t>
      </w:r>
    </w:p>
    <w:p>
      <w:pPr>
        <w:spacing w:line="440" w:lineRule="exact"/>
        <w:ind w:firstLine="440" w:firstLineChars="200"/>
        <w:rPr>
          <w:rFonts w:ascii="宋体"/>
          <w:color w:val="auto"/>
          <w:sz w:val="22"/>
          <w:szCs w:val="20"/>
          <w:highlight w:val="none"/>
        </w:rPr>
      </w:pPr>
      <w:r>
        <w:rPr>
          <w:rFonts w:ascii="宋体" w:hAnsi="宋体"/>
          <w:color w:val="auto"/>
          <w:sz w:val="22"/>
          <w:szCs w:val="20"/>
          <w:highlight w:val="none"/>
        </w:rPr>
        <w:t xml:space="preserve">4.2  </w:t>
      </w:r>
      <w:r>
        <w:rPr>
          <w:rFonts w:hint="eastAsia" w:ascii="宋体" w:hAnsi="宋体"/>
          <w:color w:val="auto"/>
          <w:sz w:val="22"/>
          <w:szCs w:val="20"/>
          <w:highlight w:val="none"/>
        </w:rPr>
        <w:t>承包人及其工作人员违反本合同第</w:t>
      </w:r>
      <w:r>
        <w:rPr>
          <w:rFonts w:ascii="宋体" w:hAnsi="宋体"/>
          <w:color w:val="auto"/>
          <w:sz w:val="22"/>
          <w:szCs w:val="20"/>
          <w:highlight w:val="none"/>
        </w:rPr>
        <w:t>1</w:t>
      </w:r>
      <w:r>
        <w:rPr>
          <w:rFonts w:hint="eastAsia" w:ascii="宋体" w:hAnsi="宋体"/>
          <w:color w:val="auto"/>
          <w:sz w:val="22"/>
          <w:szCs w:val="20"/>
          <w:highlight w:val="none"/>
        </w:rPr>
        <w:t>条和第</w:t>
      </w:r>
      <w:r>
        <w:rPr>
          <w:rFonts w:ascii="宋体" w:hAnsi="宋体"/>
          <w:color w:val="auto"/>
          <w:sz w:val="22"/>
          <w:szCs w:val="20"/>
          <w:highlight w:val="none"/>
        </w:rPr>
        <w:t>3</w:t>
      </w:r>
      <w:r>
        <w:rPr>
          <w:rFonts w:hint="eastAsia" w:ascii="宋体" w:hAnsi="宋体"/>
          <w:color w:val="auto"/>
          <w:sz w:val="22"/>
          <w:szCs w:val="20"/>
          <w:highlight w:val="none"/>
        </w:rPr>
        <w:t>条规定，应依据有关规定给予廉政建设规定的处分；给发包人造成经济损失的，应予赔偿；情节严重的，给予承包人一至三年内不得进入工程建设市场的处罚。</w:t>
      </w:r>
    </w:p>
    <w:p>
      <w:pPr>
        <w:numPr>
          <w:ilvl w:val="0"/>
          <w:numId w:val="6"/>
        </w:numPr>
        <w:tabs>
          <w:tab w:val="left" w:pos="840"/>
          <w:tab w:val="clear" w:pos="1280"/>
        </w:tabs>
        <w:spacing w:line="440" w:lineRule="exact"/>
        <w:ind w:left="840" w:hanging="360"/>
        <w:rPr>
          <w:rFonts w:ascii="宋体"/>
          <w:b/>
          <w:bCs/>
          <w:color w:val="auto"/>
          <w:sz w:val="22"/>
          <w:szCs w:val="20"/>
          <w:highlight w:val="none"/>
        </w:rPr>
      </w:pPr>
      <w:r>
        <w:rPr>
          <w:rFonts w:hint="eastAsia" w:ascii="宋体" w:hAnsi="宋体"/>
          <w:b/>
          <w:bCs/>
          <w:color w:val="auto"/>
          <w:sz w:val="22"/>
          <w:szCs w:val="20"/>
          <w:highlight w:val="none"/>
        </w:rPr>
        <w:t>双方约定</w:t>
      </w:r>
    </w:p>
    <w:p>
      <w:pPr>
        <w:pStyle w:val="17"/>
        <w:spacing w:line="440" w:lineRule="exact"/>
        <w:ind w:firstLine="480"/>
        <w:rPr>
          <w:rFonts w:ascii="宋体"/>
          <w:color w:val="auto"/>
          <w:sz w:val="22"/>
          <w:szCs w:val="18"/>
          <w:highlight w:val="none"/>
        </w:rPr>
      </w:pPr>
      <w:r>
        <w:rPr>
          <w:rFonts w:hint="eastAsia" w:ascii="宋体" w:hAnsi="宋体"/>
          <w:color w:val="auto"/>
          <w:sz w:val="22"/>
          <w:szCs w:val="18"/>
          <w:highlight w:val="none"/>
        </w:rPr>
        <w:t>本合同由双方或其上级部门负责监督执行，并由双方或其上级部门相互约请对本合同执行情况进行检查。</w:t>
      </w:r>
    </w:p>
    <w:p>
      <w:pPr>
        <w:spacing w:line="440" w:lineRule="exact"/>
        <w:ind w:firstLine="442" w:firstLineChars="200"/>
        <w:rPr>
          <w:rFonts w:ascii="宋体"/>
          <w:b/>
          <w:bCs/>
          <w:color w:val="auto"/>
          <w:sz w:val="22"/>
          <w:szCs w:val="20"/>
          <w:highlight w:val="none"/>
        </w:rPr>
      </w:pPr>
      <w:r>
        <w:rPr>
          <w:rFonts w:ascii="宋体" w:hAnsi="宋体"/>
          <w:b/>
          <w:bCs/>
          <w:color w:val="auto"/>
          <w:sz w:val="22"/>
          <w:szCs w:val="20"/>
          <w:highlight w:val="none"/>
        </w:rPr>
        <w:t xml:space="preserve">6  </w:t>
      </w:r>
      <w:r>
        <w:rPr>
          <w:rFonts w:hint="eastAsia" w:ascii="宋体" w:hAnsi="宋体"/>
          <w:b/>
          <w:bCs/>
          <w:color w:val="auto"/>
          <w:sz w:val="22"/>
          <w:szCs w:val="20"/>
          <w:highlight w:val="none"/>
        </w:rPr>
        <w:t>合同生效</w:t>
      </w:r>
    </w:p>
    <w:p>
      <w:pPr>
        <w:spacing w:line="440" w:lineRule="exact"/>
        <w:ind w:firstLine="440" w:firstLineChars="200"/>
        <w:rPr>
          <w:rFonts w:ascii="宋体"/>
          <w:color w:val="auto"/>
          <w:sz w:val="22"/>
          <w:szCs w:val="20"/>
          <w:highlight w:val="none"/>
        </w:rPr>
      </w:pPr>
      <w:r>
        <w:rPr>
          <w:rFonts w:hint="eastAsia" w:ascii="宋体" w:hAnsi="宋体"/>
          <w:color w:val="auto"/>
          <w:sz w:val="22"/>
          <w:szCs w:val="20"/>
          <w:highlight w:val="none"/>
        </w:rPr>
        <w:t>本合同的有效期，自双方签署之日起至该主合同结束之日止。</w:t>
      </w:r>
    </w:p>
    <w:p>
      <w:pPr>
        <w:spacing w:line="440" w:lineRule="exact"/>
        <w:ind w:firstLine="442" w:firstLineChars="200"/>
        <w:rPr>
          <w:rFonts w:ascii="宋体"/>
          <w:b/>
          <w:bCs/>
          <w:color w:val="auto"/>
          <w:sz w:val="22"/>
          <w:szCs w:val="20"/>
          <w:highlight w:val="none"/>
        </w:rPr>
      </w:pPr>
      <w:r>
        <w:rPr>
          <w:rFonts w:ascii="宋体" w:hAnsi="宋体"/>
          <w:b/>
          <w:bCs/>
          <w:color w:val="auto"/>
          <w:sz w:val="22"/>
          <w:szCs w:val="20"/>
          <w:highlight w:val="none"/>
        </w:rPr>
        <w:t xml:space="preserve">7  </w:t>
      </w:r>
      <w:r>
        <w:rPr>
          <w:rFonts w:hint="eastAsia" w:ascii="宋体" w:hAnsi="宋体"/>
          <w:b/>
          <w:bCs/>
          <w:color w:val="auto"/>
          <w:sz w:val="22"/>
          <w:szCs w:val="20"/>
          <w:highlight w:val="none"/>
        </w:rPr>
        <w:t>合同法律效力</w:t>
      </w:r>
    </w:p>
    <w:p>
      <w:pPr>
        <w:spacing w:line="440" w:lineRule="exact"/>
        <w:ind w:firstLine="440" w:firstLineChars="200"/>
        <w:rPr>
          <w:rFonts w:ascii="宋体"/>
          <w:color w:val="auto"/>
          <w:sz w:val="22"/>
          <w:szCs w:val="20"/>
          <w:highlight w:val="none"/>
        </w:rPr>
      </w:pPr>
      <w:r>
        <w:rPr>
          <w:rFonts w:hint="eastAsia" w:ascii="宋体" w:hAnsi="宋体"/>
          <w:color w:val="auto"/>
          <w:sz w:val="22"/>
          <w:szCs w:val="20"/>
          <w:highlight w:val="none"/>
        </w:rPr>
        <w:t>本合同作为设计合同的附件，与施工合同具有同等的法律效力，经双方签署后生效。</w:t>
      </w:r>
    </w:p>
    <w:p>
      <w:pPr>
        <w:spacing w:line="440" w:lineRule="exact"/>
        <w:ind w:firstLine="442" w:firstLineChars="200"/>
        <w:rPr>
          <w:rFonts w:ascii="宋体"/>
          <w:b/>
          <w:bCs/>
          <w:color w:val="auto"/>
          <w:sz w:val="22"/>
          <w:szCs w:val="20"/>
          <w:highlight w:val="none"/>
        </w:rPr>
      </w:pPr>
      <w:r>
        <w:rPr>
          <w:rFonts w:ascii="宋体" w:hAnsi="宋体"/>
          <w:b/>
          <w:bCs/>
          <w:color w:val="auto"/>
          <w:sz w:val="22"/>
          <w:szCs w:val="20"/>
          <w:highlight w:val="none"/>
        </w:rPr>
        <w:t xml:space="preserve">8  </w:t>
      </w:r>
      <w:r>
        <w:rPr>
          <w:rFonts w:hint="eastAsia" w:ascii="宋体" w:hAnsi="宋体"/>
          <w:b/>
          <w:bCs/>
          <w:color w:val="auto"/>
          <w:sz w:val="22"/>
          <w:szCs w:val="20"/>
          <w:highlight w:val="none"/>
        </w:rPr>
        <w:t>合同份数</w:t>
      </w:r>
    </w:p>
    <w:p>
      <w:pPr>
        <w:spacing w:line="440" w:lineRule="exact"/>
        <w:ind w:firstLine="440" w:firstLineChars="200"/>
        <w:rPr>
          <w:rFonts w:ascii="宋体"/>
          <w:b/>
          <w:color w:val="auto"/>
          <w:sz w:val="22"/>
          <w:szCs w:val="20"/>
          <w:highlight w:val="none"/>
          <w:u w:val="single"/>
        </w:rPr>
      </w:pPr>
      <w:r>
        <w:rPr>
          <w:rFonts w:hint="eastAsia" w:ascii="宋体" w:hAnsi="宋体"/>
          <w:color w:val="auto"/>
          <w:sz w:val="22"/>
          <w:szCs w:val="20"/>
          <w:highlight w:val="none"/>
        </w:rPr>
        <w:t>本合同</w:t>
      </w:r>
      <w:r>
        <w:rPr>
          <w:rFonts w:hint="eastAsia" w:ascii="宋体" w:hAnsi="宋体"/>
          <w:b/>
          <w:color w:val="auto"/>
          <w:sz w:val="22"/>
          <w:szCs w:val="20"/>
          <w:highlight w:val="none"/>
          <w:u w:val="single"/>
        </w:rPr>
        <w:t>正本贰份，副本陆份，共计捌份。</w:t>
      </w:r>
    </w:p>
    <w:p>
      <w:pPr>
        <w:pStyle w:val="83"/>
        <w:spacing w:line="440" w:lineRule="exact"/>
        <w:ind w:firstLine="550" w:firstLineChars="250"/>
        <w:rPr>
          <w:rStyle w:val="48"/>
          <w:rFonts w:ascii="宋体"/>
          <w:i w:val="0"/>
          <w:iCs/>
          <w:color w:val="auto"/>
          <w:sz w:val="22"/>
          <w:szCs w:val="18"/>
          <w:highlight w:val="none"/>
        </w:rPr>
      </w:pPr>
      <w:r>
        <w:rPr>
          <w:rStyle w:val="48"/>
          <w:rFonts w:hint="eastAsia" w:ascii="宋体" w:hAnsi="宋体"/>
          <w:i w:val="0"/>
          <w:iCs/>
          <w:color w:val="auto"/>
          <w:sz w:val="22"/>
          <w:szCs w:val="18"/>
          <w:highlight w:val="none"/>
        </w:rPr>
        <w:t>发　包　人</w:t>
      </w:r>
      <w:r>
        <w:rPr>
          <w:rStyle w:val="48"/>
          <w:rFonts w:ascii="宋体" w:hAnsi="宋体"/>
          <w:i w:val="0"/>
          <w:iCs/>
          <w:color w:val="auto"/>
          <w:sz w:val="22"/>
          <w:szCs w:val="18"/>
          <w:highlight w:val="none"/>
        </w:rPr>
        <w:t>(</w:t>
      </w:r>
      <w:r>
        <w:rPr>
          <w:rStyle w:val="48"/>
          <w:rFonts w:hint="eastAsia" w:ascii="宋体" w:hAnsi="宋体"/>
          <w:i w:val="0"/>
          <w:iCs/>
          <w:color w:val="auto"/>
          <w:sz w:val="22"/>
          <w:szCs w:val="18"/>
          <w:highlight w:val="none"/>
        </w:rPr>
        <w:t>公章</w:t>
      </w:r>
      <w:r>
        <w:rPr>
          <w:rStyle w:val="48"/>
          <w:rFonts w:ascii="宋体" w:hAnsi="宋体"/>
          <w:i w:val="0"/>
          <w:iCs/>
          <w:color w:val="auto"/>
          <w:sz w:val="22"/>
          <w:szCs w:val="18"/>
          <w:highlight w:val="none"/>
        </w:rPr>
        <w:t>)</w:t>
      </w:r>
      <w:r>
        <w:rPr>
          <w:rStyle w:val="48"/>
          <w:rFonts w:hint="eastAsia" w:ascii="宋体" w:hAnsi="宋体"/>
          <w:i w:val="0"/>
          <w:iCs/>
          <w:color w:val="auto"/>
          <w:sz w:val="22"/>
          <w:szCs w:val="18"/>
          <w:highlight w:val="none"/>
        </w:rPr>
        <w:t>：                    承　包　人</w:t>
      </w:r>
      <w:r>
        <w:rPr>
          <w:rStyle w:val="48"/>
          <w:rFonts w:ascii="宋体" w:hAnsi="宋体"/>
          <w:i w:val="0"/>
          <w:iCs/>
          <w:color w:val="auto"/>
          <w:sz w:val="22"/>
          <w:szCs w:val="18"/>
          <w:highlight w:val="none"/>
        </w:rPr>
        <w:t>(</w:t>
      </w:r>
      <w:r>
        <w:rPr>
          <w:rStyle w:val="48"/>
          <w:rFonts w:hint="eastAsia" w:ascii="宋体" w:hAnsi="宋体"/>
          <w:i w:val="0"/>
          <w:iCs/>
          <w:color w:val="auto"/>
          <w:sz w:val="22"/>
          <w:szCs w:val="18"/>
          <w:highlight w:val="none"/>
        </w:rPr>
        <w:t>公章</w:t>
      </w:r>
      <w:r>
        <w:rPr>
          <w:rStyle w:val="48"/>
          <w:rFonts w:ascii="宋体" w:hAnsi="宋体"/>
          <w:i w:val="0"/>
          <w:iCs/>
          <w:color w:val="auto"/>
          <w:sz w:val="22"/>
          <w:szCs w:val="18"/>
          <w:highlight w:val="none"/>
        </w:rPr>
        <w:t>)</w:t>
      </w:r>
      <w:r>
        <w:rPr>
          <w:rStyle w:val="48"/>
          <w:rFonts w:hint="eastAsia" w:ascii="宋体" w:hAnsi="宋体"/>
          <w:i w:val="0"/>
          <w:iCs/>
          <w:color w:val="auto"/>
          <w:sz w:val="22"/>
          <w:szCs w:val="18"/>
          <w:highlight w:val="none"/>
        </w:rPr>
        <w:t>：</w:t>
      </w:r>
    </w:p>
    <w:p>
      <w:pPr>
        <w:pStyle w:val="83"/>
        <w:spacing w:line="440" w:lineRule="exact"/>
        <w:ind w:firstLine="547" w:firstLineChars="249"/>
        <w:rPr>
          <w:rStyle w:val="48"/>
          <w:rFonts w:ascii="宋体"/>
          <w:i w:val="0"/>
          <w:iCs/>
          <w:color w:val="auto"/>
          <w:sz w:val="22"/>
          <w:szCs w:val="18"/>
          <w:highlight w:val="none"/>
        </w:rPr>
      </w:pPr>
      <w:r>
        <w:rPr>
          <w:rStyle w:val="48"/>
          <w:rFonts w:hint="eastAsia" w:ascii="宋体" w:hAnsi="宋体"/>
          <w:i w:val="0"/>
          <w:iCs/>
          <w:color w:val="auto"/>
          <w:sz w:val="22"/>
          <w:szCs w:val="18"/>
          <w:highlight w:val="none"/>
        </w:rPr>
        <w:t>法定代表人</w:t>
      </w:r>
      <w:r>
        <w:rPr>
          <w:rStyle w:val="48"/>
          <w:rFonts w:ascii="宋体" w:hAnsi="宋体"/>
          <w:i w:val="0"/>
          <w:iCs/>
          <w:color w:val="auto"/>
          <w:sz w:val="22"/>
          <w:szCs w:val="18"/>
          <w:highlight w:val="none"/>
        </w:rPr>
        <w:t>(</w:t>
      </w:r>
      <w:r>
        <w:rPr>
          <w:rStyle w:val="48"/>
          <w:rFonts w:hint="eastAsia" w:ascii="宋体" w:hAnsi="宋体"/>
          <w:i w:val="0"/>
          <w:iCs/>
          <w:color w:val="auto"/>
          <w:sz w:val="22"/>
          <w:szCs w:val="18"/>
          <w:highlight w:val="none"/>
        </w:rPr>
        <w:t>签字或盖章</w:t>
      </w:r>
      <w:r>
        <w:rPr>
          <w:rStyle w:val="48"/>
          <w:rFonts w:ascii="宋体" w:hAnsi="宋体"/>
          <w:i w:val="0"/>
          <w:iCs/>
          <w:color w:val="auto"/>
          <w:sz w:val="22"/>
          <w:szCs w:val="18"/>
          <w:highlight w:val="none"/>
        </w:rPr>
        <w:t>)</w:t>
      </w:r>
      <w:r>
        <w:rPr>
          <w:rStyle w:val="48"/>
          <w:rFonts w:hint="eastAsia" w:ascii="宋体" w:hAnsi="宋体"/>
          <w:i w:val="0"/>
          <w:iCs/>
          <w:color w:val="auto"/>
          <w:sz w:val="22"/>
          <w:szCs w:val="18"/>
          <w:highlight w:val="none"/>
        </w:rPr>
        <w:t>：              法定代表人</w:t>
      </w:r>
      <w:r>
        <w:rPr>
          <w:rStyle w:val="48"/>
          <w:rFonts w:ascii="宋体" w:hAnsi="宋体"/>
          <w:i w:val="0"/>
          <w:iCs/>
          <w:color w:val="auto"/>
          <w:sz w:val="22"/>
          <w:szCs w:val="18"/>
          <w:highlight w:val="none"/>
        </w:rPr>
        <w:t>(</w:t>
      </w:r>
      <w:r>
        <w:rPr>
          <w:rStyle w:val="48"/>
          <w:rFonts w:hint="eastAsia" w:ascii="宋体" w:hAnsi="宋体"/>
          <w:i w:val="0"/>
          <w:iCs/>
          <w:color w:val="auto"/>
          <w:sz w:val="22"/>
          <w:szCs w:val="18"/>
          <w:highlight w:val="none"/>
        </w:rPr>
        <w:t>签字或盖章</w:t>
      </w:r>
      <w:r>
        <w:rPr>
          <w:rStyle w:val="48"/>
          <w:rFonts w:ascii="宋体" w:hAnsi="宋体"/>
          <w:i w:val="0"/>
          <w:iCs/>
          <w:color w:val="auto"/>
          <w:sz w:val="22"/>
          <w:szCs w:val="18"/>
          <w:highlight w:val="none"/>
        </w:rPr>
        <w:t>)</w:t>
      </w:r>
      <w:r>
        <w:rPr>
          <w:rStyle w:val="48"/>
          <w:rFonts w:hint="eastAsia" w:ascii="宋体" w:hAnsi="宋体"/>
          <w:i w:val="0"/>
          <w:iCs/>
          <w:color w:val="auto"/>
          <w:sz w:val="22"/>
          <w:szCs w:val="18"/>
          <w:highlight w:val="none"/>
        </w:rPr>
        <w:t>：</w:t>
      </w:r>
    </w:p>
    <w:p>
      <w:pPr>
        <w:pStyle w:val="83"/>
        <w:spacing w:line="440" w:lineRule="exact"/>
        <w:ind w:firstLine="550" w:firstLineChars="250"/>
        <w:rPr>
          <w:rFonts w:ascii="宋体"/>
          <w:i w:val="0"/>
          <w:color w:val="auto"/>
          <w:sz w:val="22"/>
          <w:szCs w:val="22"/>
          <w:highlight w:val="none"/>
        </w:rPr>
      </w:pPr>
      <w:r>
        <w:rPr>
          <w:rStyle w:val="48"/>
          <w:rFonts w:hint="eastAsia" w:ascii="宋体" w:hAnsi="宋体"/>
          <w:i w:val="0"/>
          <w:iCs/>
          <w:color w:val="auto"/>
          <w:sz w:val="22"/>
          <w:szCs w:val="18"/>
          <w:highlight w:val="none"/>
        </w:rPr>
        <w:t>年　月　日                                   年　月　日</w:t>
      </w:r>
    </w:p>
    <w:p>
      <w:pPr>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rPr>
        <w:br w:type="page"/>
      </w:r>
    </w:p>
    <w:p>
      <w:pPr>
        <w:jc w:val="center"/>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rPr>
        <w:t>第四章投标文件格式</w:t>
      </w: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jc w:val="center"/>
        <w:rPr>
          <w:rFonts w:ascii="Times New Roman" w:hAnsi="Times New Roman" w:cs="Times New Roman"/>
          <w:color w:val="auto"/>
          <w:sz w:val="36"/>
          <w:szCs w:val="36"/>
          <w:highlight w:val="none"/>
          <w:u w:val="single"/>
        </w:rPr>
      </w:pPr>
      <w:r>
        <w:rPr>
          <w:rFonts w:ascii="Times New Roman" w:hAnsi="Times New Roman" w:cs="Times New Roman"/>
          <w:color w:val="auto"/>
          <w:sz w:val="36"/>
          <w:szCs w:val="36"/>
          <w:highlight w:val="none"/>
          <w:u w:val="single"/>
        </w:rPr>
        <w:t>（项目名称）</w:t>
      </w:r>
    </w:p>
    <w:p>
      <w:pPr>
        <w:spacing w:line="360" w:lineRule="auto"/>
        <w:ind w:firstLine="1234" w:firstLineChars="343"/>
        <w:rPr>
          <w:rFonts w:ascii="Times New Roman" w:hAnsi="Times New Roman" w:cs="Times New Roman"/>
          <w:color w:val="auto"/>
          <w:sz w:val="36"/>
          <w:szCs w:val="36"/>
          <w:highlight w:val="none"/>
        </w:rPr>
      </w:pPr>
    </w:p>
    <w:p>
      <w:pPr>
        <w:spacing w:line="360" w:lineRule="auto"/>
        <w:ind w:firstLine="1234" w:firstLineChars="343"/>
        <w:rPr>
          <w:rFonts w:ascii="Times New Roman" w:hAnsi="Times New Roman" w:cs="Times New Roman"/>
          <w:color w:val="auto"/>
          <w:sz w:val="36"/>
          <w:szCs w:val="36"/>
          <w:highlight w:val="none"/>
        </w:rPr>
      </w:pPr>
    </w:p>
    <w:p>
      <w:pPr>
        <w:spacing w:line="360" w:lineRule="auto"/>
        <w:ind w:firstLine="1234" w:firstLineChars="343"/>
        <w:rPr>
          <w:rFonts w:ascii="Times New Roman" w:hAnsi="Times New Roman" w:cs="Times New Roman"/>
          <w:color w:val="auto"/>
          <w:sz w:val="36"/>
          <w:szCs w:val="36"/>
          <w:highlight w:val="none"/>
        </w:rPr>
      </w:pPr>
    </w:p>
    <w:p>
      <w:pPr>
        <w:jc w:val="center"/>
        <w:rPr>
          <w:rFonts w:ascii="Times New Roman" w:hAnsi="Times New Roman" w:cs="Times New Roman"/>
          <w:b/>
          <w:color w:val="auto"/>
          <w:sz w:val="52"/>
          <w:szCs w:val="52"/>
          <w:highlight w:val="none"/>
        </w:rPr>
      </w:pPr>
      <w:bookmarkStart w:id="4" w:name="_Toc262456722"/>
      <w:bookmarkStart w:id="5" w:name="_Toc288889656"/>
      <w:bookmarkStart w:id="6" w:name="_Toc288209287"/>
      <w:r>
        <w:rPr>
          <w:rFonts w:ascii="Times New Roman" w:hAnsi="Times New Roman" w:cs="Times New Roman"/>
          <w:b/>
          <w:color w:val="auto"/>
          <w:sz w:val="52"/>
          <w:szCs w:val="52"/>
          <w:highlight w:val="none"/>
        </w:rPr>
        <w:t>资格审查文件</w:t>
      </w:r>
      <w:bookmarkEnd w:id="4"/>
      <w:bookmarkEnd w:id="5"/>
      <w:bookmarkEnd w:id="6"/>
    </w:p>
    <w:p>
      <w:pPr>
        <w:spacing w:line="360" w:lineRule="auto"/>
        <w:ind w:firstLine="1920"/>
        <w:rPr>
          <w:rFonts w:ascii="Times New Roman" w:hAnsi="Times New Roman" w:cs="Times New Roman"/>
          <w:color w:val="auto"/>
          <w:sz w:val="32"/>
          <w:szCs w:val="32"/>
          <w:highlight w:val="none"/>
        </w:rPr>
      </w:pPr>
    </w:p>
    <w:p>
      <w:pPr>
        <w:adjustRightInd w:val="0"/>
        <w:snapToGrid w:val="0"/>
        <w:spacing w:line="360" w:lineRule="auto"/>
        <w:rPr>
          <w:rFonts w:ascii="Times New Roman" w:hAnsi="Times New Roman" w:cs="Times New Roman"/>
          <w:color w:val="auto"/>
          <w:sz w:val="24"/>
          <w:szCs w:val="24"/>
          <w:highlight w:val="none"/>
        </w:rPr>
      </w:pPr>
    </w:p>
    <w:p>
      <w:pPr>
        <w:adjustRightInd w:val="0"/>
        <w:snapToGrid w:val="0"/>
        <w:spacing w:line="360" w:lineRule="auto"/>
        <w:rPr>
          <w:rFonts w:ascii="Times New Roman" w:hAnsi="Times New Roman" w:cs="Times New Roman"/>
          <w:color w:val="auto"/>
          <w:sz w:val="10"/>
          <w:szCs w:val="10"/>
          <w:highlight w:val="none"/>
        </w:rPr>
      </w:pPr>
    </w:p>
    <w:p>
      <w:pPr>
        <w:adjustRightInd w:val="0"/>
        <w:snapToGrid w:val="0"/>
        <w:spacing w:line="360" w:lineRule="auto"/>
        <w:jc w:val="center"/>
        <w:rPr>
          <w:rFonts w:ascii="Times New Roman" w:hAnsi="Times New Roman" w:cs="Times New Roman"/>
          <w:color w:val="auto"/>
          <w:sz w:val="32"/>
          <w:szCs w:val="32"/>
          <w:highlight w:val="none"/>
        </w:rPr>
      </w:pPr>
    </w:p>
    <w:p>
      <w:pPr>
        <w:adjustRightInd w:val="0"/>
        <w:snapToGrid w:val="0"/>
        <w:spacing w:line="360" w:lineRule="auto"/>
        <w:jc w:val="center"/>
        <w:rPr>
          <w:rFonts w:ascii="Times New Roman" w:hAnsi="Times New Roman" w:cs="Times New Roman"/>
          <w:color w:val="auto"/>
          <w:sz w:val="32"/>
          <w:szCs w:val="32"/>
          <w:highlight w:val="none"/>
        </w:rPr>
      </w:pPr>
    </w:p>
    <w:p>
      <w:pPr>
        <w:adjustRightInd w:val="0"/>
        <w:snapToGrid w:val="0"/>
        <w:spacing w:line="360" w:lineRule="auto"/>
        <w:jc w:val="center"/>
        <w:rPr>
          <w:rFonts w:ascii="Times New Roman" w:hAnsi="Times New Roman" w:cs="Times New Roman"/>
          <w:color w:val="auto"/>
          <w:sz w:val="32"/>
          <w:szCs w:val="32"/>
          <w:highlight w:val="none"/>
        </w:rPr>
      </w:pPr>
    </w:p>
    <w:p>
      <w:pPr>
        <w:adjustRightInd w:val="0"/>
        <w:snapToGrid w:val="0"/>
        <w:spacing w:line="360" w:lineRule="auto"/>
        <w:jc w:val="center"/>
        <w:rPr>
          <w:rFonts w:ascii="Times New Roman" w:hAnsi="Times New Roman" w:cs="Times New Roman"/>
          <w:color w:val="auto"/>
          <w:sz w:val="32"/>
          <w:szCs w:val="32"/>
          <w:highlight w:val="none"/>
        </w:rPr>
      </w:pPr>
    </w:p>
    <w:p>
      <w:pPr>
        <w:adjustRightInd w:val="0"/>
        <w:snapToGrid w:val="0"/>
        <w:spacing w:line="360" w:lineRule="auto"/>
        <w:ind w:firstLine="964" w:firstLineChars="300"/>
        <w:rPr>
          <w:rFonts w:ascii="Times New Roman" w:hAnsi="Times New Roman" w:cs="Times New Roman"/>
          <w:b/>
          <w:bCs/>
          <w:color w:val="auto"/>
          <w:sz w:val="32"/>
          <w:szCs w:val="32"/>
          <w:highlight w:val="none"/>
          <w:u w:val="single"/>
        </w:rPr>
      </w:pPr>
      <w:r>
        <w:rPr>
          <w:rFonts w:ascii="Times New Roman" w:hAnsi="Times New Roman" w:cs="Times New Roman"/>
          <w:b/>
          <w:bCs/>
          <w:color w:val="auto"/>
          <w:sz w:val="32"/>
          <w:szCs w:val="32"/>
          <w:highlight w:val="none"/>
        </w:rPr>
        <w:t>投标人：</w:t>
      </w:r>
      <w:r>
        <w:rPr>
          <w:rFonts w:hint="eastAsia" w:ascii="Times New Roman" w:hAnsi="Times New Roman" w:cs="Times New Roman"/>
          <w:b/>
          <w:bCs/>
          <w:color w:val="auto"/>
          <w:sz w:val="32"/>
          <w:szCs w:val="32"/>
          <w:highlight w:val="none"/>
          <w:u w:val="single"/>
        </w:rPr>
        <w:t xml:space="preserve">                   </w:t>
      </w:r>
      <w:r>
        <w:rPr>
          <w:rFonts w:ascii="Times New Roman" w:hAnsi="Times New Roman" w:cs="Times New Roman"/>
          <w:b/>
          <w:bCs/>
          <w:color w:val="auto"/>
          <w:sz w:val="32"/>
          <w:szCs w:val="32"/>
          <w:highlight w:val="none"/>
          <w:u w:val="single"/>
        </w:rPr>
        <w:t>（盖章）</w:t>
      </w:r>
    </w:p>
    <w:p>
      <w:pPr>
        <w:adjustRightInd w:val="0"/>
        <w:snapToGrid w:val="0"/>
        <w:spacing w:line="360" w:lineRule="auto"/>
        <w:ind w:firstLine="1680"/>
        <w:rPr>
          <w:rFonts w:ascii="Times New Roman" w:hAnsi="Times New Roman" w:cs="Times New Roman"/>
          <w:b/>
          <w:bCs/>
          <w:color w:val="auto"/>
          <w:sz w:val="18"/>
          <w:szCs w:val="18"/>
          <w:highlight w:val="none"/>
        </w:rPr>
      </w:pPr>
    </w:p>
    <w:p>
      <w:pPr>
        <w:adjustRightInd w:val="0"/>
        <w:snapToGrid w:val="0"/>
        <w:spacing w:line="360" w:lineRule="auto"/>
        <w:ind w:firstLine="964" w:firstLineChars="300"/>
        <w:rPr>
          <w:rFonts w:ascii="Times New Roman" w:hAnsi="Times New Roman" w:cs="Times New Roman"/>
          <w:b/>
          <w:bCs/>
          <w:color w:val="auto"/>
          <w:sz w:val="32"/>
          <w:szCs w:val="32"/>
          <w:highlight w:val="none"/>
          <w:u w:val="single"/>
        </w:rPr>
      </w:pPr>
      <w:r>
        <w:rPr>
          <w:rFonts w:ascii="Times New Roman" w:hAnsi="Times New Roman" w:cs="Times New Roman"/>
          <w:b/>
          <w:bCs/>
          <w:color w:val="auto"/>
          <w:sz w:val="32"/>
          <w:szCs w:val="32"/>
          <w:highlight w:val="none"/>
        </w:rPr>
        <w:t>法定代表人或其委托代理人：</w:t>
      </w:r>
      <w:r>
        <w:rPr>
          <w:rFonts w:ascii="Times New Roman" w:hAnsi="Times New Roman" w:cs="Times New Roman"/>
          <w:b/>
          <w:bCs/>
          <w:color w:val="auto"/>
          <w:sz w:val="32"/>
          <w:szCs w:val="32"/>
          <w:highlight w:val="none"/>
          <w:u w:val="single"/>
        </w:rPr>
        <w:t>（签字或盖章）</w:t>
      </w:r>
    </w:p>
    <w:p>
      <w:pPr>
        <w:adjustRightInd w:val="0"/>
        <w:snapToGrid w:val="0"/>
        <w:spacing w:line="360" w:lineRule="auto"/>
        <w:jc w:val="center"/>
        <w:rPr>
          <w:rFonts w:ascii="Times New Roman" w:hAnsi="Times New Roman" w:cs="Times New Roman"/>
          <w:b/>
          <w:bCs/>
          <w:color w:val="auto"/>
          <w:sz w:val="18"/>
          <w:szCs w:val="18"/>
          <w:highlight w:val="none"/>
        </w:rPr>
      </w:pPr>
    </w:p>
    <w:p>
      <w:pPr>
        <w:adjustRightInd w:val="0"/>
        <w:snapToGrid w:val="0"/>
        <w:spacing w:line="360" w:lineRule="auto"/>
        <w:ind w:firstLine="948" w:firstLineChars="295"/>
        <w:rPr>
          <w:rFonts w:ascii="Times New Roman" w:hAnsi="Times New Roman" w:cs="Times New Roman"/>
          <w:b/>
          <w:bCs/>
          <w:color w:val="auto"/>
          <w:sz w:val="32"/>
          <w:szCs w:val="32"/>
          <w:highlight w:val="none"/>
          <w:u w:val="single"/>
        </w:rPr>
      </w:pPr>
      <w:r>
        <w:rPr>
          <w:rFonts w:ascii="Times New Roman" w:hAnsi="Times New Roman" w:cs="Times New Roman"/>
          <w:b/>
          <w:bCs/>
          <w:color w:val="auto"/>
          <w:sz w:val="32"/>
          <w:szCs w:val="32"/>
          <w:highlight w:val="none"/>
        </w:rPr>
        <w:t>地址：</w:t>
      </w:r>
      <w:r>
        <w:rPr>
          <w:rFonts w:hint="eastAsia" w:ascii="Times New Roman" w:hAnsi="Times New Roman" w:cs="Times New Roman"/>
          <w:b/>
          <w:bCs/>
          <w:color w:val="auto"/>
          <w:sz w:val="32"/>
          <w:szCs w:val="32"/>
          <w:highlight w:val="none"/>
          <w:u w:val="single"/>
        </w:rPr>
        <w:t xml:space="preserve">                                 </w:t>
      </w:r>
    </w:p>
    <w:p>
      <w:pPr>
        <w:spacing w:line="360" w:lineRule="auto"/>
        <w:ind w:firstLine="964" w:firstLineChars="300"/>
        <w:rPr>
          <w:rFonts w:ascii="Times New Roman" w:hAnsi="Times New Roman" w:cs="Times New Roman"/>
          <w:b/>
          <w:bCs/>
          <w:color w:val="auto"/>
          <w:sz w:val="36"/>
          <w:szCs w:val="36"/>
          <w:highlight w:val="none"/>
        </w:rPr>
      </w:pPr>
      <w:r>
        <w:rPr>
          <w:rFonts w:ascii="Times New Roman" w:hAnsi="Times New Roman" w:cs="Times New Roman"/>
          <w:b/>
          <w:bCs/>
          <w:color w:val="auto"/>
          <w:sz w:val="32"/>
          <w:szCs w:val="32"/>
          <w:highlight w:val="none"/>
        </w:rPr>
        <w:t>日期：</w:t>
      </w:r>
      <w:r>
        <w:rPr>
          <w:rFonts w:hint="eastAsia" w:ascii="Times New Roman" w:hAnsi="Times New Roman" w:cs="Times New Roman"/>
          <w:b/>
          <w:bCs/>
          <w:color w:val="auto"/>
          <w:sz w:val="32"/>
          <w:szCs w:val="32"/>
          <w:highlight w:val="none"/>
          <w:u w:val="single"/>
        </w:rPr>
        <w:t xml:space="preserve">       </w:t>
      </w:r>
      <w:r>
        <w:rPr>
          <w:rFonts w:ascii="Times New Roman" w:hAnsi="Times New Roman" w:cs="Times New Roman"/>
          <w:b/>
          <w:bCs/>
          <w:color w:val="auto"/>
          <w:sz w:val="32"/>
          <w:szCs w:val="32"/>
          <w:highlight w:val="none"/>
        </w:rPr>
        <w:t>年</w:t>
      </w:r>
      <w:r>
        <w:rPr>
          <w:rFonts w:hint="eastAsia" w:ascii="Times New Roman" w:hAnsi="Times New Roman" w:cs="Times New Roman"/>
          <w:b/>
          <w:bCs/>
          <w:color w:val="auto"/>
          <w:sz w:val="32"/>
          <w:szCs w:val="32"/>
          <w:highlight w:val="none"/>
          <w:u w:val="single"/>
        </w:rPr>
        <w:t xml:space="preserve">       </w:t>
      </w:r>
      <w:r>
        <w:rPr>
          <w:rFonts w:ascii="Times New Roman" w:hAnsi="Times New Roman" w:cs="Times New Roman"/>
          <w:b/>
          <w:bCs/>
          <w:color w:val="auto"/>
          <w:sz w:val="32"/>
          <w:szCs w:val="32"/>
          <w:highlight w:val="none"/>
        </w:rPr>
        <w:t>月</w:t>
      </w:r>
      <w:r>
        <w:rPr>
          <w:rFonts w:hint="eastAsia" w:ascii="Times New Roman" w:hAnsi="Times New Roman" w:cs="Times New Roman"/>
          <w:b/>
          <w:bCs/>
          <w:color w:val="auto"/>
          <w:sz w:val="32"/>
          <w:szCs w:val="32"/>
          <w:highlight w:val="none"/>
          <w:u w:val="single"/>
        </w:rPr>
        <w:t xml:space="preserve">       </w:t>
      </w:r>
      <w:r>
        <w:rPr>
          <w:rFonts w:ascii="Times New Roman" w:hAnsi="Times New Roman" w:cs="Times New Roman"/>
          <w:b/>
          <w:bCs/>
          <w:color w:val="auto"/>
          <w:sz w:val="32"/>
          <w:szCs w:val="32"/>
          <w:highlight w:val="none"/>
        </w:rPr>
        <w:t>日</w:t>
      </w:r>
    </w:p>
    <w:p>
      <w:pPr>
        <w:spacing w:line="360" w:lineRule="auto"/>
        <w:rPr>
          <w:rFonts w:ascii="宋体" w:hAnsi="宋体" w:cs="宋体"/>
          <w:b/>
          <w:color w:val="auto"/>
          <w:sz w:val="23"/>
          <w:szCs w:val="23"/>
          <w:highlight w:val="none"/>
        </w:rPr>
      </w:pPr>
    </w:p>
    <w:p>
      <w:pPr>
        <w:pStyle w:val="11"/>
        <w:spacing w:line="360" w:lineRule="auto"/>
        <w:ind w:firstLine="0"/>
        <w:jc w:val="center"/>
        <w:outlineLvl w:val="1"/>
        <w:rPr>
          <w:color w:val="auto"/>
          <w:sz w:val="32"/>
          <w:szCs w:val="32"/>
          <w:highlight w:val="none"/>
        </w:rPr>
      </w:pPr>
      <w:r>
        <w:rPr>
          <w:color w:val="auto"/>
          <w:sz w:val="28"/>
          <w:szCs w:val="28"/>
          <w:highlight w:val="none"/>
        </w:rPr>
        <w:br w:type="page"/>
      </w:r>
      <w:r>
        <w:rPr>
          <w:rFonts w:hint="eastAsia"/>
          <w:color w:val="auto"/>
          <w:sz w:val="28"/>
          <w:szCs w:val="28"/>
          <w:highlight w:val="none"/>
        </w:rPr>
        <w:t>一、法定代表人身份证明</w:t>
      </w:r>
    </w:p>
    <w:p>
      <w:pPr>
        <w:pStyle w:val="11"/>
        <w:snapToGrid w:val="0"/>
        <w:spacing w:line="440" w:lineRule="exact"/>
        <w:ind w:firstLine="0"/>
        <w:rPr>
          <w:color w:val="auto"/>
          <w:sz w:val="30"/>
          <w:szCs w:val="30"/>
          <w:highlight w:val="none"/>
        </w:rPr>
      </w:pPr>
    </w:p>
    <w:p>
      <w:pPr>
        <w:snapToGrid w:val="0"/>
        <w:spacing w:line="440" w:lineRule="exact"/>
        <w:ind w:firstLine="440" w:firstLineChars="200"/>
        <w:rPr>
          <w:rFonts w:ascii="宋体" w:hAnsi="宋体" w:cs="Times New Roman"/>
          <w:color w:val="auto"/>
          <w:kern w:val="0"/>
          <w:sz w:val="22"/>
          <w:szCs w:val="22"/>
          <w:highlight w:val="none"/>
          <w:u w:val="single"/>
        </w:rPr>
      </w:pPr>
      <w:r>
        <w:rPr>
          <w:rFonts w:ascii="宋体" w:hAnsi="宋体" w:cs="Times New Roman"/>
          <w:color w:val="auto"/>
          <w:kern w:val="0"/>
          <w:sz w:val="22"/>
          <w:szCs w:val="22"/>
          <w:highlight w:val="none"/>
        </w:rPr>
        <w:t>投标人单位名称：</w:t>
      </w:r>
      <w:r>
        <w:rPr>
          <w:rFonts w:hint="eastAsia" w:ascii="宋体" w:hAnsi="宋体" w:cs="Times New Roman"/>
          <w:color w:val="auto"/>
          <w:kern w:val="0"/>
          <w:sz w:val="22"/>
          <w:szCs w:val="22"/>
          <w:highlight w:val="none"/>
          <w:u w:val="single"/>
        </w:rPr>
        <w:t xml:space="preserve">                            </w:t>
      </w:r>
    </w:p>
    <w:p>
      <w:pPr>
        <w:snapToGrid w:val="0"/>
        <w:spacing w:line="440" w:lineRule="exact"/>
        <w:ind w:firstLine="440" w:firstLineChars="200"/>
        <w:rPr>
          <w:rFonts w:ascii="宋体" w:hAnsi="宋体" w:cs="Times New Roman"/>
          <w:color w:val="auto"/>
          <w:kern w:val="0"/>
          <w:sz w:val="22"/>
          <w:szCs w:val="22"/>
          <w:highlight w:val="none"/>
          <w:u w:val="single"/>
        </w:rPr>
      </w:pPr>
      <w:r>
        <w:rPr>
          <w:rFonts w:ascii="宋体" w:hAnsi="宋体" w:cs="Times New Roman"/>
          <w:color w:val="auto"/>
          <w:kern w:val="0"/>
          <w:sz w:val="22"/>
          <w:szCs w:val="22"/>
          <w:highlight w:val="none"/>
        </w:rPr>
        <w:t>投标人单位性质：</w:t>
      </w:r>
      <w:r>
        <w:rPr>
          <w:rFonts w:hint="eastAsia" w:ascii="宋体" w:hAnsi="宋体" w:cs="Times New Roman"/>
          <w:color w:val="auto"/>
          <w:kern w:val="0"/>
          <w:sz w:val="22"/>
          <w:szCs w:val="22"/>
          <w:highlight w:val="none"/>
          <w:u w:val="single"/>
        </w:rPr>
        <w:t xml:space="preserve">                            </w:t>
      </w:r>
    </w:p>
    <w:p>
      <w:pPr>
        <w:snapToGrid w:val="0"/>
        <w:spacing w:line="440" w:lineRule="exact"/>
        <w:ind w:firstLine="440" w:firstLineChars="200"/>
        <w:rPr>
          <w:rFonts w:ascii="宋体" w:hAnsi="宋体" w:cs="Times New Roman"/>
          <w:color w:val="auto"/>
          <w:kern w:val="0"/>
          <w:sz w:val="22"/>
          <w:szCs w:val="22"/>
          <w:highlight w:val="none"/>
          <w:u w:val="single"/>
        </w:rPr>
      </w:pPr>
      <w:r>
        <w:rPr>
          <w:rFonts w:ascii="宋体" w:hAnsi="宋体" w:cs="Times New Roman"/>
          <w:color w:val="auto"/>
          <w:kern w:val="0"/>
          <w:sz w:val="22"/>
          <w:szCs w:val="22"/>
          <w:highlight w:val="none"/>
        </w:rPr>
        <w:t>投标人单位地址：</w:t>
      </w:r>
      <w:r>
        <w:rPr>
          <w:rFonts w:hint="eastAsia" w:ascii="宋体" w:hAnsi="宋体" w:cs="Times New Roman"/>
          <w:color w:val="auto"/>
          <w:kern w:val="0"/>
          <w:sz w:val="22"/>
          <w:szCs w:val="22"/>
          <w:highlight w:val="none"/>
          <w:u w:val="single"/>
        </w:rPr>
        <w:t xml:space="preserve">                            </w:t>
      </w:r>
    </w:p>
    <w:p>
      <w:pPr>
        <w:snapToGrid w:val="0"/>
        <w:spacing w:line="440" w:lineRule="exact"/>
        <w:ind w:firstLine="440" w:firstLineChars="200"/>
        <w:rPr>
          <w:rFonts w:ascii="宋体" w:hAnsi="宋体" w:cs="Times New Roman"/>
          <w:color w:val="auto"/>
          <w:kern w:val="0"/>
          <w:sz w:val="22"/>
          <w:szCs w:val="22"/>
          <w:highlight w:val="none"/>
          <w:u w:val="single"/>
        </w:rPr>
      </w:pPr>
      <w:r>
        <w:rPr>
          <w:rFonts w:ascii="宋体" w:hAnsi="宋体" w:cs="Times New Roman"/>
          <w:color w:val="auto"/>
          <w:kern w:val="0"/>
          <w:sz w:val="22"/>
          <w:szCs w:val="22"/>
          <w:highlight w:val="none"/>
        </w:rPr>
        <w:t>成立时间：</w:t>
      </w:r>
      <w:r>
        <w:rPr>
          <w:rFonts w:hint="eastAsia" w:ascii="宋体" w:hAnsi="宋体" w:cs="Times New Roman"/>
          <w:color w:val="auto"/>
          <w:kern w:val="0"/>
          <w:sz w:val="22"/>
          <w:szCs w:val="22"/>
          <w:highlight w:val="none"/>
          <w:u w:val="single"/>
        </w:rPr>
        <w:t xml:space="preserve">    </w:t>
      </w:r>
      <w:r>
        <w:rPr>
          <w:rFonts w:ascii="宋体" w:hAnsi="宋体" w:cs="Times New Roman"/>
          <w:color w:val="auto"/>
          <w:kern w:val="0"/>
          <w:sz w:val="22"/>
          <w:szCs w:val="22"/>
          <w:highlight w:val="none"/>
          <w:u w:val="single"/>
        </w:rPr>
        <w:t>年</w:t>
      </w:r>
      <w:r>
        <w:rPr>
          <w:rFonts w:hint="eastAsia" w:ascii="宋体" w:hAnsi="宋体" w:cs="Times New Roman"/>
          <w:color w:val="auto"/>
          <w:kern w:val="0"/>
          <w:sz w:val="22"/>
          <w:szCs w:val="22"/>
          <w:highlight w:val="none"/>
          <w:u w:val="single"/>
        </w:rPr>
        <w:t xml:space="preserve">    </w:t>
      </w:r>
      <w:r>
        <w:rPr>
          <w:rFonts w:ascii="宋体" w:hAnsi="宋体" w:cs="Times New Roman"/>
          <w:color w:val="auto"/>
          <w:kern w:val="0"/>
          <w:sz w:val="22"/>
          <w:szCs w:val="22"/>
          <w:highlight w:val="none"/>
          <w:u w:val="single"/>
        </w:rPr>
        <w:t>月</w:t>
      </w:r>
      <w:r>
        <w:rPr>
          <w:rFonts w:hint="eastAsia" w:ascii="宋体" w:hAnsi="宋体" w:cs="Times New Roman"/>
          <w:color w:val="auto"/>
          <w:kern w:val="0"/>
          <w:sz w:val="22"/>
          <w:szCs w:val="22"/>
          <w:highlight w:val="none"/>
          <w:u w:val="single"/>
        </w:rPr>
        <w:t xml:space="preserve">   </w:t>
      </w:r>
      <w:r>
        <w:rPr>
          <w:rFonts w:ascii="宋体" w:hAnsi="宋体" w:cs="Times New Roman"/>
          <w:color w:val="auto"/>
          <w:kern w:val="0"/>
          <w:sz w:val="22"/>
          <w:szCs w:val="22"/>
          <w:highlight w:val="none"/>
          <w:u w:val="single"/>
        </w:rPr>
        <w:t xml:space="preserve">日  </w:t>
      </w:r>
    </w:p>
    <w:p>
      <w:pPr>
        <w:snapToGrid w:val="0"/>
        <w:spacing w:line="440" w:lineRule="exact"/>
        <w:ind w:firstLine="440" w:firstLineChars="200"/>
        <w:rPr>
          <w:rFonts w:ascii="宋体" w:hAnsi="宋体" w:cs="Times New Roman"/>
          <w:color w:val="auto"/>
          <w:kern w:val="0"/>
          <w:sz w:val="22"/>
          <w:szCs w:val="22"/>
          <w:highlight w:val="none"/>
          <w:u w:val="single"/>
        </w:rPr>
      </w:pPr>
      <w:r>
        <w:rPr>
          <w:rFonts w:ascii="宋体" w:hAnsi="宋体" w:cs="Times New Roman"/>
          <w:color w:val="auto"/>
          <w:kern w:val="0"/>
          <w:sz w:val="22"/>
          <w:szCs w:val="22"/>
          <w:highlight w:val="none"/>
        </w:rPr>
        <w:t>经营期限：</w:t>
      </w:r>
      <w:r>
        <w:rPr>
          <w:rFonts w:hint="eastAsia" w:ascii="宋体" w:hAnsi="宋体" w:cs="Times New Roman"/>
          <w:color w:val="auto"/>
          <w:kern w:val="0"/>
          <w:sz w:val="22"/>
          <w:szCs w:val="22"/>
          <w:highlight w:val="none"/>
          <w:u w:val="single"/>
        </w:rPr>
        <w:t xml:space="preserve">                            </w:t>
      </w:r>
    </w:p>
    <w:p>
      <w:pPr>
        <w:snapToGrid w:val="0"/>
        <w:spacing w:line="440" w:lineRule="exact"/>
        <w:ind w:firstLine="440" w:firstLineChars="200"/>
        <w:rPr>
          <w:rFonts w:ascii="宋体" w:hAnsi="宋体" w:cs="Times New Roman"/>
          <w:color w:val="auto"/>
          <w:kern w:val="0"/>
          <w:sz w:val="22"/>
          <w:szCs w:val="22"/>
          <w:highlight w:val="none"/>
          <w:u w:val="single"/>
        </w:rPr>
      </w:pPr>
      <w:r>
        <w:rPr>
          <w:rFonts w:ascii="宋体" w:hAnsi="宋体" w:cs="Times New Roman"/>
          <w:color w:val="auto"/>
          <w:kern w:val="0"/>
          <w:sz w:val="22"/>
          <w:szCs w:val="22"/>
          <w:highlight w:val="none"/>
        </w:rPr>
        <w:t>姓名：</w:t>
      </w:r>
      <w:r>
        <w:rPr>
          <w:rFonts w:hint="eastAsia" w:ascii="宋体" w:hAnsi="宋体" w:cs="Times New Roman"/>
          <w:color w:val="auto"/>
          <w:kern w:val="0"/>
          <w:sz w:val="22"/>
          <w:szCs w:val="22"/>
          <w:highlight w:val="none"/>
          <w:u w:val="single"/>
        </w:rPr>
        <w:t xml:space="preserve">           </w:t>
      </w:r>
      <w:r>
        <w:rPr>
          <w:rFonts w:ascii="宋体" w:hAnsi="宋体" w:cs="Times New Roman"/>
          <w:color w:val="auto"/>
          <w:kern w:val="0"/>
          <w:sz w:val="22"/>
          <w:szCs w:val="22"/>
          <w:highlight w:val="none"/>
        </w:rPr>
        <w:t>性别：</w:t>
      </w:r>
      <w:r>
        <w:rPr>
          <w:rFonts w:hint="eastAsia" w:ascii="宋体" w:hAnsi="宋体" w:cs="Times New Roman"/>
          <w:color w:val="auto"/>
          <w:kern w:val="0"/>
          <w:sz w:val="22"/>
          <w:szCs w:val="22"/>
          <w:highlight w:val="none"/>
          <w:u w:val="single"/>
        </w:rPr>
        <w:t xml:space="preserve">              </w:t>
      </w:r>
    </w:p>
    <w:p>
      <w:pPr>
        <w:snapToGrid w:val="0"/>
        <w:spacing w:line="440" w:lineRule="exact"/>
        <w:ind w:firstLine="440" w:firstLineChars="200"/>
        <w:rPr>
          <w:rFonts w:ascii="宋体" w:hAnsi="宋体" w:cs="Times New Roman"/>
          <w:color w:val="auto"/>
          <w:kern w:val="0"/>
          <w:sz w:val="22"/>
          <w:szCs w:val="22"/>
          <w:highlight w:val="none"/>
          <w:u w:val="single"/>
        </w:rPr>
      </w:pPr>
      <w:r>
        <w:rPr>
          <w:rFonts w:ascii="宋体" w:hAnsi="宋体" w:cs="Times New Roman"/>
          <w:color w:val="auto"/>
          <w:kern w:val="0"/>
          <w:sz w:val="22"/>
          <w:szCs w:val="22"/>
          <w:highlight w:val="none"/>
        </w:rPr>
        <w:t>年龄：</w:t>
      </w:r>
      <w:r>
        <w:rPr>
          <w:rFonts w:hint="eastAsia" w:ascii="宋体" w:hAnsi="宋体" w:cs="Times New Roman"/>
          <w:color w:val="auto"/>
          <w:kern w:val="0"/>
          <w:sz w:val="22"/>
          <w:szCs w:val="22"/>
          <w:highlight w:val="none"/>
          <w:u w:val="single"/>
        </w:rPr>
        <w:t xml:space="preserve">           </w:t>
      </w:r>
      <w:r>
        <w:rPr>
          <w:rFonts w:ascii="宋体" w:hAnsi="宋体" w:cs="Times New Roman"/>
          <w:color w:val="auto"/>
          <w:kern w:val="0"/>
          <w:sz w:val="22"/>
          <w:szCs w:val="22"/>
          <w:highlight w:val="none"/>
        </w:rPr>
        <w:t>职务：</w:t>
      </w:r>
      <w:r>
        <w:rPr>
          <w:rFonts w:hint="eastAsia" w:ascii="宋体" w:hAnsi="宋体" w:cs="Times New Roman"/>
          <w:color w:val="auto"/>
          <w:kern w:val="0"/>
          <w:sz w:val="22"/>
          <w:szCs w:val="22"/>
          <w:highlight w:val="none"/>
          <w:u w:val="single"/>
        </w:rPr>
        <w:t xml:space="preserve">              </w:t>
      </w:r>
    </w:p>
    <w:p>
      <w:pPr>
        <w:snapToGrid w:val="0"/>
        <w:spacing w:line="440" w:lineRule="exact"/>
        <w:ind w:firstLine="440" w:firstLineChars="200"/>
        <w:rPr>
          <w:rFonts w:ascii="宋体" w:hAnsi="宋体" w:cs="Times New Roman"/>
          <w:color w:val="auto"/>
          <w:kern w:val="0"/>
          <w:sz w:val="22"/>
          <w:szCs w:val="22"/>
          <w:highlight w:val="none"/>
        </w:rPr>
      </w:pPr>
      <w:r>
        <w:rPr>
          <w:rFonts w:ascii="宋体" w:hAnsi="宋体" w:cs="Times New Roman"/>
          <w:color w:val="auto"/>
          <w:kern w:val="0"/>
          <w:sz w:val="22"/>
          <w:szCs w:val="22"/>
          <w:highlight w:val="none"/>
        </w:rPr>
        <w:t>系：</w:t>
      </w:r>
      <w:r>
        <w:rPr>
          <w:rFonts w:ascii="宋体" w:hAnsi="宋体" w:cs="Times New Roman"/>
          <w:color w:val="auto"/>
          <w:kern w:val="0"/>
          <w:sz w:val="22"/>
          <w:szCs w:val="22"/>
          <w:highlight w:val="none"/>
          <w:u w:val="single"/>
        </w:rPr>
        <w:t xml:space="preserve">(投标人单位名称)          </w:t>
      </w:r>
      <w:r>
        <w:rPr>
          <w:rFonts w:ascii="宋体" w:hAnsi="宋体" w:cs="Times New Roman"/>
          <w:color w:val="auto"/>
          <w:kern w:val="0"/>
          <w:sz w:val="22"/>
          <w:szCs w:val="22"/>
          <w:highlight w:val="none"/>
        </w:rPr>
        <w:t>的法定代表人。</w:t>
      </w:r>
    </w:p>
    <w:p>
      <w:pPr>
        <w:snapToGrid w:val="0"/>
        <w:spacing w:line="440" w:lineRule="exact"/>
        <w:ind w:firstLine="440" w:firstLineChars="200"/>
        <w:rPr>
          <w:rFonts w:ascii="宋体" w:hAnsi="宋体" w:cs="Times New Roman"/>
          <w:color w:val="auto"/>
          <w:kern w:val="0"/>
          <w:sz w:val="22"/>
          <w:szCs w:val="22"/>
          <w:highlight w:val="none"/>
          <w:u w:val="single"/>
        </w:rPr>
      </w:pPr>
      <w:r>
        <w:rPr>
          <w:rFonts w:ascii="宋体" w:hAnsi="宋体" w:cs="Times New Roman"/>
          <w:color w:val="auto"/>
          <w:kern w:val="0"/>
          <w:sz w:val="22"/>
          <w:szCs w:val="22"/>
          <w:highlight w:val="none"/>
        </w:rPr>
        <w:t>法定代表人联系电话：</w:t>
      </w:r>
    </w:p>
    <w:p>
      <w:pPr>
        <w:pStyle w:val="11"/>
        <w:snapToGrid w:val="0"/>
        <w:spacing w:line="440" w:lineRule="exact"/>
        <w:ind w:firstLine="440" w:firstLineChars="200"/>
        <w:rPr>
          <w:rFonts w:ascii="宋体"/>
          <w:color w:val="auto"/>
          <w:sz w:val="22"/>
          <w:szCs w:val="22"/>
          <w:highlight w:val="none"/>
        </w:rPr>
      </w:pPr>
      <w:r>
        <w:rPr>
          <w:rFonts w:ascii="宋体" w:hAnsi="宋体" w:cs="Calibri"/>
          <w:color w:val="auto"/>
          <w:kern w:val="2"/>
          <w:sz w:val="22"/>
          <w:szCs w:val="22"/>
          <w:highlight w:val="none"/>
        </w:rPr>
        <w:t>特此证明。</w:t>
      </w:r>
    </w:p>
    <w:p>
      <w:pPr>
        <w:pStyle w:val="11"/>
        <w:spacing w:line="360" w:lineRule="auto"/>
        <w:ind w:firstLine="0"/>
        <w:rPr>
          <w:rFonts w:ascii="宋体"/>
          <w:color w:val="auto"/>
          <w:sz w:val="22"/>
          <w:szCs w:val="22"/>
          <w:highlight w:val="none"/>
        </w:rPr>
      </w:pPr>
    </w:p>
    <w:p>
      <w:pPr>
        <w:pStyle w:val="11"/>
        <w:spacing w:line="360" w:lineRule="auto"/>
        <w:ind w:firstLine="0"/>
        <w:jc w:val="center"/>
        <w:rPr>
          <w:rFonts w:ascii="宋体"/>
          <w:color w:val="auto"/>
          <w:sz w:val="22"/>
          <w:szCs w:val="22"/>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443230</wp:posOffset>
                </wp:positionH>
                <wp:positionV relativeFrom="paragraph">
                  <wp:posOffset>27940</wp:posOffset>
                </wp:positionV>
                <wp:extent cx="5126355" cy="1931670"/>
                <wp:effectExtent l="7620" t="7620" r="17145" b="11430"/>
                <wp:wrapNone/>
                <wp:docPr id="1" name="圆角矩形 1"/>
                <wp:cNvGraphicFramePr/>
                <a:graphic xmlns:a="http://schemas.openxmlformats.org/drawingml/2006/main">
                  <a:graphicData uri="http://schemas.microsoft.com/office/word/2010/wordprocessingShape">
                    <wps:wsp>
                      <wps:cNvSpPr/>
                      <wps:spPr>
                        <a:xfrm>
                          <a:off x="0" y="0"/>
                          <a:ext cx="5126355" cy="193167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txbxContent>
                      </wps:txbx>
                      <wps:bodyPr upright="1"/>
                    </wps:wsp>
                  </a:graphicData>
                </a:graphic>
              </wp:anchor>
            </w:drawing>
          </mc:Choice>
          <mc:Fallback>
            <w:pict>
              <v:roundrect id="_x0000_s1026" o:spid="_x0000_s1026" o:spt="2" style="position:absolute;left:0pt;margin-left:34.9pt;margin-top:2.2pt;height:152.1pt;width:403.65pt;z-index:251659264;mso-width-relative:page;mso-height-relative:page;" filled="f" stroked="t" coordsize="21600,21600" arcsize="0.166666666666667" o:gfxdata="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CC&#10;sj7XAAAACAEAAA8AAAAAAAAAAQAgAAAAIgAAAGRycy9kb3ducmV2LnhtbFBLAQIUABQAAAAIAIdO&#10;4kD7ptJlJAIAADwEAAAOAAAAAAAAAAEAIAAAACYBAABkcnMvZTJvRG9jLnhtbFBLBQYAAAAABgAG&#10;AFkBAAC8BQAAAAA=&#10;">
                <v:fill on="f" focussize="0,0"/>
                <v:stroke weight="1.25pt" color="#000000" joinstyle="round" dashstyle="dash"/>
                <v:imagedata o:title=""/>
                <o:lock v:ext="edit" aspectratio="f"/>
                <v:textbox>
                  <w:txbxContent>
                    <w:p/>
                  </w:txbxContent>
                </v:textbox>
              </v:roundrect>
            </w:pict>
          </mc:Fallback>
        </mc:AlternateContent>
      </w:r>
    </w:p>
    <w:p>
      <w:pPr>
        <w:pStyle w:val="11"/>
        <w:spacing w:line="360" w:lineRule="auto"/>
        <w:ind w:firstLine="3423" w:firstLineChars="1550"/>
        <w:rPr>
          <w:rFonts w:ascii="宋体"/>
          <w:b/>
          <w:bCs/>
          <w:color w:val="auto"/>
          <w:sz w:val="22"/>
          <w:szCs w:val="22"/>
          <w:highlight w:val="none"/>
        </w:rPr>
      </w:pPr>
    </w:p>
    <w:p>
      <w:pPr>
        <w:pStyle w:val="11"/>
        <w:spacing w:line="360" w:lineRule="auto"/>
        <w:ind w:firstLine="384" w:firstLineChars="174"/>
        <w:jc w:val="center"/>
        <w:rPr>
          <w:rFonts w:ascii="宋体"/>
          <w:b/>
          <w:bCs/>
          <w:color w:val="auto"/>
          <w:sz w:val="22"/>
          <w:szCs w:val="22"/>
          <w:highlight w:val="none"/>
        </w:rPr>
      </w:pPr>
      <w:r>
        <w:rPr>
          <w:rFonts w:hint="eastAsia" w:ascii="宋体" w:hAnsi="宋体"/>
          <w:b/>
          <w:bCs/>
          <w:color w:val="auto"/>
          <w:sz w:val="22"/>
          <w:szCs w:val="22"/>
          <w:highlight w:val="none"/>
        </w:rPr>
        <w:t>法定代表人身份证复印件贴于此处</w:t>
      </w:r>
    </w:p>
    <w:p>
      <w:pPr>
        <w:pStyle w:val="11"/>
        <w:spacing w:line="360" w:lineRule="auto"/>
        <w:ind w:firstLine="0"/>
        <w:jc w:val="center"/>
        <w:rPr>
          <w:rFonts w:ascii="宋体"/>
          <w:color w:val="auto"/>
          <w:sz w:val="22"/>
          <w:szCs w:val="22"/>
          <w:highlight w:val="none"/>
        </w:rPr>
      </w:pPr>
    </w:p>
    <w:p>
      <w:pPr>
        <w:pStyle w:val="11"/>
        <w:spacing w:line="360" w:lineRule="auto"/>
        <w:jc w:val="center"/>
        <w:rPr>
          <w:rFonts w:ascii="宋体"/>
          <w:color w:val="auto"/>
          <w:sz w:val="22"/>
          <w:szCs w:val="22"/>
          <w:highlight w:val="none"/>
        </w:rPr>
      </w:pPr>
    </w:p>
    <w:p>
      <w:pPr>
        <w:pStyle w:val="11"/>
        <w:snapToGrid w:val="0"/>
        <w:spacing w:line="440" w:lineRule="exact"/>
        <w:ind w:firstLine="440" w:firstLineChars="200"/>
        <w:rPr>
          <w:rFonts w:ascii="宋体"/>
          <w:color w:val="auto"/>
          <w:sz w:val="22"/>
          <w:szCs w:val="22"/>
          <w:highlight w:val="none"/>
        </w:rPr>
      </w:pPr>
    </w:p>
    <w:p>
      <w:pPr>
        <w:pStyle w:val="11"/>
        <w:snapToGrid w:val="0"/>
        <w:spacing w:line="440" w:lineRule="exact"/>
        <w:ind w:firstLine="440" w:firstLineChars="200"/>
        <w:rPr>
          <w:rFonts w:ascii="宋体"/>
          <w:color w:val="auto"/>
          <w:sz w:val="22"/>
          <w:szCs w:val="22"/>
          <w:highlight w:val="none"/>
        </w:rPr>
      </w:pPr>
    </w:p>
    <w:p>
      <w:pPr>
        <w:pStyle w:val="11"/>
        <w:snapToGrid w:val="0"/>
        <w:spacing w:line="440" w:lineRule="exact"/>
        <w:ind w:firstLine="440" w:firstLineChars="200"/>
        <w:rPr>
          <w:rFonts w:ascii="宋体"/>
          <w:color w:val="auto"/>
          <w:sz w:val="22"/>
          <w:szCs w:val="22"/>
          <w:highlight w:val="none"/>
        </w:rPr>
      </w:pPr>
    </w:p>
    <w:p>
      <w:pPr>
        <w:pStyle w:val="11"/>
        <w:wordWrap w:val="0"/>
        <w:snapToGrid w:val="0"/>
        <w:spacing w:line="440" w:lineRule="exact"/>
        <w:ind w:firstLine="3520" w:firstLineChars="1600"/>
        <w:jc w:val="right"/>
        <w:rPr>
          <w:rFonts w:ascii="宋体"/>
          <w:color w:val="auto"/>
          <w:sz w:val="22"/>
          <w:szCs w:val="22"/>
          <w:highlight w:val="none"/>
        </w:rPr>
      </w:pPr>
      <w:r>
        <w:rPr>
          <w:rFonts w:hint="eastAsia" w:ascii="宋体" w:hAnsi="宋体"/>
          <w:color w:val="auto"/>
          <w:sz w:val="22"/>
          <w:szCs w:val="22"/>
          <w:highlight w:val="none"/>
        </w:rPr>
        <w:t>投标人：</w:t>
      </w:r>
      <w:r>
        <w:rPr>
          <w:rFonts w:ascii="宋体" w:hAnsi="宋体"/>
          <w:color w:val="auto"/>
          <w:sz w:val="22"/>
          <w:szCs w:val="22"/>
          <w:highlight w:val="none"/>
        </w:rPr>
        <w:t>(</w:t>
      </w:r>
      <w:r>
        <w:rPr>
          <w:rFonts w:hint="eastAsia" w:ascii="宋体" w:hAnsi="宋体"/>
          <w:color w:val="auto"/>
          <w:sz w:val="22"/>
          <w:szCs w:val="22"/>
          <w:highlight w:val="none"/>
        </w:rPr>
        <w:t>盖单位章</w:t>
      </w:r>
      <w:r>
        <w:rPr>
          <w:rFonts w:ascii="宋体" w:hAnsi="宋体"/>
          <w:color w:val="auto"/>
          <w:sz w:val="22"/>
          <w:szCs w:val="22"/>
          <w:highlight w:val="none"/>
        </w:rPr>
        <w:t xml:space="preserve">) </w:t>
      </w:r>
    </w:p>
    <w:p>
      <w:pPr>
        <w:pStyle w:val="11"/>
        <w:snapToGrid w:val="0"/>
        <w:spacing w:line="440" w:lineRule="exact"/>
        <w:ind w:firstLine="3520" w:firstLineChars="1600"/>
        <w:jc w:val="right"/>
        <w:rPr>
          <w:rFonts w:ascii="宋体"/>
          <w:color w:val="auto"/>
          <w:sz w:val="24"/>
          <w:szCs w:val="24"/>
          <w:highlight w:val="none"/>
          <w:u w:val="single"/>
        </w:rPr>
      </w:pPr>
      <w:r>
        <w:rPr>
          <w:rFonts w:hint="eastAsia" w:ascii="宋体" w:hAnsi="宋体"/>
          <w:color w:val="auto"/>
          <w:sz w:val="22"/>
          <w:szCs w:val="22"/>
          <w:highlight w:val="none"/>
        </w:rPr>
        <w:t>日期：年月日</w:t>
      </w:r>
    </w:p>
    <w:p>
      <w:pPr>
        <w:pStyle w:val="11"/>
        <w:spacing w:line="360" w:lineRule="auto"/>
        <w:ind w:firstLine="0"/>
        <w:jc w:val="center"/>
        <w:rPr>
          <w:color w:val="auto"/>
          <w:sz w:val="25"/>
          <w:szCs w:val="25"/>
          <w:highlight w:val="none"/>
        </w:rPr>
      </w:pPr>
    </w:p>
    <w:p>
      <w:pPr>
        <w:pStyle w:val="11"/>
        <w:spacing w:line="360" w:lineRule="auto"/>
        <w:ind w:firstLine="0"/>
        <w:jc w:val="center"/>
        <w:rPr>
          <w:color w:val="auto"/>
          <w:sz w:val="24"/>
          <w:szCs w:val="24"/>
          <w:highlight w:val="none"/>
        </w:rPr>
      </w:pPr>
    </w:p>
    <w:p>
      <w:pPr>
        <w:pStyle w:val="11"/>
        <w:spacing w:line="360" w:lineRule="auto"/>
        <w:ind w:firstLine="0"/>
        <w:jc w:val="center"/>
        <w:rPr>
          <w:color w:val="auto"/>
          <w:sz w:val="25"/>
          <w:szCs w:val="25"/>
          <w:highlight w:val="none"/>
        </w:rPr>
      </w:pPr>
    </w:p>
    <w:p>
      <w:pPr>
        <w:pStyle w:val="11"/>
        <w:snapToGrid w:val="0"/>
        <w:spacing w:line="440" w:lineRule="exact"/>
        <w:ind w:firstLine="0"/>
        <w:jc w:val="center"/>
        <w:outlineLvl w:val="1"/>
        <w:rPr>
          <w:color w:val="auto"/>
          <w:sz w:val="28"/>
          <w:szCs w:val="28"/>
          <w:highlight w:val="none"/>
        </w:rPr>
      </w:pPr>
      <w:r>
        <w:rPr>
          <w:color w:val="auto"/>
          <w:sz w:val="28"/>
          <w:szCs w:val="28"/>
          <w:highlight w:val="none"/>
        </w:rPr>
        <w:br w:type="page"/>
      </w:r>
      <w:r>
        <w:rPr>
          <w:rFonts w:hint="eastAsia"/>
          <w:color w:val="auto"/>
          <w:sz w:val="28"/>
          <w:szCs w:val="28"/>
          <w:highlight w:val="none"/>
        </w:rPr>
        <w:t>二、授权委托书</w:t>
      </w:r>
    </w:p>
    <w:p>
      <w:pPr>
        <w:pStyle w:val="11"/>
        <w:snapToGrid w:val="0"/>
        <w:spacing w:line="440" w:lineRule="exact"/>
        <w:ind w:firstLine="480"/>
        <w:rPr>
          <w:color w:val="auto"/>
          <w:highlight w:val="none"/>
        </w:rPr>
      </w:pPr>
    </w:p>
    <w:p>
      <w:pPr>
        <w:snapToGrid w:val="0"/>
        <w:spacing w:line="440" w:lineRule="exact"/>
        <w:ind w:firstLine="440" w:firstLineChars="200"/>
        <w:rPr>
          <w:rFonts w:ascii="宋体" w:hAnsi="宋体" w:cs="Times New Roman"/>
          <w:color w:val="auto"/>
          <w:kern w:val="0"/>
          <w:sz w:val="22"/>
          <w:szCs w:val="22"/>
          <w:highlight w:val="none"/>
        </w:rPr>
      </w:pPr>
      <w:r>
        <w:rPr>
          <w:rFonts w:ascii="宋体" w:hAnsi="宋体" w:cs="Times New Roman"/>
          <w:color w:val="auto"/>
          <w:kern w:val="0"/>
          <w:sz w:val="22"/>
          <w:szCs w:val="22"/>
          <w:highlight w:val="none"/>
        </w:rPr>
        <w:t>本授权委托书声明：本人</w:t>
      </w:r>
      <w:r>
        <w:rPr>
          <w:rFonts w:hint="eastAsia" w:ascii="宋体" w:hAnsi="宋体" w:cs="Times New Roman"/>
          <w:color w:val="auto"/>
          <w:kern w:val="0"/>
          <w:sz w:val="22"/>
          <w:szCs w:val="22"/>
          <w:highlight w:val="none"/>
          <w:u w:val="single"/>
        </w:rPr>
        <w:t xml:space="preserve">    </w:t>
      </w:r>
      <w:r>
        <w:rPr>
          <w:rFonts w:ascii="宋体" w:hAnsi="宋体" w:cs="Times New Roman"/>
          <w:color w:val="auto"/>
          <w:kern w:val="0"/>
          <w:sz w:val="22"/>
          <w:szCs w:val="22"/>
          <w:highlight w:val="none"/>
          <w:u w:val="single"/>
        </w:rPr>
        <w:t xml:space="preserve"> (姓名)</w:t>
      </w:r>
      <w:r>
        <w:rPr>
          <w:rFonts w:ascii="宋体" w:hAnsi="宋体" w:cs="Times New Roman"/>
          <w:color w:val="auto"/>
          <w:kern w:val="0"/>
          <w:sz w:val="22"/>
          <w:szCs w:val="22"/>
          <w:highlight w:val="none"/>
        </w:rPr>
        <w:t>系</w:t>
      </w:r>
      <w:r>
        <w:rPr>
          <w:rFonts w:hint="eastAsia" w:ascii="宋体" w:hAnsi="宋体" w:cs="Times New Roman"/>
          <w:color w:val="auto"/>
          <w:kern w:val="0"/>
          <w:sz w:val="22"/>
          <w:szCs w:val="22"/>
          <w:highlight w:val="none"/>
          <w:u w:val="single"/>
        </w:rPr>
        <w:t xml:space="preserve">             </w:t>
      </w:r>
      <w:r>
        <w:rPr>
          <w:rFonts w:ascii="宋体" w:hAnsi="宋体" w:cs="Times New Roman"/>
          <w:color w:val="auto"/>
          <w:kern w:val="0"/>
          <w:sz w:val="22"/>
          <w:szCs w:val="22"/>
          <w:highlight w:val="none"/>
          <w:u w:val="single"/>
        </w:rPr>
        <w:t xml:space="preserve"> (投标人单位名称)</w:t>
      </w:r>
      <w:r>
        <w:rPr>
          <w:rFonts w:ascii="宋体" w:hAnsi="宋体" w:cs="Times New Roman"/>
          <w:color w:val="auto"/>
          <w:kern w:val="0"/>
          <w:sz w:val="22"/>
          <w:szCs w:val="22"/>
          <w:highlight w:val="none"/>
        </w:rPr>
        <w:t>的法定代表人，现委托</w:t>
      </w:r>
      <w:r>
        <w:rPr>
          <w:rFonts w:ascii="宋体" w:hAnsi="宋体" w:cs="Times New Roman"/>
          <w:color w:val="auto"/>
          <w:kern w:val="0"/>
          <w:sz w:val="22"/>
          <w:szCs w:val="22"/>
          <w:highlight w:val="none"/>
          <w:u w:val="single"/>
        </w:rPr>
        <w:t xml:space="preserve">    (姓名 )  （身份证号：        ）</w:t>
      </w:r>
      <w:r>
        <w:rPr>
          <w:rFonts w:ascii="宋体" w:hAnsi="宋体" w:cs="Times New Roman"/>
          <w:color w:val="auto"/>
          <w:kern w:val="0"/>
          <w:sz w:val="22"/>
          <w:szCs w:val="22"/>
          <w:highlight w:val="none"/>
        </w:rPr>
        <w:t xml:space="preserve">为我方代理人。代理人根据授权，以我方名义签署、澄清、说明、补正、递交、撤回、修改 </w:t>
      </w:r>
      <w:r>
        <w:rPr>
          <w:rFonts w:ascii="宋体" w:hAnsi="宋体" w:cs="Times New Roman"/>
          <w:color w:val="auto"/>
          <w:kern w:val="0"/>
          <w:sz w:val="22"/>
          <w:szCs w:val="22"/>
          <w:highlight w:val="none"/>
          <w:u w:val="single"/>
        </w:rPr>
        <w:t xml:space="preserve">  </w:t>
      </w:r>
      <w:r>
        <w:rPr>
          <w:rFonts w:hint="eastAsia" w:ascii="宋体" w:hAnsi="宋体" w:cs="Times New Roman"/>
          <w:color w:val="auto"/>
          <w:kern w:val="0"/>
          <w:sz w:val="22"/>
          <w:szCs w:val="22"/>
          <w:highlight w:val="none"/>
          <w:u w:val="single"/>
        </w:rPr>
        <w:t xml:space="preserve">     </w:t>
      </w:r>
      <w:r>
        <w:rPr>
          <w:rFonts w:ascii="宋体" w:hAnsi="宋体" w:cs="Times New Roman"/>
          <w:color w:val="auto"/>
          <w:kern w:val="0"/>
          <w:sz w:val="22"/>
          <w:szCs w:val="22"/>
          <w:highlight w:val="none"/>
          <w:u w:val="single"/>
        </w:rPr>
        <w:t xml:space="preserve"> （项目名称）</w:t>
      </w:r>
      <w:r>
        <w:rPr>
          <w:rFonts w:ascii="宋体" w:hAnsi="宋体" w:cs="Times New Roman"/>
          <w:color w:val="auto"/>
          <w:kern w:val="0"/>
          <w:sz w:val="22"/>
          <w:szCs w:val="22"/>
          <w:highlight w:val="none"/>
        </w:rPr>
        <w:t>投标文件，签订合同和处理有关事宜，其法律后果由我方承担。</w:t>
      </w:r>
    </w:p>
    <w:p>
      <w:pPr>
        <w:snapToGrid w:val="0"/>
        <w:spacing w:line="440" w:lineRule="exact"/>
        <w:ind w:firstLine="480"/>
        <w:rPr>
          <w:rFonts w:ascii="宋体" w:hAnsi="宋体" w:cs="Times New Roman"/>
          <w:color w:val="auto"/>
          <w:kern w:val="0"/>
          <w:sz w:val="22"/>
          <w:szCs w:val="22"/>
          <w:highlight w:val="none"/>
          <w:u w:val="single"/>
        </w:rPr>
      </w:pPr>
      <w:r>
        <w:rPr>
          <w:rFonts w:ascii="宋体" w:hAnsi="宋体" w:cs="Times New Roman"/>
          <w:color w:val="auto"/>
          <w:kern w:val="0"/>
          <w:sz w:val="22"/>
          <w:szCs w:val="22"/>
          <w:highlight w:val="none"/>
        </w:rPr>
        <w:t>委托期限：</w:t>
      </w:r>
      <w:r>
        <w:rPr>
          <w:rFonts w:ascii="宋体" w:hAnsi="宋体" w:cs="Times New Roman"/>
          <w:color w:val="auto"/>
          <w:kern w:val="0"/>
          <w:sz w:val="22"/>
          <w:szCs w:val="22"/>
          <w:highlight w:val="none"/>
          <w:u w:val="single"/>
        </w:rPr>
        <w:t xml:space="preserve">              。</w:t>
      </w:r>
    </w:p>
    <w:p>
      <w:pPr>
        <w:snapToGrid w:val="0"/>
        <w:spacing w:line="440" w:lineRule="exact"/>
        <w:ind w:firstLine="440" w:firstLineChars="200"/>
        <w:jc w:val="left"/>
        <w:rPr>
          <w:rFonts w:ascii="宋体" w:hAnsi="宋体" w:cs="Times New Roman"/>
          <w:color w:val="auto"/>
          <w:kern w:val="0"/>
          <w:sz w:val="22"/>
          <w:szCs w:val="22"/>
          <w:highlight w:val="none"/>
          <w:u w:val="single"/>
        </w:rPr>
      </w:pPr>
      <w:r>
        <w:rPr>
          <w:rFonts w:ascii="宋体" w:hAnsi="宋体" w:cs="Times New Roman"/>
          <w:color w:val="auto"/>
          <w:kern w:val="0"/>
          <w:sz w:val="22"/>
          <w:szCs w:val="22"/>
          <w:highlight w:val="none"/>
        </w:rPr>
        <w:t>授权委托人联系电话：</w:t>
      </w:r>
    </w:p>
    <w:p>
      <w:pPr>
        <w:snapToGrid w:val="0"/>
        <w:spacing w:line="440" w:lineRule="exact"/>
        <w:ind w:firstLine="440" w:firstLineChars="200"/>
        <w:rPr>
          <w:rFonts w:ascii="宋体" w:hAnsi="宋体" w:cs="Times New Roman"/>
          <w:color w:val="auto"/>
          <w:kern w:val="0"/>
          <w:sz w:val="22"/>
          <w:szCs w:val="22"/>
          <w:highlight w:val="none"/>
        </w:rPr>
      </w:pPr>
      <w:r>
        <w:rPr>
          <w:rFonts w:ascii="宋体" w:hAnsi="宋体" w:cs="Times New Roman"/>
          <w:color w:val="auto"/>
          <w:kern w:val="0"/>
          <w:sz w:val="22"/>
          <w:szCs w:val="22"/>
          <w:highlight w:val="none"/>
        </w:rPr>
        <w:t>代理人无转委托权。</w:t>
      </w:r>
    </w:p>
    <w:p>
      <w:pPr>
        <w:snapToGrid w:val="0"/>
        <w:spacing w:line="440" w:lineRule="exact"/>
        <w:rPr>
          <w:rFonts w:ascii="宋体" w:hAnsi="宋体" w:cs="Times New Roman"/>
          <w:color w:val="auto"/>
          <w:kern w:val="0"/>
          <w:sz w:val="22"/>
          <w:szCs w:val="22"/>
          <w:highlight w:val="none"/>
        </w:rPr>
      </w:pPr>
    </w:p>
    <w:p>
      <w:pPr>
        <w:snapToGrid w:val="0"/>
        <w:spacing w:line="440" w:lineRule="exact"/>
        <w:rPr>
          <w:rFonts w:ascii="宋体" w:hAnsi="宋体" w:cs="Times New Roman"/>
          <w:color w:val="auto"/>
          <w:kern w:val="0"/>
          <w:sz w:val="22"/>
          <w:szCs w:val="22"/>
          <w:highlight w:val="none"/>
          <w:u w:val="single"/>
        </w:rPr>
      </w:pPr>
      <w:r>
        <w:rPr>
          <w:rFonts w:ascii="宋体" w:hAnsi="宋体" w:cs="Times New Roman"/>
          <w:color w:val="auto"/>
          <w:kern w:val="0"/>
          <w:sz w:val="22"/>
          <w:szCs w:val="22"/>
          <w:highlight w:val="none"/>
        </w:rPr>
        <w:t>代理人：</w:t>
      </w:r>
      <w:r>
        <w:rPr>
          <w:rFonts w:hint="eastAsia" w:ascii="宋体" w:hAnsi="宋体" w:cs="Times New Roman"/>
          <w:color w:val="auto"/>
          <w:kern w:val="0"/>
          <w:sz w:val="22"/>
          <w:szCs w:val="22"/>
          <w:highlight w:val="none"/>
          <w:u w:val="single"/>
        </w:rPr>
        <w:t xml:space="preserve">          </w:t>
      </w:r>
      <w:r>
        <w:rPr>
          <w:rFonts w:ascii="宋体" w:hAnsi="宋体" w:cs="Times New Roman"/>
          <w:color w:val="auto"/>
          <w:kern w:val="0"/>
          <w:sz w:val="22"/>
          <w:szCs w:val="22"/>
          <w:highlight w:val="none"/>
        </w:rPr>
        <w:t xml:space="preserve"> 性别：</w:t>
      </w:r>
      <w:r>
        <w:rPr>
          <w:rFonts w:hint="eastAsia" w:ascii="宋体" w:hAnsi="宋体" w:cs="Times New Roman"/>
          <w:color w:val="auto"/>
          <w:kern w:val="0"/>
          <w:sz w:val="22"/>
          <w:szCs w:val="22"/>
          <w:highlight w:val="none"/>
          <w:u w:val="single"/>
        </w:rPr>
        <w:t xml:space="preserve">            </w:t>
      </w:r>
      <w:r>
        <w:rPr>
          <w:rFonts w:ascii="宋体" w:hAnsi="宋体" w:cs="Times New Roman"/>
          <w:color w:val="auto"/>
          <w:kern w:val="0"/>
          <w:sz w:val="22"/>
          <w:szCs w:val="22"/>
          <w:highlight w:val="none"/>
        </w:rPr>
        <w:t>年龄：</w:t>
      </w:r>
      <w:r>
        <w:rPr>
          <w:rFonts w:hint="eastAsia" w:ascii="宋体" w:hAnsi="宋体" w:cs="Times New Roman"/>
          <w:color w:val="auto"/>
          <w:kern w:val="0"/>
          <w:sz w:val="22"/>
          <w:szCs w:val="22"/>
          <w:highlight w:val="none"/>
          <w:u w:val="single"/>
        </w:rPr>
        <w:t xml:space="preserve">            </w:t>
      </w:r>
    </w:p>
    <w:p>
      <w:pPr>
        <w:snapToGrid w:val="0"/>
        <w:spacing w:line="440" w:lineRule="exact"/>
        <w:rPr>
          <w:rFonts w:ascii="宋体" w:hAnsi="宋体" w:cs="Times New Roman"/>
          <w:color w:val="auto"/>
          <w:kern w:val="0"/>
          <w:sz w:val="22"/>
          <w:szCs w:val="22"/>
          <w:highlight w:val="none"/>
          <w:u w:val="single"/>
        </w:rPr>
      </w:pPr>
      <w:r>
        <w:rPr>
          <w:rFonts w:ascii="宋体" w:hAnsi="宋体" w:cs="Times New Roman"/>
          <w:color w:val="auto"/>
          <w:kern w:val="0"/>
          <w:sz w:val="22"/>
          <w:szCs w:val="22"/>
          <w:highlight w:val="none"/>
        </w:rPr>
        <w:t>代理人单位：</w:t>
      </w:r>
      <w:r>
        <w:rPr>
          <w:rFonts w:hint="eastAsia" w:ascii="宋体" w:hAnsi="宋体" w:cs="Times New Roman"/>
          <w:color w:val="auto"/>
          <w:kern w:val="0"/>
          <w:sz w:val="22"/>
          <w:szCs w:val="22"/>
          <w:highlight w:val="none"/>
          <w:u w:val="single"/>
        </w:rPr>
        <w:t xml:space="preserve">            </w:t>
      </w:r>
      <w:r>
        <w:rPr>
          <w:rFonts w:ascii="宋体" w:hAnsi="宋体" w:cs="Times New Roman"/>
          <w:color w:val="auto"/>
          <w:kern w:val="0"/>
          <w:sz w:val="22"/>
          <w:szCs w:val="22"/>
          <w:highlight w:val="none"/>
        </w:rPr>
        <w:t>部门：</w:t>
      </w:r>
      <w:r>
        <w:rPr>
          <w:rFonts w:hint="eastAsia" w:ascii="宋体" w:hAnsi="宋体" w:cs="Times New Roman"/>
          <w:color w:val="auto"/>
          <w:kern w:val="0"/>
          <w:sz w:val="22"/>
          <w:szCs w:val="22"/>
          <w:highlight w:val="none"/>
          <w:u w:val="single"/>
        </w:rPr>
        <w:t xml:space="preserve">            </w:t>
      </w:r>
      <w:r>
        <w:rPr>
          <w:rFonts w:ascii="宋体" w:hAnsi="宋体" w:cs="Times New Roman"/>
          <w:color w:val="auto"/>
          <w:kern w:val="0"/>
          <w:sz w:val="22"/>
          <w:szCs w:val="22"/>
          <w:highlight w:val="none"/>
        </w:rPr>
        <w:t>职务：</w:t>
      </w:r>
      <w:r>
        <w:rPr>
          <w:rFonts w:hint="eastAsia" w:ascii="宋体" w:hAnsi="宋体" w:cs="Times New Roman"/>
          <w:color w:val="auto"/>
          <w:kern w:val="0"/>
          <w:sz w:val="22"/>
          <w:szCs w:val="22"/>
          <w:highlight w:val="none"/>
          <w:u w:val="single"/>
        </w:rPr>
        <w:t xml:space="preserve">            </w:t>
      </w:r>
    </w:p>
    <w:p>
      <w:pPr>
        <w:snapToGrid w:val="0"/>
        <w:spacing w:line="440" w:lineRule="exact"/>
        <w:rPr>
          <w:rFonts w:ascii="宋体" w:hAnsi="宋体" w:cs="Times New Roman"/>
          <w:color w:val="auto"/>
          <w:kern w:val="0"/>
          <w:sz w:val="22"/>
          <w:szCs w:val="22"/>
          <w:highlight w:val="none"/>
        </w:rPr>
      </w:pPr>
    </w:p>
    <w:p>
      <w:pPr>
        <w:snapToGrid w:val="0"/>
        <w:spacing w:line="440" w:lineRule="exact"/>
        <w:rPr>
          <w:rFonts w:ascii="宋体" w:hAnsi="宋体" w:cs="Times New Roman"/>
          <w:color w:val="auto"/>
          <w:kern w:val="0"/>
          <w:sz w:val="22"/>
          <w:szCs w:val="22"/>
          <w:highlight w:val="none"/>
        </w:rPr>
      </w:pPr>
    </w:p>
    <w:p>
      <w:pPr>
        <w:snapToGrid w:val="0"/>
        <w:spacing w:line="440" w:lineRule="exact"/>
        <w:rPr>
          <w:rFonts w:ascii="宋体" w:hAnsi="宋体" w:cs="Times New Roman"/>
          <w:color w:val="auto"/>
          <w:kern w:val="0"/>
          <w:sz w:val="22"/>
          <w:szCs w:val="22"/>
          <w:highlight w:val="none"/>
          <w:u w:val="single"/>
        </w:rPr>
      </w:pPr>
      <w:r>
        <w:rPr>
          <w:rFonts w:ascii="宋体" w:hAnsi="宋体" w:cs="Times New Roman"/>
          <w:color w:val="auto"/>
          <w:kern w:val="0"/>
          <w:sz w:val="22"/>
          <w:szCs w:val="22"/>
          <w:highlight w:val="none"/>
        </w:rPr>
        <w:t>投标人：</w:t>
      </w:r>
      <w:r>
        <w:rPr>
          <w:rFonts w:ascii="宋体" w:hAnsi="宋体" w:cs="Times New Roman"/>
          <w:color w:val="auto"/>
          <w:kern w:val="0"/>
          <w:sz w:val="22"/>
          <w:szCs w:val="22"/>
          <w:highlight w:val="none"/>
          <w:u w:val="single"/>
        </w:rPr>
        <w:t xml:space="preserve">(盖单位章)                      </w:t>
      </w:r>
    </w:p>
    <w:p>
      <w:pPr>
        <w:snapToGrid w:val="0"/>
        <w:spacing w:line="440" w:lineRule="exact"/>
        <w:rPr>
          <w:rFonts w:ascii="宋体" w:hAnsi="宋体" w:cs="Times New Roman"/>
          <w:color w:val="auto"/>
          <w:kern w:val="0"/>
          <w:sz w:val="22"/>
          <w:szCs w:val="22"/>
          <w:highlight w:val="none"/>
        </w:rPr>
      </w:pPr>
    </w:p>
    <w:p>
      <w:pPr>
        <w:pStyle w:val="11"/>
        <w:snapToGrid w:val="0"/>
        <w:spacing w:line="440" w:lineRule="exact"/>
        <w:ind w:firstLine="0"/>
        <w:rPr>
          <w:rFonts w:ascii="宋体"/>
          <w:color w:val="auto"/>
          <w:sz w:val="22"/>
          <w:szCs w:val="22"/>
          <w:highlight w:val="none"/>
          <w:u w:val="single"/>
        </w:rPr>
      </w:pPr>
      <w:r>
        <w:rPr>
          <w:rFonts w:ascii="宋体" w:hAnsi="宋体" w:cs="Calibri"/>
          <w:color w:val="auto"/>
          <w:kern w:val="2"/>
          <w:sz w:val="22"/>
          <w:szCs w:val="22"/>
          <w:highlight w:val="none"/>
        </w:rPr>
        <w:t>法定代表人：</w:t>
      </w:r>
      <w:r>
        <w:rPr>
          <w:rFonts w:ascii="宋体" w:hAnsi="宋体" w:cs="Calibri"/>
          <w:color w:val="auto"/>
          <w:kern w:val="2"/>
          <w:sz w:val="22"/>
          <w:szCs w:val="22"/>
          <w:highlight w:val="none"/>
          <w:u w:val="single"/>
        </w:rPr>
        <w:t xml:space="preserve">(签字或印章)                       </w:t>
      </w:r>
    </w:p>
    <w:p>
      <w:pPr>
        <w:pStyle w:val="11"/>
        <w:snapToGrid w:val="0"/>
        <w:spacing w:line="440" w:lineRule="exact"/>
        <w:ind w:firstLine="0"/>
        <w:rPr>
          <w:rFonts w:ascii="宋体"/>
          <w:color w:val="auto"/>
          <w:sz w:val="22"/>
          <w:szCs w:val="22"/>
          <w:highlight w:val="none"/>
        </w:rPr>
      </w:pPr>
    </w:p>
    <w:p>
      <w:pPr>
        <w:pStyle w:val="11"/>
        <w:jc w:val="left"/>
        <w:rPr>
          <w:rFonts w:ascii="宋体"/>
          <w:color w:val="auto"/>
          <w:sz w:val="22"/>
          <w:szCs w:val="22"/>
          <w:highlight w:val="none"/>
        </w:rPr>
      </w:pPr>
    </w:p>
    <w:p>
      <w:pPr>
        <w:pStyle w:val="11"/>
        <w:spacing w:line="360" w:lineRule="auto"/>
        <w:ind w:firstLine="0"/>
        <w:jc w:val="center"/>
        <w:rPr>
          <w:rFonts w:ascii="宋体"/>
          <w:color w:val="auto"/>
          <w:sz w:val="22"/>
          <w:szCs w:val="22"/>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268605</wp:posOffset>
                </wp:positionH>
                <wp:positionV relativeFrom="paragraph">
                  <wp:posOffset>12065</wp:posOffset>
                </wp:positionV>
                <wp:extent cx="5586095" cy="1889125"/>
                <wp:effectExtent l="7620" t="7620" r="14605" b="8255"/>
                <wp:wrapNone/>
                <wp:docPr id="2" name="圆角矩形 2"/>
                <wp:cNvGraphicFramePr/>
                <a:graphic xmlns:a="http://schemas.openxmlformats.org/drawingml/2006/main">
                  <a:graphicData uri="http://schemas.microsoft.com/office/word/2010/wordprocessingShape">
                    <wps:wsp>
                      <wps:cNvSpPr/>
                      <wps:spPr>
                        <a:xfrm>
                          <a:off x="0" y="0"/>
                          <a:ext cx="5586095" cy="1889125"/>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txbxContent>
                      </wps:txbx>
                      <wps:bodyPr upright="1"/>
                    </wps:wsp>
                  </a:graphicData>
                </a:graphic>
              </wp:anchor>
            </w:drawing>
          </mc:Choice>
          <mc:Fallback>
            <w:pict>
              <v:roundrect id="_x0000_s1026" o:spid="_x0000_s1026" o:spt="2" style="position:absolute;left:0pt;margin-left:21.15pt;margin-top:0.95pt;height:148.75pt;width:439.85pt;z-index:251660288;mso-width-relative:page;mso-height-relative:page;" filled="f" stroked="t" coordsize="21600,21600" arcsize="0.166666666666667" o:gfxdata="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rp&#10;crjWAAAACAEAAA8AAAAAAAAAAQAgAAAAIgAAAGRycy9kb3ducmV2LnhtbFBLAQIUABQAAAAIAIdO&#10;4kBTTH1nJQIAADwEAAAOAAAAAAAAAAEAIAAAACUBAABkcnMvZTJvRG9jLnhtbFBLBQYAAAAABgAG&#10;AFkBAAC8BQAAAAA=&#10;">
                <v:fill on="f" focussize="0,0"/>
                <v:stroke weight="1.25pt" color="#000000" joinstyle="round" dashstyle="dash"/>
                <v:imagedata o:title=""/>
                <o:lock v:ext="edit" aspectratio="f"/>
                <v:textbox>
                  <w:txbxContent>
                    <w:p/>
                  </w:txbxContent>
                </v:textbox>
              </v:roundrect>
            </w:pict>
          </mc:Fallback>
        </mc:AlternateContent>
      </w:r>
    </w:p>
    <w:p>
      <w:pPr>
        <w:pStyle w:val="11"/>
        <w:spacing w:line="360" w:lineRule="auto"/>
        <w:ind w:firstLine="2255" w:firstLineChars="1025"/>
        <w:rPr>
          <w:rFonts w:ascii="宋体"/>
          <w:color w:val="auto"/>
          <w:sz w:val="22"/>
          <w:szCs w:val="22"/>
          <w:highlight w:val="none"/>
        </w:rPr>
      </w:pPr>
    </w:p>
    <w:p>
      <w:pPr>
        <w:pStyle w:val="11"/>
        <w:spacing w:line="360" w:lineRule="auto"/>
        <w:ind w:firstLine="2255" w:firstLineChars="1025"/>
        <w:rPr>
          <w:rFonts w:ascii="宋体"/>
          <w:color w:val="auto"/>
          <w:sz w:val="22"/>
          <w:szCs w:val="22"/>
          <w:highlight w:val="none"/>
        </w:rPr>
      </w:pPr>
    </w:p>
    <w:p>
      <w:pPr>
        <w:pStyle w:val="11"/>
        <w:spacing w:line="360" w:lineRule="auto"/>
        <w:ind w:firstLine="2255" w:firstLineChars="1025"/>
        <w:rPr>
          <w:rFonts w:ascii="宋体"/>
          <w:color w:val="auto"/>
          <w:sz w:val="22"/>
          <w:szCs w:val="22"/>
          <w:highlight w:val="none"/>
        </w:rPr>
      </w:pPr>
      <w:r>
        <w:rPr>
          <w:rFonts w:hint="eastAsia" w:ascii="宋体" w:hAnsi="宋体"/>
          <w:color w:val="auto"/>
          <w:sz w:val="22"/>
          <w:szCs w:val="22"/>
          <w:highlight w:val="none"/>
        </w:rPr>
        <w:t>法定代表授权委托人身份证复印件贴于此处</w:t>
      </w:r>
    </w:p>
    <w:p>
      <w:pPr>
        <w:pStyle w:val="11"/>
        <w:spacing w:line="360" w:lineRule="auto"/>
        <w:ind w:firstLine="0"/>
        <w:jc w:val="center"/>
        <w:rPr>
          <w:rFonts w:ascii="宋体"/>
          <w:color w:val="auto"/>
          <w:sz w:val="22"/>
          <w:szCs w:val="22"/>
          <w:highlight w:val="none"/>
        </w:rPr>
      </w:pPr>
    </w:p>
    <w:p>
      <w:pPr>
        <w:pStyle w:val="11"/>
        <w:snapToGrid w:val="0"/>
        <w:spacing w:line="440" w:lineRule="exact"/>
        <w:ind w:firstLine="0"/>
        <w:rPr>
          <w:rFonts w:ascii="宋体"/>
          <w:color w:val="auto"/>
          <w:sz w:val="22"/>
          <w:szCs w:val="22"/>
          <w:highlight w:val="none"/>
        </w:rPr>
      </w:pPr>
    </w:p>
    <w:p>
      <w:pPr>
        <w:pStyle w:val="11"/>
        <w:snapToGrid w:val="0"/>
        <w:spacing w:line="440" w:lineRule="exact"/>
        <w:ind w:firstLine="0"/>
        <w:jc w:val="right"/>
        <w:rPr>
          <w:rFonts w:ascii="宋体"/>
          <w:color w:val="auto"/>
          <w:sz w:val="22"/>
          <w:szCs w:val="22"/>
          <w:highlight w:val="none"/>
        </w:rPr>
      </w:pPr>
    </w:p>
    <w:p>
      <w:pPr>
        <w:pStyle w:val="11"/>
        <w:snapToGrid w:val="0"/>
        <w:spacing w:line="440" w:lineRule="exact"/>
        <w:ind w:firstLine="0"/>
        <w:jc w:val="right"/>
        <w:rPr>
          <w:rFonts w:ascii="宋体"/>
          <w:color w:val="auto"/>
          <w:sz w:val="22"/>
          <w:szCs w:val="22"/>
          <w:highlight w:val="none"/>
        </w:rPr>
      </w:pPr>
    </w:p>
    <w:p>
      <w:pPr>
        <w:pStyle w:val="11"/>
        <w:snapToGrid w:val="0"/>
        <w:spacing w:line="440" w:lineRule="exact"/>
        <w:ind w:firstLine="0"/>
        <w:jc w:val="right"/>
        <w:rPr>
          <w:rFonts w:ascii="宋体"/>
          <w:color w:val="auto"/>
          <w:sz w:val="22"/>
          <w:szCs w:val="22"/>
          <w:highlight w:val="none"/>
        </w:rPr>
      </w:pPr>
      <w:r>
        <w:rPr>
          <w:rFonts w:hint="eastAsia" w:ascii="宋体" w:hAnsi="宋体"/>
          <w:color w:val="auto"/>
          <w:sz w:val="22"/>
          <w:szCs w:val="22"/>
          <w:highlight w:val="none"/>
        </w:rPr>
        <w:t>日期：年月日</w:t>
      </w:r>
    </w:p>
    <w:p>
      <w:pPr>
        <w:pStyle w:val="11"/>
        <w:spacing w:line="360" w:lineRule="auto"/>
        <w:ind w:firstLine="0"/>
        <w:jc w:val="center"/>
        <w:rPr>
          <w:color w:val="auto"/>
          <w:sz w:val="22"/>
          <w:szCs w:val="22"/>
          <w:highlight w:val="none"/>
        </w:rPr>
      </w:pPr>
    </w:p>
    <w:p>
      <w:pPr>
        <w:pStyle w:val="11"/>
        <w:spacing w:line="360" w:lineRule="auto"/>
        <w:ind w:firstLine="0"/>
        <w:jc w:val="left"/>
        <w:rPr>
          <w:color w:val="auto"/>
          <w:highlight w:val="none"/>
        </w:rPr>
      </w:pPr>
    </w:p>
    <w:p>
      <w:pPr>
        <w:tabs>
          <w:tab w:val="left" w:pos="993"/>
        </w:tabs>
        <w:spacing w:line="360" w:lineRule="auto"/>
        <w:rPr>
          <w:rFonts w:cs="Times New Roman"/>
          <w:color w:val="auto"/>
          <w:highlight w:val="none"/>
        </w:rPr>
      </w:pPr>
    </w:p>
    <w:p>
      <w:pPr>
        <w:spacing w:line="460" w:lineRule="exact"/>
        <w:jc w:val="center"/>
        <w:rPr>
          <w:rFonts w:ascii="Times New Roman"/>
          <w:b/>
          <w:bCs/>
          <w:color w:val="auto"/>
          <w:sz w:val="28"/>
          <w:szCs w:val="28"/>
          <w:highlight w:val="none"/>
        </w:rPr>
      </w:pPr>
      <w:r>
        <w:rPr>
          <w:rFonts w:hint="eastAsia" w:ascii="Times New Roman"/>
          <w:b/>
          <w:bCs/>
          <w:color w:val="auto"/>
          <w:sz w:val="28"/>
          <w:szCs w:val="28"/>
          <w:highlight w:val="none"/>
          <w:lang w:val="en-US" w:eastAsia="zh-CN"/>
        </w:rPr>
        <w:t>三、</w:t>
      </w:r>
      <w:r>
        <w:rPr>
          <w:rFonts w:ascii="Times New Roman"/>
          <w:b/>
          <w:bCs/>
          <w:color w:val="auto"/>
          <w:sz w:val="28"/>
          <w:szCs w:val="28"/>
          <w:highlight w:val="none"/>
        </w:rPr>
        <w:t>联合体协议书（若有）</w:t>
      </w:r>
    </w:p>
    <w:p>
      <w:pPr>
        <w:rPr>
          <w:rFonts w:ascii="Times New Roman"/>
          <w:color w:val="auto"/>
          <w:kern w:val="2"/>
          <w:sz w:val="21"/>
          <w:szCs w:val="24"/>
          <w:highlight w:val="none"/>
        </w:rPr>
      </w:pPr>
    </w:p>
    <w:p>
      <w:pPr>
        <w:spacing w:line="480" w:lineRule="exact"/>
        <w:ind w:firstLine="525" w:firstLineChars="250"/>
        <w:rPr>
          <w:rFonts w:ascii="Times New Roman"/>
          <w:color w:val="auto"/>
          <w:kern w:val="2"/>
          <w:szCs w:val="24"/>
          <w:highlight w:val="none"/>
        </w:rPr>
      </w:pPr>
      <w:r>
        <w:rPr>
          <w:rFonts w:ascii="Times New Roman"/>
          <w:color w:val="auto"/>
          <w:kern w:val="2"/>
          <w:szCs w:val="24"/>
          <w:highlight w:val="none"/>
          <w:u w:val="single"/>
        </w:rPr>
        <w:t>（所有成员单位名称）</w:t>
      </w:r>
      <w:r>
        <w:rPr>
          <w:rFonts w:ascii="Times New Roman"/>
          <w:color w:val="auto"/>
          <w:kern w:val="2"/>
          <w:szCs w:val="24"/>
          <w:highlight w:val="none"/>
        </w:rPr>
        <w:t>自愿组成联合体，共同参加</w:t>
      </w:r>
      <w:r>
        <w:rPr>
          <w:rFonts w:ascii="Times New Roman"/>
          <w:color w:val="auto"/>
          <w:kern w:val="2"/>
          <w:szCs w:val="24"/>
          <w:highlight w:val="none"/>
          <w:u w:val="single"/>
        </w:rPr>
        <w:t>（项目名称）</w:t>
      </w:r>
      <w:r>
        <w:rPr>
          <w:rFonts w:ascii="Times New Roman"/>
          <w:color w:val="auto"/>
          <w:kern w:val="2"/>
          <w:szCs w:val="24"/>
          <w:highlight w:val="none"/>
        </w:rPr>
        <w:t>的投标。现就联合体投标事宜订立如下协议。</w:t>
      </w:r>
    </w:p>
    <w:p>
      <w:pPr>
        <w:spacing w:line="480" w:lineRule="exact"/>
        <w:ind w:firstLine="525" w:firstLineChars="250"/>
        <w:rPr>
          <w:rFonts w:ascii="Times New Roman"/>
          <w:color w:val="auto"/>
          <w:kern w:val="2"/>
          <w:szCs w:val="24"/>
          <w:highlight w:val="none"/>
          <w:u w:val="single"/>
        </w:rPr>
      </w:pPr>
      <w:r>
        <w:rPr>
          <w:rFonts w:ascii="Times New Roman"/>
          <w:color w:val="auto"/>
          <w:kern w:val="2"/>
          <w:szCs w:val="24"/>
          <w:highlight w:val="none"/>
        </w:rPr>
        <w:t>1.</w:t>
      </w:r>
      <w:r>
        <w:rPr>
          <w:rFonts w:ascii="Times New Roman"/>
          <w:color w:val="auto"/>
          <w:kern w:val="2"/>
          <w:szCs w:val="24"/>
          <w:highlight w:val="none"/>
          <w:u w:val="single"/>
        </w:rPr>
        <w:t>（某成员单位名称）</w:t>
      </w:r>
      <w:r>
        <w:rPr>
          <w:rFonts w:ascii="Times New Roman"/>
          <w:color w:val="auto"/>
          <w:kern w:val="2"/>
          <w:szCs w:val="24"/>
          <w:highlight w:val="none"/>
        </w:rPr>
        <w:t>为牵头人。</w:t>
      </w:r>
    </w:p>
    <w:p>
      <w:pPr>
        <w:spacing w:line="480" w:lineRule="exact"/>
        <w:ind w:firstLine="525" w:firstLineChars="250"/>
        <w:rPr>
          <w:rFonts w:ascii="Times New Roman"/>
          <w:color w:val="auto"/>
          <w:kern w:val="2"/>
          <w:szCs w:val="24"/>
          <w:highlight w:val="none"/>
        </w:rPr>
      </w:pPr>
      <w:r>
        <w:rPr>
          <w:rFonts w:ascii="Times New Roman"/>
          <w:color w:val="auto"/>
          <w:kern w:val="2"/>
          <w:szCs w:val="24"/>
          <w:highlight w:val="none"/>
        </w:rPr>
        <w:t>2.联合体牵头人合法代表联合体各成员负责本招标项目投标文件编制和合同谈判活动，代表联合体提交和接受相关资料、信息及指示，处理与之有关的一切事务，并负责合同实施阶段的主办、组织和协调工作。</w:t>
      </w:r>
    </w:p>
    <w:p>
      <w:pPr>
        <w:spacing w:line="480" w:lineRule="exact"/>
        <w:ind w:firstLine="525" w:firstLineChars="250"/>
        <w:rPr>
          <w:rFonts w:ascii="Times New Roman"/>
          <w:color w:val="auto"/>
          <w:kern w:val="2"/>
          <w:szCs w:val="24"/>
          <w:highlight w:val="none"/>
        </w:rPr>
      </w:pPr>
      <w:r>
        <w:rPr>
          <w:rFonts w:ascii="Times New Roman"/>
          <w:color w:val="auto"/>
          <w:kern w:val="2"/>
          <w:szCs w:val="24"/>
          <w:highlight w:val="none"/>
        </w:rPr>
        <w:t>3.联合体将严格按照招标文件的各项要求，递交投标文件，履行合同，并对外承担连带责任。</w:t>
      </w:r>
    </w:p>
    <w:p>
      <w:pPr>
        <w:spacing w:line="480" w:lineRule="exact"/>
        <w:ind w:firstLine="525" w:firstLineChars="250"/>
        <w:rPr>
          <w:rFonts w:ascii="Times New Roman"/>
          <w:color w:val="auto"/>
          <w:kern w:val="2"/>
          <w:szCs w:val="24"/>
          <w:highlight w:val="none"/>
        </w:rPr>
      </w:pPr>
      <w:r>
        <w:rPr>
          <w:rFonts w:ascii="Times New Roman"/>
          <w:color w:val="auto"/>
          <w:kern w:val="2"/>
          <w:szCs w:val="24"/>
          <w:highlight w:val="none"/>
        </w:rPr>
        <w:t>4、联合体牵头人代表联合体签署投标文件，联合体牵头人的所有承诺均认为代表了联合体各成员。</w:t>
      </w:r>
    </w:p>
    <w:p>
      <w:pPr>
        <w:spacing w:line="480" w:lineRule="exact"/>
        <w:ind w:left="105" w:leftChars="50" w:firstLine="420" w:firstLineChars="200"/>
        <w:rPr>
          <w:rFonts w:ascii="Times New Roman"/>
          <w:color w:val="auto"/>
          <w:kern w:val="2"/>
          <w:szCs w:val="24"/>
          <w:highlight w:val="none"/>
          <w:u w:val="single"/>
        </w:rPr>
      </w:pPr>
      <w:r>
        <w:rPr>
          <w:rFonts w:ascii="Times New Roman"/>
          <w:color w:val="auto"/>
          <w:kern w:val="2"/>
          <w:szCs w:val="24"/>
          <w:highlight w:val="none"/>
        </w:rPr>
        <w:t>5、联合体各成员单位内部的职责分工如下：</w:t>
      </w:r>
      <w:r>
        <w:rPr>
          <w:rFonts w:ascii="Times New Roman"/>
          <w:color w:val="auto"/>
          <w:kern w:val="2"/>
          <w:szCs w:val="24"/>
          <w:highlight w:val="none"/>
          <w:u w:val="single"/>
        </w:rPr>
        <w:t>（牵头人名称）</w:t>
      </w:r>
      <w:r>
        <w:rPr>
          <w:rFonts w:ascii="Times New Roman"/>
          <w:color w:val="auto"/>
          <w:kern w:val="2"/>
          <w:szCs w:val="24"/>
          <w:highlight w:val="none"/>
        </w:rPr>
        <w:t>承担</w:t>
      </w:r>
      <w:r>
        <w:rPr>
          <w:rFonts w:ascii="Times New Roman"/>
          <w:color w:val="auto"/>
          <w:kern w:val="2"/>
          <w:szCs w:val="24"/>
          <w:highlight w:val="none"/>
          <w:u w:val="single"/>
        </w:rPr>
        <w:t xml:space="preserve">    </w:t>
      </w:r>
      <w:r>
        <w:rPr>
          <w:rFonts w:ascii="Times New Roman"/>
          <w:color w:val="auto"/>
          <w:kern w:val="2"/>
          <w:szCs w:val="24"/>
          <w:highlight w:val="none"/>
        </w:rPr>
        <w:t>；</w:t>
      </w:r>
      <w:r>
        <w:rPr>
          <w:rFonts w:ascii="Times New Roman"/>
          <w:color w:val="auto"/>
          <w:kern w:val="2"/>
          <w:szCs w:val="24"/>
          <w:highlight w:val="none"/>
          <w:u w:val="single"/>
        </w:rPr>
        <w:t>（成员名称）</w:t>
      </w:r>
      <w:r>
        <w:rPr>
          <w:rFonts w:ascii="Times New Roman"/>
          <w:color w:val="auto"/>
          <w:kern w:val="2"/>
          <w:szCs w:val="24"/>
          <w:highlight w:val="none"/>
        </w:rPr>
        <w:t>承担</w:t>
      </w:r>
      <w:r>
        <w:rPr>
          <w:rFonts w:ascii="Times New Roman"/>
          <w:color w:val="auto"/>
          <w:kern w:val="2"/>
          <w:szCs w:val="24"/>
          <w:highlight w:val="none"/>
          <w:u w:val="single"/>
        </w:rPr>
        <w:t xml:space="preserve">          </w:t>
      </w:r>
      <w:r>
        <w:rPr>
          <w:rFonts w:ascii="Times New Roman"/>
          <w:color w:val="auto"/>
          <w:kern w:val="2"/>
          <w:szCs w:val="24"/>
          <w:highlight w:val="none"/>
        </w:rPr>
        <w:t>。</w:t>
      </w:r>
    </w:p>
    <w:p>
      <w:pPr>
        <w:spacing w:line="480" w:lineRule="exact"/>
        <w:ind w:left="105" w:leftChars="50" w:firstLine="420" w:firstLineChars="200"/>
        <w:rPr>
          <w:rFonts w:ascii="Times New Roman"/>
          <w:color w:val="auto"/>
          <w:kern w:val="2"/>
          <w:szCs w:val="24"/>
          <w:highlight w:val="none"/>
        </w:rPr>
      </w:pPr>
      <w:r>
        <w:rPr>
          <w:rFonts w:ascii="Times New Roman"/>
          <w:color w:val="auto"/>
          <w:kern w:val="2"/>
          <w:szCs w:val="24"/>
          <w:highlight w:val="none"/>
        </w:rPr>
        <w:t>6.投标工作和联合体在中标后工程实施过程中的有关费用按各自承担的工作量分摊。</w:t>
      </w:r>
    </w:p>
    <w:p>
      <w:pPr>
        <w:spacing w:line="480" w:lineRule="exact"/>
        <w:ind w:left="105" w:leftChars="50" w:firstLine="420" w:firstLineChars="200"/>
        <w:rPr>
          <w:rFonts w:ascii="Times New Roman"/>
          <w:color w:val="auto"/>
          <w:kern w:val="2"/>
          <w:szCs w:val="24"/>
          <w:highlight w:val="none"/>
        </w:rPr>
      </w:pPr>
      <w:r>
        <w:rPr>
          <w:rFonts w:ascii="Times New Roman"/>
          <w:color w:val="auto"/>
          <w:kern w:val="2"/>
          <w:szCs w:val="24"/>
          <w:highlight w:val="none"/>
        </w:rPr>
        <w:t>7.本协议书自签署之日起生效，合同履行完毕后自动失效。</w:t>
      </w:r>
    </w:p>
    <w:p>
      <w:pPr>
        <w:spacing w:line="480" w:lineRule="exact"/>
        <w:ind w:left="105" w:leftChars="50" w:firstLine="420" w:firstLineChars="200"/>
        <w:rPr>
          <w:rFonts w:ascii="Times New Roman"/>
          <w:color w:val="auto"/>
          <w:kern w:val="2"/>
          <w:szCs w:val="24"/>
          <w:highlight w:val="none"/>
        </w:rPr>
      </w:pPr>
      <w:r>
        <w:rPr>
          <w:rFonts w:ascii="Times New Roman"/>
          <w:color w:val="auto"/>
          <w:kern w:val="2"/>
          <w:szCs w:val="24"/>
          <w:highlight w:val="none"/>
        </w:rPr>
        <w:t>8.本协议书一式</w:t>
      </w:r>
      <w:r>
        <w:rPr>
          <w:rFonts w:ascii="Times New Roman"/>
          <w:color w:val="auto"/>
          <w:kern w:val="2"/>
          <w:szCs w:val="24"/>
          <w:highlight w:val="none"/>
          <w:u w:val="single"/>
        </w:rPr>
        <w:t xml:space="preserve">    </w:t>
      </w:r>
      <w:r>
        <w:rPr>
          <w:rFonts w:ascii="Times New Roman"/>
          <w:color w:val="auto"/>
          <w:kern w:val="2"/>
          <w:szCs w:val="24"/>
          <w:highlight w:val="none"/>
        </w:rPr>
        <w:t>份，联合体成员和招标人各执一份。</w:t>
      </w:r>
    </w:p>
    <w:p>
      <w:pPr>
        <w:spacing w:line="360" w:lineRule="auto"/>
        <w:ind w:left="105" w:leftChars="50" w:firstLine="420" w:firstLineChars="200"/>
        <w:rPr>
          <w:rFonts w:ascii="Times New Roman"/>
          <w:color w:val="auto"/>
          <w:kern w:val="2"/>
          <w:szCs w:val="24"/>
          <w:highlight w:val="none"/>
          <w:u w:val="single"/>
        </w:rPr>
      </w:pPr>
    </w:p>
    <w:p>
      <w:pPr>
        <w:spacing w:line="360" w:lineRule="auto"/>
        <w:ind w:left="105" w:leftChars="50" w:firstLine="420" w:firstLineChars="200"/>
        <w:jc w:val="right"/>
        <w:rPr>
          <w:rFonts w:ascii="Times New Roman"/>
          <w:color w:val="auto"/>
          <w:kern w:val="2"/>
          <w:szCs w:val="24"/>
          <w:highlight w:val="none"/>
          <w:u w:val="single"/>
        </w:rPr>
      </w:pPr>
      <w:r>
        <w:rPr>
          <w:rFonts w:ascii="Times New Roman"/>
          <w:color w:val="auto"/>
          <w:kern w:val="2"/>
          <w:szCs w:val="24"/>
          <w:highlight w:val="none"/>
        </w:rPr>
        <w:t>牵头人名称：</w:t>
      </w:r>
      <w:r>
        <w:rPr>
          <w:rFonts w:ascii="Times New Roman"/>
          <w:color w:val="auto"/>
          <w:kern w:val="2"/>
          <w:szCs w:val="24"/>
          <w:highlight w:val="none"/>
          <w:u w:val="single"/>
        </w:rPr>
        <w:t>（盖单位章）</w:t>
      </w:r>
    </w:p>
    <w:p>
      <w:pPr>
        <w:spacing w:line="360" w:lineRule="auto"/>
        <w:ind w:left="105" w:leftChars="50" w:firstLine="420" w:firstLineChars="200"/>
        <w:jc w:val="right"/>
        <w:rPr>
          <w:rFonts w:ascii="Times New Roman"/>
          <w:color w:val="auto"/>
          <w:kern w:val="2"/>
          <w:szCs w:val="24"/>
          <w:highlight w:val="none"/>
          <w:u w:val="single"/>
        </w:rPr>
      </w:pPr>
      <w:r>
        <w:rPr>
          <w:rFonts w:ascii="Times New Roman"/>
          <w:color w:val="auto"/>
          <w:kern w:val="2"/>
          <w:szCs w:val="24"/>
          <w:highlight w:val="none"/>
        </w:rPr>
        <w:t>法定代表人：</w:t>
      </w:r>
      <w:r>
        <w:rPr>
          <w:rFonts w:ascii="Times New Roman"/>
          <w:color w:val="auto"/>
          <w:kern w:val="2"/>
          <w:szCs w:val="24"/>
          <w:highlight w:val="none"/>
          <w:u w:val="single"/>
        </w:rPr>
        <w:t>（签字）</w:t>
      </w:r>
    </w:p>
    <w:p>
      <w:pPr>
        <w:spacing w:line="360" w:lineRule="auto"/>
        <w:ind w:left="105" w:leftChars="50" w:firstLine="420" w:firstLineChars="200"/>
        <w:jc w:val="right"/>
        <w:rPr>
          <w:rFonts w:ascii="Times New Roman"/>
          <w:color w:val="auto"/>
          <w:kern w:val="2"/>
          <w:szCs w:val="24"/>
          <w:highlight w:val="none"/>
          <w:u w:val="single"/>
        </w:rPr>
      </w:pPr>
    </w:p>
    <w:p>
      <w:pPr>
        <w:spacing w:line="360" w:lineRule="auto"/>
        <w:ind w:left="105" w:leftChars="50" w:firstLine="420" w:firstLineChars="200"/>
        <w:jc w:val="right"/>
        <w:rPr>
          <w:rFonts w:ascii="Times New Roman"/>
          <w:color w:val="auto"/>
          <w:kern w:val="2"/>
          <w:szCs w:val="24"/>
          <w:highlight w:val="none"/>
        </w:rPr>
      </w:pPr>
      <w:r>
        <w:rPr>
          <w:rFonts w:ascii="Times New Roman"/>
          <w:color w:val="auto"/>
          <w:kern w:val="2"/>
          <w:szCs w:val="24"/>
          <w:highlight w:val="none"/>
        </w:rPr>
        <w:t>成员名称：</w:t>
      </w:r>
      <w:r>
        <w:rPr>
          <w:rFonts w:ascii="Times New Roman"/>
          <w:color w:val="auto"/>
          <w:kern w:val="2"/>
          <w:szCs w:val="24"/>
          <w:highlight w:val="none"/>
          <w:u w:val="single"/>
        </w:rPr>
        <w:t>（盖单位章）</w:t>
      </w:r>
    </w:p>
    <w:p>
      <w:pPr>
        <w:spacing w:line="360" w:lineRule="auto"/>
        <w:ind w:left="105" w:leftChars="50" w:firstLine="420" w:firstLineChars="200"/>
        <w:jc w:val="right"/>
        <w:rPr>
          <w:rFonts w:ascii="Times New Roman"/>
          <w:color w:val="auto"/>
          <w:kern w:val="2"/>
          <w:szCs w:val="24"/>
          <w:highlight w:val="none"/>
          <w:u w:val="single"/>
        </w:rPr>
      </w:pPr>
      <w:r>
        <w:rPr>
          <w:rFonts w:ascii="Times New Roman"/>
          <w:color w:val="auto"/>
          <w:kern w:val="2"/>
          <w:szCs w:val="24"/>
          <w:highlight w:val="none"/>
        </w:rPr>
        <w:t>法定代表人：</w:t>
      </w:r>
      <w:r>
        <w:rPr>
          <w:rFonts w:ascii="Times New Roman"/>
          <w:color w:val="auto"/>
          <w:kern w:val="2"/>
          <w:szCs w:val="24"/>
          <w:highlight w:val="none"/>
          <w:u w:val="single"/>
        </w:rPr>
        <w:t>（签字）</w:t>
      </w:r>
    </w:p>
    <w:p>
      <w:pPr>
        <w:spacing w:line="360" w:lineRule="auto"/>
        <w:rPr>
          <w:rFonts w:ascii="Times New Roman"/>
          <w:color w:val="auto"/>
          <w:kern w:val="2"/>
          <w:szCs w:val="24"/>
          <w:highlight w:val="none"/>
        </w:rPr>
      </w:pPr>
    </w:p>
    <w:p>
      <w:pPr>
        <w:rPr>
          <w:rFonts w:ascii="Times New Roman"/>
          <w:color w:val="auto"/>
          <w:kern w:val="2"/>
          <w:szCs w:val="24"/>
          <w:highlight w:val="none"/>
        </w:rPr>
      </w:pPr>
    </w:p>
    <w:p>
      <w:pPr>
        <w:tabs>
          <w:tab w:val="left" w:pos="5200"/>
          <w:tab w:val="left" w:pos="6520"/>
          <w:tab w:val="left" w:pos="7600"/>
        </w:tabs>
        <w:autoSpaceDE w:val="0"/>
        <w:autoSpaceDN w:val="0"/>
        <w:adjustRightInd w:val="0"/>
        <w:spacing w:line="440" w:lineRule="exact"/>
        <w:ind w:firstLine="420" w:firstLineChars="200"/>
        <w:jc w:val="right"/>
        <w:rPr>
          <w:rFonts w:ascii="Times New Roman"/>
          <w:color w:val="auto"/>
          <w:kern w:val="2"/>
          <w:position w:val="-3"/>
          <w:szCs w:val="24"/>
          <w:highlight w:val="none"/>
        </w:rPr>
      </w:pPr>
      <w:r>
        <w:rPr>
          <w:rFonts w:ascii="Times New Roman"/>
          <w:color w:val="auto"/>
          <w:kern w:val="2"/>
          <w:position w:val="-3"/>
          <w:szCs w:val="24"/>
          <w:highlight w:val="none"/>
        </w:rPr>
        <w:t>年  月  日</w:t>
      </w:r>
    </w:p>
    <w:p>
      <w:pPr>
        <w:rPr>
          <w:rFonts w:hint="eastAsia" w:ascii="Times New Roman" w:hAnsi="Times New Roman" w:cs="Times New Roman"/>
          <w:color w:val="auto"/>
          <w:sz w:val="36"/>
          <w:szCs w:val="36"/>
          <w:highlight w:val="none"/>
          <w:u w:val="single"/>
        </w:rPr>
      </w:pPr>
      <w:r>
        <w:rPr>
          <w:rFonts w:hint="eastAsia" w:ascii="Times New Roman" w:hAnsi="Times New Roman" w:cs="Times New Roman"/>
          <w:color w:val="auto"/>
          <w:sz w:val="36"/>
          <w:szCs w:val="36"/>
          <w:highlight w:val="none"/>
          <w:u w:val="single"/>
        </w:rPr>
        <w:br w:type="page"/>
      </w:r>
    </w:p>
    <w:p>
      <w:pPr>
        <w:spacing w:before="100" w:line="222" w:lineRule="auto"/>
        <w:ind w:left="2151"/>
        <w:outlineLvl w:val="2"/>
        <w:rPr>
          <w:rFonts w:hint="eastAsia" w:ascii="宋体" w:hAnsi="宋体" w:eastAsia="宋体" w:cs="宋体"/>
          <w:color w:val="auto"/>
          <w:sz w:val="31"/>
          <w:szCs w:val="31"/>
          <w:highlight w:val="none"/>
        </w:rPr>
      </w:pPr>
      <w:bookmarkStart w:id="7" w:name="_Toc14114"/>
      <w:r>
        <w:rPr>
          <w:rFonts w:hint="eastAsia" w:ascii="宋体" w:hAnsi="宋体" w:eastAsia="宋体" w:cs="宋体"/>
          <w:b/>
          <w:bCs/>
          <w:color w:val="auto"/>
          <w:spacing w:val="11"/>
          <w:sz w:val="31"/>
          <w:szCs w:val="31"/>
          <w:highlight w:val="none"/>
        </w:rPr>
        <w:t>见索即付投标保函（如采用）</w:t>
      </w:r>
      <w:bookmarkEnd w:id="7"/>
    </w:p>
    <w:p>
      <w:pPr>
        <w:spacing w:before="227" w:line="220" w:lineRule="auto"/>
        <w:ind w:left="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我行编号：</w:t>
      </w:r>
      <w:r>
        <w:rPr>
          <w:rFonts w:hint="eastAsia" w:ascii="宋体" w:hAnsi="宋体" w:eastAsia="宋体" w:cs="宋体"/>
          <w:color w:val="auto"/>
          <w:sz w:val="21"/>
          <w:szCs w:val="21"/>
          <w:highlight w:val="none"/>
          <w:u w:val="single" w:color="auto"/>
        </w:rPr>
        <w:t xml:space="preserve">                                </w:t>
      </w:r>
    </w:p>
    <w:p>
      <w:pPr>
        <w:spacing w:before="154" w:line="220" w:lineRule="auto"/>
        <w:ind w:left="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开立日期：</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2"/>
          <w:sz w:val="21"/>
          <w:szCs w:val="21"/>
          <w:highlight w:val="none"/>
        </w:rPr>
        <w:t>日</w:t>
      </w:r>
    </w:p>
    <w:p>
      <w:pPr>
        <w:spacing w:before="69" w:line="219" w:lineRule="auto"/>
        <w:ind w:left="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（以下简称“贵方</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1"/>
          <w:sz w:val="21"/>
          <w:szCs w:val="21"/>
          <w:highlight w:val="none"/>
        </w:rPr>
        <w:t>”）</w:t>
      </w:r>
    </w:p>
    <w:p>
      <w:pPr>
        <w:spacing w:before="155" w:line="220" w:lineRule="auto"/>
        <w:ind w:left="1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color="auto"/>
          <w:lang w:val="en-US" w:eastAsia="zh-CN"/>
        </w:rPr>
        <w:t xml:space="preserve">        </w:t>
      </w:r>
    </w:p>
    <w:p>
      <w:pPr>
        <w:spacing w:before="186" w:line="350" w:lineRule="auto"/>
        <w:ind w:left="15" w:right="171" w:firstLine="42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本保函作为</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
          <w:sz w:val="21"/>
          <w:szCs w:val="21"/>
          <w:highlight w:val="none"/>
        </w:rPr>
        <w:t>（以下简称“投保人</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5"/>
          <w:sz w:val="21"/>
          <w:szCs w:val="21"/>
          <w:highlight w:val="none"/>
        </w:rPr>
        <w:t>”）参加</w:t>
      </w:r>
      <w:r>
        <w:rPr>
          <w:rFonts w:hint="eastAsia" w:ascii="宋体" w:hAnsi="宋体" w:eastAsia="宋体" w:cs="宋体"/>
          <w:color w:val="auto"/>
          <w:spacing w:val="4"/>
          <w:sz w:val="21"/>
          <w:szCs w:val="21"/>
          <w:highlight w:val="none"/>
        </w:rPr>
        <w:t>以下招标项 目（项 目名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称</w:t>
      </w:r>
      <w:r>
        <w:rPr>
          <w:rFonts w:hint="eastAsia" w:ascii="宋体" w:hAnsi="宋体" w:eastAsia="宋体" w:cs="宋体"/>
          <w:color w:val="auto"/>
          <w:spacing w:val="-9"/>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2"/>
          <w:sz w:val="21"/>
          <w:szCs w:val="21"/>
          <w:highlight w:val="none"/>
        </w:rPr>
        <w:t>的投标而向贵方提交的见索即付投标保函。</w:t>
      </w:r>
    </w:p>
    <w:p>
      <w:pPr>
        <w:tabs>
          <w:tab w:val="left" w:pos="2767"/>
        </w:tabs>
        <w:spacing w:line="343" w:lineRule="auto"/>
        <w:ind w:right="111"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2"/>
          <w:sz w:val="21"/>
          <w:szCs w:val="21"/>
          <w:highlight w:val="none"/>
          <w:u w:val="single" w:color="auto"/>
        </w:rPr>
        <w:t xml:space="preserve">商业银行        </w:t>
      </w:r>
      <w:r>
        <w:rPr>
          <w:rFonts w:hint="eastAsia" w:ascii="宋体" w:hAnsi="宋体" w:eastAsia="宋体" w:cs="宋体"/>
          <w:color w:val="auto"/>
          <w:spacing w:val="-80"/>
          <w:sz w:val="21"/>
          <w:szCs w:val="21"/>
          <w:highlight w:val="none"/>
        </w:rPr>
        <w:t xml:space="preserve"> </w:t>
      </w:r>
      <w:r>
        <w:rPr>
          <w:rFonts w:hint="eastAsia" w:ascii="宋体" w:hAnsi="宋体" w:eastAsia="宋体" w:cs="宋体"/>
          <w:color w:val="auto"/>
          <w:spacing w:val="2"/>
          <w:sz w:val="21"/>
          <w:szCs w:val="21"/>
          <w:highlight w:val="none"/>
        </w:rPr>
        <w:t>，地址</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2"/>
          <w:sz w:val="21"/>
          <w:szCs w:val="21"/>
          <w:highlight w:val="none"/>
        </w:rPr>
        <w:t>以下简</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2"/>
          <w:sz w:val="21"/>
          <w:szCs w:val="21"/>
          <w:highlight w:val="none"/>
        </w:rPr>
        <w:t>称</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2"/>
          <w:sz w:val="21"/>
          <w:szCs w:val="21"/>
          <w:highlight w:val="none"/>
        </w:rPr>
        <w:t>“我行</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2"/>
          <w:sz w:val="21"/>
          <w:szCs w:val="21"/>
          <w:highlight w:val="none"/>
        </w:rPr>
        <w:t>”）及其继承人和受让人，兹承诺，在收到贵方声明投保人发生下列任何一种或几种情</w:t>
      </w:r>
      <w:r>
        <w:rPr>
          <w:rFonts w:hint="eastAsia" w:ascii="宋体" w:hAnsi="宋体" w:eastAsia="宋体" w:cs="宋体"/>
          <w:color w:val="auto"/>
          <w:spacing w:val="-3"/>
          <w:sz w:val="21"/>
          <w:szCs w:val="21"/>
          <w:highlight w:val="none"/>
        </w:rPr>
        <w:t>况及保函项下需支付的金额和收款的银行及账号的书面索赔通知后，于 7 个工作日内无条件、不可</w:t>
      </w:r>
      <w:r>
        <w:rPr>
          <w:rFonts w:hint="eastAsia" w:ascii="宋体" w:hAnsi="宋体" w:eastAsia="宋体" w:cs="宋体"/>
          <w:color w:val="auto"/>
          <w:spacing w:val="-1"/>
          <w:sz w:val="21"/>
          <w:szCs w:val="21"/>
          <w:highlight w:val="none"/>
        </w:rPr>
        <w:t>撤销地向贵方支付累计总额不超过人民币</w:t>
      </w:r>
      <w:r>
        <w:rPr>
          <w:rFonts w:hint="eastAsia" w:ascii="宋体" w:hAnsi="宋体" w:eastAsia="宋体" w:cs="宋体"/>
          <w:color w:val="auto"/>
          <w:spacing w:val="-27"/>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7"/>
          <w:sz w:val="21"/>
          <w:szCs w:val="21"/>
          <w:highlight w:val="none"/>
        </w:rPr>
        <w:t>（</w:t>
      </w:r>
      <w:r>
        <w:rPr>
          <w:rFonts w:hint="eastAsia" w:ascii="宋体" w:hAnsi="宋体" w:eastAsia="宋体" w:cs="宋体"/>
          <w:color w:val="auto"/>
          <w:spacing w:val="-1"/>
          <w:sz w:val="21"/>
          <w:szCs w:val="21"/>
          <w:highlight w:val="none"/>
        </w:rPr>
        <w:t>CNY</w:t>
      </w:r>
      <w:r>
        <w:rPr>
          <w:rFonts w:hint="eastAsia" w:ascii="宋体" w:hAnsi="宋体" w:eastAsia="宋体" w:cs="宋体"/>
          <w:color w:val="auto"/>
          <w:spacing w:val="-102"/>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）的款项：</w:t>
      </w:r>
    </w:p>
    <w:p>
      <w:pPr>
        <w:spacing w:before="1" w:line="218" w:lineRule="auto"/>
        <w:ind w:firstLine="41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1、投保人在招标文件规定的投标有效期内未经招标人、采购人等同</w:t>
      </w:r>
      <w:r>
        <w:rPr>
          <w:rFonts w:hint="eastAsia" w:ascii="宋体" w:hAnsi="宋体" w:eastAsia="宋体" w:cs="宋体"/>
          <w:color w:val="auto"/>
          <w:spacing w:val="-2"/>
          <w:sz w:val="21"/>
          <w:szCs w:val="21"/>
          <w:highlight w:val="none"/>
        </w:rPr>
        <w:t>意修改或撤销其投标文件；</w:t>
      </w:r>
    </w:p>
    <w:p>
      <w:pPr>
        <w:spacing w:before="187" w:line="255" w:lineRule="auto"/>
        <w:ind w:left="14" w:right="141" w:firstLine="42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2、投保人接到中标通知后，在招标文件规定的时间内，因自身原因或无正</w:t>
      </w:r>
      <w:r>
        <w:rPr>
          <w:rFonts w:hint="eastAsia" w:ascii="宋体" w:hAnsi="宋体" w:eastAsia="宋体" w:cs="宋体"/>
          <w:color w:val="auto"/>
          <w:spacing w:val="-9"/>
          <w:sz w:val="21"/>
          <w:szCs w:val="21"/>
          <w:highlight w:val="none"/>
        </w:rPr>
        <w:t>当理由不与招标人、</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9"/>
          <w:sz w:val="21"/>
          <w:szCs w:val="21"/>
          <w:highlight w:val="none"/>
        </w:rPr>
        <w:t>采</w:t>
      </w:r>
      <w:r>
        <w:rPr>
          <w:rFonts w:hint="eastAsia" w:ascii="宋体" w:hAnsi="宋体" w:eastAsia="宋体" w:cs="宋体"/>
          <w:color w:val="auto"/>
          <w:spacing w:val="-4"/>
          <w:sz w:val="21"/>
          <w:szCs w:val="21"/>
          <w:highlight w:val="none"/>
        </w:rPr>
        <w:t>购人等订立招标项目合同；</w:t>
      </w:r>
    </w:p>
    <w:p>
      <w:pPr>
        <w:spacing w:before="185" w:line="220" w:lineRule="auto"/>
        <w:ind w:left="44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3、投保人与其他投标人串通参与投标的；</w:t>
      </w:r>
    </w:p>
    <w:p>
      <w:pPr>
        <w:spacing w:before="155" w:line="220"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4、法律法规及招标文件规定的其他应当不予退还投标保证金情形的。</w:t>
      </w:r>
    </w:p>
    <w:p>
      <w:pPr>
        <w:spacing w:before="171" w:line="345" w:lineRule="auto"/>
        <w:ind w:left="14" w:right="108" w:firstLine="54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本保函有效期:  自本次项目招标文件中约定的投标人提交投标文件的截止之日起至招标人、采</w:t>
      </w:r>
      <w:r>
        <w:rPr>
          <w:rFonts w:hint="eastAsia" w:ascii="宋体" w:hAnsi="宋体" w:eastAsia="宋体" w:cs="宋体"/>
          <w:color w:val="auto"/>
          <w:spacing w:val="-2"/>
          <w:sz w:val="21"/>
          <w:szCs w:val="21"/>
          <w:highlight w:val="none"/>
        </w:rPr>
        <w:t>购人等与中标人签订书面合同之日止。</w:t>
      </w:r>
    </w:p>
    <w:p>
      <w:pPr>
        <w:spacing w:before="24" w:line="339" w:lineRule="auto"/>
        <w:ind w:left="15" w:right="110" w:firstLine="421"/>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本保函项下的任何书面索赔通知应以邮寄方式提交索赔通知书纸质原件，本保函项下的任何纸质</w:t>
      </w:r>
      <w:r>
        <w:rPr>
          <w:rFonts w:hint="eastAsia" w:ascii="宋体" w:hAnsi="宋体" w:eastAsia="宋体" w:cs="宋体"/>
          <w:color w:val="auto"/>
          <w:spacing w:val="6"/>
          <w:sz w:val="21"/>
          <w:szCs w:val="21"/>
          <w:highlight w:val="none"/>
        </w:rPr>
        <w:t>原件形式的索赔通知应由贵方签字并加盖公章并在保函有效期内我行营业</w:t>
      </w:r>
      <w:r>
        <w:rPr>
          <w:rFonts w:hint="eastAsia" w:ascii="宋体" w:hAnsi="宋体" w:eastAsia="宋体" w:cs="宋体"/>
          <w:color w:val="auto"/>
          <w:spacing w:val="5"/>
          <w:sz w:val="21"/>
          <w:szCs w:val="21"/>
          <w:highlight w:val="none"/>
        </w:rPr>
        <w:t>时间结束前送达我行上</w:t>
      </w:r>
      <w:r>
        <w:rPr>
          <w:rFonts w:hint="eastAsia" w:ascii="宋体" w:hAnsi="宋体" w:eastAsia="宋体" w:cs="宋体"/>
          <w:color w:val="auto"/>
          <w:sz w:val="21"/>
          <w:szCs w:val="21"/>
          <w:highlight w:val="none"/>
        </w:rPr>
        <w:t>述</w:t>
      </w:r>
      <w:r>
        <w:rPr>
          <w:rFonts w:hint="eastAsia" w:ascii="宋体" w:hAnsi="宋体" w:eastAsia="宋体" w:cs="宋体"/>
          <w:color w:val="auto"/>
          <w:spacing w:val="-5"/>
          <w:sz w:val="21"/>
          <w:szCs w:val="21"/>
          <w:highlight w:val="none"/>
        </w:rPr>
        <w:t>地址，本保函项下的任何电子索赔通知必须在本保函有效期内我行营业时间结束前被我</w:t>
      </w:r>
      <w:r>
        <w:rPr>
          <w:rFonts w:hint="eastAsia" w:ascii="宋体" w:hAnsi="宋体" w:eastAsia="宋体" w:cs="宋体"/>
          <w:color w:val="auto"/>
          <w:spacing w:val="-6"/>
          <w:sz w:val="21"/>
          <w:szCs w:val="21"/>
          <w:highlight w:val="none"/>
        </w:rPr>
        <w:t>行系统接收到，</w:t>
      </w:r>
      <w:r>
        <w:rPr>
          <w:rFonts w:hint="eastAsia" w:ascii="宋体" w:hAnsi="宋体" w:eastAsia="宋体" w:cs="宋体"/>
          <w:color w:val="auto"/>
          <w:spacing w:val="-1"/>
          <w:sz w:val="21"/>
          <w:szCs w:val="21"/>
          <w:highlight w:val="none"/>
        </w:rPr>
        <w:t>如果本保函发生索赔，则本保函担保金额随我行实际赔付金额递减，我行全额赔付后保函自动失效。</w:t>
      </w:r>
    </w:p>
    <w:p>
      <w:pPr>
        <w:spacing w:before="10" w:line="357" w:lineRule="auto"/>
        <w:ind w:left="16" w:right="681" w:firstLine="42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我行保函有效期届满即告失效，我行不对任</w:t>
      </w:r>
      <w:r>
        <w:rPr>
          <w:rFonts w:hint="eastAsia" w:ascii="宋体" w:hAnsi="宋体" w:eastAsia="宋体" w:cs="宋体"/>
          <w:color w:val="auto"/>
          <w:spacing w:val="-8"/>
          <w:sz w:val="21"/>
          <w:szCs w:val="21"/>
          <w:highlight w:val="none"/>
        </w:rPr>
        <w:t>何有效期届满后递交至我行的索赔承担责任。本</w:t>
      </w:r>
      <w:r>
        <w:rPr>
          <w:rFonts w:hint="eastAsia" w:ascii="宋体" w:hAnsi="宋体" w:eastAsia="宋体" w:cs="宋体"/>
          <w:color w:val="auto"/>
          <w:spacing w:val="-1"/>
          <w:sz w:val="21"/>
          <w:szCs w:val="21"/>
          <w:highlight w:val="none"/>
        </w:rPr>
        <w:t>保函不可转让, 我行对贵方之外任何第三人不承担责任。</w:t>
      </w:r>
    </w:p>
    <w:p>
      <w:pPr>
        <w:pStyle w:val="85"/>
        <w:ind w:firstLine="414"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签发日期：</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2"/>
          <w:sz w:val="21"/>
          <w:szCs w:val="21"/>
          <w:highlight w:val="none"/>
        </w:rPr>
        <w:t>日</w:t>
      </w:r>
    </w:p>
    <w:p>
      <w:pPr>
        <w:rPr>
          <w:rFonts w:hint="eastAsia" w:ascii="Times New Roman" w:hAnsi="Times New Roman" w:cs="Times New Roman"/>
          <w:color w:val="auto"/>
          <w:sz w:val="36"/>
          <w:szCs w:val="36"/>
          <w:highlight w:val="none"/>
          <w:u w:val="single"/>
        </w:rPr>
      </w:pPr>
      <w:r>
        <w:rPr>
          <w:rFonts w:hint="eastAsia" w:ascii="Times New Roman" w:hAnsi="Times New Roman" w:cs="Times New Roman"/>
          <w:color w:val="auto"/>
          <w:sz w:val="36"/>
          <w:szCs w:val="36"/>
          <w:highlight w:val="none"/>
          <w:u w:val="single"/>
        </w:rPr>
        <w:br w:type="page"/>
      </w:r>
    </w:p>
    <w:p>
      <w:pPr>
        <w:spacing w:line="360" w:lineRule="auto"/>
        <w:jc w:val="center"/>
        <w:rPr>
          <w:rFonts w:ascii="Times New Roman" w:hAnsi="Times New Roman" w:cs="Times New Roman"/>
          <w:color w:val="auto"/>
          <w:sz w:val="36"/>
          <w:szCs w:val="36"/>
          <w:highlight w:val="none"/>
          <w:u w:val="single"/>
        </w:rPr>
      </w:pPr>
      <w:r>
        <w:rPr>
          <w:rFonts w:hint="eastAsia" w:ascii="Times New Roman" w:hAnsi="Times New Roman" w:cs="Times New Roman"/>
          <w:color w:val="auto"/>
          <w:sz w:val="36"/>
          <w:szCs w:val="36"/>
          <w:highlight w:val="none"/>
          <w:u w:val="single"/>
        </w:rPr>
        <w:t>（项目名称）</w:t>
      </w:r>
    </w:p>
    <w:p>
      <w:pPr>
        <w:spacing w:line="360" w:lineRule="auto"/>
        <w:ind w:firstLine="1234" w:firstLineChars="343"/>
        <w:rPr>
          <w:rFonts w:hAnsi="宋体" w:cs="Times New Roman"/>
          <w:color w:val="auto"/>
          <w:sz w:val="36"/>
          <w:szCs w:val="36"/>
          <w:highlight w:val="none"/>
        </w:rPr>
      </w:pPr>
    </w:p>
    <w:p>
      <w:pPr>
        <w:spacing w:line="360" w:lineRule="auto"/>
        <w:ind w:firstLine="1234" w:firstLineChars="343"/>
        <w:rPr>
          <w:rFonts w:hAnsi="宋体" w:cs="Times New Roman"/>
          <w:color w:val="auto"/>
          <w:sz w:val="36"/>
          <w:szCs w:val="36"/>
          <w:highlight w:val="none"/>
        </w:rPr>
      </w:pPr>
    </w:p>
    <w:p>
      <w:pPr>
        <w:spacing w:line="360" w:lineRule="auto"/>
        <w:ind w:firstLine="1234" w:firstLineChars="343"/>
        <w:rPr>
          <w:rFonts w:cs="Times New Roman"/>
          <w:color w:val="auto"/>
          <w:sz w:val="36"/>
          <w:szCs w:val="36"/>
          <w:highlight w:val="none"/>
        </w:rPr>
      </w:pPr>
    </w:p>
    <w:p>
      <w:pPr>
        <w:jc w:val="center"/>
        <w:rPr>
          <w:rFonts w:cs="Times New Roman"/>
          <w:b/>
          <w:color w:val="auto"/>
          <w:sz w:val="52"/>
          <w:szCs w:val="52"/>
          <w:highlight w:val="none"/>
        </w:rPr>
      </w:pPr>
      <w:r>
        <w:rPr>
          <w:rFonts w:hint="eastAsia" w:hAnsi="宋体" w:cs="宋体"/>
          <w:b/>
          <w:color w:val="auto"/>
          <w:sz w:val="52"/>
          <w:szCs w:val="52"/>
          <w:highlight w:val="none"/>
        </w:rPr>
        <w:t>技术标文件</w:t>
      </w:r>
    </w:p>
    <w:p>
      <w:pPr>
        <w:spacing w:line="360" w:lineRule="auto"/>
        <w:ind w:firstLine="1920"/>
        <w:rPr>
          <w:rFonts w:cs="Times New Roman"/>
          <w:color w:val="auto"/>
          <w:sz w:val="32"/>
          <w:szCs w:val="32"/>
          <w:highlight w:val="none"/>
        </w:rPr>
      </w:pPr>
    </w:p>
    <w:p>
      <w:pPr>
        <w:adjustRightInd w:val="0"/>
        <w:snapToGrid w:val="0"/>
        <w:spacing w:line="360" w:lineRule="auto"/>
        <w:rPr>
          <w:rFonts w:cs="Times New Roman"/>
          <w:color w:val="auto"/>
          <w:sz w:val="24"/>
          <w:szCs w:val="24"/>
          <w:highlight w:val="none"/>
        </w:rPr>
      </w:pPr>
    </w:p>
    <w:p>
      <w:pPr>
        <w:adjustRightInd w:val="0"/>
        <w:snapToGrid w:val="0"/>
        <w:spacing w:line="360" w:lineRule="auto"/>
        <w:rPr>
          <w:rFonts w:cs="Times New Roman"/>
          <w:color w:val="auto"/>
          <w:sz w:val="10"/>
          <w:szCs w:val="10"/>
          <w:highlight w:val="none"/>
        </w:rPr>
      </w:pPr>
    </w:p>
    <w:p>
      <w:pPr>
        <w:adjustRightInd w:val="0"/>
        <w:snapToGrid w:val="0"/>
        <w:spacing w:line="360" w:lineRule="auto"/>
        <w:jc w:val="center"/>
        <w:rPr>
          <w:rFonts w:cs="Times New Roman"/>
          <w:color w:val="auto"/>
          <w:sz w:val="32"/>
          <w:szCs w:val="32"/>
          <w:highlight w:val="none"/>
        </w:rPr>
      </w:pPr>
    </w:p>
    <w:p>
      <w:pPr>
        <w:adjustRightInd w:val="0"/>
        <w:snapToGrid w:val="0"/>
        <w:spacing w:line="360" w:lineRule="auto"/>
        <w:jc w:val="center"/>
        <w:rPr>
          <w:rFonts w:cs="Times New Roman"/>
          <w:color w:val="auto"/>
          <w:sz w:val="32"/>
          <w:szCs w:val="32"/>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adjustRightInd w:val="0"/>
        <w:snapToGrid w:val="0"/>
        <w:spacing w:line="360" w:lineRule="auto"/>
        <w:jc w:val="center"/>
        <w:rPr>
          <w:rFonts w:cs="Times New Roman"/>
          <w:color w:val="auto"/>
          <w:sz w:val="32"/>
          <w:szCs w:val="32"/>
          <w:highlight w:val="none"/>
        </w:rPr>
      </w:pPr>
    </w:p>
    <w:p>
      <w:pPr>
        <w:adjustRightInd w:val="0"/>
        <w:snapToGrid w:val="0"/>
        <w:spacing w:line="360" w:lineRule="auto"/>
        <w:jc w:val="center"/>
        <w:rPr>
          <w:rFonts w:cs="Times New Roman"/>
          <w:b/>
          <w:bCs/>
          <w:color w:val="auto"/>
          <w:sz w:val="32"/>
          <w:szCs w:val="32"/>
          <w:highlight w:val="none"/>
        </w:rPr>
      </w:pPr>
    </w:p>
    <w:p>
      <w:pPr>
        <w:adjustRightInd w:val="0"/>
        <w:snapToGrid w:val="0"/>
        <w:spacing w:line="360" w:lineRule="auto"/>
        <w:ind w:firstLine="964" w:firstLineChars="300"/>
        <w:rPr>
          <w:rFonts w:cs="Times New Roman"/>
          <w:b/>
          <w:bCs/>
          <w:color w:val="auto"/>
          <w:sz w:val="32"/>
          <w:szCs w:val="32"/>
          <w:highlight w:val="none"/>
          <w:u w:val="single"/>
        </w:rPr>
      </w:pPr>
      <w:r>
        <w:rPr>
          <w:rFonts w:hint="eastAsia" w:hAnsi="宋体" w:cs="宋体"/>
          <w:b/>
          <w:bCs/>
          <w:color w:val="auto"/>
          <w:sz w:val="32"/>
          <w:szCs w:val="32"/>
          <w:highlight w:val="none"/>
        </w:rPr>
        <w:t>投标人：</w:t>
      </w:r>
      <w:r>
        <w:rPr>
          <w:rFonts w:hint="eastAsia" w:hAnsi="宋体" w:cs="宋体"/>
          <w:b/>
          <w:bCs/>
          <w:color w:val="auto"/>
          <w:sz w:val="32"/>
          <w:szCs w:val="32"/>
          <w:highlight w:val="none"/>
          <w:u w:val="single"/>
        </w:rPr>
        <w:t xml:space="preserve">                    （盖章）</w:t>
      </w:r>
    </w:p>
    <w:p>
      <w:pPr>
        <w:adjustRightInd w:val="0"/>
        <w:snapToGrid w:val="0"/>
        <w:spacing w:line="360" w:lineRule="auto"/>
        <w:ind w:firstLine="1680"/>
        <w:rPr>
          <w:rFonts w:cs="Times New Roman"/>
          <w:b/>
          <w:bCs/>
          <w:color w:val="auto"/>
          <w:sz w:val="18"/>
          <w:szCs w:val="18"/>
          <w:highlight w:val="none"/>
        </w:rPr>
      </w:pPr>
    </w:p>
    <w:p>
      <w:pPr>
        <w:adjustRightInd w:val="0"/>
        <w:snapToGrid w:val="0"/>
        <w:spacing w:line="360" w:lineRule="auto"/>
        <w:ind w:firstLine="964" w:firstLineChars="300"/>
        <w:rPr>
          <w:rFonts w:cs="Times New Roman"/>
          <w:b/>
          <w:bCs/>
          <w:color w:val="auto"/>
          <w:sz w:val="32"/>
          <w:szCs w:val="32"/>
          <w:highlight w:val="none"/>
          <w:u w:val="single"/>
        </w:rPr>
      </w:pPr>
      <w:r>
        <w:rPr>
          <w:rFonts w:hint="eastAsia" w:hAnsi="宋体" w:cs="宋体"/>
          <w:b/>
          <w:bCs/>
          <w:color w:val="auto"/>
          <w:sz w:val="32"/>
          <w:szCs w:val="32"/>
          <w:highlight w:val="none"/>
        </w:rPr>
        <w:t>法定代表人或其委托代理人：</w:t>
      </w:r>
      <w:r>
        <w:rPr>
          <w:rFonts w:hint="eastAsia" w:hAnsi="宋体" w:cs="宋体"/>
          <w:b/>
          <w:bCs/>
          <w:color w:val="auto"/>
          <w:sz w:val="32"/>
          <w:szCs w:val="32"/>
          <w:highlight w:val="none"/>
          <w:u w:val="single"/>
        </w:rPr>
        <w:t>（签字或盖章）</w:t>
      </w:r>
    </w:p>
    <w:p>
      <w:pPr>
        <w:adjustRightInd w:val="0"/>
        <w:snapToGrid w:val="0"/>
        <w:spacing w:line="360" w:lineRule="auto"/>
        <w:jc w:val="center"/>
        <w:rPr>
          <w:rFonts w:cs="Times New Roman"/>
          <w:b/>
          <w:bCs/>
          <w:color w:val="auto"/>
          <w:sz w:val="18"/>
          <w:szCs w:val="18"/>
          <w:highlight w:val="none"/>
        </w:rPr>
      </w:pPr>
    </w:p>
    <w:p>
      <w:pPr>
        <w:adjustRightInd w:val="0"/>
        <w:snapToGrid w:val="0"/>
        <w:spacing w:line="360" w:lineRule="auto"/>
        <w:ind w:firstLine="948" w:firstLineChars="295"/>
        <w:rPr>
          <w:rFonts w:cs="Times New Roman"/>
          <w:b/>
          <w:bCs/>
          <w:color w:val="auto"/>
          <w:sz w:val="32"/>
          <w:szCs w:val="32"/>
          <w:highlight w:val="none"/>
          <w:u w:val="single"/>
        </w:rPr>
      </w:pPr>
      <w:r>
        <w:rPr>
          <w:rFonts w:hint="eastAsia" w:hAnsi="宋体" w:cs="宋体"/>
          <w:b/>
          <w:bCs/>
          <w:color w:val="auto"/>
          <w:sz w:val="32"/>
          <w:szCs w:val="32"/>
          <w:highlight w:val="none"/>
        </w:rPr>
        <w:t>地址：</w:t>
      </w:r>
      <w:r>
        <w:rPr>
          <w:rFonts w:hint="eastAsia" w:hAnsi="宋体" w:cs="宋体"/>
          <w:b/>
          <w:bCs/>
          <w:color w:val="auto"/>
          <w:sz w:val="32"/>
          <w:szCs w:val="32"/>
          <w:highlight w:val="none"/>
          <w:u w:val="single"/>
        </w:rPr>
        <w:t xml:space="preserve">                               </w:t>
      </w:r>
    </w:p>
    <w:p>
      <w:pPr>
        <w:widowControl/>
        <w:ind w:firstLine="964" w:firstLineChars="300"/>
        <w:jc w:val="left"/>
        <w:rPr>
          <w:rFonts w:hAnsi="宋体" w:cs="宋体"/>
          <w:b/>
          <w:bCs/>
          <w:color w:val="auto"/>
          <w:sz w:val="32"/>
          <w:szCs w:val="32"/>
          <w:highlight w:val="none"/>
        </w:rPr>
      </w:pPr>
      <w:r>
        <w:rPr>
          <w:rFonts w:hint="eastAsia" w:hAnsi="宋体" w:cs="宋体"/>
          <w:b/>
          <w:bCs/>
          <w:color w:val="auto"/>
          <w:sz w:val="32"/>
          <w:szCs w:val="32"/>
          <w:highlight w:val="none"/>
        </w:rPr>
        <w:t>日期：</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年</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月</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日</w:t>
      </w:r>
    </w:p>
    <w:p>
      <w:pPr>
        <w:widowControl/>
        <w:jc w:val="left"/>
        <w:rPr>
          <w:rFonts w:ascii="黑体" w:hAnsi="Times New Roman" w:eastAsia="黑体" w:cs="Times New Roman"/>
          <w:color w:val="auto"/>
          <w:kern w:val="0"/>
          <w:sz w:val="20"/>
          <w:szCs w:val="20"/>
          <w:highlight w:val="none"/>
        </w:rPr>
      </w:pPr>
      <w:r>
        <w:rPr>
          <w:color w:val="auto"/>
          <w:highlight w:val="none"/>
        </w:rPr>
        <w:br w:type="page"/>
      </w:r>
    </w:p>
    <w:p>
      <w:pPr>
        <w:pStyle w:val="2"/>
        <w:ind w:left="0" w:firstLine="560" w:firstLineChars="200"/>
        <w:jc w:val="both"/>
        <w:rPr>
          <w:rFonts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shd w:val="clear" w:color="auto" w:fill="FFFFFF"/>
        </w:rPr>
        <w:t>技术部分主要内容由各投标人结合招标文件《第五章项目任务书》和《第二章评标标准和方法》评标标准和方法中的技术标评审要素进行编制。</w:t>
      </w:r>
      <w:r>
        <w:rPr>
          <w:rFonts w:asciiTheme="minorEastAsia" w:hAnsiTheme="minorEastAsia" w:eastAsiaTheme="minorEastAsia"/>
          <w:color w:val="auto"/>
          <w:sz w:val="28"/>
          <w:szCs w:val="28"/>
          <w:highlight w:val="none"/>
        </w:rPr>
        <w:br w:type="page"/>
      </w:r>
    </w:p>
    <w:p>
      <w:pPr>
        <w:spacing w:line="360" w:lineRule="auto"/>
        <w:jc w:val="center"/>
        <w:rPr>
          <w:rFonts w:ascii="Times New Roman" w:hAnsi="Times New Roman" w:cs="Times New Roman"/>
          <w:color w:val="auto"/>
          <w:sz w:val="36"/>
          <w:szCs w:val="36"/>
          <w:highlight w:val="none"/>
          <w:u w:val="single"/>
        </w:rPr>
      </w:pPr>
    </w:p>
    <w:p>
      <w:pPr>
        <w:spacing w:line="360" w:lineRule="auto"/>
        <w:jc w:val="center"/>
        <w:rPr>
          <w:rFonts w:ascii="Times New Roman" w:hAnsi="Times New Roman" w:cs="Times New Roman"/>
          <w:color w:val="auto"/>
          <w:sz w:val="36"/>
          <w:szCs w:val="36"/>
          <w:highlight w:val="none"/>
          <w:u w:val="single"/>
        </w:rPr>
      </w:pPr>
      <w:r>
        <w:rPr>
          <w:rFonts w:hint="eastAsia" w:ascii="Times New Roman" w:hAnsi="Times New Roman" w:cs="Times New Roman"/>
          <w:color w:val="auto"/>
          <w:sz w:val="36"/>
          <w:szCs w:val="36"/>
          <w:highlight w:val="none"/>
          <w:u w:val="single"/>
        </w:rPr>
        <w:t>（项目名称）</w:t>
      </w:r>
    </w:p>
    <w:p>
      <w:pPr>
        <w:spacing w:line="360" w:lineRule="auto"/>
        <w:ind w:firstLine="1234" w:firstLineChars="343"/>
        <w:rPr>
          <w:rFonts w:hAnsi="宋体" w:cs="Times New Roman"/>
          <w:color w:val="auto"/>
          <w:sz w:val="36"/>
          <w:szCs w:val="36"/>
          <w:highlight w:val="none"/>
        </w:rPr>
      </w:pPr>
    </w:p>
    <w:p>
      <w:pPr>
        <w:spacing w:line="360" w:lineRule="auto"/>
        <w:ind w:firstLine="1234" w:firstLineChars="343"/>
        <w:rPr>
          <w:rFonts w:hAnsi="宋体" w:cs="Times New Roman"/>
          <w:color w:val="auto"/>
          <w:sz w:val="36"/>
          <w:szCs w:val="36"/>
          <w:highlight w:val="none"/>
        </w:rPr>
      </w:pPr>
    </w:p>
    <w:p>
      <w:pPr>
        <w:spacing w:line="360" w:lineRule="auto"/>
        <w:ind w:firstLine="1234" w:firstLineChars="343"/>
        <w:rPr>
          <w:rFonts w:cs="Times New Roman"/>
          <w:color w:val="auto"/>
          <w:sz w:val="36"/>
          <w:szCs w:val="36"/>
          <w:highlight w:val="none"/>
        </w:rPr>
      </w:pPr>
    </w:p>
    <w:p>
      <w:pPr>
        <w:jc w:val="center"/>
        <w:rPr>
          <w:rFonts w:cs="Times New Roman"/>
          <w:b/>
          <w:color w:val="auto"/>
          <w:sz w:val="52"/>
          <w:szCs w:val="52"/>
          <w:highlight w:val="none"/>
        </w:rPr>
      </w:pPr>
      <w:r>
        <w:rPr>
          <w:rFonts w:hint="eastAsia" w:hAnsi="宋体" w:cs="宋体"/>
          <w:b/>
          <w:color w:val="auto"/>
          <w:sz w:val="52"/>
          <w:szCs w:val="52"/>
          <w:highlight w:val="none"/>
        </w:rPr>
        <w:t>商务标文件</w:t>
      </w:r>
    </w:p>
    <w:p>
      <w:pPr>
        <w:spacing w:line="360" w:lineRule="auto"/>
        <w:ind w:firstLine="1920"/>
        <w:rPr>
          <w:rFonts w:cs="Times New Roman"/>
          <w:color w:val="auto"/>
          <w:sz w:val="32"/>
          <w:szCs w:val="32"/>
          <w:highlight w:val="none"/>
        </w:rPr>
      </w:pPr>
    </w:p>
    <w:p>
      <w:pPr>
        <w:adjustRightInd w:val="0"/>
        <w:snapToGrid w:val="0"/>
        <w:spacing w:line="360" w:lineRule="auto"/>
        <w:rPr>
          <w:rFonts w:cs="Times New Roman"/>
          <w:color w:val="auto"/>
          <w:sz w:val="24"/>
          <w:szCs w:val="24"/>
          <w:highlight w:val="none"/>
        </w:rPr>
      </w:pPr>
    </w:p>
    <w:p>
      <w:pPr>
        <w:adjustRightInd w:val="0"/>
        <w:snapToGrid w:val="0"/>
        <w:spacing w:line="360" w:lineRule="auto"/>
        <w:rPr>
          <w:rFonts w:cs="Times New Roman"/>
          <w:color w:val="auto"/>
          <w:sz w:val="10"/>
          <w:szCs w:val="10"/>
          <w:highlight w:val="none"/>
        </w:rPr>
      </w:pPr>
    </w:p>
    <w:p>
      <w:pPr>
        <w:adjustRightInd w:val="0"/>
        <w:snapToGrid w:val="0"/>
        <w:spacing w:line="360" w:lineRule="auto"/>
        <w:jc w:val="center"/>
        <w:rPr>
          <w:rFonts w:cs="Times New Roman"/>
          <w:color w:val="auto"/>
          <w:sz w:val="32"/>
          <w:szCs w:val="32"/>
          <w:highlight w:val="none"/>
        </w:rPr>
      </w:pPr>
    </w:p>
    <w:p>
      <w:pPr>
        <w:adjustRightInd w:val="0"/>
        <w:snapToGrid w:val="0"/>
        <w:spacing w:line="360" w:lineRule="auto"/>
        <w:jc w:val="center"/>
        <w:rPr>
          <w:rFonts w:cs="Times New Roman"/>
          <w:color w:val="auto"/>
          <w:sz w:val="32"/>
          <w:szCs w:val="32"/>
          <w:highlight w:val="none"/>
        </w:rPr>
      </w:pPr>
    </w:p>
    <w:p>
      <w:pPr>
        <w:adjustRightInd w:val="0"/>
        <w:snapToGrid w:val="0"/>
        <w:spacing w:line="360" w:lineRule="auto"/>
        <w:jc w:val="center"/>
        <w:rPr>
          <w:rFonts w:cs="Times New Roman"/>
          <w:color w:val="auto"/>
          <w:sz w:val="32"/>
          <w:szCs w:val="32"/>
          <w:highlight w:val="none"/>
        </w:rPr>
      </w:pPr>
    </w:p>
    <w:p>
      <w:pPr>
        <w:adjustRightInd w:val="0"/>
        <w:snapToGrid w:val="0"/>
        <w:spacing w:line="360" w:lineRule="auto"/>
        <w:jc w:val="center"/>
        <w:rPr>
          <w:rFonts w:cs="Times New Roman"/>
          <w:b/>
          <w:bCs/>
          <w:color w:val="auto"/>
          <w:sz w:val="32"/>
          <w:szCs w:val="32"/>
          <w:highlight w:val="none"/>
        </w:rPr>
      </w:pPr>
    </w:p>
    <w:p>
      <w:pPr>
        <w:adjustRightInd w:val="0"/>
        <w:snapToGrid w:val="0"/>
        <w:spacing w:line="360" w:lineRule="auto"/>
        <w:ind w:firstLine="964" w:firstLineChars="300"/>
        <w:rPr>
          <w:rFonts w:cs="Times New Roman"/>
          <w:b/>
          <w:bCs/>
          <w:color w:val="auto"/>
          <w:sz w:val="32"/>
          <w:szCs w:val="32"/>
          <w:highlight w:val="none"/>
          <w:u w:val="single"/>
        </w:rPr>
      </w:pPr>
      <w:r>
        <w:rPr>
          <w:rFonts w:hint="eastAsia" w:hAnsi="宋体" w:cs="宋体"/>
          <w:b/>
          <w:bCs/>
          <w:color w:val="auto"/>
          <w:sz w:val="32"/>
          <w:szCs w:val="32"/>
          <w:highlight w:val="none"/>
        </w:rPr>
        <w:t>投标人：</w:t>
      </w:r>
      <w:r>
        <w:rPr>
          <w:rFonts w:hint="eastAsia" w:hAnsi="宋体" w:cs="宋体"/>
          <w:b/>
          <w:bCs/>
          <w:color w:val="auto"/>
          <w:sz w:val="32"/>
          <w:szCs w:val="32"/>
          <w:highlight w:val="none"/>
          <w:u w:val="single"/>
        </w:rPr>
        <w:t xml:space="preserve">                    （盖章）</w:t>
      </w:r>
    </w:p>
    <w:p>
      <w:pPr>
        <w:adjustRightInd w:val="0"/>
        <w:snapToGrid w:val="0"/>
        <w:spacing w:line="360" w:lineRule="auto"/>
        <w:ind w:firstLine="1680"/>
        <w:rPr>
          <w:rFonts w:cs="Times New Roman"/>
          <w:b/>
          <w:bCs/>
          <w:color w:val="auto"/>
          <w:sz w:val="18"/>
          <w:szCs w:val="18"/>
          <w:highlight w:val="none"/>
        </w:rPr>
      </w:pPr>
    </w:p>
    <w:p>
      <w:pPr>
        <w:adjustRightInd w:val="0"/>
        <w:snapToGrid w:val="0"/>
        <w:spacing w:line="360" w:lineRule="auto"/>
        <w:ind w:firstLine="964" w:firstLineChars="300"/>
        <w:rPr>
          <w:rFonts w:cs="Times New Roman"/>
          <w:b/>
          <w:bCs/>
          <w:color w:val="auto"/>
          <w:sz w:val="32"/>
          <w:szCs w:val="32"/>
          <w:highlight w:val="none"/>
          <w:u w:val="single"/>
        </w:rPr>
      </w:pPr>
      <w:r>
        <w:rPr>
          <w:rFonts w:hint="eastAsia" w:hAnsi="宋体" w:cs="宋体"/>
          <w:b/>
          <w:bCs/>
          <w:color w:val="auto"/>
          <w:sz w:val="32"/>
          <w:szCs w:val="32"/>
          <w:highlight w:val="none"/>
        </w:rPr>
        <w:t>法定代表人或其委托代理人：</w:t>
      </w:r>
      <w:r>
        <w:rPr>
          <w:rFonts w:hint="eastAsia" w:hAnsi="宋体" w:cs="宋体"/>
          <w:b/>
          <w:bCs/>
          <w:color w:val="auto"/>
          <w:sz w:val="32"/>
          <w:szCs w:val="32"/>
          <w:highlight w:val="none"/>
          <w:u w:val="single"/>
        </w:rPr>
        <w:t>（签字或盖章）</w:t>
      </w:r>
    </w:p>
    <w:p>
      <w:pPr>
        <w:adjustRightInd w:val="0"/>
        <w:snapToGrid w:val="0"/>
        <w:spacing w:line="360" w:lineRule="auto"/>
        <w:jc w:val="center"/>
        <w:rPr>
          <w:rFonts w:cs="Times New Roman"/>
          <w:b/>
          <w:bCs/>
          <w:color w:val="auto"/>
          <w:sz w:val="18"/>
          <w:szCs w:val="18"/>
          <w:highlight w:val="none"/>
        </w:rPr>
      </w:pPr>
    </w:p>
    <w:p>
      <w:pPr>
        <w:adjustRightInd w:val="0"/>
        <w:snapToGrid w:val="0"/>
        <w:spacing w:line="360" w:lineRule="auto"/>
        <w:ind w:firstLine="948" w:firstLineChars="295"/>
        <w:rPr>
          <w:rFonts w:cs="Times New Roman"/>
          <w:b/>
          <w:bCs/>
          <w:color w:val="auto"/>
          <w:sz w:val="32"/>
          <w:szCs w:val="32"/>
          <w:highlight w:val="none"/>
          <w:u w:val="single"/>
        </w:rPr>
      </w:pPr>
      <w:r>
        <w:rPr>
          <w:rFonts w:hint="eastAsia" w:hAnsi="宋体" w:cs="宋体"/>
          <w:b/>
          <w:bCs/>
          <w:color w:val="auto"/>
          <w:sz w:val="32"/>
          <w:szCs w:val="32"/>
          <w:highlight w:val="none"/>
        </w:rPr>
        <w:t>地址：</w:t>
      </w:r>
      <w:r>
        <w:rPr>
          <w:rFonts w:hint="eastAsia" w:hAnsi="宋体" w:cs="宋体"/>
          <w:b/>
          <w:bCs/>
          <w:color w:val="auto"/>
          <w:sz w:val="32"/>
          <w:szCs w:val="32"/>
          <w:highlight w:val="none"/>
          <w:u w:val="single"/>
        </w:rPr>
        <w:t xml:space="preserve">                               </w:t>
      </w:r>
    </w:p>
    <w:p>
      <w:pPr>
        <w:spacing w:line="360" w:lineRule="auto"/>
        <w:ind w:firstLine="964" w:firstLineChars="300"/>
        <w:rPr>
          <w:rFonts w:cs="Times New Roman"/>
          <w:b/>
          <w:bCs/>
          <w:color w:val="auto"/>
          <w:sz w:val="36"/>
          <w:szCs w:val="36"/>
          <w:highlight w:val="none"/>
        </w:rPr>
      </w:pPr>
      <w:r>
        <w:rPr>
          <w:rFonts w:hint="eastAsia" w:hAnsi="宋体" w:cs="宋体"/>
          <w:b/>
          <w:bCs/>
          <w:color w:val="auto"/>
          <w:sz w:val="32"/>
          <w:szCs w:val="32"/>
          <w:highlight w:val="none"/>
        </w:rPr>
        <w:t>日期：</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年</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月</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日</w:t>
      </w:r>
    </w:p>
    <w:p>
      <w:pPr>
        <w:tabs>
          <w:tab w:val="left" w:pos="993"/>
        </w:tabs>
        <w:spacing w:line="360" w:lineRule="auto"/>
        <w:rPr>
          <w:rFonts w:cs="Times New Roman"/>
          <w:color w:val="auto"/>
          <w:highlight w:val="none"/>
        </w:rPr>
      </w:pPr>
    </w:p>
    <w:p>
      <w:pPr>
        <w:snapToGrid w:val="0"/>
        <w:spacing w:line="520" w:lineRule="exact"/>
        <w:jc w:val="center"/>
        <w:outlineLvl w:val="3"/>
        <w:rPr>
          <w:rFonts w:ascii="宋体"/>
          <w:b/>
          <w:color w:val="auto"/>
          <w:sz w:val="28"/>
          <w:szCs w:val="28"/>
          <w:highlight w:val="none"/>
        </w:rPr>
      </w:pPr>
      <w:r>
        <w:rPr>
          <w:rFonts w:ascii="宋体" w:cs="Times New Roman"/>
          <w:b/>
          <w:bCs/>
          <w:color w:val="auto"/>
          <w:sz w:val="36"/>
          <w:szCs w:val="36"/>
          <w:highlight w:val="none"/>
        </w:rPr>
        <w:br w:type="page"/>
      </w:r>
      <w:r>
        <w:rPr>
          <w:rFonts w:hint="eastAsia" w:ascii="宋体" w:hAnsi="宋体"/>
          <w:b/>
          <w:color w:val="auto"/>
          <w:sz w:val="28"/>
          <w:szCs w:val="28"/>
          <w:highlight w:val="none"/>
        </w:rPr>
        <w:t>一、投标函</w:t>
      </w:r>
    </w:p>
    <w:p>
      <w:pPr>
        <w:snapToGrid w:val="0"/>
        <w:spacing w:line="520" w:lineRule="exact"/>
        <w:rPr>
          <w:rFonts w:ascii="宋体"/>
          <w:color w:val="auto"/>
          <w:sz w:val="28"/>
          <w:szCs w:val="28"/>
          <w:highlight w:val="none"/>
        </w:rPr>
      </w:pPr>
    </w:p>
    <w:p>
      <w:pPr>
        <w:spacing w:line="360" w:lineRule="auto"/>
        <w:rPr>
          <w:rFonts w:hint="eastAsia" w:ascii="宋体" w:hAnsi="宋体" w:eastAsia="宋体" w:cs="宋体"/>
          <w:color w:val="auto"/>
          <w:sz w:val="22"/>
          <w:szCs w:val="22"/>
          <w:highlight w:val="none"/>
          <w:u w:val="single"/>
          <w:lang w:eastAsia="zh-CN"/>
        </w:rPr>
      </w:pPr>
      <w:r>
        <w:rPr>
          <w:rFonts w:hint="eastAsia" w:ascii="宋体" w:hAnsi="宋体" w:cs="宋体"/>
          <w:color w:val="auto"/>
          <w:sz w:val="22"/>
          <w:szCs w:val="22"/>
          <w:highlight w:val="none"/>
        </w:rPr>
        <w:t>致</w:t>
      </w:r>
      <w:r>
        <w:rPr>
          <w:rFonts w:ascii="宋体" w:hAnsi="宋体" w:cs="宋体"/>
          <w:color w:val="auto"/>
          <w:sz w:val="22"/>
          <w:szCs w:val="22"/>
          <w:highlight w:val="none"/>
        </w:rPr>
        <w:t>:</w:t>
      </w:r>
      <w:bookmarkStart w:id="8" w:name="OLE_LINK9"/>
      <w:bookmarkEnd w:id="8"/>
      <w:r>
        <w:rPr>
          <w:rFonts w:hint="eastAsia"/>
          <w:color w:val="auto"/>
          <w:highlight w:val="none"/>
        </w:rPr>
        <w:t xml:space="preserve"> </w:t>
      </w:r>
      <w:r>
        <w:rPr>
          <w:rFonts w:hint="eastAsia" w:ascii="宋体" w:hAnsi="宋体" w:cs="宋体"/>
          <w:color w:val="auto"/>
          <w:sz w:val="22"/>
          <w:szCs w:val="22"/>
          <w:highlight w:val="none"/>
          <w:u w:val="single"/>
          <w:lang w:eastAsia="zh-CN"/>
        </w:rPr>
        <w:t>南通市崇川区水利工程管理中心、南通市城镇房地产开发有限公司</w:t>
      </w:r>
    </w:p>
    <w:p>
      <w:pPr>
        <w:pStyle w:val="2"/>
        <w:rPr>
          <w:color w:val="auto"/>
          <w:highlight w:val="none"/>
        </w:rPr>
      </w:pPr>
    </w:p>
    <w:p>
      <w:pPr>
        <w:tabs>
          <w:tab w:val="left" w:pos="851"/>
          <w:tab w:val="left" w:pos="1350"/>
        </w:tabs>
        <w:adjustRightInd w:val="0"/>
        <w:snapToGrid w:val="0"/>
        <w:spacing w:line="360" w:lineRule="auto"/>
        <w:ind w:firstLine="440" w:firstLineChars="200"/>
        <w:rPr>
          <w:rFonts w:ascii="宋体" w:cs="宋体"/>
          <w:color w:val="auto"/>
          <w:sz w:val="22"/>
          <w:szCs w:val="22"/>
          <w:highlight w:val="none"/>
        </w:rPr>
      </w:pPr>
      <w:r>
        <w:rPr>
          <w:rFonts w:ascii="宋体" w:hAnsi="宋体" w:cs="宋体"/>
          <w:color w:val="auto"/>
          <w:sz w:val="22"/>
          <w:szCs w:val="22"/>
          <w:highlight w:val="none"/>
        </w:rPr>
        <w:t>1</w:t>
      </w:r>
      <w:r>
        <w:rPr>
          <w:rFonts w:hint="eastAsia" w:ascii="宋体" w:hAnsi="宋体" w:cs="宋体"/>
          <w:color w:val="auto"/>
          <w:sz w:val="22"/>
          <w:szCs w:val="22"/>
          <w:highlight w:val="none"/>
        </w:rPr>
        <w:t>、经分析研究你方提供的招标文件以及其他补充通知、修改书</w:t>
      </w:r>
      <w:r>
        <w:rPr>
          <w:rFonts w:ascii="宋体" w:cs="宋体"/>
          <w:color w:val="auto"/>
          <w:sz w:val="22"/>
          <w:szCs w:val="22"/>
          <w:highlight w:val="none"/>
        </w:rPr>
        <w:t>,</w:t>
      </w:r>
      <w:r>
        <w:rPr>
          <w:rFonts w:hint="eastAsia" w:ascii="宋体" w:hAnsi="宋体" w:cs="宋体"/>
          <w:color w:val="auto"/>
          <w:sz w:val="22"/>
          <w:szCs w:val="22"/>
          <w:highlight w:val="none"/>
        </w:rPr>
        <w:t>并经外部条件取证与工程现场考察后</w:t>
      </w:r>
      <w:r>
        <w:rPr>
          <w:rFonts w:ascii="宋体" w:hAnsi="宋体" w:cs="宋体"/>
          <w:color w:val="auto"/>
          <w:sz w:val="22"/>
          <w:szCs w:val="22"/>
          <w:highlight w:val="none"/>
        </w:rPr>
        <w:t xml:space="preserve">, </w:t>
      </w:r>
      <w:r>
        <w:rPr>
          <w:rFonts w:hint="eastAsia" w:ascii="宋体" w:hAnsi="宋体" w:cs="宋体"/>
          <w:b/>
          <w:bCs/>
          <w:color w:val="auto"/>
          <w:sz w:val="22"/>
          <w:szCs w:val="22"/>
          <w:highlight w:val="none"/>
        </w:rPr>
        <w:t>本工程我单位愿以工程施工</w:t>
      </w:r>
      <w:r>
        <w:rPr>
          <w:rFonts w:hint="eastAsia" w:ascii="宋体" w:hAnsi="宋体" w:cs="宋体"/>
          <w:b/>
          <w:bCs/>
          <w:color w:val="auto"/>
          <w:sz w:val="22"/>
          <w:szCs w:val="20"/>
          <w:highlight w:val="none"/>
        </w:rPr>
        <w:t>审核后标底价的</w:t>
      </w:r>
      <w:r>
        <w:rPr>
          <w:rFonts w:ascii="宋体" w:hAnsi="宋体" w:cs="宋体"/>
          <w:b/>
          <w:bCs/>
          <w:color w:val="auto"/>
          <w:sz w:val="22"/>
          <w:szCs w:val="22"/>
          <w:highlight w:val="none"/>
          <w:u w:val="single"/>
        </w:rPr>
        <w:t xml:space="preserve">    </w:t>
      </w:r>
      <w:r>
        <w:rPr>
          <w:rFonts w:hint="eastAsia" w:ascii="宋体" w:hAnsi="宋体" w:cs="宋体"/>
          <w:b/>
          <w:bCs/>
          <w:color w:val="auto"/>
          <w:sz w:val="22"/>
          <w:szCs w:val="22"/>
          <w:highlight w:val="none"/>
          <w:u w:val="single"/>
        </w:rPr>
        <w:t xml:space="preserve">  </w:t>
      </w:r>
      <w:r>
        <w:rPr>
          <w:rFonts w:ascii="宋体" w:hAnsi="宋体" w:cs="宋体"/>
          <w:b/>
          <w:bCs/>
          <w:color w:val="auto"/>
          <w:sz w:val="22"/>
          <w:szCs w:val="22"/>
          <w:highlight w:val="none"/>
          <w:u w:val="single"/>
        </w:rPr>
        <w:t xml:space="preserve"> %</w:t>
      </w:r>
      <w:r>
        <w:rPr>
          <w:rFonts w:hint="eastAsia" w:ascii="宋体" w:hAnsi="宋体" w:cs="宋体"/>
          <w:color w:val="auto"/>
          <w:sz w:val="22"/>
          <w:szCs w:val="22"/>
          <w:highlight w:val="none"/>
        </w:rPr>
        <w:t>（最多保留至小数点后</w:t>
      </w:r>
      <w:r>
        <w:rPr>
          <w:rFonts w:ascii="宋体" w:hAnsi="宋体" w:cs="宋体"/>
          <w:color w:val="auto"/>
          <w:sz w:val="22"/>
          <w:szCs w:val="22"/>
          <w:highlight w:val="none"/>
        </w:rPr>
        <w:t>2</w:t>
      </w:r>
      <w:r>
        <w:rPr>
          <w:rFonts w:hint="eastAsia" w:ascii="宋体" w:hAnsi="宋体" w:cs="宋体"/>
          <w:color w:val="auto"/>
          <w:sz w:val="22"/>
          <w:szCs w:val="22"/>
          <w:highlight w:val="none"/>
        </w:rPr>
        <w:t>位）的投标费率承担招标范围内的全部勘察、设计任务。</w:t>
      </w:r>
    </w:p>
    <w:p>
      <w:pPr>
        <w:spacing w:line="360" w:lineRule="auto"/>
        <w:ind w:firstLine="440" w:firstLineChars="200"/>
        <w:rPr>
          <w:rFonts w:ascii="宋体" w:cs="宋体"/>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、投标报价中包括涉及本项目勘查、设计费用和相关服务费。</w:t>
      </w:r>
    </w:p>
    <w:p>
      <w:pPr>
        <w:spacing w:line="360" w:lineRule="auto"/>
        <w:ind w:firstLine="440" w:firstLineChars="200"/>
        <w:rPr>
          <w:rFonts w:ascii="宋体" w:cs="宋体"/>
          <w:color w:val="auto"/>
          <w:sz w:val="22"/>
          <w:szCs w:val="22"/>
          <w:highlight w:val="none"/>
        </w:rPr>
      </w:pPr>
      <w:r>
        <w:rPr>
          <w:rFonts w:ascii="宋体" w:hAnsi="宋体" w:cs="宋体"/>
          <w:color w:val="auto"/>
          <w:sz w:val="22"/>
          <w:szCs w:val="22"/>
          <w:highlight w:val="none"/>
        </w:rPr>
        <w:t>3</w:t>
      </w:r>
      <w:r>
        <w:rPr>
          <w:rFonts w:hint="eastAsia" w:ascii="宋体" w:hAnsi="宋体" w:cs="宋体"/>
          <w:color w:val="auto"/>
          <w:sz w:val="22"/>
          <w:szCs w:val="22"/>
          <w:highlight w:val="none"/>
        </w:rPr>
        <w:t>、如果贵方接受我单位投标</w:t>
      </w:r>
      <w:r>
        <w:rPr>
          <w:rFonts w:ascii="宋体" w:cs="宋体"/>
          <w:color w:val="auto"/>
          <w:sz w:val="22"/>
          <w:szCs w:val="22"/>
          <w:highlight w:val="none"/>
        </w:rPr>
        <w:t>,</w:t>
      </w:r>
      <w:r>
        <w:rPr>
          <w:rFonts w:hint="eastAsia" w:ascii="宋体" w:hAnsi="宋体" w:cs="宋体"/>
          <w:color w:val="auto"/>
          <w:sz w:val="22"/>
          <w:szCs w:val="22"/>
          <w:highlight w:val="none"/>
        </w:rPr>
        <w:t>我单位保证按投标文件承诺的期限和质量要求完成并交付合同规定的全部工程设计文件，并参与审查工作。</w:t>
      </w:r>
    </w:p>
    <w:p>
      <w:pPr>
        <w:spacing w:line="360" w:lineRule="auto"/>
        <w:ind w:firstLine="440" w:firstLineChars="200"/>
        <w:rPr>
          <w:rFonts w:ascii="宋体" w:cs="宋体"/>
          <w:color w:val="auto"/>
          <w:sz w:val="22"/>
          <w:szCs w:val="22"/>
          <w:highlight w:val="none"/>
        </w:rPr>
      </w:pPr>
      <w:r>
        <w:rPr>
          <w:rFonts w:ascii="宋体" w:hAnsi="宋体" w:cs="宋体"/>
          <w:color w:val="auto"/>
          <w:sz w:val="22"/>
          <w:szCs w:val="22"/>
          <w:highlight w:val="none"/>
        </w:rPr>
        <w:t>4</w:t>
      </w:r>
      <w:r>
        <w:rPr>
          <w:rFonts w:hint="eastAsia" w:ascii="宋体" w:hAnsi="宋体" w:cs="宋体"/>
          <w:color w:val="auto"/>
          <w:sz w:val="22"/>
          <w:szCs w:val="22"/>
          <w:highlight w:val="none"/>
        </w:rPr>
        <w:t>、在正式合同协议签署之前</w:t>
      </w:r>
      <w:r>
        <w:rPr>
          <w:rFonts w:ascii="宋体" w:cs="宋体"/>
          <w:color w:val="auto"/>
          <w:sz w:val="22"/>
          <w:szCs w:val="22"/>
          <w:highlight w:val="none"/>
        </w:rPr>
        <w:t>,</w:t>
      </w:r>
      <w:r>
        <w:rPr>
          <w:rFonts w:hint="eastAsia" w:ascii="宋体" w:hAnsi="宋体" w:cs="宋体"/>
          <w:color w:val="auto"/>
          <w:sz w:val="22"/>
          <w:szCs w:val="22"/>
          <w:highlight w:val="none"/>
        </w:rPr>
        <w:t>本投标书连同贵方的中标通知书应成为约束双方的合同文件。</w:t>
      </w:r>
    </w:p>
    <w:p>
      <w:pPr>
        <w:spacing w:line="360" w:lineRule="auto"/>
        <w:ind w:firstLine="440" w:firstLineChars="200"/>
        <w:rPr>
          <w:rFonts w:ascii="宋体" w:cs="宋体"/>
          <w:color w:val="auto"/>
          <w:sz w:val="22"/>
          <w:szCs w:val="22"/>
          <w:highlight w:val="none"/>
        </w:rPr>
      </w:pPr>
    </w:p>
    <w:p>
      <w:pPr>
        <w:spacing w:line="360" w:lineRule="auto"/>
        <w:ind w:firstLine="440" w:firstLineChars="200"/>
        <w:rPr>
          <w:rFonts w:ascii="宋体" w:cs="宋体"/>
          <w:color w:val="auto"/>
          <w:sz w:val="22"/>
          <w:szCs w:val="22"/>
          <w:highlight w:val="none"/>
          <w:u w:val="single"/>
        </w:rPr>
      </w:pPr>
      <w:r>
        <w:rPr>
          <w:rFonts w:hint="eastAsia" w:ascii="宋体" w:hAnsi="宋体" w:cs="宋体"/>
          <w:color w:val="auto"/>
          <w:sz w:val="22"/>
          <w:szCs w:val="22"/>
          <w:highlight w:val="none"/>
        </w:rPr>
        <w:t>投标单位</w:t>
      </w:r>
      <w:r>
        <w:rPr>
          <w:rFonts w:ascii="宋体" w:hAnsi="宋体" w:cs="宋体"/>
          <w:color w:val="auto"/>
          <w:sz w:val="22"/>
          <w:szCs w:val="22"/>
          <w:highlight w:val="none"/>
        </w:rPr>
        <w:t>:</w:t>
      </w:r>
      <w:r>
        <w:rPr>
          <w:rFonts w:hint="eastAsia" w:ascii="宋体" w:hAnsi="宋体" w:cs="宋体"/>
          <w:color w:val="auto"/>
          <w:sz w:val="22"/>
          <w:szCs w:val="22"/>
          <w:highlight w:val="none"/>
          <w:u w:val="single"/>
        </w:rPr>
        <w:t xml:space="preserve">                                 </w:t>
      </w:r>
      <w:r>
        <w:rPr>
          <w:rFonts w:ascii="宋体" w:hAnsi="宋体" w:cs="宋体"/>
          <w:color w:val="auto"/>
          <w:sz w:val="22"/>
          <w:szCs w:val="22"/>
          <w:highlight w:val="none"/>
        </w:rPr>
        <w:t>(</w:t>
      </w:r>
      <w:r>
        <w:rPr>
          <w:rFonts w:hint="eastAsia" w:ascii="宋体" w:hAnsi="宋体" w:cs="宋体"/>
          <w:color w:val="auto"/>
          <w:sz w:val="22"/>
          <w:szCs w:val="22"/>
          <w:highlight w:val="none"/>
        </w:rPr>
        <w:t>盖章</w:t>
      </w:r>
      <w:r>
        <w:rPr>
          <w:rFonts w:ascii="宋体" w:hAnsi="宋体" w:cs="宋体"/>
          <w:color w:val="auto"/>
          <w:sz w:val="22"/>
          <w:szCs w:val="22"/>
          <w:highlight w:val="none"/>
        </w:rPr>
        <w:t xml:space="preserve">)   </w:t>
      </w:r>
    </w:p>
    <w:p>
      <w:pPr>
        <w:spacing w:line="360" w:lineRule="auto"/>
        <w:ind w:firstLine="440" w:firstLineChars="200"/>
        <w:rPr>
          <w:rFonts w:ascii="宋体" w:cs="宋体"/>
          <w:color w:val="auto"/>
          <w:sz w:val="22"/>
          <w:szCs w:val="22"/>
          <w:highlight w:val="none"/>
          <w:u w:val="single"/>
        </w:rPr>
      </w:pPr>
      <w:r>
        <w:rPr>
          <w:rFonts w:hint="eastAsia" w:ascii="宋体" w:hAnsi="宋体" w:cs="宋体"/>
          <w:color w:val="auto"/>
          <w:sz w:val="22"/>
          <w:szCs w:val="22"/>
          <w:highlight w:val="none"/>
        </w:rPr>
        <w:t>法人代表</w:t>
      </w:r>
      <w:r>
        <w:rPr>
          <w:rFonts w:hint="eastAsia" w:ascii="宋体" w:hAnsi="宋体" w:cs="宋体"/>
          <w:color w:val="auto"/>
          <w:kern w:val="0"/>
          <w:sz w:val="22"/>
          <w:szCs w:val="22"/>
          <w:highlight w:val="none"/>
        </w:rPr>
        <w:t>（签名或盖章）</w:t>
      </w:r>
      <w:r>
        <w:rPr>
          <w:rFonts w:ascii="宋体" w:hAnsi="宋体" w:cs="宋体"/>
          <w:color w:val="auto"/>
          <w:sz w:val="22"/>
          <w:szCs w:val="22"/>
          <w:highlight w:val="none"/>
        </w:rPr>
        <w:t xml:space="preserve">: </w:t>
      </w:r>
      <w:r>
        <w:rPr>
          <w:rFonts w:hint="eastAsia" w:ascii="宋体" w:hAnsi="宋体" w:cs="宋体"/>
          <w:color w:val="auto"/>
          <w:sz w:val="22"/>
          <w:szCs w:val="22"/>
          <w:highlight w:val="none"/>
          <w:u w:val="single"/>
        </w:rPr>
        <w:t xml:space="preserve">                   </w:t>
      </w:r>
    </w:p>
    <w:p>
      <w:pPr>
        <w:spacing w:line="360" w:lineRule="auto"/>
        <w:ind w:firstLine="440" w:firstLineChars="200"/>
        <w:rPr>
          <w:rFonts w:ascii="宋体" w:cs="宋体"/>
          <w:color w:val="auto"/>
          <w:sz w:val="22"/>
          <w:szCs w:val="22"/>
          <w:highlight w:val="none"/>
          <w:u w:val="single"/>
        </w:rPr>
      </w:pPr>
      <w:r>
        <w:rPr>
          <w:rFonts w:hint="eastAsia" w:ascii="宋体" w:hAnsi="宋体" w:cs="宋体"/>
          <w:color w:val="auto"/>
          <w:sz w:val="22"/>
          <w:szCs w:val="22"/>
          <w:highlight w:val="none"/>
        </w:rPr>
        <w:t>授权委托人签字：</w:t>
      </w:r>
      <w:r>
        <w:rPr>
          <w:rFonts w:hint="eastAsia" w:ascii="宋体" w:hAnsi="宋体" w:cs="宋体"/>
          <w:color w:val="auto"/>
          <w:sz w:val="22"/>
          <w:szCs w:val="22"/>
          <w:highlight w:val="none"/>
          <w:u w:val="single"/>
        </w:rPr>
        <w:t xml:space="preserve">                   </w:t>
      </w:r>
    </w:p>
    <w:p>
      <w:pPr>
        <w:spacing w:line="360" w:lineRule="auto"/>
        <w:ind w:firstLine="440" w:firstLineChars="200"/>
        <w:rPr>
          <w:rFonts w:ascii="宋体" w:cs="宋体"/>
          <w:color w:val="auto"/>
          <w:sz w:val="22"/>
          <w:szCs w:val="22"/>
          <w:highlight w:val="none"/>
        </w:rPr>
      </w:pPr>
      <w:r>
        <w:rPr>
          <w:rFonts w:hint="eastAsia" w:ascii="宋体" w:hAnsi="宋体" w:cs="宋体"/>
          <w:color w:val="auto"/>
          <w:sz w:val="22"/>
          <w:szCs w:val="22"/>
          <w:highlight w:val="none"/>
        </w:rPr>
        <w:t>日期：</w:t>
      </w:r>
      <w:r>
        <w:rPr>
          <w:rFonts w:hint="eastAsia" w:ascii="宋体" w:hAnsi="宋体" w:cs="宋体"/>
          <w:color w:val="auto"/>
          <w:sz w:val="22"/>
          <w:szCs w:val="22"/>
          <w:highlight w:val="none"/>
          <w:u w:val="single"/>
        </w:rPr>
        <w:t xml:space="preserve">     年    月    日</w:t>
      </w:r>
    </w:p>
    <w:p>
      <w:pPr>
        <w:spacing w:line="360" w:lineRule="auto"/>
        <w:ind w:firstLine="440" w:firstLineChars="200"/>
        <w:rPr>
          <w:rFonts w:ascii="宋体" w:cs="宋体"/>
          <w:color w:val="auto"/>
          <w:sz w:val="22"/>
          <w:szCs w:val="22"/>
          <w:highlight w:val="none"/>
          <w:u w:val="single"/>
        </w:rPr>
      </w:pPr>
      <w:r>
        <w:rPr>
          <w:rFonts w:hint="eastAsia" w:ascii="宋体" w:hAnsi="宋体" w:cs="宋体"/>
          <w:color w:val="auto"/>
          <w:sz w:val="22"/>
          <w:szCs w:val="22"/>
          <w:highlight w:val="none"/>
        </w:rPr>
        <w:t>投标单位地址：</w:t>
      </w:r>
      <w:r>
        <w:rPr>
          <w:rFonts w:hint="eastAsia" w:ascii="宋体" w:hAnsi="宋体" w:cs="宋体"/>
          <w:color w:val="auto"/>
          <w:sz w:val="22"/>
          <w:szCs w:val="22"/>
          <w:highlight w:val="none"/>
          <w:u w:val="single"/>
        </w:rPr>
        <w:t xml:space="preserve">                   </w:t>
      </w:r>
    </w:p>
    <w:p>
      <w:pPr>
        <w:spacing w:line="360" w:lineRule="auto"/>
        <w:ind w:firstLine="440" w:firstLineChars="200"/>
        <w:rPr>
          <w:rFonts w:ascii="宋体" w:cs="宋体"/>
          <w:color w:val="auto"/>
          <w:sz w:val="22"/>
          <w:szCs w:val="22"/>
          <w:highlight w:val="none"/>
          <w:u w:val="single"/>
        </w:rPr>
      </w:pPr>
      <w:r>
        <w:rPr>
          <w:rFonts w:hint="eastAsia" w:ascii="宋体" w:hAnsi="宋体" w:cs="宋体"/>
          <w:color w:val="auto"/>
          <w:sz w:val="22"/>
          <w:szCs w:val="22"/>
          <w:highlight w:val="none"/>
        </w:rPr>
        <w:t>邮编：</w:t>
      </w:r>
      <w:r>
        <w:rPr>
          <w:rFonts w:hint="eastAsia" w:ascii="宋体" w:hAnsi="宋体" w:cs="宋体"/>
          <w:color w:val="auto"/>
          <w:sz w:val="22"/>
          <w:szCs w:val="22"/>
          <w:highlight w:val="none"/>
          <w:u w:val="single"/>
        </w:rPr>
        <w:t xml:space="preserve">                   </w:t>
      </w:r>
    </w:p>
    <w:p>
      <w:pPr>
        <w:spacing w:line="360" w:lineRule="auto"/>
        <w:ind w:firstLine="440" w:firstLineChars="200"/>
        <w:rPr>
          <w:rFonts w:ascii="宋体" w:cs="宋体"/>
          <w:color w:val="auto"/>
          <w:sz w:val="22"/>
          <w:szCs w:val="22"/>
          <w:highlight w:val="none"/>
          <w:u w:val="single"/>
        </w:rPr>
      </w:pPr>
      <w:r>
        <w:rPr>
          <w:rFonts w:hint="eastAsia" w:ascii="宋体" w:hAnsi="宋体" w:cs="宋体"/>
          <w:color w:val="auto"/>
          <w:sz w:val="22"/>
          <w:szCs w:val="22"/>
          <w:highlight w:val="none"/>
        </w:rPr>
        <w:t>电话：</w:t>
      </w:r>
      <w:r>
        <w:rPr>
          <w:rFonts w:hint="eastAsia" w:ascii="宋体" w:hAnsi="宋体" w:cs="宋体"/>
          <w:color w:val="auto"/>
          <w:sz w:val="22"/>
          <w:szCs w:val="22"/>
          <w:highlight w:val="none"/>
          <w:u w:val="single"/>
        </w:rPr>
        <w:t xml:space="preserve">                   </w:t>
      </w:r>
    </w:p>
    <w:p>
      <w:pPr>
        <w:spacing w:line="360" w:lineRule="auto"/>
        <w:ind w:firstLine="440" w:firstLineChars="200"/>
        <w:rPr>
          <w:rFonts w:ascii="宋体" w:cs="宋体"/>
          <w:color w:val="auto"/>
          <w:sz w:val="22"/>
          <w:szCs w:val="22"/>
          <w:highlight w:val="none"/>
          <w:u w:val="single"/>
        </w:rPr>
      </w:pPr>
      <w:r>
        <w:rPr>
          <w:rFonts w:hint="eastAsia" w:ascii="宋体" w:hAnsi="宋体" w:cs="宋体"/>
          <w:color w:val="auto"/>
          <w:sz w:val="22"/>
          <w:szCs w:val="22"/>
          <w:highlight w:val="none"/>
        </w:rPr>
        <w:t>传真：</w:t>
      </w:r>
      <w:r>
        <w:rPr>
          <w:rFonts w:hint="eastAsia" w:ascii="宋体" w:hAnsi="宋体" w:cs="宋体"/>
          <w:color w:val="auto"/>
          <w:sz w:val="22"/>
          <w:szCs w:val="22"/>
          <w:highlight w:val="none"/>
          <w:u w:val="single"/>
        </w:rPr>
        <w:t xml:space="preserve">                   </w:t>
      </w:r>
    </w:p>
    <w:p>
      <w:pPr>
        <w:spacing w:line="360" w:lineRule="auto"/>
        <w:ind w:firstLine="482" w:firstLineChars="200"/>
        <w:rPr>
          <w:rFonts w:ascii="宋体" w:cs="Times New Roman"/>
          <w:b/>
          <w:bCs/>
          <w:color w:val="auto"/>
          <w:sz w:val="24"/>
          <w:szCs w:val="24"/>
          <w:highlight w:val="none"/>
        </w:rPr>
      </w:pPr>
    </w:p>
    <w:p>
      <w:pPr>
        <w:pStyle w:val="11"/>
        <w:snapToGrid w:val="0"/>
        <w:spacing w:line="440" w:lineRule="exact"/>
        <w:ind w:firstLine="0"/>
        <w:jc w:val="center"/>
        <w:outlineLvl w:val="1"/>
        <w:rPr>
          <w:color w:val="auto"/>
          <w:sz w:val="28"/>
          <w:szCs w:val="28"/>
          <w:highlight w:val="none"/>
        </w:rPr>
      </w:pPr>
    </w:p>
    <w:p>
      <w:pPr>
        <w:pStyle w:val="11"/>
        <w:snapToGrid w:val="0"/>
        <w:spacing w:line="440" w:lineRule="exact"/>
        <w:ind w:firstLine="0"/>
        <w:jc w:val="center"/>
        <w:outlineLvl w:val="1"/>
        <w:rPr>
          <w:color w:val="auto"/>
          <w:sz w:val="28"/>
          <w:szCs w:val="28"/>
          <w:highlight w:val="none"/>
        </w:rPr>
      </w:pPr>
    </w:p>
    <w:p>
      <w:pPr>
        <w:pStyle w:val="11"/>
        <w:snapToGrid w:val="0"/>
        <w:spacing w:line="440" w:lineRule="exact"/>
        <w:ind w:firstLine="0"/>
        <w:jc w:val="center"/>
        <w:outlineLvl w:val="1"/>
        <w:rPr>
          <w:color w:val="auto"/>
          <w:sz w:val="28"/>
          <w:szCs w:val="28"/>
          <w:highlight w:val="none"/>
        </w:rPr>
      </w:pPr>
    </w:p>
    <w:p>
      <w:pPr>
        <w:pStyle w:val="11"/>
        <w:snapToGrid w:val="0"/>
        <w:spacing w:line="440" w:lineRule="exact"/>
        <w:ind w:firstLine="0"/>
        <w:jc w:val="center"/>
        <w:outlineLvl w:val="1"/>
        <w:rPr>
          <w:color w:val="auto"/>
          <w:sz w:val="28"/>
          <w:szCs w:val="28"/>
          <w:highlight w:val="none"/>
        </w:rPr>
      </w:pPr>
    </w:p>
    <w:p>
      <w:pPr>
        <w:pStyle w:val="11"/>
        <w:snapToGrid w:val="0"/>
        <w:spacing w:line="440" w:lineRule="exact"/>
        <w:ind w:firstLine="0"/>
        <w:jc w:val="center"/>
        <w:outlineLvl w:val="1"/>
        <w:rPr>
          <w:color w:val="auto"/>
          <w:sz w:val="28"/>
          <w:szCs w:val="28"/>
          <w:highlight w:val="none"/>
        </w:rPr>
      </w:pPr>
    </w:p>
    <w:p>
      <w:pPr>
        <w:pStyle w:val="11"/>
        <w:snapToGrid w:val="0"/>
        <w:spacing w:line="440" w:lineRule="exact"/>
        <w:ind w:firstLine="0"/>
        <w:jc w:val="center"/>
        <w:outlineLvl w:val="1"/>
        <w:rPr>
          <w:color w:val="auto"/>
          <w:sz w:val="28"/>
          <w:szCs w:val="28"/>
          <w:highlight w:val="none"/>
        </w:rPr>
      </w:pPr>
    </w:p>
    <w:p>
      <w:pPr>
        <w:pStyle w:val="11"/>
        <w:snapToGrid w:val="0"/>
        <w:spacing w:line="440" w:lineRule="exact"/>
        <w:ind w:firstLine="0"/>
        <w:jc w:val="center"/>
        <w:outlineLvl w:val="1"/>
        <w:rPr>
          <w:color w:val="auto"/>
          <w:sz w:val="28"/>
          <w:szCs w:val="28"/>
          <w:highlight w:val="none"/>
        </w:rPr>
      </w:pPr>
    </w:p>
    <w:p>
      <w:pPr>
        <w:rPr>
          <w:color w:val="auto"/>
          <w:sz w:val="28"/>
          <w:szCs w:val="28"/>
          <w:highlight w:val="none"/>
        </w:rPr>
      </w:pPr>
      <w:r>
        <w:rPr>
          <w:color w:val="auto"/>
          <w:sz w:val="28"/>
          <w:szCs w:val="28"/>
          <w:highlight w:val="none"/>
        </w:rPr>
        <w:br w:type="page"/>
      </w:r>
    </w:p>
    <w:p>
      <w:pPr>
        <w:pStyle w:val="11"/>
        <w:snapToGrid w:val="0"/>
        <w:spacing w:line="440" w:lineRule="exact"/>
        <w:ind w:firstLine="0"/>
        <w:jc w:val="center"/>
        <w:outlineLvl w:val="1"/>
        <w:rPr>
          <w:color w:val="auto"/>
          <w:sz w:val="28"/>
          <w:szCs w:val="28"/>
          <w:highlight w:val="none"/>
        </w:rPr>
      </w:pPr>
      <w:r>
        <w:rPr>
          <w:rFonts w:hint="eastAsia"/>
          <w:color w:val="auto"/>
          <w:sz w:val="28"/>
          <w:szCs w:val="28"/>
          <w:highlight w:val="none"/>
        </w:rPr>
        <w:t>二、已完项目工程一览表</w:t>
      </w:r>
    </w:p>
    <w:p>
      <w:pPr>
        <w:tabs>
          <w:tab w:val="left" w:pos="993"/>
        </w:tabs>
        <w:spacing w:line="360" w:lineRule="auto"/>
        <w:rPr>
          <w:rFonts w:ascii="宋体" w:cs="宋体"/>
          <w:color w:val="auto"/>
          <w:sz w:val="22"/>
          <w:szCs w:val="22"/>
          <w:highlight w:val="none"/>
          <w:u w:val="single"/>
        </w:rPr>
      </w:pPr>
      <w:r>
        <w:rPr>
          <w:rFonts w:hint="eastAsia" w:ascii="宋体" w:hAnsi="宋体" w:cs="宋体"/>
          <w:color w:val="auto"/>
          <w:sz w:val="22"/>
          <w:szCs w:val="22"/>
          <w:highlight w:val="none"/>
        </w:rPr>
        <w:t>投标申请人名称：</w:t>
      </w:r>
      <w:r>
        <w:rPr>
          <w:rFonts w:hint="eastAsia" w:ascii="宋体" w:hAnsi="宋体" w:cs="宋体"/>
          <w:color w:val="auto"/>
          <w:sz w:val="22"/>
          <w:szCs w:val="22"/>
          <w:highlight w:val="none"/>
          <w:u w:val="single"/>
        </w:rPr>
        <w:t xml:space="preserve">                   </w:t>
      </w:r>
    </w:p>
    <w:tbl>
      <w:tblPr>
        <w:tblStyle w:val="30"/>
        <w:tblW w:w="893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559"/>
        <w:gridCol w:w="2519"/>
        <w:gridCol w:w="2158"/>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4" w:type="dxa"/>
          </w:tcPr>
          <w:p>
            <w:pPr>
              <w:tabs>
                <w:tab w:val="left" w:pos="993"/>
              </w:tabs>
              <w:spacing w:line="360" w:lineRule="auto"/>
              <w:rPr>
                <w:rFonts w:ascii="宋体" w:cs="宋体"/>
                <w:color w:val="auto"/>
                <w:sz w:val="22"/>
                <w:highlight w:val="none"/>
              </w:rPr>
            </w:pPr>
            <w:r>
              <w:rPr>
                <w:rFonts w:hint="eastAsia" w:ascii="宋体" w:hAnsi="宋体" w:cs="宋体"/>
                <w:color w:val="auto"/>
                <w:sz w:val="22"/>
                <w:szCs w:val="22"/>
                <w:highlight w:val="none"/>
              </w:rPr>
              <w:t>序号</w:t>
            </w:r>
          </w:p>
        </w:tc>
        <w:tc>
          <w:tcPr>
            <w:tcW w:w="1559" w:type="dxa"/>
          </w:tcPr>
          <w:p>
            <w:pPr>
              <w:tabs>
                <w:tab w:val="left" w:pos="993"/>
              </w:tabs>
              <w:spacing w:line="360" w:lineRule="auto"/>
              <w:jc w:val="center"/>
              <w:rPr>
                <w:rFonts w:ascii="宋体" w:cs="宋体"/>
                <w:color w:val="auto"/>
                <w:sz w:val="22"/>
                <w:highlight w:val="none"/>
              </w:rPr>
            </w:pPr>
            <w:r>
              <w:rPr>
                <w:rFonts w:hint="eastAsia" w:ascii="宋体" w:hAnsi="宋体" w:cs="宋体"/>
                <w:color w:val="auto"/>
                <w:sz w:val="22"/>
                <w:szCs w:val="22"/>
                <w:highlight w:val="none"/>
              </w:rPr>
              <w:t>工程名称</w:t>
            </w:r>
          </w:p>
        </w:tc>
        <w:tc>
          <w:tcPr>
            <w:tcW w:w="2519" w:type="dxa"/>
          </w:tcPr>
          <w:p>
            <w:pPr>
              <w:tabs>
                <w:tab w:val="left" w:pos="993"/>
              </w:tabs>
              <w:spacing w:line="360" w:lineRule="auto"/>
              <w:jc w:val="center"/>
              <w:rPr>
                <w:rFonts w:ascii="宋体" w:cs="宋体"/>
                <w:color w:val="auto"/>
                <w:sz w:val="22"/>
                <w:highlight w:val="none"/>
              </w:rPr>
            </w:pPr>
            <w:r>
              <w:rPr>
                <w:rFonts w:hint="eastAsia" w:ascii="宋体" w:hAnsi="宋体" w:cs="宋体"/>
                <w:color w:val="auto"/>
                <w:sz w:val="22"/>
                <w:szCs w:val="22"/>
                <w:highlight w:val="none"/>
              </w:rPr>
              <w:t>合同金额（万元）</w:t>
            </w:r>
          </w:p>
        </w:tc>
        <w:tc>
          <w:tcPr>
            <w:tcW w:w="2158" w:type="dxa"/>
          </w:tcPr>
          <w:p>
            <w:pPr>
              <w:tabs>
                <w:tab w:val="left" w:pos="993"/>
              </w:tabs>
              <w:spacing w:line="360" w:lineRule="auto"/>
              <w:jc w:val="center"/>
              <w:rPr>
                <w:rFonts w:ascii="宋体" w:cs="宋体"/>
                <w:color w:val="auto"/>
                <w:sz w:val="22"/>
                <w:highlight w:val="none"/>
              </w:rPr>
            </w:pPr>
            <w:r>
              <w:rPr>
                <w:rFonts w:hint="eastAsia" w:ascii="宋体" w:hAnsi="宋体" w:cs="宋体"/>
                <w:color w:val="auto"/>
                <w:sz w:val="22"/>
                <w:szCs w:val="22"/>
                <w:highlight w:val="none"/>
              </w:rPr>
              <w:t>竣工质量标准</w:t>
            </w:r>
          </w:p>
        </w:tc>
        <w:tc>
          <w:tcPr>
            <w:tcW w:w="1678" w:type="dxa"/>
          </w:tcPr>
          <w:p>
            <w:pPr>
              <w:tabs>
                <w:tab w:val="left" w:pos="993"/>
              </w:tabs>
              <w:spacing w:line="360" w:lineRule="auto"/>
              <w:jc w:val="center"/>
              <w:rPr>
                <w:rFonts w:ascii="宋体" w:cs="宋体"/>
                <w:color w:val="auto"/>
                <w:sz w:val="22"/>
                <w:highlight w:val="none"/>
              </w:rPr>
            </w:pPr>
            <w:r>
              <w:rPr>
                <w:rFonts w:hint="eastAsia" w:ascii="宋体" w:hAnsi="宋体" w:cs="宋体"/>
                <w:color w:val="auto"/>
                <w:sz w:val="22"/>
                <w:szCs w:val="22"/>
                <w:highlight w:val="none"/>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4" w:type="dxa"/>
          </w:tcPr>
          <w:p>
            <w:pPr>
              <w:tabs>
                <w:tab w:val="left" w:pos="993"/>
              </w:tabs>
              <w:spacing w:line="360" w:lineRule="auto"/>
              <w:rPr>
                <w:rFonts w:ascii="宋体" w:cs="宋体"/>
                <w:color w:val="auto"/>
                <w:sz w:val="22"/>
                <w:highlight w:val="none"/>
              </w:rPr>
            </w:pPr>
            <w:r>
              <w:rPr>
                <w:rFonts w:ascii="宋体" w:hAnsi="宋体" w:cs="宋体"/>
                <w:color w:val="auto"/>
                <w:sz w:val="22"/>
                <w:szCs w:val="22"/>
                <w:highlight w:val="none"/>
              </w:rPr>
              <w:t>1</w:t>
            </w:r>
          </w:p>
        </w:tc>
        <w:tc>
          <w:tcPr>
            <w:tcW w:w="1559" w:type="dxa"/>
          </w:tcPr>
          <w:p>
            <w:pPr>
              <w:tabs>
                <w:tab w:val="left" w:pos="993"/>
              </w:tabs>
              <w:spacing w:line="360" w:lineRule="auto"/>
              <w:rPr>
                <w:rFonts w:ascii="宋体" w:cs="宋体"/>
                <w:color w:val="auto"/>
                <w:sz w:val="22"/>
                <w:highlight w:val="none"/>
              </w:rPr>
            </w:pPr>
          </w:p>
        </w:tc>
        <w:tc>
          <w:tcPr>
            <w:tcW w:w="2519" w:type="dxa"/>
          </w:tcPr>
          <w:p>
            <w:pPr>
              <w:tabs>
                <w:tab w:val="left" w:pos="993"/>
              </w:tabs>
              <w:spacing w:line="360" w:lineRule="auto"/>
              <w:rPr>
                <w:rFonts w:ascii="宋体" w:cs="宋体"/>
                <w:color w:val="auto"/>
                <w:sz w:val="22"/>
                <w:highlight w:val="none"/>
              </w:rPr>
            </w:pPr>
          </w:p>
        </w:tc>
        <w:tc>
          <w:tcPr>
            <w:tcW w:w="2158" w:type="dxa"/>
          </w:tcPr>
          <w:p>
            <w:pPr>
              <w:tabs>
                <w:tab w:val="left" w:pos="993"/>
              </w:tabs>
              <w:spacing w:line="360" w:lineRule="auto"/>
              <w:rPr>
                <w:rFonts w:ascii="宋体" w:cs="宋体"/>
                <w:color w:val="auto"/>
                <w:sz w:val="22"/>
                <w:highlight w:val="none"/>
              </w:rPr>
            </w:pPr>
          </w:p>
        </w:tc>
        <w:tc>
          <w:tcPr>
            <w:tcW w:w="1678" w:type="dxa"/>
          </w:tcPr>
          <w:p>
            <w:pPr>
              <w:tabs>
                <w:tab w:val="left" w:pos="993"/>
              </w:tabs>
              <w:spacing w:line="360" w:lineRule="auto"/>
              <w:rPr>
                <w:rFonts w:asci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4" w:type="dxa"/>
          </w:tcPr>
          <w:p>
            <w:pPr>
              <w:tabs>
                <w:tab w:val="left" w:pos="993"/>
              </w:tabs>
              <w:spacing w:line="360" w:lineRule="auto"/>
              <w:rPr>
                <w:rFonts w:ascii="宋体" w:cs="宋体"/>
                <w:color w:val="auto"/>
                <w:sz w:val="22"/>
                <w:highlight w:val="none"/>
              </w:rPr>
            </w:pPr>
            <w:r>
              <w:rPr>
                <w:rFonts w:ascii="宋体" w:hAnsi="宋体" w:cs="宋体"/>
                <w:color w:val="auto"/>
                <w:sz w:val="22"/>
                <w:szCs w:val="22"/>
                <w:highlight w:val="none"/>
              </w:rPr>
              <w:t>2</w:t>
            </w:r>
          </w:p>
        </w:tc>
        <w:tc>
          <w:tcPr>
            <w:tcW w:w="1559" w:type="dxa"/>
          </w:tcPr>
          <w:p>
            <w:pPr>
              <w:tabs>
                <w:tab w:val="left" w:pos="993"/>
              </w:tabs>
              <w:spacing w:line="360" w:lineRule="auto"/>
              <w:rPr>
                <w:rFonts w:ascii="宋体" w:cs="宋体"/>
                <w:color w:val="auto"/>
                <w:sz w:val="22"/>
                <w:highlight w:val="none"/>
              </w:rPr>
            </w:pPr>
          </w:p>
        </w:tc>
        <w:tc>
          <w:tcPr>
            <w:tcW w:w="2519" w:type="dxa"/>
          </w:tcPr>
          <w:p>
            <w:pPr>
              <w:tabs>
                <w:tab w:val="left" w:pos="993"/>
              </w:tabs>
              <w:spacing w:line="360" w:lineRule="auto"/>
              <w:rPr>
                <w:rFonts w:ascii="宋体" w:cs="宋体"/>
                <w:color w:val="auto"/>
                <w:sz w:val="22"/>
                <w:highlight w:val="none"/>
              </w:rPr>
            </w:pPr>
          </w:p>
        </w:tc>
        <w:tc>
          <w:tcPr>
            <w:tcW w:w="2158" w:type="dxa"/>
          </w:tcPr>
          <w:p>
            <w:pPr>
              <w:tabs>
                <w:tab w:val="left" w:pos="993"/>
              </w:tabs>
              <w:spacing w:line="360" w:lineRule="auto"/>
              <w:rPr>
                <w:rFonts w:ascii="宋体" w:cs="宋体"/>
                <w:color w:val="auto"/>
                <w:sz w:val="22"/>
                <w:highlight w:val="none"/>
              </w:rPr>
            </w:pPr>
          </w:p>
        </w:tc>
        <w:tc>
          <w:tcPr>
            <w:tcW w:w="1678" w:type="dxa"/>
          </w:tcPr>
          <w:p>
            <w:pPr>
              <w:tabs>
                <w:tab w:val="left" w:pos="993"/>
              </w:tabs>
              <w:spacing w:line="360" w:lineRule="auto"/>
              <w:rPr>
                <w:rFonts w:asci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4" w:type="dxa"/>
          </w:tcPr>
          <w:p>
            <w:pPr>
              <w:tabs>
                <w:tab w:val="left" w:pos="993"/>
              </w:tabs>
              <w:spacing w:line="360" w:lineRule="auto"/>
              <w:rPr>
                <w:rFonts w:ascii="宋体" w:cs="宋体"/>
                <w:color w:val="auto"/>
                <w:sz w:val="22"/>
                <w:highlight w:val="none"/>
              </w:rPr>
            </w:pPr>
            <w:r>
              <w:rPr>
                <w:rFonts w:ascii="宋体" w:hAnsi="宋体" w:cs="宋体"/>
                <w:color w:val="auto"/>
                <w:sz w:val="22"/>
                <w:szCs w:val="22"/>
                <w:highlight w:val="none"/>
              </w:rPr>
              <w:t>3</w:t>
            </w:r>
          </w:p>
        </w:tc>
        <w:tc>
          <w:tcPr>
            <w:tcW w:w="1559" w:type="dxa"/>
          </w:tcPr>
          <w:p>
            <w:pPr>
              <w:tabs>
                <w:tab w:val="left" w:pos="993"/>
              </w:tabs>
              <w:spacing w:line="360" w:lineRule="auto"/>
              <w:rPr>
                <w:rFonts w:ascii="宋体" w:cs="宋体"/>
                <w:color w:val="auto"/>
                <w:sz w:val="22"/>
                <w:highlight w:val="none"/>
              </w:rPr>
            </w:pPr>
          </w:p>
        </w:tc>
        <w:tc>
          <w:tcPr>
            <w:tcW w:w="2519" w:type="dxa"/>
          </w:tcPr>
          <w:p>
            <w:pPr>
              <w:tabs>
                <w:tab w:val="left" w:pos="993"/>
              </w:tabs>
              <w:spacing w:line="360" w:lineRule="auto"/>
              <w:rPr>
                <w:rFonts w:ascii="宋体" w:cs="宋体"/>
                <w:color w:val="auto"/>
                <w:sz w:val="22"/>
                <w:highlight w:val="none"/>
              </w:rPr>
            </w:pPr>
          </w:p>
        </w:tc>
        <w:tc>
          <w:tcPr>
            <w:tcW w:w="2158" w:type="dxa"/>
          </w:tcPr>
          <w:p>
            <w:pPr>
              <w:tabs>
                <w:tab w:val="left" w:pos="993"/>
              </w:tabs>
              <w:spacing w:line="360" w:lineRule="auto"/>
              <w:rPr>
                <w:rFonts w:ascii="宋体" w:cs="宋体"/>
                <w:color w:val="auto"/>
                <w:sz w:val="22"/>
                <w:highlight w:val="none"/>
              </w:rPr>
            </w:pPr>
          </w:p>
        </w:tc>
        <w:tc>
          <w:tcPr>
            <w:tcW w:w="1678" w:type="dxa"/>
          </w:tcPr>
          <w:p>
            <w:pPr>
              <w:tabs>
                <w:tab w:val="left" w:pos="993"/>
              </w:tabs>
              <w:spacing w:line="360" w:lineRule="auto"/>
              <w:rPr>
                <w:rFonts w:asci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4" w:type="dxa"/>
          </w:tcPr>
          <w:p>
            <w:pPr>
              <w:tabs>
                <w:tab w:val="left" w:pos="993"/>
              </w:tabs>
              <w:spacing w:line="360" w:lineRule="auto"/>
              <w:rPr>
                <w:rFonts w:ascii="宋体" w:cs="宋体"/>
                <w:color w:val="auto"/>
                <w:sz w:val="22"/>
                <w:highlight w:val="none"/>
              </w:rPr>
            </w:pPr>
            <w:r>
              <w:rPr>
                <w:rFonts w:ascii="宋体" w:hAnsi="宋体" w:cs="宋体"/>
                <w:color w:val="auto"/>
                <w:sz w:val="22"/>
                <w:szCs w:val="22"/>
                <w:highlight w:val="none"/>
              </w:rPr>
              <w:t>4</w:t>
            </w:r>
          </w:p>
        </w:tc>
        <w:tc>
          <w:tcPr>
            <w:tcW w:w="1559" w:type="dxa"/>
          </w:tcPr>
          <w:p>
            <w:pPr>
              <w:tabs>
                <w:tab w:val="left" w:pos="993"/>
              </w:tabs>
              <w:spacing w:line="360" w:lineRule="auto"/>
              <w:rPr>
                <w:rFonts w:ascii="宋体" w:cs="宋体"/>
                <w:color w:val="auto"/>
                <w:sz w:val="22"/>
                <w:highlight w:val="none"/>
              </w:rPr>
            </w:pPr>
          </w:p>
        </w:tc>
        <w:tc>
          <w:tcPr>
            <w:tcW w:w="2519" w:type="dxa"/>
          </w:tcPr>
          <w:p>
            <w:pPr>
              <w:tabs>
                <w:tab w:val="left" w:pos="993"/>
              </w:tabs>
              <w:spacing w:line="360" w:lineRule="auto"/>
              <w:rPr>
                <w:rFonts w:ascii="宋体" w:cs="宋体"/>
                <w:color w:val="auto"/>
                <w:sz w:val="22"/>
                <w:highlight w:val="none"/>
              </w:rPr>
            </w:pPr>
          </w:p>
        </w:tc>
        <w:tc>
          <w:tcPr>
            <w:tcW w:w="2158" w:type="dxa"/>
          </w:tcPr>
          <w:p>
            <w:pPr>
              <w:tabs>
                <w:tab w:val="left" w:pos="993"/>
              </w:tabs>
              <w:spacing w:line="360" w:lineRule="auto"/>
              <w:rPr>
                <w:rFonts w:ascii="宋体" w:cs="宋体"/>
                <w:color w:val="auto"/>
                <w:sz w:val="22"/>
                <w:highlight w:val="none"/>
              </w:rPr>
            </w:pPr>
          </w:p>
        </w:tc>
        <w:tc>
          <w:tcPr>
            <w:tcW w:w="1678" w:type="dxa"/>
          </w:tcPr>
          <w:p>
            <w:pPr>
              <w:tabs>
                <w:tab w:val="left" w:pos="993"/>
              </w:tabs>
              <w:spacing w:line="360" w:lineRule="auto"/>
              <w:rPr>
                <w:rFonts w:asci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4" w:type="dxa"/>
          </w:tcPr>
          <w:p>
            <w:pPr>
              <w:tabs>
                <w:tab w:val="left" w:pos="993"/>
              </w:tabs>
              <w:spacing w:line="360" w:lineRule="auto"/>
              <w:rPr>
                <w:rFonts w:ascii="宋体" w:cs="宋体"/>
                <w:color w:val="auto"/>
                <w:sz w:val="22"/>
                <w:highlight w:val="none"/>
              </w:rPr>
            </w:pPr>
            <w:r>
              <w:rPr>
                <w:rFonts w:ascii="宋体" w:hAnsi="宋体" w:cs="宋体"/>
                <w:color w:val="auto"/>
                <w:sz w:val="22"/>
                <w:szCs w:val="22"/>
                <w:highlight w:val="none"/>
              </w:rPr>
              <w:t>5</w:t>
            </w:r>
          </w:p>
        </w:tc>
        <w:tc>
          <w:tcPr>
            <w:tcW w:w="1559" w:type="dxa"/>
          </w:tcPr>
          <w:p>
            <w:pPr>
              <w:tabs>
                <w:tab w:val="left" w:pos="993"/>
              </w:tabs>
              <w:spacing w:line="360" w:lineRule="auto"/>
              <w:rPr>
                <w:rFonts w:ascii="宋体" w:cs="宋体"/>
                <w:color w:val="auto"/>
                <w:sz w:val="22"/>
                <w:highlight w:val="none"/>
              </w:rPr>
            </w:pPr>
          </w:p>
        </w:tc>
        <w:tc>
          <w:tcPr>
            <w:tcW w:w="2519" w:type="dxa"/>
          </w:tcPr>
          <w:p>
            <w:pPr>
              <w:tabs>
                <w:tab w:val="left" w:pos="993"/>
              </w:tabs>
              <w:spacing w:line="360" w:lineRule="auto"/>
              <w:rPr>
                <w:rFonts w:ascii="宋体" w:cs="宋体"/>
                <w:color w:val="auto"/>
                <w:sz w:val="22"/>
                <w:highlight w:val="none"/>
              </w:rPr>
            </w:pPr>
          </w:p>
        </w:tc>
        <w:tc>
          <w:tcPr>
            <w:tcW w:w="2158" w:type="dxa"/>
          </w:tcPr>
          <w:p>
            <w:pPr>
              <w:tabs>
                <w:tab w:val="left" w:pos="993"/>
              </w:tabs>
              <w:spacing w:line="360" w:lineRule="auto"/>
              <w:rPr>
                <w:rFonts w:ascii="宋体" w:cs="宋体"/>
                <w:color w:val="auto"/>
                <w:sz w:val="22"/>
                <w:highlight w:val="none"/>
              </w:rPr>
            </w:pPr>
          </w:p>
        </w:tc>
        <w:tc>
          <w:tcPr>
            <w:tcW w:w="1678" w:type="dxa"/>
          </w:tcPr>
          <w:p>
            <w:pPr>
              <w:tabs>
                <w:tab w:val="left" w:pos="993"/>
              </w:tabs>
              <w:spacing w:line="360" w:lineRule="auto"/>
              <w:rPr>
                <w:rFonts w:asci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4" w:type="dxa"/>
          </w:tcPr>
          <w:p>
            <w:pPr>
              <w:tabs>
                <w:tab w:val="left" w:pos="993"/>
              </w:tabs>
              <w:spacing w:line="360" w:lineRule="auto"/>
              <w:rPr>
                <w:rFonts w:ascii="宋体" w:cs="宋体"/>
                <w:color w:val="auto"/>
                <w:sz w:val="22"/>
                <w:highlight w:val="none"/>
              </w:rPr>
            </w:pPr>
            <w:r>
              <w:rPr>
                <w:rFonts w:hint="eastAsia" w:ascii="宋体" w:hAnsi="宋体" w:cs="宋体"/>
                <w:color w:val="auto"/>
                <w:sz w:val="22"/>
                <w:szCs w:val="22"/>
                <w:highlight w:val="none"/>
              </w:rPr>
              <w:t>…</w:t>
            </w:r>
          </w:p>
        </w:tc>
        <w:tc>
          <w:tcPr>
            <w:tcW w:w="1559" w:type="dxa"/>
          </w:tcPr>
          <w:p>
            <w:pPr>
              <w:tabs>
                <w:tab w:val="left" w:pos="993"/>
              </w:tabs>
              <w:spacing w:line="360" w:lineRule="auto"/>
              <w:rPr>
                <w:rFonts w:ascii="宋体" w:cs="宋体"/>
                <w:color w:val="auto"/>
                <w:sz w:val="22"/>
                <w:highlight w:val="none"/>
              </w:rPr>
            </w:pPr>
          </w:p>
        </w:tc>
        <w:tc>
          <w:tcPr>
            <w:tcW w:w="2519" w:type="dxa"/>
          </w:tcPr>
          <w:p>
            <w:pPr>
              <w:tabs>
                <w:tab w:val="left" w:pos="993"/>
              </w:tabs>
              <w:spacing w:line="360" w:lineRule="auto"/>
              <w:rPr>
                <w:rFonts w:ascii="宋体" w:cs="宋体"/>
                <w:color w:val="auto"/>
                <w:sz w:val="22"/>
                <w:highlight w:val="none"/>
              </w:rPr>
            </w:pPr>
          </w:p>
        </w:tc>
        <w:tc>
          <w:tcPr>
            <w:tcW w:w="2158" w:type="dxa"/>
          </w:tcPr>
          <w:p>
            <w:pPr>
              <w:tabs>
                <w:tab w:val="left" w:pos="993"/>
              </w:tabs>
              <w:spacing w:line="360" w:lineRule="auto"/>
              <w:rPr>
                <w:rFonts w:ascii="宋体" w:cs="宋体"/>
                <w:color w:val="auto"/>
                <w:sz w:val="22"/>
                <w:highlight w:val="none"/>
              </w:rPr>
            </w:pPr>
          </w:p>
        </w:tc>
        <w:tc>
          <w:tcPr>
            <w:tcW w:w="1678" w:type="dxa"/>
          </w:tcPr>
          <w:p>
            <w:pPr>
              <w:tabs>
                <w:tab w:val="left" w:pos="993"/>
              </w:tabs>
              <w:spacing w:line="360" w:lineRule="auto"/>
              <w:rPr>
                <w:rFonts w:asci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4" w:type="dxa"/>
          </w:tcPr>
          <w:p>
            <w:pPr>
              <w:tabs>
                <w:tab w:val="left" w:pos="993"/>
              </w:tabs>
              <w:spacing w:line="360" w:lineRule="auto"/>
              <w:rPr>
                <w:rFonts w:ascii="宋体" w:cs="宋体"/>
                <w:color w:val="auto"/>
                <w:sz w:val="22"/>
                <w:highlight w:val="none"/>
              </w:rPr>
            </w:pPr>
            <w:r>
              <w:rPr>
                <w:rFonts w:hint="eastAsia" w:ascii="宋体" w:hAnsi="宋体" w:cs="宋体"/>
                <w:color w:val="auto"/>
                <w:sz w:val="22"/>
                <w:szCs w:val="22"/>
                <w:highlight w:val="none"/>
              </w:rPr>
              <w:t>…</w:t>
            </w:r>
          </w:p>
        </w:tc>
        <w:tc>
          <w:tcPr>
            <w:tcW w:w="1559" w:type="dxa"/>
          </w:tcPr>
          <w:p>
            <w:pPr>
              <w:tabs>
                <w:tab w:val="left" w:pos="993"/>
              </w:tabs>
              <w:spacing w:line="360" w:lineRule="auto"/>
              <w:rPr>
                <w:rFonts w:ascii="宋体" w:cs="宋体"/>
                <w:color w:val="auto"/>
                <w:sz w:val="22"/>
                <w:highlight w:val="none"/>
              </w:rPr>
            </w:pPr>
          </w:p>
        </w:tc>
        <w:tc>
          <w:tcPr>
            <w:tcW w:w="2519" w:type="dxa"/>
          </w:tcPr>
          <w:p>
            <w:pPr>
              <w:tabs>
                <w:tab w:val="left" w:pos="993"/>
              </w:tabs>
              <w:spacing w:line="360" w:lineRule="auto"/>
              <w:rPr>
                <w:rFonts w:ascii="宋体" w:cs="宋体"/>
                <w:color w:val="auto"/>
                <w:sz w:val="22"/>
                <w:highlight w:val="none"/>
              </w:rPr>
            </w:pPr>
          </w:p>
        </w:tc>
        <w:tc>
          <w:tcPr>
            <w:tcW w:w="2158" w:type="dxa"/>
          </w:tcPr>
          <w:p>
            <w:pPr>
              <w:tabs>
                <w:tab w:val="left" w:pos="993"/>
              </w:tabs>
              <w:spacing w:line="360" w:lineRule="auto"/>
              <w:rPr>
                <w:rFonts w:ascii="宋体" w:cs="宋体"/>
                <w:color w:val="auto"/>
                <w:sz w:val="22"/>
                <w:highlight w:val="none"/>
              </w:rPr>
            </w:pPr>
          </w:p>
        </w:tc>
        <w:tc>
          <w:tcPr>
            <w:tcW w:w="1678" w:type="dxa"/>
          </w:tcPr>
          <w:p>
            <w:pPr>
              <w:tabs>
                <w:tab w:val="left" w:pos="993"/>
              </w:tabs>
              <w:spacing w:line="360" w:lineRule="auto"/>
              <w:rPr>
                <w:rFonts w:asci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4" w:type="dxa"/>
          </w:tcPr>
          <w:p>
            <w:pPr>
              <w:tabs>
                <w:tab w:val="left" w:pos="993"/>
              </w:tabs>
              <w:spacing w:line="360" w:lineRule="auto"/>
              <w:rPr>
                <w:rFonts w:ascii="宋体" w:cs="宋体"/>
                <w:color w:val="auto"/>
                <w:sz w:val="22"/>
                <w:highlight w:val="none"/>
              </w:rPr>
            </w:pPr>
          </w:p>
        </w:tc>
        <w:tc>
          <w:tcPr>
            <w:tcW w:w="1559" w:type="dxa"/>
          </w:tcPr>
          <w:p>
            <w:pPr>
              <w:tabs>
                <w:tab w:val="left" w:pos="993"/>
              </w:tabs>
              <w:spacing w:line="360" w:lineRule="auto"/>
              <w:rPr>
                <w:rFonts w:ascii="宋体" w:cs="宋体"/>
                <w:color w:val="auto"/>
                <w:sz w:val="22"/>
                <w:highlight w:val="none"/>
              </w:rPr>
            </w:pPr>
          </w:p>
        </w:tc>
        <w:tc>
          <w:tcPr>
            <w:tcW w:w="2519" w:type="dxa"/>
          </w:tcPr>
          <w:p>
            <w:pPr>
              <w:tabs>
                <w:tab w:val="left" w:pos="993"/>
              </w:tabs>
              <w:spacing w:line="360" w:lineRule="auto"/>
              <w:rPr>
                <w:rFonts w:ascii="宋体" w:cs="宋体"/>
                <w:color w:val="auto"/>
                <w:sz w:val="22"/>
                <w:highlight w:val="none"/>
              </w:rPr>
            </w:pPr>
          </w:p>
        </w:tc>
        <w:tc>
          <w:tcPr>
            <w:tcW w:w="2158" w:type="dxa"/>
          </w:tcPr>
          <w:p>
            <w:pPr>
              <w:tabs>
                <w:tab w:val="left" w:pos="993"/>
              </w:tabs>
              <w:spacing w:line="360" w:lineRule="auto"/>
              <w:rPr>
                <w:rFonts w:ascii="宋体" w:cs="宋体"/>
                <w:color w:val="auto"/>
                <w:sz w:val="22"/>
                <w:highlight w:val="none"/>
              </w:rPr>
            </w:pPr>
          </w:p>
        </w:tc>
        <w:tc>
          <w:tcPr>
            <w:tcW w:w="1678" w:type="dxa"/>
          </w:tcPr>
          <w:p>
            <w:pPr>
              <w:tabs>
                <w:tab w:val="left" w:pos="993"/>
              </w:tabs>
              <w:spacing w:line="360" w:lineRule="auto"/>
              <w:rPr>
                <w:rFonts w:asci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4" w:type="dxa"/>
          </w:tcPr>
          <w:p>
            <w:pPr>
              <w:tabs>
                <w:tab w:val="left" w:pos="993"/>
              </w:tabs>
              <w:spacing w:line="360" w:lineRule="auto"/>
              <w:rPr>
                <w:rFonts w:ascii="宋体" w:cs="宋体"/>
                <w:color w:val="auto"/>
                <w:sz w:val="22"/>
                <w:highlight w:val="none"/>
              </w:rPr>
            </w:pPr>
          </w:p>
        </w:tc>
        <w:tc>
          <w:tcPr>
            <w:tcW w:w="1559" w:type="dxa"/>
          </w:tcPr>
          <w:p>
            <w:pPr>
              <w:tabs>
                <w:tab w:val="left" w:pos="993"/>
              </w:tabs>
              <w:spacing w:line="360" w:lineRule="auto"/>
              <w:rPr>
                <w:rFonts w:ascii="宋体" w:cs="宋体"/>
                <w:color w:val="auto"/>
                <w:sz w:val="22"/>
                <w:highlight w:val="none"/>
              </w:rPr>
            </w:pPr>
          </w:p>
        </w:tc>
        <w:tc>
          <w:tcPr>
            <w:tcW w:w="2519" w:type="dxa"/>
          </w:tcPr>
          <w:p>
            <w:pPr>
              <w:tabs>
                <w:tab w:val="left" w:pos="993"/>
              </w:tabs>
              <w:spacing w:line="360" w:lineRule="auto"/>
              <w:rPr>
                <w:rFonts w:ascii="宋体" w:cs="宋体"/>
                <w:color w:val="auto"/>
                <w:sz w:val="22"/>
                <w:highlight w:val="none"/>
              </w:rPr>
            </w:pPr>
          </w:p>
        </w:tc>
        <w:tc>
          <w:tcPr>
            <w:tcW w:w="2158" w:type="dxa"/>
          </w:tcPr>
          <w:p>
            <w:pPr>
              <w:tabs>
                <w:tab w:val="left" w:pos="993"/>
              </w:tabs>
              <w:spacing w:line="360" w:lineRule="auto"/>
              <w:rPr>
                <w:rFonts w:ascii="宋体" w:cs="宋体"/>
                <w:color w:val="auto"/>
                <w:sz w:val="22"/>
                <w:highlight w:val="none"/>
              </w:rPr>
            </w:pPr>
          </w:p>
        </w:tc>
        <w:tc>
          <w:tcPr>
            <w:tcW w:w="1678" w:type="dxa"/>
          </w:tcPr>
          <w:p>
            <w:pPr>
              <w:tabs>
                <w:tab w:val="left" w:pos="993"/>
              </w:tabs>
              <w:spacing w:line="360" w:lineRule="auto"/>
              <w:rPr>
                <w:rFonts w:asci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4" w:type="dxa"/>
          </w:tcPr>
          <w:p>
            <w:pPr>
              <w:tabs>
                <w:tab w:val="left" w:pos="993"/>
              </w:tabs>
              <w:spacing w:line="360" w:lineRule="auto"/>
              <w:rPr>
                <w:rFonts w:ascii="宋体" w:cs="宋体"/>
                <w:color w:val="auto"/>
                <w:sz w:val="22"/>
                <w:highlight w:val="none"/>
              </w:rPr>
            </w:pPr>
          </w:p>
        </w:tc>
        <w:tc>
          <w:tcPr>
            <w:tcW w:w="1559" w:type="dxa"/>
          </w:tcPr>
          <w:p>
            <w:pPr>
              <w:tabs>
                <w:tab w:val="left" w:pos="993"/>
              </w:tabs>
              <w:spacing w:line="360" w:lineRule="auto"/>
              <w:rPr>
                <w:rFonts w:ascii="宋体" w:cs="宋体"/>
                <w:color w:val="auto"/>
                <w:sz w:val="22"/>
                <w:highlight w:val="none"/>
              </w:rPr>
            </w:pPr>
          </w:p>
        </w:tc>
        <w:tc>
          <w:tcPr>
            <w:tcW w:w="2519" w:type="dxa"/>
          </w:tcPr>
          <w:p>
            <w:pPr>
              <w:tabs>
                <w:tab w:val="left" w:pos="993"/>
              </w:tabs>
              <w:spacing w:line="360" w:lineRule="auto"/>
              <w:rPr>
                <w:rFonts w:ascii="宋体" w:cs="宋体"/>
                <w:color w:val="auto"/>
                <w:sz w:val="22"/>
                <w:highlight w:val="none"/>
              </w:rPr>
            </w:pPr>
          </w:p>
        </w:tc>
        <w:tc>
          <w:tcPr>
            <w:tcW w:w="2158" w:type="dxa"/>
          </w:tcPr>
          <w:p>
            <w:pPr>
              <w:tabs>
                <w:tab w:val="left" w:pos="993"/>
              </w:tabs>
              <w:spacing w:line="360" w:lineRule="auto"/>
              <w:rPr>
                <w:rFonts w:ascii="宋体" w:cs="宋体"/>
                <w:color w:val="auto"/>
                <w:sz w:val="22"/>
                <w:highlight w:val="none"/>
              </w:rPr>
            </w:pPr>
          </w:p>
        </w:tc>
        <w:tc>
          <w:tcPr>
            <w:tcW w:w="1678" w:type="dxa"/>
          </w:tcPr>
          <w:p>
            <w:pPr>
              <w:tabs>
                <w:tab w:val="left" w:pos="993"/>
              </w:tabs>
              <w:spacing w:line="360" w:lineRule="auto"/>
              <w:rPr>
                <w:rFonts w:asci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4" w:type="dxa"/>
          </w:tcPr>
          <w:p>
            <w:pPr>
              <w:tabs>
                <w:tab w:val="left" w:pos="993"/>
              </w:tabs>
              <w:spacing w:line="360" w:lineRule="auto"/>
              <w:rPr>
                <w:rFonts w:ascii="宋体" w:cs="宋体"/>
                <w:color w:val="auto"/>
                <w:sz w:val="22"/>
                <w:highlight w:val="none"/>
              </w:rPr>
            </w:pPr>
          </w:p>
        </w:tc>
        <w:tc>
          <w:tcPr>
            <w:tcW w:w="1559" w:type="dxa"/>
          </w:tcPr>
          <w:p>
            <w:pPr>
              <w:tabs>
                <w:tab w:val="left" w:pos="993"/>
              </w:tabs>
              <w:spacing w:line="360" w:lineRule="auto"/>
              <w:rPr>
                <w:rFonts w:ascii="宋体" w:cs="宋体"/>
                <w:color w:val="auto"/>
                <w:sz w:val="22"/>
                <w:highlight w:val="none"/>
              </w:rPr>
            </w:pPr>
          </w:p>
        </w:tc>
        <w:tc>
          <w:tcPr>
            <w:tcW w:w="2519" w:type="dxa"/>
          </w:tcPr>
          <w:p>
            <w:pPr>
              <w:tabs>
                <w:tab w:val="left" w:pos="993"/>
              </w:tabs>
              <w:spacing w:line="360" w:lineRule="auto"/>
              <w:rPr>
                <w:rFonts w:ascii="宋体" w:cs="宋体"/>
                <w:color w:val="auto"/>
                <w:sz w:val="22"/>
                <w:highlight w:val="none"/>
              </w:rPr>
            </w:pPr>
          </w:p>
        </w:tc>
        <w:tc>
          <w:tcPr>
            <w:tcW w:w="2158" w:type="dxa"/>
          </w:tcPr>
          <w:p>
            <w:pPr>
              <w:tabs>
                <w:tab w:val="left" w:pos="993"/>
              </w:tabs>
              <w:spacing w:line="360" w:lineRule="auto"/>
              <w:rPr>
                <w:rFonts w:ascii="宋体" w:cs="宋体"/>
                <w:color w:val="auto"/>
                <w:sz w:val="22"/>
                <w:highlight w:val="none"/>
              </w:rPr>
            </w:pPr>
          </w:p>
        </w:tc>
        <w:tc>
          <w:tcPr>
            <w:tcW w:w="1678" w:type="dxa"/>
          </w:tcPr>
          <w:p>
            <w:pPr>
              <w:tabs>
                <w:tab w:val="left" w:pos="993"/>
              </w:tabs>
              <w:spacing w:line="360" w:lineRule="auto"/>
              <w:rPr>
                <w:rFonts w:asci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4" w:type="dxa"/>
          </w:tcPr>
          <w:p>
            <w:pPr>
              <w:tabs>
                <w:tab w:val="left" w:pos="993"/>
              </w:tabs>
              <w:spacing w:line="360" w:lineRule="auto"/>
              <w:rPr>
                <w:rFonts w:ascii="宋体" w:cs="宋体"/>
                <w:color w:val="auto"/>
                <w:sz w:val="22"/>
                <w:highlight w:val="none"/>
              </w:rPr>
            </w:pPr>
          </w:p>
        </w:tc>
        <w:tc>
          <w:tcPr>
            <w:tcW w:w="1559" w:type="dxa"/>
          </w:tcPr>
          <w:p>
            <w:pPr>
              <w:tabs>
                <w:tab w:val="left" w:pos="993"/>
              </w:tabs>
              <w:spacing w:line="360" w:lineRule="auto"/>
              <w:rPr>
                <w:rFonts w:ascii="宋体" w:cs="宋体"/>
                <w:color w:val="auto"/>
                <w:sz w:val="22"/>
                <w:highlight w:val="none"/>
              </w:rPr>
            </w:pPr>
          </w:p>
        </w:tc>
        <w:tc>
          <w:tcPr>
            <w:tcW w:w="2519" w:type="dxa"/>
          </w:tcPr>
          <w:p>
            <w:pPr>
              <w:tabs>
                <w:tab w:val="left" w:pos="993"/>
              </w:tabs>
              <w:spacing w:line="360" w:lineRule="auto"/>
              <w:rPr>
                <w:rFonts w:ascii="宋体" w:cs="宋体"/>
                <w:color w:val="auto"/>
                <w:sz w:val="22"/>
                <w:highlight w:val="none"/>
              </w:rPr>
            </w:pPr>
          </w:p>
        </w:tc>
        <w:tc>
          <w:tcPr>
            <w:tcW w:w="2158" w:type="dxa"/>
          </w:tcPr>
          <w:p>
            <w:pPr>
              <w:tabs>
                <w:tab w:val="left" w:pos="993"/>
              </w:tabs>
              <w:spacing w:line="360" w:lineRule="auto"/>
              <w:rPr>
                <w:rFonts w:ascii="宋体" w:cs="宋体"/>
                <w:color w:val="auto"/>
                <w:sz w:val="22"/>
                <w:highlight w:val="none"/>
              </w:rPr>
            </w:pPr>
          </w:p>
        </w:tc>
        <w:tc>
          <w:tcPr>
            <w:tcW w:w="1678" w:type="dxa"/>
          </w:tcPr>
          <w:p>
            <w:pPr>
              <w:tabs>
                <w:tab w:val="left" w:pos="993"/>
              </w:tabs>
              <w:spacing w:line="360" w:lineRule="auto"/>
              <w:rPr>
                <w:rFonts w:ascii="宋体" w:cs="宋体"/>
                <w:color w:val="auto"/>
                <w:sz w:val="22"/>
                <w:highlight w:val="none"/>
              </w:rPr>
            </w:pPr>
          </w:p>
        </w:tc>
      </w:tr>
    </w:tbl>
    <w:p>
      <w:pPr>
        <w:rPr>
          <w:rFonts w:hint="eastAsia" w:ascii="Times New Roman" w:hAnsi="Times New Roman" w:eastAsia="黑体" w:cs="Times New Roman"/>
          <w:color w:val="auto"/>
          <w:sz w:val="36"/>
          <w:szCs w:val="36"/>
          <w:highlight w:val="none"/>
        </w:rPr>
      </w:pPr>
      <w:r>
        <w:rPr>
          <w:rFonts w:hint="eastAsia" w:ascii="Times New Roman" w:hAnsi="Times New Roman" w:eastAsia="黑体" w:cs="Times New Roman"/>
          <w:color w:val="auto"/>
          <w:sz w:val="36"/>
          <w:szCs w:val="36"/>
          <w:highlight w:val="none"/>
        </w:rPr>
        <w:br w:type="page"/>
      </w:r>
    </w:p>
    <w:p>
      <w:pPr>
        <w:widowControl/>
        <w:tabs>
          <w:tab w:val="left" w:pos="2332"/>
        </w:tabs>
        <w:jc w:val="center"/>
        <w:rPr>
          <w:rFonts w:ascii="黑体" w:hAnsi="黑体" w:eastAsia="黑体" w:cs="Times New Roman"/>
          <w:bCs/>
          <w:color w:val="auto"/>
          <w:kern w:val="44"/>
          <w:sz w:val="36"/>
          <w:szCs w:val="36"/>
          <w:highlight w:val="none"/>
        </w:rPr>
      </w:pPr>
      <w:r>
        <w:rPr>
          <w:rFonts w:hint="eastAsia" w:ascii="Times New Roman" w:hAnsi="Times New Roman" w:eastAsia="黑体" w:cs="Times New Roman"/>
          <w:color w:val="auto"/>
          <w:sz w:val="36"/>
          <w:szCs w:val="36"/>
          <w:highlight w:val="none"/>
        </w:rPr>
        <w:t>第五章项目任务书</w:t>
      </w:r>
    </w:p>
    <w:p>
      <w:pPr>
        <w:widowControl/>
        <w:tabs>
          <w:tab w:val="left" w:pos="2332"/>
        </w:tabs>
        <w:rPr>
          <w:rFonts w:ascii="宋体" w:hAnsi="宋体" w:cs="Times New Roman"/>
          <w:color w:val="auto"/>
          <w:highlight w:val="none"/>
        </w:rPr>
      </w:pPr>
    </w:p>
    <w:p>
      <w:pPr>
        <w:spacing w:line="276" w:lineRule="auto"/>
        <w:ind w:firstLine="422" w:firstLineChars="200"/>
        <w:rPr>
          <w:rFonts w:ascii="宋体" w:hAnsi="宋体" w:cs="Times New Roman"/>
          <w:b/>
          <w:color w:val="auto"/>
          <w:highlight w:val="none"/>
        </w:rPr>
      </w:pPr>
    </w:p>
    <w:p>
      <w:pPr>
        <w:autoSpaceDE w:val="0"/>
        <w:autoSpaceDN w:val="0"/>
        <w:adjustRightInd w:val="0"/>
        <w:spacing w:line="360" w:lineRule="auto"/>
        <w:ind w:firstLine="442" w:firstLineChars="200"/>
        <w:jc w:val="left"/>
        <w:rPr>
          <w:rFonts w:ascii="宋体" w:cs="宋体"/>
          <w:b/>
          <w:bCs/>
          <w:color w:val="auto"/>
          <w:kern w:val="0"/>
          <w:sz w:val="22"/>
          <w:szCs w:val="22"/>
          <w:highlight w:val="none"/>
        </w:rPr>
      </w:pPr>
      <w:r>
        <w:rPr>
          <w:rFonts w:hint="eastAsia" w:ascii="宋体" w:cs="宋体"/>
          <w:b/>
          <w:bCs/>
          <w:color w:val="auto"/>
          <w:kern w:val="0"/>
          <w:sz w:val="22"/>
          <w:szCs w:val="22"/>
          <w:highlight w:val="none"/>
        </w:rPr>
        <w:t>一、工程概况</w:t>
      </w:r>
    </w:p>
    <w:p>
      <w:pPr>
        <w:autoSpaceDE w:val="0"/>
        <w:autoSpaceDN w:val="0"/>
        <w:adjustRightInd w:val="0"/>
        <w:spacing w:line="360" w:lineRule="auto"/>
        <w:ind w:firstLine="440" w:firstLineChars="200"/>
        <w:jc w:val="left"/>
        <w:rPr>
          <w:rFonts w:ascii="宋体" w:cs="宋体"/>
          <w:color w:val="auto"/>
          <w:kern w:val="0"/>
          <w:sz w:val="22"/>
          <w:szCs w:val="22"/>
          <w:highlight w:val="none"/>
        </w:rPr>
      </w:pPr>
      <w:r>
        <w:rPr>
          <w:rFonts w:hint="eastAsia" w:ascii="宋体" w:cs="宋体"/>
          <w:color w:val="auto"/>
          <w:kern w:val="0"/>
          <w:sz w:val="22"/>
          <w:szCs w:val="22"/>
          <w:highlight w:val="none"/>
        </w:rPr>
        <w:t>为了改善崇川区部分区域河道水环境，提升河道防洪、排涝、活水功能，拟实施河道整治工程。</w:t>
      </w:r>
    </w:p>
    <w:p>
      <w:pPr>
        <w:autoSpaceDE w:val="0"/>
        <w:autoSpaceDN w:val="0"/>
        <w:adjustRightInd w:val="0"/>
        <w:spacing w:line="360" w:lineRule="auto"/>
        <w:ind w:firstLine="440" w:firstLineChars="200"/>
        <w:jc w:val="left"/>
        <w:rPr>
          <w:color w:val="auto"/>
          <w:sz w:val="22"/>
          <w:szCs w:val="22"/>
          <w:highlight w:val="none"/>
        </w:rPr>
      </w:pPr>
      <w:r>
        <w:rPr>
          <w:rFonts w:hint="eastAsia" w:ascii="宋体" w:cs="宋体"/>
          <w:color w:val="auto"/>
          <w:kern w:val="0"/>
          <w:sz w:val="22"/>
          <w:szCs w:val="22"/>
          <w:highlight w:val="none"/>
        </w:rPr>
        <w:t>本项目估算投资约为</w:t>
      </w:r>
      <w:r>
        <w:rPr>
          <w:rFonts w:hint="eastAsia" w:ascii="宋体" w:hAnsi="宋体" w:cs="宋体"/>
          <w:color w:val="auto"/>
          <w:kern w:val="0"/>
          <w:sz w:val="22"/>
          <w:szCs w:val="22"/>
          <w:highlight w:val="none"/>
          <w:lang w:val="en-US" w:eastAsia="zh-CN"/>
        </w:rPr>
        <w:t>500</w:t>
      </w:r>
      <w:r>
        <w:rPr>
          <w:rFonts w:hint="eastAsia" w:ascii="宋体" w:cs="宋体"/>
          <w:color w:val="auto"/>
          <w:kern w:val="0"/>
          <w:sz w:val="22"/>
          <w:szCs w:val="22"/>
          <w:highlight w:val="none"/>
        </w:rPr>
        <w:t>万元。</w:t>
      </w:r>
    </w:p>
    <w:p>
      <w:pPr>
        <w:autoSpaceDE w:val="0"/>
        <w:autoSpaceDN w:val="0"/>
        <w:adjustRightInd w:val="0"/>
        <w:spacing w:line="360" w:lineRule="auto"/>
        <w:ind w:firstLine="442" w:firstLineChars="200"/>
        <w:jc w:val="left"/>
        <w:rPr>
          <w:rFonts w:ascii="宋体" w:cs="宋体"/>
          <w:b/>
          <w:bCs/>
          <w:color w:val="auto"/>
          <w:kern w:val="0"/>
          <w:sz w:val="22"/>
          <w:szCs w:val="22"/>
          <w:highlight w:val="none"/>
        </w:rPr>
      </w:pPr>
      <w:r>
        <w:rPr>
          <w:rFonts w:hint="eastAsia" w:ascii="宋体" w:cs="宋体"/>
          <w:b/>
          <w:bCs/>
          <w:color w:val="auto"/>
          <w:kern w:val="0"/>
          <w:sz w:val="22"/>
          <w:szCs w:val="22"/>
          <w:highlight w:val="none"/>
        </w:rPr>
        <w:t>二、实施内容</w:t>
      </w:r>
    </w:p>
    <w:p>
      <w:pPr>
        <w:spacing w:line="360" w:lineRule="auto"/>
        <w:ind w:firstLine="440" w:firstLineChars="200"/>
        <w:rPr>
          <w:color w:val="auto"/>
          <w:sz w:val="22"/>
          <w:szCs w:val="22"/>
          <w:highlight w:val="none"/>
        </w:rPr>
      </w:pPr>
      <w:r>
        <w:rPr>
          <w:rFonts w:hint="eastAsia"/>
          <w:color w:val="auto"/>
          <w:sz w:val="22"/>
          <w:szCs w:val="22"/>
          <w:highlight w:val="none"/>
        </w:rPr>
        <w:t>本项目实施内容包括</w:t>
      </w:r>
      <w:r>
        <w:rPr>
          <w:color w:val="auto"/>
          <w:sz w:val="22"/>
          <w:szCs w:val="22"/>
          <w:highlight w:val="none"/>
        </w:rPr>
        <w:t>202</w:t>
      </w:r>
      <w:r>
        <w:rPr>
          <w:rFonts w:hint="eastAsia"/>
          <w:color w:val="auto"/>
          <w:sz w:val="22"/>
          <w:szCs w:val="22"/>
          <w:highlight w:val="none"/>
          <w:lang w:val="en-US" w:eastAsia="zh-CN"/>
        </w:rPr>
        <w:t>6</w:t>
      </w:r>
      <w:r>
        <w:rPr>
          <w:rFonts w:hint="eastAsia"/>
          <w:color w:val="auto"/>
          <w:sz w:val="22"/>
          <w:szCs w:val="22"/>
          <w:highlight w:val="none"/>
        </w:rPr>
        <w:t>年崇川区河道维修加固抢险、清障及畅流活水应急工程，孩儿港整治和政府委托的其他项目。</w:t>
      </w:r>
    </w:p>
    <w:p>
      <w:pPr>
        <w:spacing w:line="360" w:lineRule="auto"/>
        <w:ind w:firstLine="442" w:firstLineChars="200"/>
        <w:rPr>
          <w:b/>
          <w:bCs/>
          <w:color w:val="auto"/>
          <w:sz w:val="22"/>
          <w:szCs w:val="22"/>
          <w:highlight w:val="none"/>
        </w:rPr>
      </w:pPr>
      <w:r>
        <w:rPr>
          <w:rFonts w:hint="eastAsia"/>
          <w:b/>
          <w:bCs/>
          <w:color w:val="auto"/>
          <w:sz w:val="22"/>
          <w:szCs w:val="22"/>
          <w:highlight w:val="none"/>
        </w:rPr>
        <w:t>三、实施要求</w:t>
      </w:r>
    </w:p>
    <w:p>
      <w:pPr>
        <w:spacing w:line="360" w:lineRule="auto"/>
        <w:ind w:firstLine="440" w:firstLineChars="200"/>
        <w:rPr>
          <w:color w:val="auto"/>
          <w:sz w:val="22"/>
          <w:szCs w:val="22"/>
          <w:highlight w:val="none"/>
        </w:rPr>
      </w:pPr>
      <w:r>
        <w:rPr>
          <w:color w:val="auto"/>
          <w:sz w:val="22"/>
          <w:szCs w:val="22"/>
          <w:highlight w:val="none"/>
        </w:rPr>
        <w:t>1</w:t>
      </w:r>
      <w:r>
        <w:rPr>
          <w:rFonts w:hint="eastAsia"/>
          <w:color w:val="auto"/>
          <w:sz w:val="22"/>
          <w:szCs w:val="22"/>
          <w:highlight w:val="none"/>
        </w:rPr>
        <w:t>、根据河道周边的环境，结合崇川区总体规划和河道功能需求，打造河畅、水清、岸绿、景美的城市生态河道。</w:t>
      </w:r>
    </w:p>
    <w:p>
      <w:pPr>
        <w:spacing w:line="360" w:lineRule="auto"/>
        <w:ind w:firstLine="440" w:firstLineChars="200"/>
        <w:rPr>
          <w:color w:val="auto"/>
          <w:sz w:val="22"/>
          <w:szCs w:val="22"/>
          <w:highlight w:val="none"/>
        </w:rPr>
      </w:pPr>
      <w:r>
        <w:rPr>
          <w:color w:val="auto"/>
          <w:sz w:val="22"/>
          <w:szCs w:val="22"/>
          <w:highlight w:val="none"/>
        </w:rPr>
        <w:t>2</w:t>
      </w:r>
      <w:r>
        <w:rPr>
          <w:rFonts w:hint="eastAsia"/>
          <w:color w:val="auto"/>
          <w:sz w:val="22"/>
          <w:szCs w:val="22"/>
          <w:highlight w:val="none"/>
        </w:rPr>
        <w:t>、设计方案须符合国家有关河道、水闸规划设计方面的规范和标准，并与河道两岸城市景观相协调。</w:t>
      </w:r>
    </w:p>
    <w:p>
      <w:pPr>
        <w:spacing w:line="360" w:lineRule="auto"/>
        <w:ind w:firstLine="442" w:firstLineChars="200"/>
        <w:rPr>
          <w:color w:val="auto"/>
          <w:sz w:val="22"/>
          <w:szCs w:val="22"/>
          <w:highlight w:val="none"/>
        </w:rPr>
      </w:pPr>
      <w:r>
        <w:rPr>
          <w:rFonts w:hint="eastAsia"/>
          <w:b/>
          <w:bCs/>
          <w:color w:val="auto"/>
          <w:sz w:val="22"/>
          <w:szCs w:val="22"/>
          <w:highlight w:val="none"/>
        </w:rPr>
        <w:t>四、招标范围</w:t>
      </w:r>
      <w:r>
        <w:rPr>
          <w:rFonts w:hint="eastAsia"/>
          <w:color w:val="auto"/>
          <w:sz w:val="22"/>
          <w:szCs w:val="22"/>
          <w:highlight w:val="none"/>
        </w:rPr>
        <w:t>：包括但不限于编制项目建议书、可行性研究</w:t>
      </w:r>
      <w:r>
        <w:rPr>
          <w:rFonts w:hint="eastAsia"/>
          <w:color w:val="auto"/>
          <w:sz w:val="22"/>
          <w:szCs w:val="22"/>
          <w:highlight w:val="none"/>
          <w:lang w:val="en-US" w:eastAsia="zh-CN"/>
        </w:rPr>
        <w:t>报告</w:t>
      </w:r>
      <w:r>
        <w:rPr>
          <w:rFonts w:hint="eastAsia"/>
          <w:color w:val="auto"/>
          <w:sz w:val="22"/>
          <w:szCs w:val="22"/>
          <w:highlight w:val="none"/>
        </w:rPr>
        <w:t>、方案设计、初步设计、施工图设计、相关岩土勘察及施工过程的现场配合等后续设计服务。</w:t>
      </w:r>
    </w:p>
    <w:p>
      <w:pPr>
        <w:spacing w:line="360" w:lineRule="auto"/>
        <w:ind w:firstLine="442" w:firstLineChars="200"/>
        <w:rPr>
          <w:color w:val="auto"/>
          <w:sz w:val="22"/>
          <w:szCs w:val="22"/>
          <w:highlight w:val="none"/>
        </w:rPr>
      </w:pPr>
      <w:r>
        <w:rPr>
          <w:rFonts w:hint="eastAsia"/>
          <w:b/>
          <w:bCs/>
          <w:color w:val="auto"/>
          <w:sz w:val="22"/>
          <w:szCs w:val="22"/>
          <w:highlight w:val="none"/>
        </w:rPr>
        <w:t>五、设计服务期限要求</w:t>
      </w:r>
      <w:r>
        <w:rPr>
          <w:rFonts w:hint="eastAsia"/>
          <w:color w:val="auto"/>
          <w:sz w:val="22"/>
          <w:szCs w:val="22"/>
          <w:highlight w:val="none"/>
        </w:rPr>
        <w:t>：自招标人与中标人签订合同之日起至本工程完工验收之日止。</w:t>
      </w:r>
    </w:p>
    <w:p>
      <w:pPr>
        <w:spacing w:line="360" w:lineRule="auto"/>
        <w:ind w:firstLine="440" w:firstLineChars="200"/>
        <w:rPr>
          <w:color w:val="auto"/>
          <w:sz w:val="22"/>
          <w:szCs w:val="22"/>
          <w:highlight w:val="none"/>
        </w:rPr>
      </w:pPr>
      <w:r>
        <w:rPr>
          <w:rFonts w:hint="eastAsia"/>
          <w:color w:val="auto"/>
          <w:sz w:val="22"/>
          <w:szCs w:val="22"/>
          <w:highlight w:val="none"/>
        </w:rPr>
        <w:t>①中标人在中标通知书发出后</w:t>
      </w:r>
      <w:r>
        <w:rPr>
          <w:color w:val="auto"/>
          <w:sz w:val="22"/>
          <w:szCs w:val="22"/>
          <w:highlight w:val="none"/>
        </w:rPr>
        <w:t>20</w:t>
      </w:r>
      <w:r>
        <w:rPr>
          <w:rFonts w:hint="eastAsia"/>
          <w:color w:val="auto"/>
          <w:sz w:val="22"/>
          <w:szCs w:val="22"/>
          <w:highlight w:val="none"/>
        </w:rPr>
        <w:t>天内编制项目建议书，项目建议书编制应当符合南通市</w:t>
      </w:r>
      <w:r>
        <w:rPr>
          <w:rFonts w:hint="eastAsia" w:ascii="宋体" w:hAnsi="宋体" w:cs="宋体"/>
          <w:color w:val="auto"/>
          <w:sz w:val="22"/>
          <w:szCs w:val="22"/>
          <w:highlight w:val="none"/>
        </w:rPr>
        <w:t>崇川区</w:t>
      </w:r>
      <w:r>
        <w:rPr>
          <w:rFonts w:hint="eastAsia"/>
          <w:color w:val="auto"/>
          <w:sz w:val="22"/>
          <w:szCs w:val="22"/>
          <w:highlight w:val="none"/>
          <w:lang w:eastAsia="zh-CN"/>
        </w:rPr>
        <w:t>数据局</w:t>
      </w:r>
      <w:r>
        <w:rPr>
          <w:rFonts w:hint="eastAsia"/>
          <w:color w:val="auto"/>
          <w:sz w:val="22"/>
          <w:szCs w:val="22"/>
          <w:highlight w:val="none"/>
        </w:rPr>
        <w:t>的相关要求并获批复文件。</w:t>
      </w:r>
    </w:p>
    <w:p>
      <w:pPr>
        <w:spacing w:line="360" w:lineRule="auto"/>
        <w:ind w:firstLine="440" w:firstLineChars="200"/>
        <w:rPr>
          <w:color w:val="auto"/>
          <w:sz w:val="22"/>
          <w:szCs w:val="22"/>
          <w:highlight w:val="none"/>
        </w:rPr>
      </w:pPr>
      <w:r>
        <w:rPr>
          <w:rFonts w:hint="eastAsia"/>
          <w:color w:val="auto"/>
          <w:sz w:val="22"/>
          <w:szCs w:val="22"/>
          <w:highlight w:val="none"/>
        </w:rPr>
        <w:t>②中标人在取得项目建议书批复文件后</w:t>
      </w:r>
      <w:r>
        <w:rPr>
          <w:color w:val="auto"/>
          <w:sz w:val="22"/>
          <w:szCs w:val="22"/>
          <w:highlight w:val="none"/>
        </w:rPr>
        <w:t>15</w:t>
      </w:r>
      <w:r>
        <w:rPr>
          <w:rFonts w:hint="eastAsia"/>
          <w:color w:val="auto"/>
          <w:sz w:val="22"/>
          <w:szCs w:val="22"/>
          <w:highlight w:val="none"/>
        </w:rPr>
        <w:t>日内合同根据招标人意见对设计方案进行优化、完善，并根据建设单位的要求提供初步设计成果（包含勘察报告、设计概算、图纸等）；</w:t>
      </w:r>
    </w:p>
    <w:p>
      <w:pPr>
        <w:spacing w:line="360" w:lineRule="auto"/>
        <w:ind w:firstLine="440" w:firstLineChars="200"/>
        <w:rPr>
          <w:color w:val="auto"/>
          <w:sz w:val="22"/>
          <w:szCs w:val="22"/>
          <w:highlight w:val="none"/>
        </w:rPr>
      </w:pPr>
      <w:r>
        <w:rPr>
          <w:rFonts w:hint="eastAsia"/>
          <w:color w:val="auto"/>
          <w:sz w:val="22"/>
          <w:szCs w:val="22"/>
          <w:highlight w:val="none"/>
        </w:rPr>
        <w:t>③初步设计审查后</w:t>
      </w:r>
      <w:r>
        <w:rPr>
          <w:color w:val="auto"/>
          <w:sz w:val="22"/>
          <w:szCs w:val="22"/>
          <w:highlight w:val="none"/>
        </w:rPr>
        <w:t>10</w:t>
      </w:r>
      <w:r>
        <w:rPr>
          <w:rFonts w:hint="eastAsia"/>
          <w:color w:val="auto"/>
          <w:sz w:val="22"/>
          <w:szCs w:val="22"/>
          <w:highlight w:val="none"/>
        </w:rPr>
        <w:t>天内提供修改完善的初步设计成果，并经专家组长审查同意；</w:t>
      </w:r>
    </w:p>
    <w:p>
      <w:pPr>
        <w:spacing w:line="360" w:lineRule="auto"/>
        <w:ind w:firstLine="440" w:firstLineChars="200"/>
        <w:rPr>
          <w:color w:val="auto"/>
          <w:sz w:val="22"/>
          <w:szCs w:val="22"/>
          <w:highlight w:val="none"/>
        </w:rPr>
      </w:pPr>
      <w:r>
        <w:rPr>
          <w:rFonts w:hint="eastAsia"/>
          <w:color w:val="auto"/>
          <w:sz w:val="22"/>
          <w:szCs w:val="22"/>
          <w:highlight w:val="none"/>
        </w:rPr>
        <w:t>④专家组长审查同意后</w:t>
      </w:r>
      <w:r>
        <w:rPr>
          <w:color w:val="auto"/>
          <w:sz w:val="22"/>
          <w:szCs w:val="22"/>
          <w:highlight w:val="none"/>
        </w:rPr>
        <w:t>10</w:t>
      </w:r>
      <w:r>
        <w:rPr>
          <w:rFonts w:hint="eastAsia"/>
          <w:color w:val="auto"/>
          <w:sz w:val="22"/>
          <w:szCs w:val="22"/>
          <w:highlight w:val="none"/>
        </w:rPr>
        <w:t>天内提供满足招标深度要求施工图设计文件。</w:t>
      </w:r>
    </w:p>
    <w:p>
      <w:pPr>
        <w:spacing w:line="360" w:lineRule="auto"/>
        <w:ind w:firstLine="440" w:firstLineChars="200"/>
        <w:rPr>
          <w:color w:val="auto"/>
          <w:sz w:val="22"/>
          <w:szCs w:val="22"/>
          <w:highlight w:val="none"/>
        </w:rPr>
      </w:pPr>
      <w:r>
        <w:rPr>
          <w:rFonts w:hint="eastAsia"/>
          <w:color w:val="auto"/>
          <w:sz w:val="22"/>
          <w:szCs w:val="22"/>
          <w:highlight w:val="none"/>
        </w:rPr>
        <w:t>施工图设计文件应满足施工图设计深度及进度要求。此外，中标单位负责设计文件审查期间、施工招标期间、施工期间、完工验收及后评价等各阶段的服务工作，并提交相应的勘察设计报告、设计概算等有关技术资料各</w:t>
      </w:r>
      <w:r>
        <w:rPr>
          <w:color w:val="auto"/>
          <w:sz w:val="22"/>
          <w:szCs w:val="22"/>
          <w:highlight w:val="none"/>
        </w:rPr>
        <w:t>8</w:t>
      </w:r>
      <w:r>
        <w:rPr>
          <w:rFonts w:hint="eastAsia"/>
          <w:color w:val="auto"/>
          <w:sz w:val="22"/>
          <w:szCs w:val="22"/>
          <w:highlight w:val="none"/>
        </w:rPr>
        <w:t>份（包括电子版）。</w:t>
      </w:r>
    </w:p>
    <w:p>
      <w:pPr>
        <w:spacing w:line="360" w:lineRule="auto"/>
        <w:ind w:firstLine="440" w:firstLineChars="200"/>
        <w:rPr>
          <w:color w:val="auto"/>
          <w:sz w:val="22"/>
          <w:szCs w:val="22"/>
          <w:highlight w:val="none"/>
        </w:rPr>
      </w:pPr>
      <w:r>
        <w:rPr>
          <w:rFonts w:hint="eastAsia"/>
          <w:color w:val="auto"/>
          <w:sz w:val="22"/>
          <w:szCs w:val="22"/>
          <w:highlight w:val="none"/>
        </w:rPr>
        <w:t>中标单位按照约定对整个工程勘察、工程设计成果负责。</w:t>
      </w:r>
    </w:p>
    <w:p>
      <w:pPr>
        <w:spacing w:line="360" w:lineRule="auto"/>
        <w:ind w:firstLine="442" w:firstLineChars="200"/>
        <w:rPr>
          <w:b/>
          <w:bCs/>
          <w:color w:val="auto"/>
          <w:sz w:val="22"/>
          <w:szCs w:val="22"/>
          <w:highlight w:val="none"/>
        </w:rPr>
      </w:pPr>
      <w:r>
        <w:rPr>
          <w:rFonts w:hint="eastAsia"/>
          <w:b/>
          <w:bCs/>
          <w:color w:val="auto"/>
          <w:sz w:val="22"/>
          <w:szCs w:val="22"/>
          <w:highlight w:val="none"/>
        </w:rPr>
        <w:t>六、成果提交</w:t>
      </w:r>
    </w:p>
    <w:p>
      <w:pPr>
        <w:spacing w:line="360" w:lineRule="auto"/>
        <w:ind w:firstLine="440" w:firstLineChars="200"/>
        <w:rPr>
          <w:color w:val="auto"/>
          <w:sz w:val="22"/>
          <w:szCs w:val="22"/>
          <w:highlight w:val="none"/>
        </w:rPr>
      </w:pPr>
      <w:r>
        <w:rPr>
          <w:color w:val="auto"/>
          <w:sz w:val="22"/>
          <w:szCs w:val="22"/>
          <w:highlight w:val="none"/>
        </w:rPr>
        <w:t>1</w:t>
      </w:r>
      <w:r>
        <w:rPr>
          <w:rFonts w:hint="eastAsia"/>
          <w:color w:val="auto"/>
          <w:sz w:val="22"/>
          <w:szCs w:val="22"/>
          <w:highlight w:val="none"/>
        </w:rPr>
        <w:t>、项目建议书、可行性研究</w:t>
      </w:r>
      <w:r>
        <w:rPr>
          <w:rFonts w:hint="eastAsia"/>
          <w:color w:val="auto"/>
          <w:sz w:val="22"/>
          <w:szCs w:val="22"/>
          <w:highlight w:val="none"/>
          <w:lang w:val="en-US" w:eastAsia="zh-CN"/>
        </w:rPr>
        <w:t>报告</w:t>
      </w:r>
      <w:r>
        <w:rPr>
          <w:rFonts w:hint="eastAsia"/>
          <w:color w:val="auto"/>
          <w:sz w:val="22"/>
          <w:szCs w:val="22"/>
          <w:highlight w:val="none"/>
        </w:rPr>
        <w:t>、</w:t>
      </w:r>
      <w:r>
        <w:rPr>
          <w:rFonts w:hint="eastAsia"/>
          <w:color w:val="auto"/>
          <w:sz w:val="22"/>
          <w:szCs w:val="22"/>
          <w:highlight w:val="none"/>
          <w:lang w:val="en-US" w:eastAsia="zh-CN"/>
        </w:rPr>
        <w:t>勘察报告、</w:t>
      </w:r>
      <w:r>
        <w:rPr>
          <w:rFonts w:hint="eastAsia"/>
          <w:color w:val="auto"/>
          <w:sz w:val="22"/>
          <w:szCs w:val="22"/>
          <w:highlight w:val="none"/>
        </w:rPr>
        <w:t>方案设计、初步设计、施工图设计相关报告及图纸；</w:t>
      </w:r>
    </w:p>
    <w:p>
      <w:pPr>
        <w:spacing w:line="360" w:lineRule="auto"/>
        <w:ind w:firstLine="440" w:firstLineChars="200"/>
        <w:rPr>
          <w:color w:val="auto"/>
          <w:sz w:val="22"/>
          <w:szCs w:val="22"/>
          <w:highlight w:val="none"/>
        </w:rPr>
      </w:pPr>
      <w:r>
        <w:rPr>
          <w:color w:val="auto"/>
          <w:sz w:val="22"/>
          <w:szCs w:val="22"/>
          <w:highlight w:val="none"/>
        </w:rPr>
        <w:t>2</w:t>
      </w:r>
      <w:r>
        <w:rPr>
          <w:rFonts w:hint="eastAsia"/>
          <w:color w:val="auto"/>
          <w:sz w:val="22"/>
          <w:szCs w:val="22"/>
          <w:highlight w:val="none"/>
        </w:rPr>
        <w:t>、项目概算及计算依据等。</w:t>
      </w:r>
    </w:p>
    <w:p>
      <w:pPr>
        <w:spacing w:line="360" w:lineRule="auto"/>
        <w:ind w:firstLine="440" w:firstLineChars="200"/>
        <w:rPr>
          <w:color w:val="auto"/>
          <w:sz w:val="22"/>
          <w:szCs w:val="22"/>
          <w:highlight w:val="none"/>
        </w:rPr>
      </w:pPr>
      <w:r>
        <w:rPr>
          <w:color w:val="auto"/>
          <w:sz w:val="22"/>
          <w:szCs w:val="22"/>
          <w:highlight w:val="none"/>
        </w:rPr>
        <w:t>3</w:t>
      </w:r>
      <w:r>
        <w:rPr>
          <w:rFonts w:hint="eastAsia"/>
          <w:color w:val="auto"/>
          <w:sz w:val="22"/>
          <w:szCs w:val="22"/>
          <w:highlight w:val="none"/>
        </w:rPr>
        <w:t>、设计、施工计划安排及采取的相应措施。</w:t>
      </w:r>
    </w:p>
    <w:p>
      <w:pPr>
        <w:spacing w:line="360" w:lineRule="auto"/>
        <w:ind w:firstLine="440" w:firstLineChars="200"/>
        <w:rPr>
          <w:color w:val="auto"/>
          <w:sz w:val="22"/>
          <w:szCs w:val="22"/>
          <w:highlight w:val="none"/>
        </w:rPr>
      </w:pPr>
      <w:r>
        <w:rPr>
          <w:rFonts w:hint="eastAsia"/>
          <w:color w:val="auto"/>
          <w:sz w:val="22"/>
          <w:szCs w:val="22"/>
          <w:highlight w:val="none"/>
        </w:rPr>
        <w:t>中标单位认为有必要，而以上条款没有涉及到的内容，中标单位根据国家编制深度要求自行补充相关成果内容，成果内容必须清晰、完整。</w:t>
      </w:r>
    </w:p>
    <w:p>
      <w:pPr>
        <w:spacing w:line="360" w:lineRule="auto"/>
        <w:ind w:firstLine="442" w:firstLineChars="200"/>
        <w:rPr>
          <w:b/>
          <w:bCs/>
          <w:color w:val="auto"/>
          <w:sz w:val="22"/>
          <w:szCs w:val="22"/>
          <w:highlight w:val="none"/>
        </w:rPr>
      </w:pPr>
      <w:r>
        <w:rPr>
          <w:rFonts w:hint="eastAsia"/>
          <w:b/>
          <w:bCs/>
          <w:color w:val="auto"/>
          <w:sz w:val="22"/>
          <w:szCs w:val="22"/>
          <w:highlight w:val="none"/>
        </w:rPr>
        <w:t>七、设计技术要求</w:t>
      </w:r>
    </w:p>
    <w:p>
      <w:pPr>
        <w:spacing w:line="360" w:lineRule="auto"/>
        <w:ind w:firstLine="440" w:firstLineChars="200"/>
        <w:rPr>
          <w:color w:val="auto"/>
          <w:sz w:val="22"/>
          <w:szCs w:val="22"/>
          <w:highlight w:val="none"/>
        </w:rPr>
      </w:pPr>
      <w:r>
        <w:rPr>
          <w:rFonts w:hint="eastAsia"/>
          <w:color w:val="auto"/>
          <w:sz w:val="22"/>
          <w:szCs w:val="22"/>
          <w:highlight w:val="none"/>
        </w:rPr>
        <w:t>（</w:t>
      </w:r>
      <w:r>
        <w:rPr>
          <w:color w:val="auto"/>
          <w:sz w:val="22"/>
          <w:szCs w:val="22"/>
          <w:highlight w:val="none"/>
        </w:rPr>
        <w:t>1</w:t>
      </w:r>
      <w:r>
        <w:rPr>
          <w:rFonts w:hint="eastAsia"/>
          <w:color w:val="auto"/>
          <w:sz w:val="22"/>
          <w:szCs w:val="22"/>
          <w:highlight w:val="none"/>
        </w:rPr>
        <w:t>）工程设计应遵守国家有关法律法规，必须符合工程建设强制性标准，且标准和内容必须按照本工程项目的有关要求。</w:t>
      </w:r>
    </w:p>
    <w:p>
      <w:pPr>
        <w:spacing w:line="360" w:lineRule="auto"/>
        <w:ind w:firstLine="440" w:firstLineChars="200"/>
        <w:rPr>
          <w:color w:val="auto"/>
          <w:sz w:val="22"/>
          <w:szCs w:val="22"/>
          <w:highlight w:val="none"/>
        </w:rPr>
      </w:pPr>
      <w:r>
        <w:rPr>
          <w:rFonts w:hint="eastAsia"/>
          <w:color w:val="auto"/>
          <w:sz w:val="22"/>
          <w:szCs w:val="22"/>
          <w:highlight w:val="none"/>
        </w:rPr>
        <w:t>（</w:t>
      </w:r>
      <w:r>
        <w:rPr>
          <w:color w:val="auto"/>
          <w:sz w:val="22"/>
          <w:szCs w:val="22"/>
          <w:highlight w:val="none"/>
        </w:rPr>
        <w:t>2</w:t>
      </w:r>
      <w:r>
        <w:rPr>
          <w:rFonts w:hint="eastAsia"/>
          <w:color w:val="auto"/>
          <w:sz w:val="22"/>
          <w:szCs w:val="22"/>
          <w:highlight w:val="none"/>
        </w:rPr>
        <w:t>）中标单位的工作范围包括项目项目</w:t>
      </w:r>
      <w:r>
        <w:rPr>
          <w:rFonts w:hint="eastAsia"/>
          <w:color w:val="auto"/>
          <w:sz w:val="22"/>
          <w:szCs w:val="22"/>
          <w:highlight w:val="none"/>
          <w:lang w:val="en-US" w:eastAsia="zh-CN"/>
        </w:rPr>
        <w:t>工可、</w:t>
      </w:r>
      <w:r>
        <w:rPr>
          <w:rFonts w:hint="eastAsia"/>
          <w:color w:val="auto"/>
          <w:sz w:val="22"/>
          <w:szCs w:val="22"/>
          <w:highlight w:val="none"/>
        </w:rPr>
        <w:t>建议书、勘察、初步设计、施工图设计及设计概算编制和其他按有关规定需要承担及配合的相关工作。</w:t>
      </w:r>
    </w:p>
    <w:p>
      <w:pPr>
        <w:spacing w:line="360" w:lineRule="auto"/>
        <w:ind w:firstLine="440" w:firstLineChars="200"/>
        <w:rPr>
          <w:color w:val="auto"/>
          <w:sz w:val="22"/>
          <w:szCs w:val="22"/>
          <w:highlight w:val="none"/>
        </w:rPr>
      </w:pPr>
      <w:r>
        <w:rPr>
          <w:rFonts w:hint="eastAsia"/>
          <w:color w:val="auto"/>
          <w:sz w:val="22"/>
          <w:szCs w:val="22"/>
          <w:highlight w:val="none"/>
        </w:rPr>
        <w:t>（</w:t>
      </w:r>
      <w:r>
        <w:rPr>
          <w:color w:val="auto"/>
          <w:sz w:val="22"/>
          <w:szCs w:val="22"/>
          <w:highlight w:val="none"/>
        </w:rPr>
        <w:t>3</w:t>
      </w:r>
      <w:r>
        <w:rPr>
          <w:rFonts w:hint="eastAsia"/>
          <w:color w:val="auto"/>
          <w:sz w:val="22"/>
          <w:szCs w:val="22"/>
          <w:highlight w:val="none"/>
        </w:rPr>
        <w:t>）工程设计应在项目建议书的基础上，坚持节约资源、少占耕地、确保安全、提高质量利于运行和降低造价的原则，进行全面细致的方案比选，确保设计结果技术可行、经济合理。</w:t>
      </w:r>
    </w:p>
    <w:p>
      <w:pPr>
        <w:spacing w:line="360" w:lineRule="auto"/>
        <w:ind w:firstLine="440" w:firstLineChars="200"/>
        <w:rPr>
          <w:color w:val="auto"/>
          <w:sz w:val="22"/>
          <w:szCs w:val="22"/>
          <w:highlight w:val="none"/>
        </w:rPr>
      </w:pPr>
      <w:r>
        <w:rPr>
          <w:rFonts w:hint="eastAsia"/>
          <w:color w:val="auto"/>
          <w:sz w:val="22"/>
          <w:szCs w:val="22"/>
          <w:highlight w:val="none"/>
        </w:rPr>
        <w:t>（</w:t>
      </w:r>
      <w:r>
        <w:rPr>
          <w:color w:val="auto"/>
          <w:sz w:val="22"/>
          <w:szCs w:val="22"/>
          <w:highlight w:val="none"/>
        </w:rPr>
        <w:t>4</w:t>
      </w:r>
      <w:r>
        <w:rPr>
          <w:rFonts w:hint="eastAsia"/>
          <w:color w:val="auto"/>
          <w:sz w:val="22"/>
          <w:szCs w:val="22"/>
          <w:highlight w:val="none"/>
        </w:rPr>
        <w:t>）投标人在其工作范围内应确保其各自独立准备的全部设计文件在中国境内外都没有且也不会侵犯任何第三方的知识产权（包括但不限于著作权、商标权、专利权）或专有技术或商业秘密；投标人如果在其设计文件中使用或包含任何其他人的知识产权或专有技术或商业秘密，应保证已经获得权利人的合法、有效、充分的授权；招标人拥有中标人所提交的全部设计文件（包括设计方案、设计成果）的使用权和受益权，并使用于招标项目。</w:t>
      </w:r>
    </w:p>
    <w:p>
      <w:pPr>
        <w:spacing w:line="360" w:lineRule="auto"/>
        <w:ind w:firstLine="440" w:firstLineChars="200"/>
        <w:rPr>
          <w:color w:val="auto"/>
          <w:sz w:val="22"/>
          <w:szCs w:val="22"/>
          <w:highlight w:val="none"/>
        </w:rPr>
      </w:pPr>
      <w:r>
        <w:rPr>
          <w:rFonts w:hint="eastAsia"/>
          <w:color w:val="auto"/>
          <w:sz w:val="22"/>
          <w:szCs w:val="22"/>
          <w:highlight w:val="none"/>
        </w:rPr>
        <w:t>（</w:t>
      </w:r>
      <w:r>
        <w:rPr>
          <w:color w:val="auto"/>
          <w:sz w:val="22"/>
          <w:szCs w:val="22"/>
          <w:highlight w:val="none"/>
        </w:rPr>
        <w:t>5</w:t>
      </w:r>
      <w:r>
        <w:rPr>
          <w:rFonts w:hint="eastAsia"/>
          <w:color w:val="auto"/>
          <w:sz w:val="22"/>
          <w:szCs w:val="22"/>
          <w:highlight w:val="none"/>
        </w:rPr>
        <w:t>）未尽事宜按有关规定执行。</w:t>
      </w:r>
    </w:p>
    <w:p>
      <w:pPr>
        <w:autoSpaceDE w:val="0"/>
        <w:autoSpaceDN w:val="0"/>
        <w:adjustRightInd w:val="0"/>
        <w:spacing w:line="400" w:lineRule="exact"/>
        <w:ind w:firstLine="480" w:firstLineChars="200"/>
        <w:jc w:val="left"/>
        <w:rPr>
          <w:rFonts w:ascii="Times New Roman" w:hAnsi="Times New Roman" w:cs="Times New Roman"/>
          <w:color w:val="auto"/>
          <w:sz w:val="24"/>
          <w:szCs w:val="24"/>
          <w:highlight w:val="none"/>
        </w:rPr>
      </w:pPr>
    </w:p>
    <w:sectPr>
      <w:footerReference r:id="rId3" w:type="default"/>
      <w:pgSz w:w="11906" w:h="16838"/>
      <w:pgMar w:top="1418"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SSJ-PK7482000002d-Identity-H">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ascii="宋体" w:hAnsi="宋体"/>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9</w:t>
    </w:r>
    <w:r>
      <w:rPr>
        <w:rFonts w:ascii="宋体" w:hAnsi="宋体"/>
        <w:sz w:val="24"/>
        <w:szCs w:val="24"/>
      </w:rPr>
      <w:fldChar w:fldCharType="end"/>
    </w:r>
  </w:p>
  <w:p>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5D5F6"/>
    <w:multiLevelType w:val="singleLevel"/>
    <w:tmpl w:val="A535D5F6"/>
    <w:lvl w:ilvl="0" w:tentative="0">
      <w:start w:val="8"/>
      <w:numFmt w:val="chineseCounting"/>
      <w:suff w:val="space"/>
      <w:lvlText w:val="第%1条"/>
      <w:lvlJc w:val="left"/>
      <w:rPr>
        <w:rFonts w:hint="eastAsia" w:cs="Times New Roman"/>
      </w:rPr>
    </w:lvl>
  </w:abstractNum>
  <w:abstractNum w:abstractNumId="1">
    <w:nsid w:val="EA9FD361"/>
    <w:multiLevelType w:val="singleLevel"/>
    <w:tmpl w:val="EA9FD361"/>
    <w:lvl w:ilvl="0" w:tentative="0">
      <w:start w:val="4"/>
      <w:numFmt w:val="chineseCounting"/>
      <w:suff w:val="nothing"/>
      <w:lvlText w:val="%1、"/>
      <w:lvlJc w:val="left"/>
      <w:rPr>
        <w:rFonts w:hint="eastAsia"/>
      </w:rPr>
    </w:lvl>
  </w:abstractNum>
  <w:abstractNum w:abstractNumId="2">
    <w:nsid w:val="00000001"/>
    <w:multiLevelType w:val="multilevel"/>
    <w:tmpl w:val="00000001"/>
    <w:lvl w:ilvl="0" w:tentative="0">
      <w:start w:val="1"/>
      <w:numFmt w:val="decimal"/>
      <w:lvlText w:val="（%1）"/>
      <w:lvlJc w:val="left"/>
      <w:pPr>
        <w:tabs>
          <w:tab w:val="left" w:pos="1280"/>
        </w:tabs>
        <w:ind w:left="1280" w:hanging="720"/>
      </w:pPr>
      <w:rPr>
        <w:rFonts w:hint="eastAsia"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3">
    <w:nsid w:val="00000006"/>
    <w:multiLevelType w:val="singleLevel"/>
    <w:tmpl w:val="00000006"/>
    <w:lvl w:ilvl="0" w:tentative="0">
      <w:start w:val="3"/>
      <w:numFmt w:val="decimal"/>
      <w:suff w:val="nothing"/>
      <w:lvlText w:val="%1、"/>
      <w:lvlJc w:val="left"/>
    </w:lvl>
  </w:abstractNum>
  <w:abstractNum w:abstractNumId="4">
    <w:nsid w:val="575A605F"/>
    <w:multiLevelType w:val="singleLevel"/>
    <w:tmpl w:val="575A605F"/>
    <w:lvl w:ilvl="0" w:tentative="0">
      <w:start w:val="1"/>
      <w:numFmt w:val="decimalEnclosedCircleChinese"/>
      <w:suff w:val="nothing"/>
      <w:lvlText w:val="%1　"/>
      <w:lvlJc w:val="left"/>
      <w:pPr>
        <w:ind w:left="0" w:firstLine="400"/>
      </w:pPr>
      <w:rPr>
        <w:rFonts w:hint="eastAsia"/>
        <w:lang w:val="en-US"/>
      </w:rPr>
    </w:lvl>
  </w:abstractNum>
  <w:abstractNum w:abstractNumId="5">
    <w:nsid w:val="73D03857"/>
    <w:multiLevelType w:val="multilevel"/>
    <w:tmpl w:val="73D03857"/>
    <w:lvl w:ilvl="0" w:tentative="0">
      <w:start w:val="6"/>
      <w:numFmt w:val="japaneseCounting"/>
      <w:lvlText w:val="%1、"/>
      <w:lvlJc w:val="left"/>
      <w:pPr>
        <w:ind w:left="982" w:hanging="510"/>
      </w:pPr>
      <w:rPr>
        <w:rFonts w:hint="default" w:cs="Times New Roman"/>
      </w:rPr>
    </w:lvl>
    <w:lvl w:ilvl="1" w:tentative="0">
      <w:start w:val="1"/>
      <w:numFmt w:val="lowerLetter"/>
      <w:lvlText w:val="%2)"/>
      <w:lvlJc w:val="left"/>
      <w:pPr>
        <w:ind w:left="1312" w:hanging="420"/>
      </w:pPr>
      <w:rPr>
        <w:rFonts w:cs="Times New Roman"/>
      </w:rPr>
    </w:lvl>
    <w:lvl w:ilvl="2" w:tentative="0">
      <w:start w:val="1"/>
      <w:numFmt w:val="lowerRoman"/>
      <w:lvlText w:val="%3."/>
      <w:lvlJc w:val="right"/>
      <w:pPr>
        <w:ind w:left="1732" w:hanging="420"/>
      </w:pPr>
      <w:rPr>
        <w:rFonts w:cs="Times New Roman"/>
      </w:rPr>
    </w:lvl>
    <w:lvl w:ilvl="3" w:tentative="0">
      <w:start w:val="1"/>
      <w:numFmt w:val="decimal"/>
      <w:lvlText w:val="%4."/>
      <w:lvlJc w:val="left"/>
      <w:pPr>
        <w:ind w:left="2152" w:hanging="420"/>
      </w:pPr>
      <w:rPr>
        <w:rFonts w:cs="Times New Roman"/>
      </w:rPr>
    </w:lvl>
    <w:lvl w:ilvl="4" w:tentative="0">
      <w:start w:val="1"/>
      <w:numFmt w:val="lowerLetter"/>
      <w:lvlText w:val="%5)"/>
      <w:lvlJc w:val="left"/>
      <w:pPr>
        <w:ind w:left="2572" w:hanging="420"/>
      </w:pPr>
      <w:rPr>
        <w:rFonts w:cs="Times New Roman"/>
      </w:rPr>
    </w:lvl>
    <w:lvl w:ilvl="5" w:tentative="0">
      <w:start w:val="1"/>
      <w:numFmt w:val="lowerRoman"/>
      <w:lvlText w:val="%6."/>
      <w:lvlJc w:val="right"/>
      <w:pPr>
        <w:ind w:left="2992" w:hanging="420"/>
      </w:pPr>
      <w:rPr>
        <w:rFonts w:cs="Times New Roman"/>
      </w:rPr>
    </w:lvl>
    <w:lvl w:ilvl="6" w:tentative="0">
      <w:start w:val="1"/>
      <w:numFmt w:val="decimal"/>
      <w:lvlText w:val="%7."/>
      <w:lvlJc w:val="left"/>
      <w:pPr>
        <w:ind w:left="3412" w:hanging="420"/>
      </w:pPr>
      <w:rPr>
        <w:rFonts w:cs="Times New Roman"/>
      </w:rPr>
    </w:lvl>
    <w:lvl w:ilvl="7" w:tentative="0">
      <w:start w:val="1"/>
      <w:numFmt w:val="lowerLetter"/>
      <w:lvlText w:val="%8)"/>
      <w:lvlJc w:val="left"/>
      <w:pPr>
        <w:ind w:left="3832" w:hanging="420"/>
      </w:pPr>
      <w:rPr>
        <w:rFonts w:cs="Times New Roman"/>
      </w:rPr>
    </w:lvl>
    <w:lvl w:ilvl="8" w:tentative="0">
      <w:start w:val="1"/>
      <w:numFmt w:val="lowerRoman"/>
      <w:lvlText w:val="%9."/>
      <w:lvlJc w:val="right"/>
      <w:pPr>
        <w:ind w:left="4252" w:hanging="420"/>
      </w:pPr>
      <w:rPr>
        <w:rFonts w:cs="Times New Roman"/>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DBhNzNlNTI0NTIzYzA3NGQxNDAxZjhkM2VlMDkifQ=="/>
  </w:docVars>
  <w:rsids>
    <w:rsidRoot w:val="000B2518"/>
    <w:rsid w:val="00001E9A"/>
    <w:rsid w:val="00001FAC"/>
    <w:rsid w:val="000132C0"/>
    <w:rsid w:val="00013A9B"/>
    <w:rsid w:val="00015384"/>
    <w:rsid w:val="000160F8"/>
    <w:rsid w:val="0001675F"/>
    <w:rsid w:val="00020DCC"/>
    <w:rsid w:val="00021BF3"/>
    <w:rsid w:val="00023C24"/>
    <w:rsid w:val="00030FFB"/>
    <w:rsid w:val="000327A1"/>
    <w:rsid w:val="000337AD"/>
    <w:rsid w:val="00035152"/>
    <w:rsid w:val="00035BD3"/>
    <w:rsid w:val="00037B76"/>
    <w:rsid w:val="000438C8"/>
    <w:rsid w:val="000439D2"/>
    <w:rsid w:val="00044C79"/>
    <w:rsid w:val="00044EBD"/>
    <w:rsid w:val="00046E59"/>
    <w:rsid w:val="00050D66"/>
    <w:rsid w:val="00052213"/>
    <w:rsid w:val="00054511"/>
    <w:rsid w:val="00056090"/>
    <w:rsid w:val="0006149B"/>
    <w:rsid w:val="00061DC4"/>
    <w:rsid w:val="00063386"/>
    <w:rsid w:val="000635E3"/>
    <w:rsid w:val="00063637"/>
    <w:rsid w:val="000721B0"/>
    <w:rsid w:val="00072A86"/>
    <w:rsid w:val="00080161"/>
    <w:rsid w:val="00081C44"/>
    <w:rsid w:val="00081F16"/>
    <w:rsid w:val="00082BFD"/>
    <w:rsid w:val="00082CE8"/>
    <w:rsid w:val="00083124"/>
    <w:rsid w:val="00083675"/>
    <w:rsid w:val="0008390A"/>
    <w:rsid w:val="00084789"/>
    <w:rsid w:val="00085595"/>
    <w:rsid w:val="00090846"/>
    <w:rsid w:val="000945C0"/>
    <w:rsid w:val="00095D45"/>
    <w:rsid w:val="00096715"/>
    <w:rsid w:val="000A1162"/>
    <w:rsid w:val="000A254C"/>
    <w:rsid w:val="000A3988"/>
    <w:rsid w:val="000A45E5"/>
    <w:rsid w:val="000A7F89"/>
    <w:rsid w:val="000B01E4"/>
    <w:rsid w:val="000B2518"/>
    <w:rsid w:val="000B7DA9"/>
    <w:rsid w:val="000C0ABD"/>
    <w:rsid w:val="000C0AE9"/>
    <w:rsid w:val="000C2369"/>
    <w:rsid w:val="000C430C"/>
    <w:rsid w:val="000C6437"/>
    <w:rsid w:val="000C7588"/>
    <w:rsid w:val="000C7A6C"/>
    <w:rsid w:val="000C7E57"/>
    <w:rsid w:val="000D030E"/>
    <w:rsid w:val="000D4285"/>
    <w:rsid w:val="000D4D4D"/>
    <w:rsid w:val="000D6552"/>
    <w:rsid w:val="000D678E"/>
    <w:rsid w:val="000D6D40"/>
    <w:rsid w:val="000D7CB3"/>
    <w:rsid w:val="000E4CB3"/>
    <w:rsid w:val="000E4EF3"/>
    <w:rsid w:val="000F0D31"/>
    <w:rsid w:val="000F3E2E"/>
    <w:rsid w:val="00102258"/>
    <w:rsid w:val="00102B21"/>
    <w:rsid w:val="00107686"/>
    <w:rsid w:val="00114DDD"/>
    <w:rsid w:val="0012248E"/>
    <w:rsid w:val="001236D2"/>
    <w:rsid w:val="00125754"/>
    <w:rsid w:val="00125DCE"/>
    <w:rsid w:val="001264C2"/>
    <w:rsid w:val="00126748"/>
    <w:rsid w:val="0013039F"/>
    <w:rsid w:val="00135D05"/>
    <w:rsid w:val="001415FD"/>
    <w:rsid w:val="001433EC"/>
    <w:rsid w:val="00143588"/>
    <w:rsid w:val="00143917"/>
    <w:rsid w:val="00143B5F"/>
    <w:rsid w:val="001444C2"/>
    <w:rsid w:val="001448A8"/>
    <w:rsid w:val="001468EB"/>
    <w:rsid w:val="001506EB"/>
    <w:rsid w:val="00150C68"/>
    <w:rsid w:val="00153C2F"/>
    <w:rsid w:val="001542FF"/>
    <w:rsid w:val="00154BED"/>
    <w:rsid w:val="0015617E"/>
    <w:rsid w:val="0015794C"/>
    <w:rsid w:val="00160297"/>
    <w:rsid w:val="001609F2"/>
    <w:rsid w:val="00161C2D"/>
    <w:rsid w:val="00162E2B"/>
    <w:rsid w:val="00164607"/>
    <w:rsid w:val="00165526"/>
    <w:rsid w:val="001704B5"/>
    <w:rsid w:val="00170B98"/>
    <w:rsid w:val="00173846"/>
    <w:rsid w:val="001745E5"/>
    <w:rsid w:val="00180512"/>
    <w:rsid w:val="00182CFE"/>
    <w:rsid w:val="00183054"/>
    <w:rsid w:val="001858D8"/>
    <w:rsid w:val="00191DBB"/>
    <w:rsid w:val="0019240D"/>
    <w:rsid w:val="001935F7"/>
    <w:rsid w:val="001947C6"/>
    <w:rsid w:val="00195AA2"/>
    <w:rsid w:val="001A116F"/>
    <w:rsid w:val="001A1D42"/>
    <w:rsid w:val="001A27FE"/>
    <w:rsid w:val="001A2D9C"/>
    <w:rsid w:val="001A3C08"/>
    <w:rsid w:val="001A5242"/>
    <w:rsid w:val="001A675F"/>
    <w:rsid w:val="001B01A0"/>
    <w:rsid w:val="001B0E04"/>
    <w:rsid w:val="001C5312"/>
    <w:rsid w:val="001D300C"/>
    <w:rsid w:val="001D417E"/>
    <w:rsid w:val="001E40A5"/>
    <w:rsid w:val="001E5BE6"/>
    <w:rsid w:val="001E5BFB"/>
    <w:rsid w:val="001F1CE9"/>
    <w:rsid w:val="001F2C65"/>
    <w:rsid w:val="001F3F25"/>
    <w:rsid w:val="001F5701"/>
    <w:rsid w:val="001F5B20"/>
    <w:rsid w:val="001F794C"/>
    <w:rsid w:val="00200576"/>
    <w:rsid w:val="002015B1"/>
    <w:rsid w:val="00201E52"/>
    <w:rsid w:val="002037A9"/>
    <w:rsid w:val="002054A4"/>
    <w:rsid w:val="00206235"/>
    <w:rsid w:val="00206F9F"/>
    <w:rsid w:val="00212831"/>
    <w:rsid w:val="002166CB"/>
    <w:rsid w:val="0021787B"/>
    <w:rsid w:val="00225A7B"/>
    <w:rsid w:val="00225D8F"/>
    <w:rsid w:val="00225ED6"/>
    <w:rsid w:val="00226238"/>
    <w:rsid w:val="00227FAB"/>
    <w:rsid w:val="00230271"/>
    <w:rsid w:val="00230D4D"/>
    <w:rsid w:val="00231A8C"/>
    <w:rsid w:val="002320A2"/>
    <w:rsid w:val="00235068"/>
    <w:rsid w:val="00236EED"/>
    <w:rsid w:val="0024153A"/>
    <w:rsid w:val="002436A2"/>
    <w:rsid w:val="0025448C"/>
    <w:rsid w:val="002561CA"/>
    <w:rsid w:val="00256CA0"/>
    <w:rsid w:val="0027403B"/>
    <w:rsid w:val="0027481C"/>
    <w:rsid w:val="002822FE"/>
    <w:rsid w:val="00283E13"/>
    <w:rsid w:val="00284646"/>
    <w:rsid w:val="002849E9"/>
    <w:rsid w:val="00285749"/>
    <w:rsid w:val="0028628C"/>
    <w:rsid w:val="002877CA"/>
    <w:rsid w:val="00290884"/>
    <w:rsid w:val="00291FEA"/>
    <w:rsid w:val="00293C15"/>
    <w:rsid w:val="0029405C"/>
    <w:rsid w:val="002942B2"/>
    <w:rsid w:val="002948DB"/>
    <w:rsid w:val="0029798B"/>
    <w:rsid w:val="002C2BE8"/>
    <w:rsid w:val="002D06C1"/>
    <w:rsid w:val="002D0B57"/>
    <w:rsid w:val="002D0FE3"/>
    <w:rsid w:val="002D513A"/>
    <w:rsid w:val="002D6A56"/>
    <w:rsid w:val="002E1810"/>
    <w:rsid w:val="002E2980"/>
    <w:rsid w:val="002E3755"/>
    <w:rsid w:val="002E3E24"/>
    <w:rsid w:val="002E5276"/>
    <w:rsid w:val="002E5A06"/>
    <w:rsid w:val="002F0F51"/>
    <w:rsid w:val="002F1895"/>
    <w:rsid w:val="002F2F55"/>
    <w:rsid w:val="003000E1"/>
    <w:rsid w:val="003022A5"/>
    <w:rsid w:val="00303565"/>
    <w:rsid w:val="003035AB"/>
    <w:rsid w:val="003062A9"/>
    <w:rsid w:val="00307158"/>
    <w:rsid w:val="00307E21"/>
    <w:rsid w:val="00310BA2"/>
    <w:rsid w:val="003120CE"/>
    <w:rsid w:val="0031216B"/>
    <w:rsid w:val="00317876"/>
    <w:rsid w:val="003225E0"/>
    <w:rsid w:val="00322B2F"/>
    <w:rsid w:val="00324A88"/>
    <w:rsid w:val="00330375"/>
    <w:rsid w:val="00337FD1"/>
    <w:rsid w:val="003416A2"/>
    <w:rsid w:val="003442EA"/>
    <w:rsid w:val="0034449F"/>
    <w:rsid w:val="00351A8C"/>
    <w:rsid w:val="003541FF"/>
    <w:rsid w:val="003561A3"/>
    <w:rsid w:val="00357541"/>
    <w:rsid w:val="00357F98"/>
    <w:rsid w:val="00360E95"/>
    <w:rsid w:val="0036513A"/>
    <w:rsid w:val="00367C6B"/>
    <w:rsid w:val="00372D0B"/>
    <w:rsid w:val="00372E15"/>
    <w:rsid w:val="00380061"/>
    <w:rsid w:val="0038175B"/>
    <w:rsid w:val="00383B55"/>
    <w:rsid w:val="00390FBC"/>
    <w:rsid w:val="003945AB"/>
    <w:rsid w:val="003953ED"/>
    <w:rsid w:val="00395FAA"/>
    <w:rsid w:val="003974B9"/>
    <w:rsid w:val="0039765D"/>
    <w:rsid w:val="003A1F05"/>
    <w:rsid w:val="003A3FF6"/>
    <w:rsid w:val="003A4355"/>
    <w:rsid w:val="003A7CE9"/>
    <w:rsid w:val="003B1831"/>
    <w:rsid w:val="003B457C"/>
    <w:rsid w:val="003C0DF8"/>
    <w:rsid w:val="003C261E"/>
    <w:rsid w:val="003C42C4"/>
    <w:rsid w:val="003D2874"/>
    <w:rsid w:val="003D4671"/>
    <w:rsid w:val="003D5CAF"/>
    <w:rsid w:val="003D7AB5"/>
    <w:rsid w:val="003E0235"/>
    <w:rsid w:val="003E038D"/>
    <w:rsid w:val="003E0524"/>
    <w:rsid w:val="003E23E7"/>
    <w:rsid w:val="003E3C52"/>
    <w:rsid w:val="003E5739"/>
    <w:rsid w:val="003E6DE4"/>
    <w:rsid w:val="003F0ED3"/>
    <w:rsid w:val="003F3CD1"/>
    <w:rsid w:val="003F4575"/>
    <w:rsid w:val="00400748"/>
    <w:rsid w:val="00410D49"/>
    <w:rsid w:val="0041154C"/>
    <w:rsid w:val="00414D43"/>
    <w:rsid w:val="004154FD"/>
    <w:rsid w:val="00416268"/>
    <w:rsid w:val="00416AA5"/>
    <w:rsid w:val="00420193"/>
    <w:rsid w:val="0042145F"/>
    <w:rsid w:val="0042689E"/>
    <w:rsid w:val="004303DC"/>
    <w:rsid w:val="0043631B"/>
    <w:rsid w:val="0043665E"/>
    <w:rsid w:val="004421E3"/>
    <w:rsid w:val="004440F6"/>
    <w:rsid w:val="004460D1"/>
    <w:rsid w:val="004521E7"/>
    <w:rsid w:val="00452B10"/>
    <w:rsid w:val="00452C9A"/>
    <w:rsid w:val="00453DD7"/>
    <w:rsid w:val="00455909"/>
    <w:rsid w:val="00456D40"/>
    <w:rsid w:val="004602AB"/>
    <w:rsid w:val="00461BE2"/>
    <w:rsid w:val="00470C06"/>
    <w:rsid w:val="00477273"/>
    <w:rsid w:val="00477458"/>
    <w:rsid w:val="00477C0F"/>
    <w:rsid w:val="0048066E"/>
    <w:rsid w:val="0048152A"/>
    <w:rsid w:val="00482917"/>
    <w:rsid w:val="004834D5"/>
    <w:rsid w:val="00484796"/>
    <w:rsid w:val="00484BB0"/>
    <w:rsid w:val="0048510A"/>
    <w:rsid w:val="00485F9F"/>
    <w:rsid w:val="00486FA5"/>
    <w:rsid w:val="00490695"/>
    <w:rsid w:val="00491E6F"/>
    <w:rsid w:val="00493605"/>
    <w:rsid w:val="00497F14"/>
    <w:rsid w:val="004A6718"/>
    <w:rsid w:val="004B0319"/>
    <w:rsid w:val="004B08DD"/>
    <w:rsid w:val="004B1E90"/>
    <w:rsid w:val="004B3E83"/>
    <w:rsid w:val="004C0250"/>
    <w:rsid w:val="004C2A9E"/>
    <w:rsid w:val="004C328B"/>
    <w:rsid w:val="004C64D0"/>
    <w:rsid w:val="004C6969"/>
    <w:rsid w:val="004C79FD"/>
    <w:rsid w:val="004D2DDB"/>
    <w:rsid w:val="004D3924"/>
    <w:rsid w:val="004D40AA"/>
    <w:rsid w:val="004D53C1"/>
    <w:rsid w:val="004E06B1"/>
    <w:rsid w:val="004E1955"/>
    <w:rsid w:val="004E56D1"/>
    <w:rsid w:val="004E61E8"/>
    <w:rsid w:val="004F005B"/>
    <w:rsid w:val="004F0E8F"/>
    <w:rsid w:val="004F29BB"/>
    <w:rsid w:val="004F3EDA"/>
    <w:rsid w:val="004F6933"/>
    <w:rsid w:val="004F7F85"/>
    <w:rsid w:val="005002B0"/>
    <w:rsid w:val="0050031F"/>
    <w:rsid w:val="0050326E"/>
    <w:rsid w:val="005053A7"/>
    <w:rsid w:val="0051136E"/>
    <w:rsid w:val="00514599"/>
    <w:rsid w:val="00516452"/>
    <w:rsid w:val="0051721A"/>
    <w:rsid w:val="005211C5"/>
    <w:rsid w:val="00523991"/>
    <w:rsid w:val="00524554"/>
    <w:rsid w:val="00526084"/>
    <w:rsid w:val="00535461"/>
    <w:rsid w:val="005363A6"/>
    <w:rsid w:val="00544302"/>
    <w:rsid w:val="00544DED"/>
    <w:rsid w:val="00552AF8"/>
    <w:rsid w:val="005546FB"/>
    <w:rsid w:val="0055501A"/>
    <w:rsid w:val="00565B57"/>
    <w:rsid w:val="00566275"/>
    <w:rsid w:val="005724C2"/>
    <w:rsid w:val="005746AE"/>
    <w:rsid w:val="00575A35"/>
    <w:rsid w:val="005765DE"/>
    <w:rsid w:val="005769B8"/>
    <w:rsid w:val="005774EF"/>
    <w:rsid w:val="00577891"/>
    <w:rsid w:val="005814DC"/>
    <w:rsid w:val="005815A6"/>
    <w:rsid w:val="00581926"/>
    <w:rsid w:val="00581DA2"/>
    <w:rsid w:val="0058316B"/>
    <w:rsid w:val="0058494E"/>
    <w:rsid w:val="00584D15"/>
    <w:rsid w:val="0059246C"/>
    <w:rsid w:val="005A2E40"/>
    <w:rsid w:val="005A3D83"/>
    <w:rsid w:val="005A484B"/>
    <w:rsid w:val="005A5950"/>
    <w:rsid w:val="005A70FB"/>
    <w:rsid w:val="005B3579"/>
    <w:rsid w:val="005B406F"/>
    <w:rsid w:val="005B4896"/>
    <w:rsid w:val="005B6D5B"/>
    <w:rsid w:val="005B7199"/>
    <w:rsid w:val="005B795F"/>
    <w:rsid w:val="005C011D"/>
    <w:rsid w:val="005C0302"/>
    <w:rsid w:val="005C1570"/>
    <w:rsid w:val="005C465B"/>
    <w:rsid w:val="005C5E58"/>
    <w:rsid w:val="005D0C65"/>
    <w:rsid w:val="005D1AC0"/>
    <w:rsid w:val="005D3B77"/>
    <w:rsid w:val="005D4136"/>
    <w:rsid w:val="005D4195"/>
    <w:rsid w:val="005D45B8"/>
    <w:rsid w:val="005E022A"/>
    <w:rsid w:val="005E07A5"/>
    <w:rsid w:val="005E1CBA"/>
    <w:rsid w:val="005E1F8C"/>
    <w:rsid w:val="005E597A"/>
    <w:rsid w:val="005F1215"/>
    <w:rsid w:val="005F1CC7"/>
    <w:rsid w:val="005F714D"/>
    <w:rsid w:val="005F7BCD"/>
    <w:rsid w:val="0060525A"/>
    <w:rsid w:val="00611DFD"/>
    <w:rsid w:val="006150F5"/>
    <w:rsid w:val="00620590"/>
    <w:rsid w:val="00620B03"/>
    <w:rsid w:val="00624B69"/>
    <w:rsid w:val="00626B72"/>
    <w:rsid w:val="00631B13"/>
    <w:rsid w:val="006322B9"/>
    <w:rsid w:val="0063442A"/>
    <w:rsid w:val="00640101"/>
    <w:rsid w:val="0064604F"/>
    <w:rsid w:val="00646BE1"/>
    <w:rsid w:val="00647226"/>
    <w:rsid w:val="00650171"/>
    <w:rsid w:val="00655B33"/>
    <w:rsid w:val="0065663A"/>
    <w:rsid w:val="00662355"/>
    <w:rsid w:val="0066642D"/>
    <w:rsid w:val="0066693D"/>
    <w:rsid w:val="00673C1B"/>
    <w:rsid w:val="00673E1D"/>
    <w:rsid w:val="00675B66"/>
    <w:rsid w:val="00681130"/>
    <w:rsid w:val="00682C2B"/>
    <w:rsid w:val="006847B3"/>
    <w:rsid w:val="00684805"/>
    <w:rsid w:val="006855CA"/>
    <w:rsid w:val="006862A4"/>
    <w:rsid w:val="00690A79"/>
    <w:rsid w:val="006945AA"/>
    <w:rsid w:val="00694796"/>
    <w:rsid w:val="00696568"/>
    <w:rsid w:val="0069699A"/>
    <w:rsid w:val="006A21A4"/>
    <w:rsid w:val="006A278F"/>
    <w:rsid w:val="006A4683"/>
    <w:rsid w:val="006A58A9"/>
    <w:rsid w:val="006A77B8"/>
    <w:rsid w:val="006B289E"/>
    <w:rsid w:val="006B641E"/>
    <w:rsid w:val="006B787A"/>
    <w:rsid w:val="006C109C"/>
    <w:rsid w:val="006C156C"/>
    <w:rsid w:val="006C6E8A"/>
    <w:rsid w:val="006D094D"/>
    <w:rsid w:val="006D7227"/>
    <w:rsid w:val="006E47EA"/>
    <w:rsid w:val="006E4EC5"/>
    <w:rsid w:val="006E52CE"/>
    <w:rsid w:val="006F2CE5"/>
    <w:rsid w:val="006F3A46"/>
    <w:rsid w:val="006F47D2"/>
    <w:rsid w:val="00700F36"/>
    <w:rsid w:val="0070240B"/>
    <w:rsid w:val="00702DCE"/>
    <w:rsid w:val="00703835"/>
    <w:rsid w:val="0070486E"/>
    <w:rsid w:val="00717F7C"/>
    <w:rsid w:val="007201EF"/>
    <w:rsid w:val="007207E8"/>
    <w:rsid w:val="007241B0"/>
    <w:rsid w:val="00735618"/>
    <w:rsid w:val="00735BE2"/>
    <w:rsid w:val="007368DD"/>
    <w:rsid w:val="00736FA0"/>
    <w:rsid w:val="0074141F"/>
    <w:rsid w:val="00741A89"/>
    <w:rsid w:val="00742505"/>
    <w:rsid w:val="0074540F"/>
    <w:rsid w:val="00753422"/>
    <w:rsid w:val="007541D3"/>
    <w:rsid w:val="0075548C"/>
    <w:rsid w:val="00757630"/>
    <w:rsid w:val="007715F8"/>
    <w:rsid w:val="007723A1"/>
    <w:rsid w:val="00772922"/>
    <w:rsid w:val="00773798"/>
    <w:rsid w:val="0077575A"/>
    <w:rsid w:val="00781B8F"/>
    <w:rsid w:val="00781FFE"/>
    <w:rsid w:val="00783DD9"/>
    <w:rsid w:val="00786D85"/>
    <w:rsid w:val="00791E0C"/>
    <w:rsid w:val="007932A1"/>
    <w:rsid w:val="00794387"/>
    <w:rsid w:val="007A0ED9"/>
    <w:rsid w:val="007A28BF"/>
    <w:rsid w:val="007A438B"/>
    <w:rsid w:val="007A46BD"/>
    <w:rsid w:val="007A5639"/>
    <w:rsid w:val="007A7C14"/>
    <w:rsid w:val="007B0BCA"/>
    <w:rsid w:val="007B16E0"/>
    <w:rsid w:val="007B3960"/>
    <w:rsid w:val="007B7D88"/>
    <w:rsid w:val="007C2014"/>
    <w:rsid w:val="007C32BE"/>
    <w:rsid w:val="007C7FA0"/>
    <w:rsid w:val="007D2AD6"/>
    <w:rsid w:val="007D2D6F"/>
    <w:rsid w:val="007D3B30"/>
    <w:rsid w:val="007E0D4F"/>
    <w:rsid w:val="007E7FBB"/>
    <w:rsid w:val="007F1406"/>
    <w:rsid w:val="007F1891"/>
    <w:rsid w:val="007F1911"/>
    <w:rsid w:val="007F313E"/>
    <w:rsid w:val="007F62B1"/>
    <w:rsid w:val="007F7179"/>
    <w:rsid w:val="00801AAF"/>
    <w:rsid w:val="00802739"/>
    <w:rsid w:val="008034A2"/>
    <w:rsid w:val="00805F4C"/>
    <w:rsid w:val="00811551"/>
    <w:rsid w:val="00813235"/>
    <w:rsid w:val="0081397D"/>
    <w:rsid w:val="008140A1"/>
    <w:rsid w:val="00820BBF"/>
    <w:rsid w:val="00822856"/>
    <w:rsid w:val="00822F17"/>
    <w:rsid w:val="008245D7"/>
    <w:rsid w:val="00825E03"/>
    <w:rsid w:val="00826892"/>
    <w:rsid w:val="00830817"/>
    <w:rsid w:val="00830D55"/>
    <w:rsid w:val="00830F1D"/>
    <w:rsid w:val="008327F4"/>
    <w:rsid w:val="00833BF7"/>
    <w:rsid w:val="0084200E"/>
    <w:rsid w:val="00842ECD"/>
    <w:rsid w:val="00844BCE"/>
    <w:rsid w:val="00844E0A"/>
    <w:rsid w:val="008469C7"/>
    <w:rsid w:val="008507F4"/>
    <w:rsid w:val="008510BE"/>
    <w:rsid w:val="008520B9"/>
    <w:rsid w:val="008533EF"/>
    <w:rsid w:val="008548AB"/>
    <w:rsid w:val="00857800"/>
    <w:rsid w:val="00857A8B"/>
    <w:rsid w:val="00860EFA"/>
    <w:rsid w:val="0086188C"/>
    <w:rsid w:val="008632E0"/>
    <w:rsid w:val="00863BB6"/>
    <w:rsid w:val="00864B90"/>
    <w:rsid w:val="00865822"/>
    <w:rsid w:val="00865FE0"/>
    <w:rsid w:val="00865FEE"/>
    <w:rsid w:val="008660A8"/>
    <w:rsid w:val="00871371"/>
    <w:rsid w:val="008731BC"/>
    <w:rsid w:val="008745D7"/>
    <w:rsid w:val="00877BDB"/>
    <w:rsid w:val="00880BBC"/>
    <w:rsid w:val="008824FA"/>
    <w:rsid w:val="00883D96"/>
    <w:rsid w:val="00886A5E"/>
    <w:rsid w:val="00891AF4"/>
    <w:rsid w:val="00891E43"/>
    <w:rsid w:val="00892819"/>
    <w:rsid w:val="008967F2"/>
    <w:rsid w:val="008A063B"/>
    <w:rsid w:val="008A51EE"/>
    <w:rsid w:val="008B2557"/>
    <w:rsid w:val="008C0307"/>
    <w:rsid w:val="008C0DC4"/>
    <w:rsid w:val="008C478B"/>
    <w:rsid w:val="008C4E23"/>
    <w:rsid w:val="008C592F"/>
    <w:rsid w:val="008E3D1F"/>
    <w:rsid w:val="008E4A8E"/>
    <w:rsid w:val="008E4CE7"/>
    <w:rsid w:val="008F221E"/>
    <w:rsid w:val="008F4947"/>
    <w:rsid w:val="009016DE"/>
    <w:rsid w:val="009030F6"/>
    <w:rsid w:val="00903969"/>
    <w:rsid w:val="00914CF4"/>
    <w:rsid w:val="0091747C"/>
    <w:rsid w:val="009214CC"/>
    <w:rsid w:val="009222E1"/>
    <w:rsid w:val="00922385"/>
    <w:rsid w:val="00924C0F"/>
    <w:rsid w:val="00925885"/>
    <w:rsid w:val="00930353"/>
    <w:rsid w:val="00931431"/>
    <w:rsid w:val="00947A15"/>
    <w:rsid w:val="00947F8F"/>
    <w:rsid w:val="0095022B"/>
    <w:rsid w:val="00952DF4"/>
    <w:rsid w:val="009563B3"/>
    <w:rsid w:val="009570A9"/>
    <w:rsid w:val="00960A4D"/>
    <w:rsid w:val="00966403"/>
    <w:rsid w:val="009700A2"/>
    <w:rsid w:val="0097131B"/>
    <w:rsid w:val="009720A6"/>
    <w:rsid w:val="00974889"/>
    <w:rsid w:val="00976409"/>
    <w:rsid w:val="009801DA"/>
    <w:rsid w:val="009812F9"/>
    <w:rsid w:val="0098202C"/>
    <w:rsid w:val="009839A9"/>
    <w:rsid w:val="0099052F"/>
    <w:rsid w:val="00991732"/>
    <w:rsid w:val="00992507"/>
    <w:rsid w:val="009936F7"/>
    <w:rsid w:val="00995D59"/>
    <w:rsid w:val="009972CD"/>
    <w:rsid w:val="00997717"/>
    <w:rsid w:val="009978AE"/>
    <w:rsid w:val="009A1158"/>
    <w:rsid w:val="009A223F"/>
    <w:rsid w:val="009A77EC"/>
    <w:rsid w:val="009B1FA3"/>
    <w:rsid w:val="009B38BC"/>
    <w:rsid w:val="009B4F18"/>
    <w:rsid w:val="009B5E17"/>
    <w:rsid w:val="009B6937"/>
    <w:rsid w:val="009B7197"/>
    <w:rsid w:val="009C0D61"/>
    <w:rsid w:val="009C29CE"/>
    <w:rsid w:val="009C5159"/>
    <w:rsid w:val="009D0D90"/>
    <w:rsid w:val="009D1228"/>
    <w:rsid w:val="009D347F"/>
    <w:rsid w:val="009D67B2"/>
    <w:rsid w:val="009D68F1"/>
    <w:rsid w:val="009D7122"/>
    <w:rsid w:val="009E0AD9"/>
    <w:rsid w:val="009E0CF4"/>
    <w:rsid w:val="009E19B3"/>
    <w:rsid w:val="009E2172"/>
    <w:rsid w:val="009E375C"/>
    <w:rsid w:val="009E380B"/>
    <w:rsid w:val="009E4061"/>
    <w:rsid w:val="009E4D73"/>
    <w:rsid w:val="009E5A4B"/>
    <w:rsid w:val="009E5CAB"/>
    <w:rsid w:val="009E7E06"/>
    <w:rsid w:val="009F36A0"/>
    <w:rsid w:val="009F3E78"/>
    <w:rsid w:val="009F70D7"/>
    <w:rsid w:val="00A10A15"/>
    <w:rsid w:val="00A1240E"/>
    <w:rsid w:val="00A1712B"/>
    <w:rsid w:val="00A216B0"/>
    <w:rsid w:val="00A2216E"/>
    <w:rsid w:val="00A25CDC"/>
    <w:rsid w:val="00A269DB"/>
    <w:rsid w:val="00A27024"/>
    <w:rsid w:val="00A31F5C"/>
    <w:rsid w:val="00A32311"/>
    <w:rsid w:val="00A421E4"/>
    <w:rsid w:val="00A428B5"/>
    <w:rsid w:val="00A437CD"/>
    <w:rsid w:val="00A45BE4"/>
    <w:rsid w:val="00A46967"/>
    <w:rsid w:val="00A501E4"/>
    <w:rsid w:val="00A53CFB"/>
    <w:rsid w:val="00A546A0"/>
    <w:rsid w:val="00A553CC"/>
    <w:rsid w:val="00A57057"/>
    <w:rsid w:val="00A61BD8"/>
    <w:rsid w:val="00A62098"/>
    <w:rsid w:val="00A638C7"/>
    <w:rsid w:val="00A63A0C"/>
    <w:rsid w:val="00A6545C"/>
    <w:rsid w:val="00A70025"/>
    <w:rsid w:val="00A7065B"/>
    <w:rsid w:val="00A75BDA"/>
    <w:rsid w:val="00A77748"/>
    <w:rsid w:val="00A86E68"/>
    <w:rsid w:val="00A90A16"/>
    <w:rsid w:val="00A92AA1"/>
    <w:rsid w:val="00A95306"/>
    <w:rsid w:val="00AA3DE2"/>
    <w:rsid w:val="00AB30E2"/>
    <w:rsid w:val="00AB46D9"/>
    <w:rsid w:val="00AB522A"/>
    <w:rsid w:val="00AB7DD1"/>
    <w:rsid w:val="00AC05F8"/>
    <w:rsid w:val="00AC77B0"/>
    <w:rsid w:val="00AD0B55"/>
    <w:rsid w:val="00AD349A"/>
    <w:rsid w:val="00AD36A9"/>
    <w:rsid w:val="00AD523E"/>
    <w:rsid w:val="00AD532F"/>
    <w:rsid w:val="00AD56F9"/>
    <w:rsid w:val="00AD7374"/>
    <w:rsid w:val="00AD7CFF"/>
    <w:rsid w:val="00AD7E94"/>
    <w:rsid w:val="00AF12E1"/>
    <w:rsid w:val="00AF1460"/>
    <w:rsid w:val="00AF6FE9"/>
    <w:rsid w:val="00B10D0E"/>
    <w:rsid w:val="00B10EFF"/>
    <w:rsid w:val="00B1107C"/>
    <w:rsid w:val="00B113D1"/>
    <w:rsid w:val="00B116A3"/>
    <w:rsid w:val="00B13670"/>
    <w:rsid w:val="00B13A1B"/>
    <w:rsid w:val="00B13B15"/>
    <w:rsid w:val="00B163CF"/>
    <w:rsid w:val="00B21E1A"/>
    <w:rsid w:val="00B24335"/>
    <w:rsid w:val="00B2506A"/>
    <w:rsid w:val="00B31597"/>
    <w:rsid w:val="00B3277E"/>
    <w:rsid w:val="00B40E26"/>
    <w:rsid w:val="00B4372E"/>
    <w:rsid w:val="00B43ED4"/>
    <w:rsid w:val="00B447CC"/>
    <w:rsid w:val="00B47140"/>
    <w:rsid w:val="00B5459E"/>
    <w:rsid w:val="00B55D4A"/>
    <w:rsid w:val="00B56E1F"/>
    <w:rsid w:val="00B64A4C"/>
    <w:rsid w:val="00B66130"/>
    <w:rsid w:val="00B72D05"/>
    <w:rsid w:val="00B7382D"/>
    <w:rsid w:val="00B83FCB"/>
    <w:rsid w:val="00B84DB1"/>
    <w:rsid w:val="00BA3C1F"/>
    <w:rsid w:val="00BA5CE5"/>
    <w:rsid w:val="00BB0BA6"/>
    <w:rsid w:val="00BB0FE0"/>
    <w:rsid w:val="00BB2D47"/>
    <w:rsid w:val="00BB3D79"/>
    <w:rsid w:val="00BC0A92"/>
    <w:rsid w:val="00BC57AF"/>
    <w:rsid w:val="00BC5FAD"/>
    <w:rsid w:val="00BD0E21"/>
    <w:rsid w:val="00BD1E0F"/>
    <w:rsid w:val="00BD24E7"/>
    <w:rsid w:val="00BD2CB1"/>
    <w:rsid w:val="00BD4685"/>
    <w:rsid w:val="00BE37A8"/>
    <w:rsid w:val="00BE67BF"/>
    <w:rsid w:val="00BF19E6"/>
    <w:rsid w:val="00C0307E"/>
    <w:rsid w:val="00C03F1A"/>
    <w:rsid w:val="00C04C48"/>
    <w:rsid w:val="00C10021"/>
    <w:rsid w:val="00C138A3"/>
    <w:rsid w:val="00C1577F"/>
    <w:rsid w:val="00C161E9"/>
    <w:rsid w:val="00C17B24"/>
    <w:rsid w:val="00C17C7C"/>
    <w:rsid w:val="00C20276"/>
    <w:rsid w:val="00C24158"/>
    <w:rsid w:val="00C24C89"/>
    <w:rsid w:val="00C30551"/>
    <w:rsid w:val="00C4529B"/>
    <w:rsid w:val="00C46162"/>
    <w:rsid w:val="00C502D1"/>
    <w:rsid w:val="00C535E7"/>
    <w:rsid w:val="00C5423A"/>
    <w:rsid w:val="00C54697"/>
    <w:rsid w:val="00C571FD"/>
    <w:rsid w:val="00C60D99"/>
    <w:rsid w:val="00C61C04"/>
    <w:rsid w:val="00C67145"/>
    <w:rsid w:val="00C7072F"/>
    <w:rsid w:val="00C777FF"/>
    <w:rsid w:val="00C87D19"/>
    <w:rsid w:val="00C9232C"/>
    <w:rsid w:val="00C92B3A"/>
    <w:rsid w:val="00C950B6"/>
    <w:rsid w:val="00CA0F94"/>
    <w:rsid w:val="00CA44E9"/>
    <w:rsid w:val="00CA7843"/>
    <w:rsid w:val="00CB0052"/>
    <w:rsid w:val="00CB4CE8"/>
    <w:rsid w:val="00CB7BED"/>
    <w:rsid w:val="00CC0138"/>
    <w:rsid w:val="00CC514B"/>
    <w:rsid w:val="00CD51F1"/>
    <w:rsid w:val="00CD5CD7"/>
    <w:rsid w:val="00CD68D3"/>
    <w:rsid w:val="00CD7002"/>
    <w:rsid w:val="00CD78B4"/>
    <w:rsid w:val="00CE1BBA"/>
    <w:rsid w:val="00CE2707"/>
    <w:rsid w:val="00CE4C5B"/>
    <w:rsid w:val="00CE4DA5"/>
    <w:rsid w:val="00CE7A70"/>
    <w:rsid w:val="00CF03C6"/>
    <w:rsid w:val="00CF16FF"/>
    <w:rsid w:val="00CF4B2F"/>
    <w:rsid w:val="00CF5598"/>
    <w:rsid w:val="00CF67A4"/>
    <w:rsid w:val="00D058AD"/>
    <w:rsid w:val="00D21025"/>
    <w:rsid w:val="00D22738"/>
    <w:rsid w:val="00D3345D"/>
    <w:rsid w:val="00D402B4"/>
    <w:rsid w:val="00D41195"/>
    <w:rsid w:val="00D4658C"/>
    <w:rsid w:val="00D46895"/>
    <w:rsid w:val="00D471A0"/>
    <w:rsid w:val="00D52C78"/>
    <w:rsid w:val="00D54045"/>
    <w:rsid w:val="00D555A9"/>
    <w:rsid w:val="00D615E1"/>
    <w:rsid w:val="00D61EE4"/>
    <w:rsid w:val="00D649B4"/>
    <w:rsid w:val="00D720C0"/>
    <w:rsid w:val="00D83F35"/>
    <w:rsid w:val="00D913E7"/>
    <w:rsid w:val="00D949F7"/>
    <w:rsid w:val="00DA17D6"/>
    <w:rsid w:val="00DA1BD9"/>
    <w:rsid w:val="00DA503D"/>
    <w:rsid w:val="00DA5315"/>
    <w:rsid w:val="00DA7D4F"/>
    <w:rsid w:val="00DA7FCE"/>
    <w:rsid w:val="00DB64D6"/>
    <w:rsid w:val="00DC1705"/>
    <w:rsid w:val="00DC18E9"/>
    <w:rsid w:val="00DC7382"/>
    <w:rsid w:val="00DD1614"/>
    <w:rsid w:val="00DD3963"/>
    <w:rsid w:val="00DD6719"/>
    <w:rsid w:val="00DD7D3F"/>
    <w:rsid w:val="00DE035D"/>
    <w:rsid w:val="00DE2FF7"/>
    <w:rsid w:val="00DE35C5"/>
    <w:rsid w:val="00DE3CAB"/>
    <w:rsid w:val="00DE4FE8"/>
    <w:rsid w:val="00DF3063"/>
    <w:rsid w:val="00DF4781"/>
    <w:rsid w:val="00DF5C62"/>
    <w:rsid w:val="00DF6C5E"/>
    <w:rsid w:val="00E004D3"/>
    <w:rsid w:val="00E04886"/>
    <w:rsid w:val="00E052CF"/>
    <w:rsid w:val="00E0771D"/>
    <w:rsid w:val="00E14A3E"/>
    <w:rsid w:val="00E14F7F"/>
    <w:rsid w:val="00E16530"/>
    <w:rsid w:val="00E16BBA"/>
    <w:rsid w:val="00E17B92"/>
    <w:rsid w:val="00E21804"/>
    <w:rsid w:val="00E25E60"/>
    <w:rsid w:val="00E275E1"/>
    <w:rsid w:val="00E27A6E"/>
    <w:rsid w:val="00E27AB4"/>
    <w:rsid w:val="00E30352"/>
    <w:rsid w:val="00E308C6"/>
    <w:rsid w:val="00E32FD5"/>
    <w:rsid w:val="00E42387"/>
    <w:rsid w:val="00E42841"/>
    <w:rsid w:val="00E4328E"/>
    <w:rsid w:val="00E43832"/>
    <w:rsid w:val="00E50932"/>
    <w:rsid w:val="00E51493"/>
    <w:rsid w:val="00E52F8A"/>
    <w:rsid w:val="00E54EDE"/>
    <w:rsid w:val="00E5512E"/>
    <w:rsid w:val="00E60A26"/>
    <w:rsid w:val="00E62682"/>
    <w:rsid w:val="00E632B3"/>
    <w:rsid w:val="00E662E1"/>
    <w:rsid w:val="00E70C02"/>
    <w:rsid w:val="00E70EB9"/>
    <w:rsid w:val="00E77662"/>
    <w:rsid w:val="00E85114"/>
    <w:rsid w:val="00E915D5"/>
    <w:rsid w:val="00E93FE1"/>
    <w:rsid w:val="00EA3BBB"/>
    <w:rsid w:val="00EA4489"/>
    <w:rsid w:val="00EA4EF8"/>
    <w:rsid w:val="00EA6BB5"/>
    <w:rsid w:val="00EB15AC"/>
    <w:rsid w:val="00EB5585"/>
    <w:rsid w:val="00EB72D9"/>
    <w:rsid w:val="00EC20C6"/>
    <w:rsid w:val="00EC3EC5"/>
    <w:rsid w:val="00EC42D1"/>
    <w:rsid w:val="00EC440D"/>
    <w:rsid w:val="00ED0DCB"/>
    <w:rsid w:val="00ED1525"/>
    <w:rsid w:val="00ED6891"/>
    <w:rsid w:val="00EE12A3"/>
    <w:rsid w:val="00EE26C9"/>
    <w:rsid w:val="00EE4153"/>
    <w:rsid w:val="00EE426F"/>
    <w:rsid w:val="00EE5987"/>
    <w:rsid w:val="00EE5B2F"/>
    <w:rsid w:val="00EE5CE3"/>
    <w:rsid w:val="00EE6AA3"/>
    <w:rsid w:val="00EE772D"/>
    <w:rsid w:val="00EF39BC"/>
    <w:rsid w:val="00EF7038"/>
    <w:rsid w:val="00EF7F32"/>
    <w:rsid w:val="00F05789"/>
    <w:rsid w:val="00F06423"/>
    <w:rsid w:val="00F067B6"/>
    <w:rsid w:val="00F104A3"/>
    <w:rsid w:val="00F1050F"/>
    <w:rsid w:val="00F143CE"/>
    <w:rsid w:val="00F21400"/>
    <w:rsid w:val="00F220FA"/>
    <w:rsid w:val="00F229DF"/>
    <w:rsid w:val="00F2336E"/>
    <w:rsid w:val="00F242F4"/>
    <w:rsid w:val="00F26A3C"/>
    <w:rsid w:val="00F26F73"/>
    <w:rsid w:val="00F27A3D"/>
    <w:rsid w:val="00F33E0B"/>
    <w:rsid w:val="00F34A72"/>
    <w:rsid w:val="00F34BC5"/>
    <w:rsid w:val="00F36B9E"/>
    <w:rsid w:val="00F5000F"/>
    <w:rsid w:val="00F50BD7"/>
    <w:rsid w:val="00F538B4"/>
    <w:rsid w:val="00F5479E"/>
    <w:rsid w:val="00F625C4"/>
    <w:rsid w:val="00F639DE"/>
    <w:rsid w:val="00F672A3"/>
    <w:rsid w:val="00F71AE0"/>
    <w:rsid w:val="00F72AA4"/>
    <w:rsid w:val="00F75341"/>
    <w:rsid w:val="00F8065D"/>
    <w:rsid w:val="00F83C5E"/>
    <w:rsid w:val="00F84CEB"/>
    <w:rsid w:val="00F90840"/>
    <w:rsid w:val="00F9142C"/>
    <w:rsid w:val="00F96608"/>
    <w:rsid w:val="00FA2D27"/>
    <w:rsid w:val="00FA6C6F"/>
    <w:rsid w:val="00FB5315"/>
    <w:rsid w:val="00FB58ED"/>
    <w:rsid w:val="00FC1CC8"/>
    <w:rsid w:val="00FC1FAF"/>
    <w:rsid w:val="00FC2327"/>
    <w:rsid w:val="00FD1051"/>
    <w:rsid w:val="00FD36BF"/>
    <w:rsid w:val="00FD3DBB"/>
    <w:rsid w:val="00FD437A"/>
    <w:rsid w:val="00FD75C1"/>
    <w:rsid w:val="00FE0DFD"/>
    <w:rsid w:val="00FE16BF"/>
    <w:rsid w:val="00FE339C"/>
    <w:rsid w:val="00FE3841"/>
    <w:rsid w:val="00FE3A0F"/>
    <w:rsid w:val="00FE3AC6"/>
    <w:rsid w:val="00FE57F5"/>
    <w:rsid w:val="00FE642D"/>
    <w:rsid w:val="00FE652D"/>
    <w:rsid w:val="00FE7663"/>
    <w:rsid w:val="00FE7890"/>
    <w:rsid w:val="00FF7DB6"/>
    <w:rsid w:val="012C32F9"/>
    <w:rsid w:val="01490355"/>
    <w:rsid w:val="018C504D"/>
    <w:rsid w:val="018F7866"/>
    <w:rsid w:val="01987F1A"/>
    <w:rsid w:val="019F1669"/>
    <w:rsid w:val="01C45AB3"/>
    <w:rsid w:val="02501CB1"/>
    <w:rsid w:val="026B7A9F"/>
    <w:rsid w:val="027A75B2"/>
    <w:rsid w:val="029258D9"/>
    <w:rsid w:val="02DA1397"/>
    <w:rsid w:val="03445FEF"/>
    <w:rsid w:val="034D1808"/>
    <w:rsid w:val="03863757"/>
    <w:rsid w:val="038736F9"/>
    <w:rsid w:val="04043713"/>
    <w:rsid w:val="041D0C0D"/>
    <w:rsid w:val="0495695F"/>
    <w:rsid w:val="049D22C1"/>
    <w:rsid w:val="04CD02B7"/>
    <w:rsid w:val="04F676BC"/>
    <w:rsid w:val="05654B9F"/>
    <w:rsid w:val="05781E5A"/>
    <w:rsid w:val="058666E4"/>
    <w:rsid w:val="05A73C66"/>
    <w:rsid w:val="05BC2896"/>
    <w:rsid w:val="05CB7DF1"/>
    <w:rsid w:val="05DC77C6"/>
    <w:rsid w:val="06263BC8"/>
    <w:rsid w:val="064019F5"/>
    <w:rsid w:val="064D5B73"/>
    <w:rsid w:val="06792878"/>
    <w:rsid w:val="06901EEC"/>
    <w:rsid w:val="06A11C4E"/>
    <w:rsid w:val="06C34386"/>
    <w:rsid w:val="06CC1162"/>
    <w:rsid w:val="06CE4D43"/>
    <w:rsid w:val="06D27077"/>
    <w:rsid w:val="06D946EF"/>
    <w:rsid w:val="06FA661C"/>
    <w:rsid w:val="074A3B33"/>
    <w:rsid w:val="07662926"/>
    <w:rsid w:val="0775736A"/>
    <w:rsid w:val="07A22A57"/>
    <w:rsid w:val="07F06761"/>
    <w:rsid w:val="07F80975"/>
    <w:rsid w:val="07FC7902"/>
    <w:rsid w:val="0833384F"/>
    <w:rsid w:val="083940A8"/>
    <w:rsid w:val="0852108A"/>
    <w:rsid w:val="087E7AB0"/>
    <w:rsid w:val="08A06C25"/>
    <w:rsid w:val="08AA0601"/>
    <w:rsid w:val="09083B7E"/>
    <w:rsid w:val="091D4F57"/>
    <w:rsid w:val="094B3656"/>
    <w:rsid w:val="09811C4A"/>
    <w:rsid w:val="098F61C5"/>
    <w:rsid w:val="099A4180"/>
    <w:rsid w:val="09DC4B58"/>
    <w:rsid w:val="09E93E87"/>
    <w:rsid w:val="0A050B5D"/>
    <w:rsid w:val="0A151AF4"/>
    <w:rsid w:val="0A164333"/>
    <w:rsid w:val="0A6F73DD"/>
    <w:rsid w:val="0A996C7C"/>
    <w:rsid w:val="0AD15EA8"/>
    <w:rsid w:val="0AF970DB"/>
    <w:rsid w:val="0B1721CC"/>
    <w:rsid w:val="0B7C1011"/>
    <w:rsid w:val="0BAB16AA"/>
    <w:rsid w:val="0BBF0E43"/>
    <w:rsid w:val="0BC65CAD"/>
    <w:rsid w:val="0C044459"/>
    <w:rsid w:val="0C3C06D6"/>
    <w:rsid w:val="0C481D6E"/>
    <w:rsid w:val="0C81413F"/>
    <w:rsid w:val="0CD01D5C"/>
    <w:rsid w:val="0D1B125B"/>
    <w:rsid w:val="0D3C0652"/>
    <w:rsid w:val="0D762B2B"/>
    <w:rsid w:val="0D7E78DC"/>
    <w:rsid w:val="0D940D11"/>
    <w:rsid w:val="0DAE50A7"/>
    <w:rsid w:val="0DF861DA"/>
    <w:rsid w:val="0E1A28D6"/>
    <w:rsid w:val="0E567994"/>
    <w:rsid w:val="0E7C6C12"/>
    <w:rsid w:val="0E8D2CA7"/>
    <w:rsid w:val="0EC23AC5"/>
    <w:rsid w:val="0EC24C9A"/>
    <w:rsid w:val="0ED4607C"/>
    <w:rsid w:val="0EDB22CC"/>
    <w:rsid w:val="0F10092B"/>
    <w:rsid w:val="0F1354D5"/>
    <w:rsid w:val="0F4F30C9"/>
    <w:rsid w:val="0F855346"/>
    <w:rsid w:val="0F885143"/>
    <w:rsid w:val="0FBD3822"/>
    <w:rsid w:val="0FFA4444"/>
    <w:rsid w:val="102F7D69"/>
    <w:rsid w:val="106A1297"/>
    <w:rsid w:val="10AF5F02"/>
    <w:rsid w:val="10EE7AC6"/>
    <w:rsid w:val="10EF6674"/>
    <w:rsid w:val="11065A1C"/>
    <w:rsid w:val="112915B5"/>
    <w:rsid w:val="114A0D4A"/>
    <w:rsid w:val="11705FC1"/>
    <w:rsid w:val="11714975"/>
    <w:rsid w:val="12235D20"/>
    <w:rsid w:val="1239158A"/>
    <w:rsid w:val="12491276"/>
    <w:rsid w:val="125B25F8"/>
    <w:rsid w:val="13105C31"/>
    <w:rsid w:val="131274CE"/>
    <w:rsid w:val="133A5263"/>
    <w:rsid w:val="13D165F1"/>
    <w:rsid w:val="13F66BF8"/>
    <w:rsid w:val="1474074F"/>
    <w:rsid w:val="15024542"/>
    <w:rsid w:val="1515576D"/>
    <w:rsid w:val="152A5474"/>
    <w:rsid w:val="15334156"/>
    <w:rsid w:val="154D6D70"/>
    <w:rsid w:val="15792F9A"/>
    <w:rsid w:val="15915DFA"/>
    <w:rsid w:val="15F038C4"/>
    <w:rsid w:val="15F460A2"/>
    <w:rsid w:val="164E738B"/>
    <w:rsid w:val="16B145D0"/>
    <w:rsid w:val="16BD62FF"/>
    <w:rsid w:val="16C34247"/>
    <w:rsid w:val="171D32F1"/>
    <w:rsid w:val="173E4049"/>
    <w:rsid w:val="174D4F79"/>
    <w:rsid w:val="17833E1E"/>
    <w:rsid w:val="179A7168"/>
    <w:rsid w:val="17B166DE"/>
    <w:rsid w:val="17B66CDB"/>
    <w:rsid w:val="17C2726B"/>
    <w:rsid w:val="17D302DC"/>
    <w:rsid w:val="17DD1CB2"/>
    <w:rsid w:val="17F63B17"/>
    <w:rsid w:val="17F86DE4"/>
    <w:rsid w:val="18162E2C"/>
    <w:rsid w:val="183E690C"/>
    <w:rsid w:val="18432CCB"/>
    <w:rsid w:val="18641314"/>
    <w:rsid w:val="187429D0"/>
    <w:rsid w:val="189700F8"/>
    <w:rsid w:val="189D5E0B"/>
    <w:rsid w:val="19270528"/>
    <w:rsid w:val="19443C32"/>
    <w:rsid w:val="195B10A6"/>
    <w:rsid w:val="19934E68"/>
    <w:rsid w:val="19AC5A42"/>
    <w:rsid w:val="19BE0A42"/>
    <w:rsid w:val="19E81010"/>
    <w:rsid w:val="19EA6E5A"/>
    <w:rsid w:val="1A121F48"/>
    <w:rsid w:val="1A224F18"/>
    <w:rsid w:val="1A23424A"/>
    <w:rsid w:val="1A5E7EA5"/>
    <w:rsid w:val="1A666E28"/>
    <w:rsid w:val="1A6F1442"/>
    <w:rsid w:val="1AC257CA"/>
    <w:rsid w:val="1B0B2817"/>
    <w:rsid w:val="1B5C0E62"/>
    <w:rsid w:val="1B963D29"/>
    <w:rsid w:val="1BC1716B"/>
    <w:rsid w:val="1BDF2AEC"/>
    <w:rsid w:val="1BEF0C75"/>
    <w:rsid w:val="1C2642E9"/>
    <w:rsid w:val="1C672408"/>
    <w:rsid w:val="1C787E8D"/>
    <w:rsid w:val="1CE278D4"/>
    <w:rsid w:val="1CE81519"/>
    <w:rsid w:val="1D111D52"/>
    <w:rsid w:val="1D165C3F"/>
    <w:rsid w:val="1D1A7363"/>
    <w:rsid w:val="1D230F8C"/>
    <w:rsid w:val="1D23347D"/>
    <w:rsid w:val="1D6074D1"/>
    <w:rsid w:val="1D7E59EF"/>
    <w:rsid w:val="1D9339EF"/>
    <w:rsid w:val="1DAC7679"/>
    <w:rsid w:val="1E39658B"/>
    <w:rsid w:val="1E6A61F6"/>
    <w:rsid w:val="1EB3705F"/>
    <w:rsid w:val="1EBB113E"/>
    <w:rsid w:val="1ED020F2"/>
    <w:rsid w:val="1F071EB1"/>
    <w:rsid w:val="1F17280B"/>
    <w:rsid w:val="1F4103C1"/>
    <w:rsid w:val="1F490438"/>
    <w:rsid w:val="1F72040E"/>
    <w:rsid w:val="1FB770D0"/>
    <w:rsid w:val="1FEC752C"/>
    <w:rsid w:val="1FF027EB"/>
    <w:rsid w:val="20162468"/>
    <w:rsid w:val="206E7730"/>
    <w:rsid w:val="20804077"/>
    <w:rsid w:val="20863C2A"/>
    <w:rsid w:val="20C27E79"/>
    <w:rsid w:val="20C303A5"/>
    <w:rsid w:val="20D01459"/>
    <w:rsid w:val="20E204EF"/>
    <w:rsid w:val="210767F1"/>
    <w:rsid w:val="21291A46"/>
    <w:rsid w:val="2188549C"/>
    <w:rsid w:val="21D47307"/>
    <w:rsid w:val="21E343C8"/>
    <w:rsid w:val="21E95452"/>
    <w:rsid w:val="2205297F"/>
    <w:rsid w:val="221F5ACC"/>
    <w:rsid w:val="228B5F4A"/>
    <w:rsid w:val="22963C78"/>
    <w:rsid w:val="22981FDA"/>
    <w:rsid w:val="22BE12A3"/>
    <w:rsid w:val="22CB3F7C"/>
    <w:rsid w:val="22DA1DB7"/>
    <w:rsid w:val="230B43A0"/>
    <w:rsid w:val="233E76E1"/>
    <w:rsid w:val="235467B1"/>
    <w:rsid w:val="236E620B"/>
    <w:rsid w:val="237B1DF9"/>
    <w:rsid w:val="23922230"/>
    <w:rsid w:val="23D53DB5"/>
    <w:rsid w:val="23EA5AA4"/>
    <w:rsid w:val="23EB3C34"/>
    <w:rsid w:val="24106BDE"/>
    <w:rsid w:val="243A43AA"/>
    <w:rsid w:val="243E7C06"/>
    <w:rsid w:val="24C6527C"/>
    <w:rsid w:val="24E269AC"/>
    <w:rsid w:val="25263CA1"/>
    <w:rsid w:val="253C066F"/>
    <w:rsid w:val="25B03DA8"/>
    <w:rsid w:val="25E93784"/>
    <w:rsid w:val="26392501"/>
    <w:rsid w:val="265205E0"/>
    <w:rsid w:val="266368D0"/>
    <w:rsid w:val="266B4517"/>
    <w:rsid w:val="268E0630"/>
    <w:rsid w:val="26C61088"/>
    <w:rsid w:val="26D35A29"/>
    <w:rsid w:val="27693D28"/>
    <w:rsid w:val="27821A71"/>
    <w:rsid w:val="279A0DBD"/>
    <w:rsid w:val="27B66A5D"/>
    <w:rsid w:val="27BD2CF7"/>
    <w:rsid w:val="27D03DF5"/>
    <w:rsid w:val="27D4471F"/>
    <w:rsid w:val="27F96B82"/>
    <w:rsid w:val="280316B3"/>
    <w:rsid w:val="28076300"/>
    <w:rsid w:val="281C2FB7"/>
    <w:rsid w:val="2828713E"/>
    <w:rsid w:val="283A69CF"/>
    <w:rsid w:val="2851313D"/>
    <w:rsid w:val="28C74AB9"/>
    <w:rsid w:val="28DC5364"/>
    <w:rsid w:val="290D2325"/>
    <w:rsid w:val="29736186"/>
    <w:rsid w:val="298B767D"/>
    <w:rsid w:val="29A37087"/>
    <w:rsid w:val="29A41A80"/>
    <w:rsid w:val="29B351F4"/>
    <w:rsid w:val="29FC6AB7"/>
    <w:rsid w:val="2A092D3C"/>
    <w:rsid w:val="2A0D75A0"/>
    <w:rsid w:val="2A5036C3"/>
    <w:rsid w:val="2A5D296C"/>
    <w:rsid w:val="2A734B58"/>
    <w:rsid w:val="2A990E4E"/>
    <w:rsid w:val="2AB04580"/>
    <w:rsid w:val="2ACE2833"/>
    <w:rsid w:val="2AED2355"/>
    <w:rsid w:val="2B154E99"/>
    <w:rsid w:val="2B2E2153"/>
    <w:rsid w:val="2B325721"/>
    <w:rsid w:val="2BA37E56"/>
    <w:rsid w:val="2BD7479C"/>
    <w:rsid w:val="2BED117F"/>
    <w:rsid w:val="2BF363E5"/>
    <w:rsid w:val="2BF5131A"/>
    <w:rsid w:val="2C201336"/>
    <w:rsid w:val="2C303EBA"/>
    <w:rsid w:val="2C382015"/>
    <w:rsid w:val="2C602292"/>
    <w:rsid w:val="2C6A5AD6"/>
    <w:rsid w:val="2C8426AE"/>
    <w:rsid w:val="2C8438CA"/>
    <w:rsid w:val="2C897296"/>
    <w:rsid w:val="2C8B5D89"/>
    <w:rsid w:val="2C9E7688"/>
    <w:rsid w:val="2CB62A12"/>
    <w:rsid w:val="2CBA1A91"/>
    <w:rsid w:val="2CC44F76"/>
    <w:rsid w:val="2D273990"/>
    <w:rsid w:val="2DC15378"/>
    <w:rsid w:val="2DF027EB"/>
    <w:rsid w:val="2DF955F6"/>
    <w:rsid w:val="2E026CB5"/>
    <w:rsid w:val="2E093661"/>
    <w:rsid w:val="2E0C3AD1"/>
    <w:rsid w:val="2E6212C7"/>
    <w:rsid w:val="2E6800E9"/>
    <w:rsid w:val="2E8569E6"/>
    <w:rsid w:val="2E99202E"/>
    <w:rsid w:val="2EA27FE7"/>
    <w:rsid w:val="2EE432D1"/>
    <w:rsid w:val="2EEF18D4"/>
    <w:rsid w:val="2F0C76FA"/>
    <w:rsid w:val="2F293A53"/>
    <w:rsid w:val="2F3A2347"/>
    <w:rsid w:val="2F95109D"/>
    <w:rsid w:val="2FAD2090"/>
    <w:rsid w:val="2FCA0B2B"/>
    <w:rsid w:val="2FD23E16"/>
    <w:rsid w:val="301123ED"/>
    <w:rsid w:val="30240B15"/>
    <w:rsid w:val="302B4B83"/>
    <w:rsid w:val="3039341C"/>
    <w:rsid w:val="30605E4B"/>
    <w:rsid w:val="30642787"/>
    <w:rsid w:val="30B4643A"/>
    <w:rsid w:val="30C220BC"/>
    <w:rsid w:val="30EF6439"/>
    <w:rsid w:val="30F0679C"/>
    <w:rsid w:val="30F210D4"/>
    <w:rsid w:val="31231F06"/>
    <w:rsid w:val="315421CE"/>
    <w:rsid w:val="31862079"/>
    <w:rsid w:val="31AB0F34"/>
    <w:rsid w:val="31B3054C"/>
    <w:rsid w:val="321935AE"/>
    <w:rsid w:val="32205B48"/>
    <w:rsid w:val="322A6074"/>
    <w:rsid w:val="32541B07"/>
    <w:rsid w:val="328B6E31"/>
    <w:rsid w:val="32B82068"/>
    <w:rsid w:val="32C1665A"/>
    <w:rsid w:val="32D5499F"/>
    <w:rsid w:val="331816F7"/>
    <w:rsid w:val="33357128"/>
    <w:rsid w:val="33485098"/>
    <w:rsid w:val="334F21D8"/>
    <w:rsid w:val="33734CDC"/>
    <w:rsid w:val="33771D6E"/>
    <w:rsid w:val="339772C0"/>
    <w:rsid w:val="33A97A21"/>
    <w:rsid w:val="341347F9"/>
    <w:rsid w:val="34253BAA"/>
    <w:rsid w:val="343A4705"/>
    <w:rsid w:val="344F140B"/>
    <w:rsid w:val="34531B69"/>
    <w:rsid w:val="34564217"/>
    <w:rsid w:val="34A45001"/>
    <w:rsid w:val="34AA070B"/>
    <w:rsid w:val="34AE1D4A"/>
    <w:rsid w:val="34C4779C"/>
    <w:rsid w:val="351B2BB4"/>
    <w:rsid w:val="353F1D36"/>
    <w:rsid w:val="35607ADF"/>
    <w:rsid w:val="35831B04"/>
    <w:rsid w:val="35AA5C8C"/>
    <w:rsid w:val="35CB4115"/>
    <w:rsid w:val="365C4F89"/>
    <w:rsid w:val="36B07246"/>
    <w:rsid w:val="36CA7A7E"/>
    <w:rsid w:val="36D372EF"/>
    <w:rsid w:val="36D803C9"/>
    <w:rsid w:val="37477324"/>
    <w:rsid w:val="379775D4"/>
    <w:rsid w:val="37B2669D"/>
    <w:rsid w:val="37DA3AA7"/>
    <w:rsid w:val="37EA55EE"/>
    <w:rsid w:val="38010DEC"/>
    <w:rsid w:val="3829277C"/>
    <w:rsid w:val="38373690"/>
    <w:rsid w:val="38660A47"/>
    <w:rsid w:val="389E09C9"/>
    <w:rsid w:val="38CD1026"/>
    <w:rsid w:val="38DC7898"/>
    <w:rsid w:val="39086123"/>
    <w:rsid w:val="39097757"/>
    <w:rsid w:val="392B17E0"/>
    <w:rsid w:val="39BD1190"/>
    <w:rsid w:val="39DC0F86"/>
    <w:rsid w:val="3A151AD8"/>
    <w:rsid w:val="3A2566E9"/>
    <w:rsid w:val="3A2F5AC6"/>
    <w:rsid w:val="3A69500E"/>
    <w:rsid w:val="3A866C81"/>
    <w:rsid w:val="3AEB3EDC"/>
    <w:rsid w:val="3B080AB1"/>
    <w:rsid w:val="3B2728FA"/>
    <w:rsid w:val="3B297297"/>
    <w:rsid w:val="3B686455"/>
    <w:rsid w:val="3BA11994"/>
    <w:rsid w:val="3BAF558C"/>
    <w:rsid w:val="3BDA120A"/>
    <w:rsid w:val="3C010410"/>
    <w:rsid w:val="3C0F6B89"/>
    <w:rsid w:val="3C423132"/>
    <w:rsid w:val="3C5D4AD4"/>
    <w:rsid w:val="3C655212"/>
    <w:rsid w:val="3CBA5D4E"/>
    <w:rsid w:val="3D0C59E7"/>
    <w:rsid w:val="3D24050D"/>
    <w:rsid w:val="3D480812"/>
    <w:rsid w:val="3D4E7922"/>
    <w:rsid w:val="3D580661"/>
    <w:rsid w:val="3D9D0922"/>
    <w:rsid w:val="3DC02F27"/>
    <w:rsid w:val="3E017978"/>
    <w:rsid w:val="3E5A3EDB"/>
    <w:rsid w:val="3E975512"/>
    <w:rsid w:val="3EBE65CA"/>
    <w:rsid w:val="3ED92ACB"/>
    <w:rsid w:val="3F0236F9"/>
    <w:rsid w:val="3F1C4ED1"/>
    <w:rsid w:val="3F2A402C"/>
    <w:rsid w:val="3F54533F"/>
    <w:rsid w:val="3F692D60"/>
    <w:rsid w:val="3F6A6B23"/>
    <w:rsid w:val="3F8E1250"/>
    <w:rsid w:val="3F8E20C1"/>
    <w:rsid w:val="3FCE0502"/>
    <w:rsid w:val="3FD7413D"/>
    <w:rsid w:val="3FE619B4"/>
    <w:rsid w:val="3FF241E9"/>
    <w:rsid w:val="40293C86"/>
    <w:rsid w:val="402F3541"/>
    <w:rsid w:val="403B05D8"/>
    <w:rsid w:val="406B1A11"/>
    <w:rsid w:val="407707C5"/>
    <w:rsid w:val="40BE1D50"/>
    <w:rsid w:val="40D67565"/>
    <w:rsid w:val="40EC3313"/>
    <w:rsid w:val="41052565"/>
    <w:rsid w:val="41545144"/>
    <w:rsid w:val="415F0569"/>
    <w:rsid w:val="41B92A77"/>
    <w:rsid w:val="41D47A1D"/>
    <w:rsid w:val="42027364"/>
    <w:rsid w:val="42137D5B"/>
    <w:rsid w:val="425B5A04"/>
    <w:rsid w:val="42874BE9"/>
    <w:rsid w:val="42CB0BFB"/>
    <w:rsid w:val="42F37718"/>
    <w:rsid w:val="43062CBC"/>
    <w:rsid w:val="433924A2"/>
    <w:rsid w:val="4384520A"/>
    <w:rsid w:val="4384642F"/>
    <w:rsid w:val="4397453C"/>
    <w:rsid w:val="44164009"/>
    <w:rsid w:val="444778EC"/>
    <w:rsid w:val="4472612C"/>
    <w:rsid w:val="44781423"/>
    <w:rsid w:val="4480104C"/>
    <w:rsid w:val="449A6375"/>
    <w:rsid w:val="44A40FA5"/>
    <w:rsid w:val="44A66B92"/>
    <w:rsid w:val="44AE575F"/>
    <w:rsid w:val="44BE6D93"/>
    <w:rsid w:val="45063DD0"/>
    <w:rsid w:val="45122EC7"/>
    <w:rsid w:val="452E59B8"/>
    <w:rsid w:val="456B455D"/>
    <w:rsid w:val="456C67B6"/>
    <w:rsid w:val="45971EF4"/>
    <w:rsid w:val="459A3CF9"/>
    <w:rsid w:val="459D7518"/>
    <w:rsid w:val="45ED0587"/>
    <w:rsid w:val="46312C8C"/>
    <w:rsid w:val="46604984"/>
    <w:rsid w:val="466536AD"/>
    <w:rsid w:val="46954F92"/>
    <w:rsid w:val="469C35FB"/>
    <w:rsid w:val="469C394A"/>
    <w:rsid w:val="47C5318F"/>
    <w:rsid w:val="47E43ADB"/>
    <w:rsid w:val="47FB7EC7"/>
    <w:rsid w:val="48325DED"/>
    <w:rsid w:val="483A1E31"/>
    <w:rsid w:val="483C494C"/>
    <w:rsid w:val="484455E1"/>
    <w:rsid w:val="486862FE"/>
    <w:rsid w:val="487319D2"/>
    <w:rsid w:val="48844D15"/>
    <w:rsid w:val="48925257"/>
    <w:rsid w:val="48A44653"/>
    <w:rsid w:val="48AB158C"/>
    <w:rsid w:val="48CE4867"/>
    <w:rsid w:val="48DC0113"/>
    <w:rsid w:val="48E15588"/>
    <w:rsid w:val="494C362A"/>
    <w:rsid w:val="49932553"/>
    <w:rsid w:val="499954CB"/>
    <w:rsid w:val="4999602E"/>
    <w:rsid w:val="49A300DB"/>
    <w:rsid w:val="49C2553C"/>
    <w:rsid w:val="4A0045B7"/>
    <w:rsid w:val="4A1F73DF"/>
    <w:rsid w:val="4A232389"/>
    <w:rsid w:val="4A6008AE"/>
    <w:rsid w:val="4A700147"/>
    <w:rsid w:val="4A844523"/>
    <w:rsid w:val="4AB85DA7"/>
    <w:rsid w:val="4ADE2737"/>
    <w:rsid w:val="4B0659B8"/>
    <w:rsid w:val="4B0703CC"/>
    <w:rsid w:val="4B2E0668"/>
    <w:rsid w:val="4B3F07EC"/>
    <w:rsid w:val="4B783715"/>
    <w:rsid w:val="4B7B7B30"/>
    <w:rsid w:val="4B891EE0"/>
    <w:rsid w:val="4BAC6343"/>
    <w:rsid w:val="4BCF2CB3"/>
    <w:rsid w:val="4BDD64B6"/>
    <w:rsid w:val="4BED3E3C"/>
    <w:rsid w:val="4C02224D"/>
    <w:rsid w:val="4C2C5950"/>
    <w:rsid w:val="4C4D398F"/>
    <w:rsid w:val="4C7A6AF8"/>
    <w:rsid w:val="4CA452E8"/>
    <w:rsid w:val="4CF93A2C"/>
    <w:rsid w:val="4CFB6A60"/>
    <w:rsid w:val="4CFD371F"/>
    <w:rsid w:val="4D38303B"/>
    <w:rsid w:val="4D555EF4"/>
    <w:rsid w:val="4D9F208D"/>
    <w:rsid w:val="4DA213D1"/>
    <w:rsid w:val="4DAE27B0"/>
    <w:rsid w:val="4DCC69E8"/>
    <w:rsid w:val="4DF005F3"/>
    <w:rsid w:val="4DFF5CF6"/>
    <w:rsid w:val="4E4842AA"/>
    <w:rsid w:val="4E834D92"/>
    <w:rsid w:val="4E8A2B3B"/>
    <w:rsid w:val="4F034DE2"/>
    <w:rsid w:val="4F126DC6"/>
    <w:rsid w:val="4F296EA1"/>
    <w:rsid w:val="4F4875DF"/>
    <w:rsid w:val="4F4E3B85"/>
    <w:rsid w:val="4F5365EF"/>
    <w:rsid w:val="4F8F3259"/>
    <w:rsid w:val="4FBB031D"/>
    <w:rsid w:val="4FC33884"/>
    <w:rsid w:val="4FCB1819"/>
    <w:rsid w:val="4FEC593C"/>
    <w:rsid w:val="4FFA1F1E"/>
    <w:rsid w:val="50642061"/>
    <w:rsid w:val="506633C1"/>
    <w:rsid w:val="507071FC"/>
    <w:rsid w:val="507F61C9"/>
    <w:rsid w:val="508A5716"/>
    <w:rsid w:val="50F11B1B"/>
    <w:rsid w:val="50FE2153"/>
    <w:rsid w:val="51083448"/>
    <w:rsid w:val="511E6041"/>
    <w:rsid w:val="51295BF6"/>
    <w:rsid w:val="515D6110"/>
    <w:rsid w:val="516A0AF2"/>
    <w:rsid w:val="51C54273"/>
    <w:rsid w:val="51E57537"/>
    <w:rsid w:val="51F300FB"/>
    <w:rsid w:val="521B7DD9"/>
    <w:rsid w:val="521C5892"/>
    <w:rsid w:val="522048D3"/>
    <w:rsid w:val="523B134B"/>
    <w:rsid w:val="524D01EA"/>
    <w:rsid w:val="52522B92"/>
    <w:rsid w:val="526E710C"/>
    <w:rsid w:val="527038B8"/>
    <w:rsid w:val="5275273F"/>
    <w:rsid w:val="52787676"/>
    <w:rsid w:val="52A1702D"/>
    <w:rsid w:val="52B15D30"/>
    <w:rsid w:val="52FA6149"/>
    <w:rsid w:val="52FF1EF7"/>
    <w:rsid w:val="53217581"/>
    <w:rsid w:val="53237484"/>
    <w:rsid w:val="5335484B"/>
    <w:rsid w:val="5339307E"/>
    <w:rsid w:val="534A5F4E"/>
    <w:rsid w:val="53671716"/>
    <w:rsid w:val="538E2F4C"/>
    <w:rsid w:val="53AC4FE3"/>
    <w:rsid w:val="53FD614E"/>
    <w:rsid w:val="54007CFB"/>
    <w:rsid w:val="543B2B0D"/>
    <w:rsid w:val="54407426"/>
    <w:rsid w:val="54AB6F7D"/>
    <w:rsid w:val="54E2515C"/>
    <w:rsid w:val="55872FB7"/>
    <w:rsid w:val="558E2E79"/>
    <w:rsid w:val="56270F04"/>
    <w:rsid w:val="563E0C25"/>
    <w:rsid w:val="56787AE6"/>
    <w:rsid w:val="56981E55"/>
    <w:rsid w:val="569E1600"/>
    <w:rsid w:val="56B723B1"/>
    <w:rsid w:val="56FC4CD1"/>
    <w:rsid w:val="5742291E"/>
    <w:rsid w:val="57663F9D"/>
    <w:rsid w:val="577D1D73"/>
    <w:rsid w:val="57952D93"/>
    <w:rsid w:val="57CA7870"/>
    <w:rsid w:val="57E8303A"/>
    <w:rsid w:val="57F162BF"/>
    <w:rsid w:val="57FA5D81"/>
    <w:rsid w:val="586524A1"/>
    <w:rsid w:val="58A634C6"/>
    <w:rsid w:val="58C4678A"/>
    <w:rsid w:val="58DD387A"/>
    <w:rsid w:val="58EB48BC"/>
    <w:rsid w:val="58F6409D"/>
    <w:rsid w:val="58FF6DA4"/>
    <w:rsid w:val="59841E6C"/>
    <w:rsid w:val="598A7876"/>
    <w:rsid w:val="598F4712"/>
    <w:rsid w:val="59A942CD"/>
    <w:rsid w:val="5A313840"/>
    <w:rsid w:val="5A397032"/>
    <w:rsid w:val="5A6545B1"/>
    <w:rsid w:val="5A6D0858"/>
    <w:rsid w:val="5A713113"/>
    <w:rsid w:val="5AD064E5"/>
    <w:rsid w:val="5AE6735E"/>
    <w:rsid w:val="5B0E4026"/>
    <w:rsid w:val="5B1224F6"/>
    <w:rsid w:val="5B210F8F"/>
    <w:rsid w:val="5B274E05"/>
    <w:rsid w:val="5B7E30D0"/>
    <w:rsid w:val="5B9932E0"/>
    <w:rsid w:val="5BB730BB"/>
    <w:rsid w:val="5BE23AE0"/>
    <w:rsid w:val="5BFF55DE"/>
    <w:rsid w:val="5C0F6004"/>
    <w:rsid w:val="5C4200AF"/>
    <w:rsid w:val="5C586B09"/>
    <w:rsid w:val="5C5A0F4C"/>
    <w:rsid w:val="5C5A5A15"/>
    <w:rsid w:val="5C6D7C97"/>
    <w:rsid w:val="5CEB1731"/>
    <w:rsid w:val="5D2B0579"/>
    <w:rsid w:val="5D405DC3"/>
    <w:rsid w:val="5D6F290A"/>
    <w:rsid w:val="5D9B5DC7"/>
    <w:rsid w:val="5DA56542"/>
    <w:rsid w:val="5DEA3D06"/>
    <w:rsid w:val="5E12182A"/>
    <w:rsid w:val="5E436060"/>
    <w:rsid w:val="5E7731FB"/>
    <w:rsid w:val="5E9A64DE"/>
    <w:rsid w:val="5ECB55BB"/>
    <w:rsid w:val="5EE82F5F"/>
    <w:rsid w:val="5EE879F8"/>
    <w:rsid w:val="5F0327B0"/>
    <w:rsid w:val="5F0B2E4A"/>
    <w:rsid w:val="5F147C84"/>
    <w:rsid w:val="5F2C68A9"/>
    <w:rsid w:val="5F6922ED"/>
    <w:rsid w:val="5F8A07EE"/>
    <w:rsid w:val="5FB768F0"/>
    <w:rsid w:val="5FC374D0"/>
    <w:rsid w:val="6018480C"/>
    <w:rsid w:val="601B3AB2"/>
    <w:rsid w:val="60505040"/>
    <w:rsid w:val="60577B85"/>
    <w:rsid w:val="606A226F"/>
    <w:rsid w:val="60DD4EA6"/>
    <w:rsid w:val="60F20A6E"/>
    <w:rsid w:val="614C4380"/>
    <w:rsid w:val="618A02B6"/>
    <w:rsid w:val="61E87C06"/>
    <w:rsid w:val="61FE1C22"/>
    <w:rsid w:val="6238109D"/>
    <w:rsid w:val="623C158A"/>
    <w:rsid w:val="624E5123"/>
    <w:rsid w:val="62683189"/>
    <w:rsid w:val="626D1AE3"/>
    <w:rsid w:val="626D51B4"/>
    <w:rsid w:val="626F2AED"/>
    <w:rsid w:val="629D79FB"/>
    <w:rsid w:val="62A27A87"/>
    <w:rsid w:val="636B151D"/>
    <w:rsid w:val="63AF3FD8"/>
    <w:rsid w:val="63BB7D5D"/>
    <w:rsid w:val="63E514C4"/>
    <w:rsid w:val="63E57AA9"/>
    <w:rsid w:val="63EE6769"/>
    <w:rsid w:val="63FC582C"/>
    <w:rsid w:val="644D69DA"/>
    <w:rsid w:val="6453207A"/>
    <w:rsid w:val="646E3C10"/>
    <w:rsid w:val="64AB7381"/>
    <w:rsid w:val="64B52675"/>
    <w:rsid w:val="64C60E93"/>
    <w:rsid w:val="653127F1"/>
    <w:rsid w:val="654B6A94"/>
    <w:rsid w:val="65CB6D62"/>
    <w:rsid w:val="65F13095"/>
    <w:rsid w:val="663D4262"/>
    <w:rsid w:val="66616E71"/>
    <w:rsid w:val="66811C01"/>
    <w:rsid w:val="66884CEE"/>
    <w:rsid w:val="66A46769"/>
    <w:rsid w:val="66A62314"/>
    <w:rsid w:val="66E8488D"/>
    <w:rsid w:val="67557A35"/>
    <w:rsid w:val="67934071"/>
    <w:rsid w:val="679B08C7"/>
    <w:rsid w:val="67AB4008"/>
    <w:rsid w:val="67AD6DE2"/>
    <w:rsid w:val="67C17955"/>
    <w:rsid w:val="67EE30A9"/>
    <w:rsid w:val="67FC2580"/>
    <w:rsid w:val="680E57D6"/>
    <w:rsid w:val="683535C7"/>
    <w:rsid w:val="68361DC8"/>
    <w:rsid w:val="68DA1885"/>
    <w:rsid w:val="68DC7E18"/>
    <w:rsid w:val="68DE4C86"/>
    <w:rsid w:val="69036177"/>
    <w:rsid w:val="693C6CFA"/>
    <w:rsid w:val="69441208"/>
    <w:rsid w:val="699D0FD3"/>
    <w:rsid w:val="69B06C39"/>
    <w:rsid w:val="6A0F0FB3"/>
    <w:rsid w:val="6A565E3A"/>
    <w:rsid w:val="6A5B4D9D"/>
    <w:rsid w:val="6A9B72AD"/>
    <w:rsid w:val="6ABA17F6"/>
    <w:rsid w:val="6AC92688"/>
    <w:rsid w:val="6ADD1535"/>
    <w:rsid w:val="6AEE51AE"/>
    <w:rsid w:val="6B053A12"/>
    <w:rsid w:val="6B5905C9"/>
    <w:rsid w:val="6B5D4186"/>
    <w:rsid w:val="6BA41D44"/>
    <w:rsid w:val="6BD5691D"/>
    <w:rsid w:val="6BD778FC"/>
    <w:rsid w:val="6BF31FC6"/>
    <w:rsid w:val="6BFF0006"/>
    <w:rsid w:val="6C3B7BDE"/>
    <w:rsid w:val="6CA200F0"/>
    <w:rsid w:val="6CC709A5"/>
    <w:rsid w:val="6CD01CA2"/>
    <w:rsid w:val="6D18322A"/>
    <w:rsid w:val="6D2E1C99"/>
    <w:rsid w:val="6D43599F"/>
    <w:rsid w:val="6D6323A7"/>
    <w:rsid w:val="6DAB7E74"/>
    <w:rsid w:val="6DB111EE"/>
    <w:rsid w:val="6DFB416D"/>
    <w:rsid w:val="6E304E68"/>
    <w:rsid w:val="6E3773A5"/>
    <w:rsid w:val="6E7816AB"/>
    <w:rsid w:val="6E7A7106"/>
    <w:rsid w:val="6E8E63BF"/>
    <w:rsid w:val="6E8E7CA7"/>
    <w:rsid w:val="6EA463A2"/>
    <w:rsid w:val="6EA8410F"/>
    <w:rsid w:val="6EB91F85"/>
    <w:rsid w:val="6EC150E5"/>
    <w:rsid w:val="6F2B03EA"/>
    <w:rsid w:val="6F307073"/>
    <w:rsid w:val="6F9202EF"/>
    <w:rsid w:val="6FC74889"/>
    <w:rsid w:val="70091B7D"/>
    <w:rsid w:val="70232C34"/>
    <w:rsid w:val="70440968"/>
    <w:rsid w:val="70494790"/>
    <w:rsid w:val="70612FD4"/>
    <w:rsid w:val="707B75D6"/>
    <w:rsid w:val="70CA0452"/>
    <w:rsid w:val="70D0134E"/>
    <w:rsid w:val="70D0600F"/>
    <w:rsid w:val="70E108F8"/>
    <w:rsid w:val="70E74F26"/>
    <w:rsid w:val="70F64449"/>
    <w:rsid w:val="715757AE"/>
    <w:rsid w:val="716077EF"/>
    <w:rsid w:val="71703DA1"/>
    <w:rsid w:val="71850FC1"/>
    <w:rsid w:val="719A2C49"/>
    <w:rsid w:val="71D00175"/>
    <w:rsid w:val="71EA4955"/>
    <w:rsid w:val="71ED1755"/>
    <w:rsid w:val="71FE0631"/>
    <w:rsid w:val="720D7B71"/>
    <w:rsid w:val="72361E2F"/>
    <w:rsid w:val="72414049"/>
    <w:rsid w:val="73416664"/>
    <w:rsid w:val="73557AE8"/>
    <w:rsid w:val="736456C7"/>
    <w:rsid w:val="739B5CFF"/>
    <w:rsid w:val="73BF3AC0"/>
    <w:rsid w:val="73C67DFF"/>
    <w:rsid w:val="74343C5F"/>
    <w:rsid w:val="74635C22"/>
    <w:rsid w:val="74C73B09"/>
    <w:rsid w:val="74E02B3F"/>
    <w:rsid w:val="74F05172"/>
    <w:rsid w:val="757B3F3B"/>
    <w:rsid w:val="75864150"/>
    <w:rsid w:val="75A10C05"/>
    <w:rsid w:val="75B236E9"/>
    <w:rsid w:val="75BC382A"/>
    <w:rsid w:val="76271C62"/>
    <w:rsid w:val="76340287"/>
    <w:rsid w:val="76507853"/>
    <w:rsid w:val="765E554C"/>
    <w:rsid w:val="765E6FC2"/>
    <w:rsid w:val="767E4B56"/>
    <w:rsid w:val="76930F9B"/>
    <w:rsid w:val="7698452F"/>
    <w:rsid w:val="76A53D0A"/>
    <w:rsid w:val="76BA4FA1"/>
    <w:rsid w:val="76D01312"/>
    <w:rsid w:val="76E37011"/>
    <w:rsid w:val="770B5290"/>
    <w:rsid w:val="77184FD0"/>
    <w:rsid w:val="776D1F97"/>
    <w:rsid w:val="779D68AA"/>
    <w:rsid w:val="77A53435"/>
    <w:rsid w:val="77BA0C49"/>
    <w:rsid w:val="77D36D16"/>
    <w:rsid w:val="77F02193"/>
    <w:rsid w:val="77FA5CDA"/>
    <w:rsid w:val="78126820"/>
    <w:rsid w:val="782B0544"/>
    <w:rsid w:val="788B4F42"/>
    <w:rsid w:val="788E3F7A"/>
    <w:rsid w:val="78957503"/>
    <w:rsid w:val="78DA69F4"/>
    <w:rsid w:val="78E2323D"/>
    <w:rsid w:val="78E33147"/>
    <w:rsid w:val="79341C96"/>
    <w:rsid w:val="79C33BFB"/>
    <w:rsid w:val="79D07CC5"/>
    <w:rsid w:val="79ED7813"/>
    <w:rsid w:val="79F324DD"/>
    <w:rsid w:val="7A042DBC"/>
    <w:rsid w:val="7A376FC8"/>
    <w:rsid w:val="7A385804"/>
    <w:rsid w:val="7A4129B9"/>
    <w:rsid w:val="7A6B4ECB"/>
    <w:rsid w:val="7A822CD6"/>
    <w:rsid w:val="7A82592A"/>
    <w:rsid w:val="7B126B7F"/>
    <w:rsid w:val="7B2019BA"/>
    <w:rsid w:val="7B5911A0"/>
    <w:rsid w:val="7B7868DC"/>
    <w:rsid w:val="7BB8101E"/>
    <w:rsid w:val="7BC315CA"/>
    <w:rsid w:val="7BC448E6"/>
    <w:rsid w:val="7BCF6605"/>
    <w:rsid w:val="7C060AA1"/>
    <w:rsid w:val="7C3318FE"/>
    <w:rsid w:val="7C7D287C"/>
    <w:rsid w:val="7C7F1E77"/>
    <w:rsid w:val="7CB676A1"/>
    <w:rsid w:val="7CCA7B03"/>
    <w:rsid w:val="7CEF7376"/>
    <w:rsid w:val="7D3403DE"/>
    <w:rsid w:val="7D342AC2"/>
    <w:rsid w:val="7D774377"/>
    <w:rsid w:val="7D7C5FE1"/>
    <w:rsid w:val="7DED102D"/>
    <w:rsid w:val="7E0F0FED"/>
    <w:rsid w:val="7E5F37ED"/>
    <w:rsid w:val="7EDB6281"/>
    <w:rsid w:val="7EEA7E01"/>
    <w:rsid w:val="7EEC4EB8"/>
    <w:rsid w:val="7EF57CF5"/>
    <w:rsid w:val="7F1B67C2"/>
    <w:rsid w:val="7F3948E4"/>
    <w:rsid w:val="7F565AD3"/>
    <w:rsid w:val="7F6C4C85"/>
    <w:rsid w:val="7F7652E3"/>
    <w:rsid w:val="7F875F37"/>
    <w:rsid w:val="7F9474FC"/>
    <w:rsid w:val="7FC16605"/>
    <w:rsid w:val="7FCD5DBD"/>
    <w:rsid w:val="7FF71D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iPriority="0" w:name="toc 2" w:locked="1"/>
    <w:lsdException w:uiPriority="0" w:name="toc 3" w:locked="1"/>
    <w:lsdException w:uiPriority="0" w:name="toc 4" w:locked="1"/>
    <w:lsdException w:qFormat="1" w:unhideWhenUsed="0" w:uiPriority="39" w:semiHidden="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ocked="1"/>
    <w:lsdException w:qFormat="1" w:unhideWhenUsed="0" w:uiPriority="20" w:semiHidden="0" w:name="Emphasis" w:locked="1"/>
    <w:lsdException w:uiPriority="99" w:name="Document Map"/>
    <w:lsdException w:qFormat="1" w:unhideWhenUsed="0"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62"/>
    <w:qFormat/>
    <w:uiPriority w:val="99"/>
    <w:pPr>
      <w:keepNext/>
      <w:widowControl/>
      <w:tabs>
        <w:tab w:val="left" w:pos="432"/>
      </w:tabs>
      <w:ind w:left="432" w:hanging="432"/>
      <w:jc w:val="center"/>
      <w:outlineLvl w:val="0"/>
    </w:pPr>
    <w:rPr>
      <w:rFonts w:ascii="黑体" w:hAnsi="Times New Roman" w:eastAsia="黑体" w:cs="Times New Roman"/>
      <w:kern w:val="0"/>
      <w:sz w:val="20"/>
      <w:szCs w:val="20"/>
    </w:rPr>
  </w:style>
  <w:style w:type="paragraph" w:styleId="3">
    <w:name w:val="heading 2"/>
    <w:basedOn w:val="1"/>
    <w:next w:val="1"/>
    <w:link w:val="61"/>
    <w:qFormat/>
    <w:uiPriority w:val="99"/>
    <w:pPr>
      <w:keepNext/>
      <w:keepLines/>
      <w:spacing w:before="260" w:after="260"/>
      <w:jc w:val="center"/>
      <w:outlineLvl w:val="1"/>
    </w:pPr>
    <w:rPr>
      <w:rFonts w:ascii="Arial" w:hAnsi="Arial" w:cs="Times New Roman"/>
      <w:b/>
      <w:bCs/>
      <w:kern w:val="0"/>
      <w:sz w:val="32"/>
      <w:szCs w:val="32"/>
    </w:rPr>
  </w:style>
  <w:style w:type="paragraph" w:styleId="4">
    <w:name w:val="heading 3"/>
    <w:basedOn w:val="1"/>
    <w:next w:val="1"/>
    <w:link w:val="63"/>
    <w:qFormat/>
    <w:uiPriority w:val="99"/>
    <w:pPr>
      <w:keepNext/>
      <w:keepLines/>
      <w:widowControl/>
      <w:tabs>
        <w:tab w:val="left" w:pos="720"/>
      </w:tabs>
      <w:spacing w:before="120" w:after="120" w:line="360" w:lineRule="auto"/>
      <w:ind w:left="720" w:hanging="720"/>
      <w:jc w:val="center"/>
      <w:outlineLvl w:val="2"/>
    </w:pPr>
    <w:rPr>
      <w:rFonts w:ascii="Times New Roman" w:hAnsi="Times New Roman" w:cs="Times New Roman"/>
      <w:b/>
      <w:bCs/>
      <w:kern w:val="0"/>
      <w:sz w:val="20"/>
      <w:szCs w:val="20"/>
    </w:rPr>
  </w:style>
  <w:style w:type="paragraph" w:styleId="5">
    <w:name w:val="heading 4"/>
    <w:basedOn w:val="1"/>
    <w:next w:val="1"/>
    <w:link w:val="50"/>
    <w:qFormat/>
    <w:uiPriority w:val="99"/>
    <w:pPr>
      <w:keepNext/>
      <w:keepLines/>
      <w:widowControl/>
      <w:spacing w:before="120" w:after="120" w:line="360" w:lineRule="auto"/>
      <w:jc w:val="center"/>
      <w:outlineLvl w:val="3"/>
    </w:pPr>
    <w:rPr>
      <w:rFonts w:ascii="Arial" w:hAnsi="Arial" w:eastAsia="黑体" w:cs="Times New Roman"/>
      <w:kern w:val="0"/>
      <w:sz w:val="20"/>
      <w:szCs w:val="20"/>
    </w:rPr>
  </w:style>
  <w:style w:type="paragraph" w:styleId="6">
    <w:name w:val="heading 5"/>
    <w:basedOn w:val="1"/>
    <w:next w:val="1"/>
    <w:link w:val="53"/>
    <w:qFormat/>
    <w:uiPriority w:val="99"/>
    <w:pPr>
      <w:keepNext/>
      <w:keepLines/>
      <w:widowControl/>
      <w:spacing w:before="120" w:after="120" w:line="360" w:lineRule="auto"/>
      <w:ind w:firstLine="499"/>
      <w:jc w:val="left"/>
      <w:outlineLvl w:val="4"/>
    </w:pPr>
    <w:rPr>
      <w:rFonts w:ascii="宋体" w:hAnsi="宋体" w:cs="Times New Roman"/>
      <w:b/>
      <w:bCs/>
      <w:kern w:val="0"/>
      <w:sz w:val="20"/>
      <w:szCs w:val="20"/>
    </w:rPr>
  </w:style>
  <w:style w:type="paragraph" w:styleId="7">
    <w:name w:val="heading 6"/>
    <w:basedOn w:val="1"/>
    <w:next w:val="1"/>
    <w:link w:val="47"/>
    <w:qFormat/>
    <w:uiPriority w:val="99"/>
    <w:pPr>
      <w:keepNext/>
      <w:keepLines/>
      <w:widowControl/>
      <w:tabs>
        <w:tab w:val="left" w:pos="1440"/>
      </w:tabs>
      <w:spacing w:before="240" w:after="64" w:line="317" w:lineRule="auto"/>
      <w:ind w:left="1152" w:hanging="1152"/>
      <w:jc w:val="left"/>
      <w:outlineLvl w:val="5"/>
    </w:pPr>
    <w:rPr>
      <w:rFonts w:ascii="Arial" w:hAnsi="Arial" w:eastAsia="黑体" w:cs="Times New Roman"/>
      <w:b/>
      <w:bCs/>
      <w:kern w:val="0"/>
      <w:sz w:val="20"/>
      <w:szCs w:val="20"/>
    </w:rPr>
  </w:style>
  <w:style w:type="paragraph" w:styleId="8">
    <w:name w:val="heading 7"/>
    <w:basedOn w:val="1"/>
    <w:next w:val="1"/>
    <w:link w:val="55"/>
    <w:qFormat/>
    <w:uiPriority w:val="99"/>
    <w:pPr>
      <w:keepNext/>
      <w:keepLines/>
      <w:widowControl/>
      <w:tabs>
        <w:tab w:val="left" w:pos="2520"/>
      </w:tabs>
      <w:spacing w:before="240" w:after="64" w:line="317" w:lineRule="auto"/>
      <w:ind w:left="1296" w:hanging="1296"/>
      <w:jc w:val="left"/>
      <w:outlineLvl w:val="6"/>
    </w:pPr>
    <w:rPr>
      <w:rFonts w:ascii="Times New Roman" w:hAnsi="Times New Roman" w:cs="Times New Roman"/>
      <w:b/>
      <w:bCs/>
      <w:kern w:val="0"/>
      <w:sz w:val="20"/>
      <w:szCs w:val="20"/>
    </w:rPr>
  </w:style>
  <w:style w:type="paragraph" w:styleId="9">
    <w:name w:val="heading 8"/>
    <w:basedOn w:val="1"/>
    <w:next w:val="1"/>
    <w:link w:val="57"/>
    <w:qFormat/>
    <w:uiPriority w:val="99"/>
    <w:pPr>
      <w:keepNext/>
      <w:keepLines/>
      <w:widowControl/>
      <w:tabs>
        <w:tab w:val="left" w:pos="1440"/>
      </w:tabs>
      <w:spacing w:before="240" w:after="64" w:line="317" w:lineRule="auto"/>
      <w:ind w:left="1440" w:hanging="1440"/>
      <w:jc w:val="left"/>
      <w:outlineLvl w:val="7"/>
    </w:pPr>
    <w:rPr>
      <w:rFonts w:ascii="Arial" w:hAnsi="Arial" w:eastAsia="黑体" w:cs="Times New Roman"/>
      <w:kern w:val="0"/>
      <w:sz w:val="20"/>
      <w:szCs w:val="20"/>
    </w:rPr>
  </w:style>
  <w:style w:type="paragraph" w:styleId="10">
    <w:name w:val="heading 9"/>
    <w:basedOn w:val="1"/>
    <w:next w:val="1"/>
    <w:link w:val="54"/>
    <w:qFormat/>
    <w:uiPriority w:val="99"/>
    <w:pPr>
      <w:keepNext/>
      <w:keepLines/>
      <w:widowControl/>
      <w:tabs>
        <w:tab w:val="left" w:pos="1584"/>
      </w:tabs>
      <w:spacing w:before="240" w:after="64" w:line="317" w:lineRule="auto"/>
      <w:ind w:left="1584" w:hanging="1584"/>
      <w:jc w:val="left"/>
      <w:outlineLvl w:val="8"/>
    </w:pPr>
    <w:rPr>
      <w:rFonts w:ascii="Arial" w:hAnsi="Arial" w:eastAsia="黑体" w:cs="Times New Roman"/>
      <w:kern w:val="0"/>
      <w:sz w:val="20"/>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59"/>
    <w:qFormat/>
    <w:uiPriority w:val="99"/>
    <w:pPr>
      <w:ind w:firstLine="420"/>
    </w:pPr>
    <w:rPr>
      <w:rFonts w:ascii="Times New Roman" w:hAnsi="Times New Roman" w:cs="Times New Roman"/>
      <w:kern w:val="0"/>
      <w:sz w:val="20"/>
      <w:szCs w:val="20"/>
    </w:rPr>
  </w:style>
  <w:style w:type="paragraph" w:styleId="12">
    <w:name w:val="toa heading"/>
    <w:basedOn w:val="1"/>
    <w:next w:val="1"/>
    <w:semiHidden/>
    <w:qFormat/>
    <w:uiPriority w:val="99"/>
    <w:pPr>
      <w:adjustRightInd w:val="0"/>
      <w:spacing w:line="360" w:lineRule="atLeast"/>
      <w:jc w:val="center"/>
      <w:textAlignment w:val="baseline"/>
    </w:pPr>
    <w:rPr>
      <w:rFonts w:ascii="Arial" w:hAnsi="Arial" w:eastAsia="黑体" w:cs="Arial"/>
      <w:kern w:val="0"/>
      <w:sz w:val="36"/>
      <w:szCs w:val="36"/>
    </w:rPr>
  </w:style>
  <w:style w:type="paragraph" w:styleId="13">
    <w:name w:val="annotation text"/>
    <w:basedOn w:val="1"/>
    <w:link w:val="65"/>
    <w:qFormat/>
    <w:uiPriority w:val="0"/>
    <w:pPr>
      <w:jc w:val="left"/>
    </w:pPr>
  </w:style>
  <w:style w:type="paragraph" w:styleId="14">
    <w:name w:val="Body Text"/>
    <w:basedOn w:val="1"/>
    <w:next w:val="15"/>
    <w:link w:val="58"/>
    <w:qFormat/>
    <w:uiPriority w:val="99"/>
    <w:rPr>
      <w:rFonts w:ascii="仿宋_GB2312" w:hAnsi="Times New Roman" w:eastAsia="仿宋_GB2312" w:cs="Times New Roman"/>
      <w:kern w:val="0"/>
      <w:sz w:val="24"/>
      <w:szCs w:val="24"/>
    </w:rPr>
  </w:style>
  <w:style w:type="paragraph" w:customStyle="1" w:styleId="15">
    <w:name w:val="style4"/>
    <w:next w:val="16"/>
    <w:qFormat/>
    <w:uiPriority w:val="99"/>
    <w:pPr>
      <w:widowControl/>
      <w:spacing w:before="280" w:after="280"/>
      <w:jc w:val="both"/>
    </w:pPr>
    <w:rPr>
      <w:rFonts w:ascii="宋体" w:hAnsi="Times New Roman" w:eastAsia="宋体" w:cs="Times New Roman"/>
      <w:kern w:val="2"/>
      <w:sz w:val="18"/>
      <w:szCs w:val="24"/>
      <w:lang w:val="en-US" w:eastAsia="zh-CN" w:bidi="ar-SA"/>
    </w:rPr>
  </w:style>
  <w:style w:type="paragraph" w:customStyle="1" w:styleId="16">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styleId="17">
    <w:name w:val="Body Text Indent"/>
    <w:basedOn w:val="1"/>
    <w:link w:val="64"/>
    <w:qFormat/>
    <w:uiPriority w:val="99"/>
    <w:pPr>
      <w:spacing w:line="360" w:lineRule="auto"/>
      <w:ind w:firstLine="425"/>
    </w:pPr>
    <w:rPr>
      <w:rFonts w:ascii="Times New Roman" w:hAnsi="Times New Roman" w:cs="Times New Roman"/>
      <w:kern w:val="0"/>
      <w:sz w:val="20"/>
      <w:szCs w:val="20"/>
    </w:rPr>
  </w:style>
  <w:style w:type="paragraph" w:styleId="18">
    <w:name w:val="toc 5"/>
    <w:basedOn w:val="1"/>
    <w:next w:val="1"/>
    <w:qFormat/>
    <w:locked/>
    <w:uiPriority w:val="39"/>
    <w:pPr>
      <w:ind w:left="840"/>
      <w:jc w:val="left"/>
    </w:pPr>
    <w:rPr>
      <w:rFonts w:ascii="Calibri" w:hAnsi="Calibri"/>
      <w:sz w:val="18"/>
      <w:szCs w:val="18"/>
    </w:rPr>
  </w:style>
  <w:style w:type="paragraph" w:styleId="19">
    <w:name w:val="Plain Text"/>
    <w:basedOn w:val="1"/>
    <w:link w:val="69"/>
    <w:qFormat/>
    <w:uiPriority w:val="99"/>
    <w:rPr>
      <w:rFonts w:ascii="宋体" w:hAnsi="Courier New" w:cs="Times New Roman"/>
      <w:kern w:val="0"/>
      <w:sz w:val="24"/>
      <w:szCs w:val="24"/>
    </w:rPr>
  </w:style>
  <w:style w:type="paragraph" w:styleId="20">
    <w:name w:val="Date"/>
    <w:basedOn w:val="1"/>
    <w:next w:val="1"/>
    <w:link w:val="66"/>
    <w:qFormat/>
    <w:uiPriority w:val="99"/>
    <w:rPr>
      <w:rFonts w:ascii="Times New Roman" w:hAnsi="Times New Roman" w:cs="Times New Roman"/>
      <w:kern w:val="0"/>
      <w:sz w:val="20"/>
      <w:szCs w:val="20"/>
    </w:rPr>
  </w:style>
  <w:style w:type="paragraph" w:styleId="21">
    <w:name w:val="Body Text Indent 2"/>
    <w:basedOn w:val="1"/>
    <w:link w:val="68"/>
    <w:qFormat/>
    <w:uiPriority w:val="99"/>
    <w:pPr>
      <w:spacing w:line="420" w:lineRule="exact"/>
      <w:ind w:firstLine="525"/>
    </w:pPr>
    <w:rPr>
      <w:rFonts w:ascii="仿宋_GB2312" w:hAnsi="Times New Roman" w:eastAsia="仿宋_GB2312" w:cs="Times New Roman"/>
      <w:kern w:val="0"/>
      <w:sz w:val="20"/>
      <w:szCs w:val="20"/>
    </w:rPr>
  </w:style>
  <w:style w:type="paragraph" w:styleId="22">
    <w:name w:val="Balloon Text"/>
    <w:basedOn w:val="1"/>
    <w:link w:val="49"/>
    <w:semiHidden/>
    <w:qFormat/>
    <w:uiPriority w:val="99"/>
    <w:rPr>
      <w:rFonts w:ascii="Times New Roman" w:hAnsi="Times New Roman" w:cs="Times New Roman"/>
      <w:kern w:val="0"/>
      <w:sz w:val="18"/>
      <w:szCs w:val="18"/>
    </w:rPr>
  </w:style>
  <w:style w:type="paragraph" w:styleId="23">
    <w:name w:val="footer"/>
    <w:basedOn w:val="1"/>
    <w:link w:val="71"/>
    <w:qFormat/>
    <w:uiPriority w:val="99"/>
    <w:pPr>
      <w:tabs>
        <w:tab w:val="center" w:pos="4153"/>
        <w:tab w:val="right" w:pos="8306"/>
      </w:tabs>
      <w:snapToGrid w:val="0"/>
      <w:jc w:val="left"/>
    </w:pPr>
    <w:rPr>
      <w:rFonts w:cs="Times New Roman"/>
      <w:kern w:val="0"/>
      <w:sz w:val="18"/>
      <w:szCs w:val="18"/>
    </w:rPr>
  </w:style>
  <w:style w:type="paragraph" w:styleId="24">
    <w:name w:val="header"/>
    <w:basedOn w:val="1"/>
    <w:link w:val="67"/>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25">
    <w:name w:val="toc 1"/>
    <w:basedOn w:val="1"/>
    <w:next w:val="1"/>
    <w:semiHidden/>
    <w:qFormat/>
    <w:uiPriority w:val="99"/>
    <w:pPr>
      <w:tabs>
        <w:tab w:val="right" w:leader="dot" w:pos="8296"/>
      </w:tabs>
    </w:pPr>
    <w:rPr>
      <w:rFonts w:ascii="宋体" w:hAnsi="Times New Roman" w:eastAsia="楷体_GB2312" w:cs="宋体"/>
      <w:b/>
      <w:bCs/>
      <w:kern w:val="0"/>
      <w:sz w:val="28"/>
      <w:szCs w:val="28"/>
    </w:rPr>
  </w:style>
  <w:style w:type="paragraph" w:styleId="26">
    <w:name w:val="Body Text Indent 3"/>
    <w:basedOn w:val="1"/>
    <w:link w:val="51"/>
    <w:qFormat/>
    <w:uiPriority w:val="99"/>
    <w:pPr>
      <w:widowControl/>
      <w:overflowPunct w:val="0"/>
      <w:autoSpaceDE w:val="0"/>
      <w:autoSpaceDN w:val="0"/>
      <w:adjustRightInd w:val="0"/>
      <w:spacing w:line="360" w:lineRule="auto"/>
      <w:ind w:firstLine="540"/>
      <w:textAlignment w:val="baseline"/>
    </w:pPr>
    <w:rPr>
      <w:rFonts w:ascii="宋体" w:hAnsi="MS Sans Serif" w:cs="Times New Roman"/>
      <w:color w:val="000000"/>
      <w:kern w:val="0"/>
      <w:sz w:val="20"/>
      <w:szCs w:val="20"/>
    </w:rPr>
  </w:style>
  <w:style w:type="paragraph" w:styleId="27">
    <w:name w:val="Body Text 2"/>
    <w:basedOn w:val="1"/>
    <w:link w:val="52"/>
    <w:qFormat/>
    <w:uiPriority w:val="99"/>
    <w:pPr>
      <w:spacing w:after="120" w:line="480" w:lineRule="auto"/>
    </w:pPr>
    <w:rPr>
      <w:rFonts w:ascii="Times New Roman" w:hAnsi="Times New Roman" w:cs="Times New Roman"/>
      <w:kern w:val="0"/>
      <w:sz w:val="20"/>
      <w:szCs w:val="20"/>
    </w:rPr>
  </w:style>
  <w:style w:type="paragraph" w:styleId="28">
    <w:name w:val="Normal (Web)"/>
    <w:basedOn w:val="1"/>
    <w:unhideWhenUsed/>
    <w:qFormat/>
    <w:uiPriority w:val="99"/>
    <w:pPr>
      <w:spacing w:before="100" w:beforeAutospacing="1" w:after="100" w:afterAutospacing="1"/>
      <w:jc w:val="left"/>
    </w:pPr>
    <w:rPr>
      <w:rFonts w:cs="Times New Roman"/>
      <w:kern w:val="0"/>
      <w:sz w:val="24"/>
    </w:rPr>
  </w:style>
  <w:style w:type="paragraph" w:styleId="29">
    <w:name w:val="annotation subject"/>
    <w:basedOn w:val="13"/>
    <w:next w:val="13"/>
    <w:link w:val="56"/>
    <w:semiHidden/>
    <w:qFormat/>
    <w:uiPriority w:val="99"/>
    <w:rPr>
      <w:rFonts w:ascii="Times New Roman" w:hAnsi="Times New Roman" w:cs="Times New Roman"/>
      <w:b/>
      <w:bCs/>
      <w:kern w:val="0"/>
      <w:sz w:val="20"/>
      <w:szCs w:val="20"/>
    </w:rPr>
  </w:style>
  <w:style w:type="table" w:styleId="31">
    <w:name w:val="Table Grid"/>
    <w:basedOn w:val="30"/>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locked/>
    <w:uiPriority w:val="22"/>
  </w:style>
  <w:style w:type="character" w:styleId="34">
    <w:name w:val="page number"/>
    <w:basedOn w:val="32"/>
    <w:qFormat/>
    <w:uiPriority w:val="99"/>
  </w:style>
  <w:style w:type="character" w:styleId="35">
    <w:name w:val="FollowedHyperlink"/>
    <w:unhideWhenUsed/>
    <w:qFormat/>
    <w:uiPriority w:val="99"/>
    <w:rPr>
      <w:color w:val="800080"/>
      <w:u w:val="none"/>
    </w:rPr>
  </w:style>
  <w:style w:type="character" w:styleId="36">
    <w:name w:val="Emphasis"/>
    <w:qFormat/>
    <w:locked/>
    <w:uiPriority w:val="20"/>
  </w:style>
  <w:style w:type="character" w:styleId="37">
    <w:name w:val="HTML Definition"/>
    <w:unhideWhenUsed/>
    <w:qFormat/>
    <w:uiPriority w:val="99"/>
  </w:style>
  <w:style w:type="character" w:styleId="38">
    <w:name w:val="HTML Typewriter"/>
    <w:unhideWhenUsed/>
    <w:qFormat/>
    <w:uiPriority w:val="99"/>
    <w:rPr>
      <w:rFonts w:hint="default" w:ascii="monospace" w:hAnsi="monospace" w:eastAsia="monospace" w:cs="monospace"/>
      <w:sz w:val="20"/>
    </w:rPr>
  </w:style>
  <w:style w:type="character" w:styleId="39">
    <w:name w:val="HTML Acronym"/>
    <w:unhideWhenUsed/>
    <w:qFormat/>
    <w:uiPriority w:val="99"/>
  </w:style>
  <w:style w:type="character" w:styleId="40">
    <w:name w:val="HTML Variable"/>
    <w:unhideWhenUsed/>
    <w:qFormat/>
    <w:uiPriority w:val="99"/>
  </w:style>
  <w:style w:type="character" w:styleId="41">
    <w:name w:val="Hyperlink"/>
    <w:qFormat/>
    <w:uiPriority w:val="99"/>
    <w:rPr>
      <w:color w:val="0563C1"/>
      <w:u w:val="single"/>
    </w:rPr>
  </w:style>
  <w:style w:type="character" w:styleId="42">
    <w:name w:val="HTML Code"/>
    <w:unhideWhenUsed/>
    <w:qFormat/>
    <w:uiPriority w:val="99"/>
    <w:rPr>
      <w:rFonts w:hint="default" w:ascii="monospace" w:hAnsi="monospace" w:eastAsia="monospace" w:cs="monospace"/>
      <w:sz w:val="20"/>
    </w:rPr>
  </w:style>
  <w:style w:type="character" w:styleId="43">
    <w:name w:val="annotation reference"/>
    <w:semiHidden/>
    <w:qFormat/>
    <w:uiPriority w:val="99"/>
    <w:rPr>
      <w:sz w:val="21"/>
      <w:szCs w:val="21"/>
    </w:rPr>
  </w:style>
  <w:style w:type="character" w:styleId="44">
    <w:name w:val="HTML Cite"/>
    <w:unhideWhenUsed/>
    <w:qFormat/>
    <w:uiPriority w:val="99"/>
  </w:style>
  <w:style w:type="character" w:styleId="45">
    <w:name w:val="HTML Keyboard"/>
    <w:unhideWhenUsed/>
    <w:qFormat/>
    <w:uiPriority w:val="99"/>
    <w:rPr>
      <w:rFonts w:hint="default" w:ascii="monospace" w:hAnsi="monospace" w:eastAsia="monospace" w:cs="monospace"/>
      <w:sz w:val="20"/>
    </w:rPr>
  </w:style>
  <w:style w:type="character" w:styleId="46">
    <w:name w:val="HTML Sample"/>
    <w:unhideWhenUsed/>
    <w:qFormat/>
    <w:uiPriority w:val="99"/>
    <w:rPr>
      <w:rFonts w:ascii="monospace" w:hAnsi="monospace" w:eastAsia="monospace" w:cs="monospace"/>
    </w:rPr>
  </w:style>
  <w:style w:type="character" w:customStyle="1" w:styleId="47">
    <w:name w:val="标题 6 Char"/>
    <w:link w:val="7"/>
    <w:qFormat/>
    <w:locked/>
    <w:uiPriority w:val="99"/>
    <w:rPr>
      <w:rFonts w:ascii="Arial" w:hAnsi="Arial" w:eastAsia="黑体" w:cs="Arial"/>
      <w:b/>
      <w:bCs/>
      <w:kern w:val="0"/>
      <w:sz w:val="20"/>
      <w:szCs w:val="20"/>
    </w:rPr>
  </w:style>
  <w:style w:type="character" w:customStyle="1" w:styleId="48">
    <w:name w:val="Variable"/>
    <w:qFormat/>
    <w:uiPriority w:val="99"/>
    <w:rPr>
      <w:i/>
      <w:iCs/>
    </w:rPr>
  </w:style>
  <w:style w:type="character" w:customStyle="1" w:styleId="49">
    <w:name w:val="批注框文本 Char"/>
    <w:link w:val="22"/>
    <w:qFormat/>
    <w:locked/>
    <w:uiPriority w:val="99"/>
    <w:rPr>
      <w:rFonts w:ascii="Times New Roman" w:hAnsi="Times New Roman" w:eastAsia="宋体" w:cs="Times New Roman"/>
      <w:sz w:val="18"/>
      <w:szCs w:val="18"/>
    </w:rPr>
  </w:style>
  <w:style w:type="character" w:customStyle="1" w:styleId="50">
    <w:name w:val="标题 4 Char"/>
    <w:link w:val="5"/>
    <w:qFormat/>
    <w:locked/>
    <w:uiPriority w:val="99"/>
    <w:rPr>
      <w:rFonts w:ascii="Arial" w:hAnsi="Arial" w:eastAsia="黑体" w:cs="Arial"/>
      <w:kern w:val="0"/>
      <w:sz w:val="20"/>
      <w:szCs w:val="20"/>
    </w:rPr>
  </w:style>
  <w:style w:type="character" w:customStyle="1" w:styleId="51">
    <w:name w:val="正文文本缩进 3 Char"/>
    <w:link w:val="26"/>
    <w:qFormat/>
    <w:locked/>
    <w:uiPriority w:val="99"/>
    <w:rPr>
      <w:rFonts w:ascii="宋体" w:hAnsi="MS Sans Serif" w:eastAsia="宋体" w:cs="宋体"/>
      <w:color w:val="000000"/>
      <w:kern w:val="0"/>
      <w:sz w:val="20"/>
      <w:szCs w:val="20"/>
    </w:rPr>
  </w:style>
  <w:style w:type="character" w:customStyle="1" w:styleId="52">
    <w:name w:val="正文文本 2 Char"/>
    <w:link w:val="27"/>
    <w:qFormat/>
    <w:locked/>
    <w:uiPriority w:val="99"/>
    <w:rPr>
      <w:rFonts w:ascii="Times New Roman" w:hAnsi="Times New Roman" w:eastAsia="宋体" w:cs="Times New Roman"/>
      <w:sz w:val="20"/>
      <w:szCs w:val="20"/>
    </w:rPr>
  </w:style>
  <w:style w:type="character" w:customStyle="1" w:styleId="53">
    <w:name w:val="标题 5 Char"/>
    <w:link w:val="6"/>
    <w:qFormat/>
    <w:locked/>
    <w:uiPriority w:val="99"/>
    <w:rPr>
      <w:rFonts w:ascii="宋体" w:hAnsi="宋体" w:eastAsia="宋体" w:cs="宋体"/>
      <w:b/>
      <w:bCs/>
      <w:kern w:val="0"/>
      <w:sz w:val="20"/>
      <w:szCs w:val="20"/>
    </w:rPr>
  </w:style>
  <w:style w:type="character" w:customStyle="1" w:styleId="54">
    <w:name w:val="标题 9 Char"/>
    <w:link w:val="10"/>
    <w:qFormat/>
    <w:locked/>
    <w:uiPriority w:val="99"/>
    <w:rPr>
      <w:rFonts w:ascii="Arial" w:hAnsi="Arial" w:eastAsia="黑体" w:cs="Arial"/>
      <w:kern w:val="0"/>
      <w:sz w:val="20"/>
      <w:szCs w:val="20"/>
    </w:rPr>
  </w:style>
  <w:style w:type="character" w:customStyle="1" w:styleId="55">
    <w:name w:val="标题 7 Char"/>
    <w:link w:val="8"/>
    <w:qFormat/>
    <w:locked/>
    <w:uiPriority w:val="99"/>
    <w:rPr>
      <w:rFonts w:ascii="Times New Roman" w:hAnsi="Times New Roman" w:eastAsia="宋体" w:cs="Times New Roman"/>
      <w:b/>
      <w:bCs/>
      <w:kern w:val="0"/>
      <w:sz w:val="20"/>
      <w:szCs w:val="20"/>
    </w:rPr>
  </w:style>
  <w:style w:type="character" w:customStyle="1" w:styleId="56">
    <w:name w:val="批注主题 Char"/>
    <w:link w:val="29"/>
    <w:qFormat/>
    <w:locked/>
    <w:uiPriority w:val="99"/>
    <w:rPr>
      <w:rFonts w:ascii="Times New Roman" w:hAnsi="Times New Roman" w:eastAsia="宋体" w:cs="Times New Roman"/>
      <w:b/>
      <w:bCs/>
      <w:sz w:val="20"/>
      <w:szCs w:val="20"/>
    </w:rPr>
  </w:style>
  <w:style w:type="character" w:customStyle="1" w:styleId="57">
    <w:name w:val="标题 8 Char"/>
    <w:link w:val="9"/>
    <w:qFormat/>
    <w:locked/>
    <w:uiPriority w:val="99"/>
    <w:rPr>
      <w:rFonts w:ascii="Arial" w:hAnsi="Arial" w:eastAsia="黑体" w:cs="Arial"/>
      <w:kern w:val="0"/>
      <w:sz w:val="20"/>
      <w:szCs w:val="20"/>
    </w:rPr>
  </w:style>
  <w:style w:type="character" w:customStyle="1" w:styleId="58">
    <w:name w:val="正文文本 Char"/>
    <w:link w:val="14"/>
    <w:qFormat/>
    <w:locked/>
    <w:uiPriority w:val="99"/>
    <w:rPr>
      <w:rFonts w:ascii="仿宋_GB2312" w:hAnsi="Times New Roman" w:eastAsia="仿宋_GB2312" w:cs="仿宋_GB2312"/>
      <w:sz w:val="24"/>
      <w:szCs w:val="24"/>
    </w:rPr>
  </w:style>
  <w:style w:type="character" w:customStyle="1" w:styleId="59">
    <w:name w:val="正文缩进 Char"/>
    <w:link w:val="11"/>
    <w:qFormat/>
    <w:locked/>
    <w:uiPriority w:val="99"/>
    <w:rPr>
      <w:rFonts w:ascii="Times New Roman" w:hAnsi="Times New Roman" w:eastAsia="宋体" w:cs="Times New Roman"/>
      <w:sz w:val="20"/>
      <w:szCs w:val="20"/>
    </w:rPr>
  </w:style>
  <w:style w:type="character" w:customStyle="1" w:styleId="60">
    <w:name w:val="Plain Text Char"/>
    <w:qFormat/>
    <w:locked/>
    <w:uiPriority w:val="99"/>
    <w:rPr>
      <w:rFonts w:ascii="宋体" w:hAnsi="Courier New" w:eastAsia="宋体" w:cs="宋体"/>
      <w:sz w:val="21"/>
      <w:szCs w:val="21"/>
    </w:rPr>
  </w:style>
  <w:style w:type="character" w:customStyle="1" w:styleId="61">
    <w:name w:val="标题 2 Char"/>
    <w:link w:val="3"/>
    <w:qFormat/>
    <w:locked/>
    <w:uiPriority w:val="99"/>
    <w:rPr>
      <w:rFonts w:ascii="Arial" w:hAnsi="Arial" w:eastAsia="宋体" w:cs="Arial"/>
      <w:b/>
      <w:bCs/>
      <w:sz w:val="32"/>
      <w:szCs w:val="32"/>
    </w:rPr>
  </w:style>
  <w:style w:type="character" w:customStyle="1" w:styleId="62">
    <w:name w:val="标题 1 Char"/>
    <w:link w:val="2"/>
    <w:qFormat/>
    <w:locked/>
    <w:uiPriority w:val="0"/>
    <w:rPr>
      <w:rFonts w:ascii="黑体" w:hAnsi="Times New Roman" w:eastAsia="黑体" w:cs="黑体"/>
      <w:kern w:val="0"/>
      <w:sz w:val="20"/>
      <w:szCs w:val="20"/>
    </w:rPr>
  </w:style>
  <w:style w:type="character" w:customStyle="1" w:styleId="63">
    <w:name w:val="标题 3 Char"/>
    <w:link w:val="4"/>
    <w:qFormat/>
    <w:locked/>
    <w:uiPriority w:val="99"/>
    <w:rPr>
      <w:rFonts w:ascii="Times New Roman" w:hAnsi="Times New Roman" w:eastAsia="宋体" w:cs="Times New Roman"/>
      <w:b/>
      <w:bCs/>
      <w:kern w:val="0"/>
      <w:sz w:val="20"/>
      <w:szCs w:val="20"/>
    </w:rPr>
  </w:style>
  <w:style w:type="character" w:customStyle="1" w:styleId="64">
    <w:name w:val="正文文本缩进 Char"/>
    <w:link w:val="17"/>
    <w:qFormat/>
    <w:locked/>
    <w:uiPriority w:val="99"/>
    <w:rPr>
      <w:rFonts w:ascii="Times New Roman" w:hAnsi="Times New Roman" w:eastAsia="宋体" w:cs="Times New Roman"/>
      <w:sz w:val="20"/>
      <w:szCs w:val="20"/>
    </w:rPr>
  </w:style>
  <w:style w:type="character" w:customStyle="1" w:styleId="65">
    <w:name w:val="批注文字 Char"/>
    <w:basedOn w:val="32"/>
    <w:link w:val="13"/>
    <w:qFormat/>
    <w:locked/>
    <w:uiPriority w:val="0"/>
  </w:style>
  <w:style w:type="character" w:customStyle="1" w:styleId="66">
    <w:name w:val="日期 Char"/>
    <w:link w:val="20"/>
    <w:qFormat/>
    <w:locked/>
    <w:uiPriority w:val="99"/>
    <w:rPr>
      <w:rFonts w:ascii="Times New Roman" w:hAnsi="Times New Roman" w:eastAsia="宋体" w:cs="Times New Roman"/>
      <w:sz w:val="20"/>
      <w:szCs w:val="20"/>
    </w:rPr>
  </w:style>
  <w:style w:type="character" w:customStyle="1" w:styleId="67">
    <w:name w:val="页眉 Char"/>
    <w:link w:val="24"/>
    <w:qFormat/>
    <w:locked/>
    <w:uiPriority w:val="99"/>
    <w:rPr>
      <w:sz w:val="18"/>
      <w:szCs w:val="18"/>
    </w:rPr>
  </w:style>
  <w:style w:type="character" w:customStyle="1" w:styleId="68">
    <w:name w:val="正文文本缩进 2 Char"/>
    <w:link w:val="21"/>
    <w:qFormat/>
    <w:locked/>
    <w:uiPriority w:val="99"/>
    <w:rPr>
      <w:rFonts w:ascii="仿宋_GB2312" w:hAnsi="Times New Roman" w:eastAsia="仿宋_GB2312" w:cs="仿宋_GB2312"/>
      <w:sz w:val="20"/>
      <w:szCs w:val="20"/>
    </w:rPr>
  </w:style>
  <w:style w:type="character" w:customStyle="1" w:styleId="69">
    <w:name w:val="纯文本 Char1"/>
    <w:link w:val="19"/>
    <w:qFormat/>
    <w:locked/>
    <w:uiPriority w:val="99"/>
    <w:rPr>
      <w:rFonts w:ascii="宋体" w:hAnsi="Courier New" w:eastAsia="宋体" w:cs="宋体"/>
      <w:sz w:val="24"/>
      <w:szCs w:val="24"/>
    </w:rPr>
  </w:style>
  <w:style w:type="character" w:customStyle="1" w:styleId="70">
    <w:name w:val="纯文本 Char"/>
    <w:qFormat/>
    <w:uiPriority w:val="99"/>
    <w:rPr>
      <w:rFonts w:ascii="宋体" w:hAnsi="Courier New" w:eastAsia="宋体" w:cs="宋体"/>
      <w:sz w:val="21"/>
      <w:szCs w:val="21"/>
    </w:rPr>
  </w:style>
  <w:style w:type="character" w:customStyle="1" w:styleId="71">
    <w:name w:val="页脚 Char"/>
    <w:link w:val="23"/>
    <w:qFormat/>
    <w:locked/>
    <w:uiPriority w:val="99"/>
    <w:rPr>
      <w:sz w:val="18"/>
      <w:szCs w:val="18"/>
    </w:rPr>
  </w:style>
  <w:style w:type="paragraph" w:styleId="72">
    <w:name w:val="List Paragraph"/>
    <w:basedOn w:val="1"/>
    <w:qFormat/>
    <w:uiPriority w:val="34"/>
    <w:pPr>
      <w:ind w:firstLine="420" w:firstLineChars="200"/>
    </w:pPr>
  </w:style>
  <w:style w:type="paragraph" w:customStyle="1" w:styleId="73">
    <w:name w:val="默认段落字体 Para Char Char Char Char"/>
    <w:basedOn w:val="1"/>
    <w:qFormat/>
    <w:uiPriority w:val="99"/>
    <w:rPr>
      <w:rFonts w:ascii="Times New Roman" w:hAnsi="Times New Roman" w:cs="Times New Roman"/>
    </w:rPr>
  </w:style>
  <w:style w:type="paragraph" w:customStyle="1" w:styleId="74">
    <w:name w:val="列出段落1"/>
    <w:basedOn w:val="1"/>
    <w:qFormat/>
    <w:uiPriority w:val="99"/>
    <w:pPr>
      <w:ind w:firstLine="420" w:firstLineChars="200"/>
    </w:pPr>
    <w:rPr>
      <w:rFonts w:ascii="Times New Roman" w:hAnsi="Times New Roman" w:cs="Times New Roman"/>
    </w:rPr>
  </w:style>
  <w:style w:type="paragraph" w:customStyle="1" w:styleId="75">
    <w:name w:val="列出段落11"/>
    <w:basedOn w:val="1"/>
    <w:qFormat/>
    <w:uiPriority w:val="99"/>
    <w:pPr>
      <w:ind w:firstLine="420" w:firstLineChars="200"/>
    </w:pPr>
    <w:rPr>
      <w:rFonts w:ascii="Times New Roman" w:hAnsi="Times New Roman" w:cs="Times New Roman"/>
    </w:rPr>
  </w:style>
  <w:style w:type="paragraph" w:customStyle="1" w:styleId="76">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paragraph" w:customStyle="1" w:styleId="77">
    <w:name w:val="flType"/>
    <w:basedOn w:val="1"/>
    <w:qFormat/>
    <w:uiPriority w:val="99"/>
    <w:pPr>
      <w:adjustRightInd w:val="0"/>
      <w:spacing w:after="284" w:line="113" w:lineRule="atLeast"/>
      <w:jc w:val="center"/>
      <w:textAlignment w:val="baseline"/>
    </w:pPr>
    <w:rPr>
      <w:rFonts w:ascii="Times New Roman" w:hAnsi="Times New Roman" w:cs="Times New Roman"/>
      <w:kern w:val="0"/>
      <w:sz w:val="24"/>
      <w:szCs w:val="24"/>
    </w:rPr>
  </w:style>
  <w:style w:type="paragraph" w:customStyle="1" w:styleId="78">
    <w:name w:val="Char Char Char Char"/>
    <w:basedOn w:val="1"/>
    <w:qFormat/>
    <w:uiPriority w:val="99"/>
    <w:rPr>
      <w:rFonts w:ascii="Times New Roman" w:hAnsi="Times New Roman" w:cs="Times New Roman"/>
    </w:rPr>
  </w:style>
  <w:style w:type="paragraph" w:customStyle="1" w:styleId="7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0">
    <w:name w:val="样式 标题 1 + 宋体 居中 段前: 48 磅 段后: 12 磅 行距: 1.5 倍行距"/>
    <w:basedOn w:val="2"/>
    <w:qFormat/>
    <w:uiPriority w:val="99"/>
    <w:pPr>
      <w:keepNext w:val="0"/>
      <w:widowControl w:val="0"/>
      <w:tabs>
        <w:tab w:val="clear" w:pos="432"/>
      </w:tabs>
      <w:adjustRightInd w:val="0"/>
      <w:spacing w:line="360" w:lineRule="auto"/>
      <w:ind w:left="0" w:firstLine="0"/>
      <w:textAlignment w:val="baseline"/>
    </w:pPr>
    <w:rPr>
      <w:rFonts w:ascii="宋体" w:hAnsi="宋体" w:cs="宋体"/>
      <w:b/>
      <w:bCs/>
      <w:kern w:val="2"/>
      <w:sz w:val="32"/>
      <w:szCs w:val="32"/>
      <w:lang w:val="zh-CN"/>
    </w:rPr>
  </w:style>
  <w:style w:type="character" w:customStyle="1" w:styleId="81">
    <w:name w:val="公告正文 Char Char"/>
    <w:link w:val="82"/>
    <w:qFormat/>
    <w:uiPriority w:val="0"/>
    <w:rPr>
      <w:rFonts w:ascii="宋体"/>
      <w:sz w:val="24"/>
      <w:szCs w:val="24"/>
    </w:rPr>
  </w:style>
  <w:style w:type="paragraph" w:customStyle="1" w:styleId="82">
    <w:name w:val="公告正文"/>
    <w:basedOn w:val="1"/>
    <w:link w:val="81"/>
    <w:qFormat/>
    <w:uiPriority w:val="0"/>
    <w:pPr>
      <w:spacing w:line="400" w:lineRule="atLeast"/>
      <w:ind w:firstLine="437"/>
    </w:pPr>
    <w:rPr>
      <w:rFonts w:ascii="宋体" w:cs="Times New Roman"/>
      <w:kern w:val="0"/>
      <w:sz w:val="24"/>
      <w:szCs w:val="24"/>
    </w:rPr>
  </w:style>
  <w:style w:type="paragraph" w:customStyle="1" w:styleId="83">
    <w:name w:val="Address"/>
    <w:basedOn w:val="1"/>
    <w:next w:val="1"/>
    <w:qFormat/>
    <w:uiPriority w:val="0"/>
    <w:pPr>
      <w:autoSpaceDE w:val="0"/>
      <w:autoSpaceDN w:val="0"/>
      <w:adjustRightInd w:val="0"/>
      <w:jc w:val="left"/>
    </w:pPr>
    <w:rPr>
      <w:i/>
      <w:kern w:val="0"/>
      <w:sz w:val="24"/>
      <w:szCs w:val="20"/>
    </w:rPr>
  </w:style>
  <w:style w:type="table" w:customStyle="1" w:styleId="84">
    <w:name w:val="网格型1"/>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5">
    <w:name w:val="Normal_11"/>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D6EC20-6EF3-469A-A994-A3C9435D38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21537</Words>
  <Characters>22603</Characters>
  <Lines>140</Lines>
  <Paragraphs>39</Paragraphs>
  <TotalTime>6</TotalTime>
  <ScaleCrop>false</ScaleCrop>
  <LinksUpToDate>false</LinksUpToDate>
  <CharactersWithSpaces>24267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2020-11-14T17:49:00Z</dcterms:created>
  <dc:creator>Windows 用户</dc:creator>
  <cp:lastModifiedBy>NTKO</cp:lastModifiedBy>
  <cp:lastPrinted>2019-03-12T07:15:00Z</cp:lastPrinted>
  <dcterms:modified xsi:type="dcterms:W3CDTF">2026-04-28T07:58:13Z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1C687147D4894E70A38C8F996E1EBD1E_13</vt:lpwstr>
  </property>
  <property fmtid="{D5CDD505-2E9C-101B-9397-08002B2CF9AE}" pid="4" name="KSOTemplateDocerSaveRecord">
    <vt:lpwstr>eyJoZGlkIjoiZmQyMzgzMjg3MzcxNDJjZGFjNDRhZjJhNTliYWM4MjIiLCJ1c2VySWQiOiI3NDc1Nzc1MjMifQ==</vt:lpwstr>
  </property>
</Properties>
</file>