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765D2">
      <w:pPr>
        <w:ind w:firstLine="2429" w:firstLineChars="550"/>
        <w:rPr>
          <w:rFonts w:hint="eastAsia" w:eastAsia="楷体_GB2312"/>
          <w:b/>
          <w:color w:val="auto"/>
          <w:sz w:val="44"/>
          <w:highlight w:val="none"/>
        </w:rPr>
      </w:pPr>
    </w:p>
    <w:p w14:paraId="081A0F38">
      <w:pPr>
        <w:autoSpaceDE w:val="0"/>
        <w:autoSpaceDN w:val="0"/>
        <w:adjustRightInd w:val="0"/>
        <w:spacing w:line="360" w:lineRule="auto"/>
        <w:jc w:val="center"/>
        <w:rPr>
          <w:rFonts w:hint="eastAsia" w:ascii="宋体" w:hAnsi="宋体" w:eastAsia="宋体"/>
          <w:b/>
          <w:color w:val="auto"/>
          <w:spacing w:val="20"/>
          <w:sz w:val="44"/>
          <w:highlight w:val="none"/>
          <w:u w:val="single"/>
          <w:lang w:eastAsia="zh-CN"/>
        </w:rPr>
      </w:pPr>
      <w:r>
        <w:rPr>
          <w:rFonts w:hint="eastAsia" w:ascii="宋体" w:hAnsi="宋体"/>
          <w:b/>
          <w:color w:val="auto"/>
          <w:spacing w:val="20"/>
          <w:sz w:val="44"/>
          <w:highlight w:val="none"/>
          <w:u w:val="single"/>
          <w:lang w:eastAsia="zh-CN"/>
        </w:rPr>
        <w:t>南通市崇川区农业农村和水利局2026年度农产品定量检测项目</w:t>
      </w:r>
    </w:p>
    <w:p w14:paraId="77EC802D">
      <w:pPr>
        <w:pStyle w:val="3"/>
        <w:rPr>
          <w:rFonts w:hint="eastAsia"/>
          <w:color w:val="auto"/>
          <w:highlight w:val="none"/>
        </w:rPr>
      </w:pPr>
    </w:p>
    <w:p w14:paraId="57E5F589">
      <w:pPr>
        <w:autoSpaceDE w:val="0"/>
        <w:autoSpaceDN w:val="0"/>
        <w:adjustRightInd w:val="0"/>
        <w:spacing w:line="1000" w:lineRule="exact"/>
        <w:jc w:val="center"/>
        <w:rPr>
          <w:rFonts w:hint="eastAsia" w:ascii="华文新魏" w:eastAsia="华文新魏"/>
          <w:b/>
          <w:bCs/>
          <w:color w:val="auto"/>
          <w:sz w:val="100"/>
          <w:szCs w:val="100"/>
          <w:highlight w:val="none"/>
          <w:lang w:val="zh-CN"/>
        </w:rPr>
      </w:pPr>
      <w:bookmarkStart w:id="1" w:name="_GoBack"/>
      <w:bookmarkEnd w:id="1"/>
    </w:p>
    <w:p w14:paraId="36681448">
      <w:pPr>
        <w:autoSpaceDE w:val="0"/>
        <w:autoSpaceDN w:val="0"/>
        <w:adjustRightInd w:val="0"/>
        <w:spacing w:line="1000" w:lineRule="exact"/>
        <w:jc w:val="center"/>
        <w:rPr>
          <w:rFonts w:hint="eastAsia" w:ascii="华文新魏" w:eastAsia="华文新魏"/>
          <w:b/>
          <w:bCs/>
          <w:color w:val="auto"/>
          <w:sz w:val="100"/>
          <w:szCs w:val="100"/>
          <w:highlight w:val="none"/>
          <w:lang w:val="zh-CN"/>
        </w:rPr>
      </w:pPr>
    </w:p>
    <w:p w14:paraId="767DF80E">
      <w:pPr>
        <w:autoSpaceDE w:val="0"/>
        <w:autoSpaceDN w:val="0"/>
        <w:adjustRightInd w:val="0"/>
        <w:spacing w:line="1000" w:lineRule="exact"/>
        <w:jc w:val="center"/>
        <w:rPr>
          <w:rFonts w:hint="eastAsia" w:ascii="华文新魏" w:hAnsi="Arial Narrow" w:eastAsia="华文新魏"/>
          <w:b/>
          <w:bCs/>
          <w:color w:val="auto"/>
          <w:sz w:val="100"/>
          <w:szCs w:val="100"/>
          <w:highlight w:val="none"/>
        </w:rPr>
      </w:pPr>
      <w:r>
        <w:rPr>
          <w:rFonts w:hint="eastAsia" w:ascii="华文新魏" w:eastAsia="华文新魏"/>
          <w:b/>
          <w:bCs/>
          <w:color w:val="auto"/>
          <w:sz w:val="100"/>
          <w:szCs w:val="100"/>
          <w:highlight w:val="none"/>
          <w:lang w:val="zh-CN"/>
        </w:rPr>
        <w:t>竞争性</w:t>
      </w:r>
      <w:r>
        <w:rPr>
          <w:rFonts w:hint="eastAsia" w:ascii="华文新魏" w:hAnsi="Arial Narrow" w:eastAsia="华文新魏"/>
          <w:b/>
          <w:bCs/>
          <w:color w:val="auto"/>
          <w:sz w:val="100"/>
          <w:szCs w:val="100"/>
          <w:highlight w:val="none"/>
          <w:lang w:val="zh-CN"/>
        </w:rPr>
        <w:t>谈判文件</w:t>
      </w:r>
    </w:p>
    <w:p w14:paraId="12D376B4">
      <w:pPr>
        <w:autoSpaceDE w:val="0"/>
        <w:autoSpaceDN w:val="0"/>
        <w:adjustRightInd w:val="0"/>
        <w:spacing w:line="360" w:lineRule="auto"/>
        <w:ind w:firstLine="420"/>
        <w:jc w:val="center"/>
        <w:rPr>
          <w:rFonts w:hint="eastAsia" w:eastAsia="黑体"/>
          <w:color w:val="auto"/>
          <w:szCs w:val="21"/>
          <w:highlight w:val="none"/>
        </w:rPr>
      </w:pPr>
    </w:p>
    <w:p w14:paraId="2C519C30">
      <w:pPr>
        <w:autoSpaceDE w:val="0"/>
        <w:autoSpaceDN w:val="0"/>
        <w:adjustRightInd w:val="0"/>
        <w:spacing w:line="360" w:lineRule="auto"/>
        <w:rPr>
          <w:rFonts w:hint="eastAsia" w:eastAsia="黑体"/>
          <w:color w:val="auto"/>
          <w:szCs w:val="21"/>
          <w:highlight w:val="none"/>
        </w:rPr>
      </w:pPr>
    </w:p>
    <w:p w14:paraId="39F89579">
      <w:pPr>
        <w:autoSpaceDE w:val="0"/>
        <w:autoSpaceDN w:val="0"/>
        <w:adjustRightInd w:val="0"/>
        <w:spacing w:line="360" w:lineRule="auto"/>
        <w:ind w:firstLine="420"/>
        <w:jc w:val="center"/>
        <w:rPr>
          <w:rFonts w:hint="eastAsia" w:eastAsia="黑体"/>
          <w:color w:val="auto"/>
          <w:szCs w:val="21"/>
          <w:highlight w:val="none"/>
        </w:rPr>
      </w:pPr>
    </w:p>
    <w:p w14:paraId="44833182">
      <w:pPr>
        <w:autoSpaceDE w:val="0"/>
        <w:autoSpaceDN w:val="0"/>
        <w:adjustRightInd w:val="0"/>
        <w:spacing w:line="360" w:lineRule="auto"/>
        <w:ind w:firstLine="420"/>
        <w:jc w:val="center"/>
        <w:rPr>
          <w:rFonts w:hint="eastAsia" w:eastAsia="黑体"/>
          <w:color w:val="auto"/>
          <w:szCs w:val="21"/>
          <w:highlight w:val="none"/>
        </w:rPr>
      </w:pPr>
    </w:p>
    <w:p w14:paraId="28A87403">
      <w:pPr>
        <w:autoSpaceDE w:val="0"/>
        <w:autoSpaceDN w:val="0"/>
        <w:adjustRightInd w:val="0"/>
        <w:jc w:val="center"/>
        <w:rPr>
          <w:color w:val="auto"/>
          <w:szCs w:val="21"/>
          <w:highlight w:val="none"/>
        </w:rPr>
      </w:pPr>
    </w:p>
    <w:p w14:paraId="3962DB86">
      <w:pPr>
        <w:autoSpaceDE w:val="0"/>
        <w:autoSpaceDN w:val="0"/>
        <w:adjustRightInd w:val="0"/>
        <w:spacing w:line="360" w:lineRule="auto"/>
        <w:ind w:firstLine="420"/>
        <w:jc w:val="center"/>
        <w:rPr>
          <w:color w:val="auto"/>
          <w:szCs w:val="21"/>
          <w:highlight w:val="none"/>
        </w:rPr>
      </w:pPr>
    </w:p>
    <w:p w14:paraId="7DD295EE">
      <w:pPr>
        <w:autoSpaceDE w:val="0"/>
        <w:autoSpaceDN w:val="0"/>
        <w:adjustRightInd w:val="0"/>
        <w:spacing w:line="360" w:lineRule="auto"/>
        <w:ind w:firstLine="420"/>
        <w:jc w:val="center"/>
        <w:rPr>
          <w:color w:val="auto"/>
          <w:szCs w:val="21"/>
          <w:highlight w:val="none"/>
        </w:rPr>
      </w:pPr>
    </w:p>
    <w:p w14:paraId="2D52C608">
      <w:pPr>
        <w:autoSpaceDE w:val="0"/>
        <w:autoSpaceDN w:val="0"/>
        <w:adjustRightInd w:val="0"/>
        <w:spacing w:line="360" w:lineRule="auto"/>
        <w:ind w:firstLine="420"/>
        <w:jc w:val="center"/>
        <w:rPr>
          <w:rFonts w:hint="eastAsia"/>
          <w:color w:val="auto"/>
          <w:szCs w:val="21"/>
          <w:highlight w:val="none"/>
        </w:rPr>
      </w:pPr>
    </w:p>
    <w:p w14:paraId="76264763">
      <w:pPr>
        <w:autoSpaceDE w:val="0"/>
        <w:autoSpaceDN w:val="0"/>
        <w:adjustRightInd w:val="0"/>
        <w:spacing w:line="360" w:lineRule="auto"/>
        <w:ind w:firstLine="420"/>
        <w:jc w:val="center"/>
        <w:rPr>
          <w:rFonts w:hint="eastAsia"/>
          <w:color w:val="auto"/>
          <w:szCs w:val="21"/>
          <w:highlight w:val="none"/>
        </w:rPr>
      </w:pPr>
    </w:p>
    <w:p w14:paraId="6C4535BA">
      <w:pPr>
        <w:pStyle w:val="13"/>
        <w:rPr>
          <w:rFonts w:hint="eastAsia"/>
          <w:color w:val="auto"/>
        </w:rPr>
      </w:pPr>
    </w:p>
    <w:p w14:paraId="40CCA258">
      <w:pPr>
        <w:pStyle w:val="13"/>
        <w:rPr>
          <w:rFonts w:hint="eastAsia"/>
          <w:color w:val="auto"/>
          <w:szCs w:val="21"/>
          <w:highlight w:val="none"/>
        </w:rPr>
      </w:pPr>
    </w:p>
    <w:p w14:paraId="0194A03A">
      <w:pPr>
        <w:pStyle w:val="13"/>
        <w:rPr>
          <w:rFonts w:hint="eastAsia"/>
          <w:color w:val="auto"/>
          <w:szCs w:val="21"/>
          <w:highlight w:val="none"/>
        </w:rPr>
      </w:pPr>
    </w:p>
    <w:p w14:paraId="2B8CAF8C">
      <w:pPr>
        <w:pStyle w:val="13"/>
        <w:rPr>
          <w:rFonts w:hint="eastAsia"/>
          <w:color w:val="auto"/>
          <w:szCs w:val="21"/>
          <w:highlight w:val="none"/>
        </w:rPr>
      </w:pPr>
    </w:p>
    <w:p w14:paraId="4B4892EE">
      <w:pPr>
        <w:autoSpaceDE w:val="0"/>
        <w:autoSpaceDN w:val="0"/>
        <w:adjustRightInd w:val="0"/>
        <w:spacing w:line="360" w:lineRule="auto"/>
        <w:rPr>
          <w:rFonts w:hint="eastAsia" w:ascii="宋体"/>
          <w:b/>
          <w:bCs/>
          <w:color w:val="auto"/>
          <w:sz w:val="36"/>
          <w:szCs w:val="36"/>
          <w:highlight w:val="none"/>
          <w:lang w:val="zh-CN"/>
        </w:rPr>
      </w:pPr>
    </w:p>
    <w:p w14:paraId="7B8FB23B">
      <w:pPr>
        <w:spacing w:line="500" w:lineRule="exact"/>
        <w:ind w:firstLine="1600" w:firstLineChars="500"/>
        <w:jc w:val="both"/>
        <w:rPr>
          <w:rFonts w:hint="eastAsia" w:ascii="宋体" w:hAnsi="宋体" w:eastAsia="宋体"/>
          <w:color w:val="auto"/>
          <w:spacing w:val="20"/>
          <w:sz w:val="28"/>
          <w:szCs w:val="28"/>
          <w:highlight w:val="none"/>
          <w:lang w:eastAsia="zh-CN"/>
        </w:rPr>
      </w:pPr>
      <w:r>
        <w:rPr>
          <w:rFonts w:hint="eastAsia" w:ascii="宋体" w:hAnsi="宋体"/>
          <w:color w:val="auto"/>
          <w:spacing w:val="20"/>
          <w:sz w:val="28"/>
          <w:szCs w:val="28"/>
          <w:highlight w:val="none"/>
        </w:rPr>
        <w:t>采购单位</w:t>
      </w:r>
      <w:r>
        <w:rPr>
          <w:rFonts w:hint="eastAsia" w:ascii="宋体" w:hAnsi="宋体"/>
          <w:color w:val="auto"/>
          <w:spacing w:val="20"/>
          <w:sz w:val="28"/>
          <w:szCs w:val="28"/>
          <w:highlight w:val="none"/>
          <w:u w:val="single"/>
        </w:rPr>
        <w:t>：</w:t>
      </w:r>
      <w:r>
        <w:rPr>
          <w:rFonts w:hint="eastAsia" w:ascii="宋体" w:hAnsi="宋体"/>
          <w:color w:val="auto"/>
          <w:spacing w:val="20"/>
          <w:sz w:val="28"/>
          <w:szCs w:val="28"/>
          <w:highlight w:val="none"/>
          <w:u w:val="single"/>
          <w:lang w:eastAsia="zh-CN"/>
        </w:rPr>
        <w:t>南通市崇川区农业农村和水利局</w:t>
      </w:r>
    </w:p>
    <w:p w14:paraId="12C882BF">
      <w:pPr>
        <w:spacing w:line="500" w:lineRule="exact"/>
        <w:jc w:val="center"/>
        <w:rPr>
          <w:rFonts w:hint="eastAsia" w:ascii="宋体" w:hAnsi="宋体"/>
          <w:color w:val="auto"/>
          <w:spacing w:val="20"/>
          <w:sz w:val="28"/>
          <w:szCs w:val="28"/>
          <w:highlight w:val="none"/>
        </w:rPr>
      </w:pPr>
      <w:r>
        <w:rPr>
          <w:rFonts w:hint="eastAsia" w:ascii="宋体" w:hAnsi="宋体"/>
          <w:color w:val="auto"/>
          <w:spacing w:val="20"/>
          <w:sz w:val="28"/>
          <w:szCs w:val="28"/>
          <w:highlight w:val="none"/>
        </w:rPr>
        <w:t>代理单位</w:t>
      </w:r>
      <w:r>
        <w:rPr>
          <w:rFonts w:hint="eastAsia" w:ascii="宋体" w:hAnsi="宋体"/>
          <w:color w:val="auto"/>
          <w:spacing w:val="20"/>
          <w:sz w:val="28"/>
          <w:szCs w:val="28"/>
          <w:highlight w:val="none"/>
          <w:u w:val="single"/>
        </w:rPr>
        <w:t>：江苏海审工程咨询有限公司</w:t>
      </w:r>
    </w:p>
    <w:p w14:paraId="39758AB5">
      <w:pPr>
        <w:spacing w:line="500" w:lineRule="exact"/>
        <w:ind w:firstLine="1600" w:firstLineChars="500"/>
        <w:jc w:val="both"/>
        <w:rPr>
          <w:rFonts w:hint="eastAsia" w:ascii="宋体" w:hAnsi="宋体"/>
          <w:color w:val="auto"/>
          <w:spacing w:val="20"/>
          <w:sz w:val="28"/>
          <w:szCs w:val="28"/>
          <w:highlight w:val="none"/>
        </w:rPr>
      </w:pPr>
      <w:r>
        <w:rPr>
          <w:rFonts w:hint="eastAsia" w:ascii="宋体" w:hAnsi="宋体"/>
          <w:color w:val="auto"/>
          <w:spacing w:val="20"/>
          <w:sz w:val="28"/>
          <w:szCs w:val="28"/>
          <w:highlight w:val="none"/>
        </w:rPr>
        <w:t>日</w:t>
      </w:r>
      <w:r>
        <w:rPr>
          <w:rFonts w:hint="eastAsia" w:ascii="宋体" w:hAnsi="宋体"/>
          <w:color w:val="auto"/>
          <w:spacing w:val="20"/>
          <w:sz w:val="28"/>
          <w:szCs w:val="28"/>
          <w:highlight w:val="none"/>
          <w:lang w:val="en-US" w:eastAsia="zh-CN"/>
        </w:rPr>
        <w:t xml:space="preserve">    </w:t>
      </w:r>
      <w:r>
        <w:rPr>
          <w:rFonts w:hint="eastAsia" w:ascii="宋体" w:hAnsi="宋体"/>
          <w:color w:val="auto"/>
          <w:spacing w:val="20"/>
          <w:sz w:val="28"/>
          <w:szCs w:val="28"/>
          <w:highlight w:val="none"/>
        </w:rPr>
        <w:t>期：</w:t>
      </w:r>
      <w:r>
        <w:rPr>
          <w:rFonts w:hint="eastAsia" w:ascii="宋体" w:hAnsi="宋体"/>
          <w:color w:val="auto"/>
          <w:spacing w:val="20"/>
          <w:sz w:val="28"/>
          <w:szCs w:val="28"/>
          <w:highlight w:val="none"/>
          <w:u w:val="single"/>
        </w:rPr>
        <w:t>202</w:t>
      </w:r>
      <w:r>
        <w:rPr>
          <w:rFonts w:hint="eastAsia" w:ascii="宋体" w:hAnsi="宋体"/>
          <w:color w:val="auto"/>
          <w:spacing w:val="20"/>
          <w:sz w:val="28"/>
          <w:szCs w:val="28"/>
          <w:highlight w:val="none"/>
          <w:u w:val="single"/>
          <w:lang w:val="en-US" w:eastAsia="zh-CN"/>
        </w:rPr>
        <w:t>6</w:t>
      </w:r>
      <w:r>
        <w:rPr>
          <w:rFonts w:hint="eastAsia" w:ascii="宋体" w:hAnsi="宋体"/>
          <w:color w:val="auto"/>
          <w:spacing w:val="20"/>
          <w:sz w:val="28"/>
          <w:szCs w:val="28"/>
          <w:highlight w:val="none"/>
          <w:u w:val="single"/>
        </w:rPr>
        <w:t>年</w:t>
      </w:r>
      <w:r>
        <w:rPr>
          <w:rFonts w:hint="eastAsia" w:ascii="宋体" w:hAnsi="宋体"/>
          <w:color w:val="auto"/>
          <w:spacing w:val="20"/>
          <w:sz w:val="28"/>
          <w:szCs w:val="28"/>
          <w:highlight w:val="none"/>
          <w:u w:val="single"/>
          <w:lang w:val="en-US" w:eastAsia="zh-CN"/>
        </w:rPr>
        <w:t>4</w:t>
      </w:r>
      <w:r>
        <w:rPr>
          <w:rFonts w:hint="eastAsia" w:ascii="宋体" w:hAnsi="宋体"/>
          <w:color w:val="auto"/>
          <w:spacing w:val="20"/>
          <w:sz w:val="28"/>
          <w:szCs w:val="28"/>
          <w:highlight w:val="none"/>
          <w:u w:val="single"/>
        </w:rPr>
        <w:t>月</w:t>
      </w:r>
      <w:r>
        <w:rPr>
          <w:rFonts w:hint="eastAsia" w:ascii="宋体" w:hAnsi="宋体"/>
          <w:color w:val="auto"/>
          <w:spacing w:val="20"/>
          <w:sz w:val="28"/>
          <w:szCs w:val="28"/>
          <w:highlight w:val="none"/>
          <w:u w:val="single"/>
          <w:lang w:val="en-US" w:eastAsia="zh-CN"/>
        </w:rPr>
        <w:t>21</w:t>
      </w:r>
      <w:r>
        <w:rPr>
          <w:rFonts w:hint="eastAsia" w:ascii="宋体" w:hAnsi="宋体"/>
          <w:color w:val="auto"/>
          <w:spacing w:val="20"/>
          <w:sz w:val="28"/>
          <w:szCs w:val="28"/>
          <w:highlight w:val="none"/>
          <w:u w:val="single"/>
        </w:rPr>
        <w:t xml:space="preserve">日 </w:t>
      </w:r>
    </w:p>
    <w:p w14:paraId="5356037D">
      <w:pPr>
        <w:adjustRightInd w:val="0"/>
        <w:snapToGrid w:val="0"/>
        <w:ind w:right="-601" w:rightChars="-286"/>
        <w:rPr>
          <w:rFonts w:hint="eastAsia" w:ascii="宋体" w:hAnsi="宋体"/>
          <w:snapToGrid w:val="0"/>
          <w:color w:val="auto"/>
          <w:sz w:val="26"/>
          <w:szCs w:val="26"/>
          <w:highlight w:val="none"/>
        </w:rPr>
      </w:pPr>
    </w:p>
    <w:p w14:paraId="079A65FC">
      <w:pPr>
        <w:spacing w:line="360" w:lineRule="auto"/>
        <w:jc w:val="center"/>
        <w:rPr>
          <w:rFonts w:ascii="宋体" w:hAnsi="宋体"/>
          <w:b/>
          <w:bCs/>
          <w:color w:val="auto"/>
          <w:sz w:val="44"/>
          <w:szCs w:val="44"/>
          <w:highlight w:val="none"/>
          <w:lang w:val="zh-CN"/>
        </w:rPr>
      </w:pPr>
      <w:r>
        <w:rPr>
          <w:rFonts w:ascii="楷体_GB2312" w:eastAsia="楷体_GB2312"/>
          <w:b/>
          <w:bCs/>
          <w:color w:val="auto"/>
          <w:sz w:val="44"/>
          <w:szCs w:val="44"/>
          <w:highlight w:val="none"/>
          <w:lang w:val="zh-CN"/>
        </w:rPr>
        <w:br w:type="page"/>
      </w:r>
    </w:p>
    <w:p w14:paraId="1CCFA4D3">
      <w:pPr>
        <w:autoSpaceDE w:val="0"/>
        <w:autoSpaceDN w:val="0"/>
        <w:adjustRightInd w:val="0"/>
        <w:spacing w:line="360" w:lineRule="auto"/>
        <w:jc w:val="center"/>
        <w:outlineLvl w:val="0"/>
        <w:rPr>
          <w:rFonts w:hint="eastAsia" w:ascii="宋体" w:hAnsi="宋体"/>
          <w:b/>
          <w:bCs/>
          <w:color w:val="auto"/>
          <w:sz w:val="44"/>
          <w:szCs w:val="44"/>
          <w:highlight w:val="none"/>
          <w:lang w:val="zh-CN"/>
        </w:rPr>
      </w:pPr>
      <w:r>
        <w:rPr>
          <w:rFonts w:hint="eastAsia" w:ascii="宋体" w:hAnsi="宋体"/>
          <w:b/>
          <w:bCs/>
          <w:color w:val="auto"/>
          <w:sz w:val="44"/>
          <w:szCs w:val="44"/>
          <w:highlight w:val="none"/>
          <w:lang w:val="zh-CN"/>
        </w:rPr>
        <w:t>目   录</w:t>
      </w:r>
    </w:p>
    <w:p w14:paraId="1AD0AECC">
      <w:pPr>
        <w:autoSpaceDE w:val="0"/>
        <w:autoSpaceDN w:val="0"/>
        <w:adjustRightInd w:val="0"/>
        <w:spacing w:line="480" w:lineRule="auto"/>
        <w:ind w:firstLine="556"/>
        <w:rPr>
          <w:rFonts w:hint="eastAsia" w:ascii="宋体" w:hAnsi="宋体"/>
          <w:b/>
          <w:bCs/>
          <w:color w:val="auto"/>
          <w:sz w:val="32"/>
          <w:szCs w:val="32"/>
          <w:highlight w:val="none"/>
        </w:rPr>
      </w:pPr>
    </w:p>
    <w:p w14:paraId="150BE117">
      <w:pPr>
        <w:autoSpaceDE w:val="0"/>
        <w:autoSpaceDN w:val="0"/>
        <w:adjustRightInd w:val="0"/>
        <w:spacing w:line="480" w:lineRule="auto"/>
        <w:ind w:firstLine="643" w:firstLineChars="200"/>
        <w:rPr>
          <w:rFonts w:ascii="宋体" w:hAnsi="宋体"/>
          <w:b/>
          <w:color w:val="auto"/>
          <w:sz w:val="32"/>
          <w:szCs w:val="32"/>
          <w:highlight w:val="none"/>
          <w:lang w:val="zh-CN"/>
        </w:rPr>
      </w:pPr>
      <w:r>
        <w:rPr>
          <w:rFonts w:hint="eastAsia" w:ascii="宋体" w:hAnsi="宋体"/>
          <w:b/>
          <w:bCs/>
          <w:color w:val="auto"/>
          <w:sz w:val="32"/>
          <w:szCs w:val="32"/>
          <w:highlight w:val="none"/>
        </w:rPr>
        <w:t>第一部分  竞争性谈判</w:t>
      </w:r>
      <w:r>
        <w:rPr>
          <w:rFonts w:hint="eastAsia" w:ascii="宋体" w:hAnsi="宋体"/>
          <w:b/>
          <w:color w:val="auto"/>
          <w:sz w:val="32"/>
          <w:szCs w:val="32"/>
          <w:highlight w:val="none"/>
          <w:lang w:val="zh-CN"/>
        </w:rPr>
        <w:t>公告</w:t>
      </w:r>
    </w:p>
    <w:p w14:paraId="72D02A1F">
      <w:pPr>
        <w:autoSpaceDE w:val="0"/>
        <w:autoSpaceDN w:val="0"/>
        <w:adjustRightInd w:val="0"/>
        <w:spacing w:line="480" w:lineRule="auto"/>
        <w:ind w:firstLine="643" w:firstLineChars="200"/>
        <w:rPr>
          <w:rFonts w:ascii="宋体" w:hAnsi="宋体"/>
          <w:b/>
          <w:color w:val="auto"/>
          <w:sz w:val="32"/>
          <w:szCs w:val="32"/>
          <w:highlight w:val="none"/>
          <w:lang w:val="zh-CN"/>
        </w:rPr>
      </w:pPr>
      <w:r>
        <w:rPr>
          <w:rFonts w:hint="eastAsia" w:ascii="宋体" w:hAnsi="宋体"/>
          <w:b/>
          <w:bCs/>
          <w:color w:val="auto"/>
          <w:sz w:val="32"/>
          <w:szCs w:val="32"/>
          <w:highlight w:val="none"/>
        </w:rPr>
        <w:t>第二部分  谈判</w:t>
      </w:r>
      <w:r>
        <w:rPr>
          <w:rFonts w:hint="eastAsia" w:ascii="宋体" w:hAnsi="宋体"/>
          <w:b/>
          <w:color w:val="auto"/>
          <w:sz w:val="32"/>
          <w:szCs w:val="32"/>
          <w:highlight w:val="none"/>
          <w:lang w:val="zh-CN"/>
        </w:rPr>
        <w:t>须知</w:t>
      </w:r>
    </w:p>
    <w:p w14:paraId="77321AD7">
      <w:pPr>
        <w:autoSpaceDE w:val="0"/>
        <w:autoSpaceDN w:val="0"/>
        <w:adjustRightInd w:val="0"/>
        <w:spacing w:line="480" w:lineRule="auto"/>
        <w:ind w:firstLine="643" w:firstLineChars="200"/>
        <w:rPr>
          <w:rFonts w:hint="eastAsia" w:ascii="宋体" w:hAnsi="宋体"/>
          <w:b/>
          <w:color w:val="auto"/>
          <w:sz w:val="32"/>
          <w:szCs w:val="32"/>
          <w:highlight w:val="none"/>
          <w:lang w:val="zh-CN"/>
        </w:rPr>
      </w:pPr>
      <w:r>
        <w:rPr>
          <w:rFonts w:hint="eastAsia" w:ascii="宋体" w:hAnsi="宋体"/>
          <w:b/>
          <w:bCs/>
          <w:color w:val="auto"/>
          <w:sz w:val="32"/>
          <w:szCs w:val="32"/>
          <w:highlight w:val="none"/>
        </w:rPr>
        <w:t xml:space="preserve">第三部分  </w:t>
      </w:r>
      <w:r>
        <w:rPr>
          <w:rFonts w:hint="eastAsia" w:ascii="宋体" w:hAnsi="宋体"/>
          <w:b/>
          <w:color w:val="auto"/>
          <w:sz w:val="32"/>
          <w:szCs w:val="32"/>
          <w:highlight w:val="none"/>
          <w:lang w:val="zh-CN"/>
        </w:rPr>
        <w:t>项目需求</w:t>
      </w:r>
    </w:p>
    <w:p w14:paraId="35F3D4D6">
      <w:pPr>
        <w:autoSpaceDE w:val="0"/>
        <w:autoSpaceDN w:val="0"/>
        <w:adjustRightInd w:val="0"/>
        <w:spacing w:line="480" w:lineRule="auto"/>
        <w:ind w:firstLine="643" w:firstLineChars="200"/>
        <w:rPr>
          <w:rFonts w:ascii="宋体" w:hAnsi="宋体"/>
          <w:b/>
          <w:color w:val="auto"/>
          <w:sz w:val="32"/>
          <w:szCs w:val="32"/>
          <w:highlight w:val="none"/>
          <w:lang w:val="zh-CN"/>
        </w:rPr>
      </w:pPr>
      <w:r>
        <w:rPr>
          <w:rFonts w:hint="eastAsia" w:ascii="宋体" w:hAnsi="宋体"/>
          <w:b/>
          <w:bCs/>
          <w:color w:val="auto"/>
          <w:sz w:val="32"/>
          <w:szCs w:val="32"/>
          <w:highlight w:val="none"/>
        </w:rPr>
        <w:t>第四部分  谈判</w:t>
      </w:r>
      <w:r>
        <w:rPr>
          <w:rFonts w:hint="eastAsia" w:ascii="宋体" w:hAnsi="宋体"/>
          <w:b/>
          <w:color w:val="auto"/>
          <w:sz w:val="32"/>
          <w:szCs w:val="32"/>
          <w:highlight w:val="none"/>
          <w:lang w:val="zh-CN"/>
        </w:rPr>
        <w:t>程序和内容</w:t>
      </w:r>
    </w:p>
    <w:p w14:paraId="583CD7F0">
      <w:pPr>
        <w:autoSpaceDE w:val="0"/>
        <w:autoSpaceDN w:val="0"/>
        <w:adjustRightInd w:val="0"/>
        <w:spacing w:line="480" w:lineRule="auto"/>
        <w:ind w:firstLine="643" w:firstLineChars="200"/>
        <w:rPr>
          <w:rFonts w:hint="eastAsia" w:ascii="宋体" w:hAnsi="宋体"/>
          <w:b/>
          <w:bCs/>
          <w:color w:val="auto"/>
          <w:sz w:val="32"/>
          <w:szCs w:val="32"/>
          <w:highlight w:val="none"/>
        </w:rPr>
      </w:pPr>
      <w:r>
        <w:rPr>
          <w:rFonts w:hint="eastAsia" w:ascii="宋体" w:hAnsi="宋体"/>
          <w:b/>
          <w:bCs/>
          <w:color w:val="auto"/>
          <w:sz w:val="32"/>
          <w:szCs w:val="32"/>
          <w:highlight w:val="none"/>
        </w:rPr>
        <w:t>第五部分  合同签订与验收付款</w:t>
      </w:r>
    </w:p>
    <w:p w14:paraId="57845DA9">
      <w:pPr>
        <w:tabs>
          <w:tab w:val="left" w:pos="7740"/>
        </w:tabs>
        <w:spacing w:line="480" w:lineRule="auto"/>
        <w:ind w:firstLine="643" w:firstLineChars="200"/>
        <w:rPr>
          <w:rFonts w:hint="eastAsia" w:ascii="宋体" w:hAnsi="宋体"/>
          <w:b/>
          <w:color w:val="auto"/>
          <w:spacing w:val="2"/>
          <w:sz w:val="32"/>
          <w:szCs w:val="32"/>
          <w:highlight w:val="none"/>
        </w:rPr>
      </w:pPr>
      <w:r>
        <w:rPr>
          <w:rFonts w:hint="eastAsia" w:ascii="宋体" w:hAnsi="宋体"/>
          <w:b/>
          <w:bCs/>
          <w:color w:val="auto"/>
          <w:sz w:val="32"/>
          <w:szCs w:val="32"/>
          <w:highlight w:val="none"/>
        </w:rPr>
        <w:t>第六部分  质疑提出和处理</w:t>
      </w:r>
    </w:p>
    <w:p w14:paraId="47DFCB94">
      <w:pPr>
        <w:tabs>
          <w:tab w:val="left" w:pos="7740"/>
        </w:tabs>
        <w:spacing w:line="480" w:lineRule="auto"/>
        <w:ind w:firstLine="643" w:firstLineChars="200"/>
        <w:rPr>
          <w:rFonts w:hint="eastAsia" w:ascii="宋体" w:hAnsi="宋体"/>
          <w:b/>
          <w:color w:val="auto"/>
          <w:spacing w:val="2"/>
          <w:sz w:val="32"/>
          <w:szCs w:val="32"/>
          <w:highlight w:val="none"/>
        </w:rPr>
      </w:pPr>
      <w:r>
        <w:rPr>
          <w:rFonts w:hint="eastAsia" w:ascii="宋体" w:hAnsi="宋体"/>
          <w:b/>
          <w:bCs/>
          <w:color w:val="auto"/>
          <w:sz w:val="32"/>
          <w:szCs w:val="32"/>
          <w:highlight w:val="none"/>
        </w:rPr>
        <w:t>第七部分  响应</w:t>
      </w:r>
      <w:r>
        <w:rPr>
          <w:rFonts w:hint="eastAsia" w:ascii="宋体" w:hAnsi="宋体"/>
          <w:b/>
          <w:color w:val="auto"/>
          <w:sz w:val="32"/>
          <w:szCs w:val="32"/>
          <w:highlight w:val="none"/>
          <w:lang w:val="zh-CN"/>
        </w:rPr>
        <w:t>文件</w:t>
      </w:r>
      <w:r>
        <w:rPr>
          <w:rFonts w:hint="eastAsia" w:ascii="宋体" w:hAnsi="宋体"/>
          <w:b/>
          <w:bCs/>
          <w:color w:val="auto"/>
          <w:sz w:val="32"/>
          <w:szCs w:val="32"/>
          <w:highlight w:val="none"/>
        </w:rPr>
        <w:t>组成</w:t>
      </w:r>
    </w:p>
    <w:p w14:paraId="2BE959E2">
      <w:pPr>
        <w:autoSpaceDE w:val="0"/>
        <w:autoSpaceDN w:val="0"/>
        <w:adjustRightInd w:val="0"/>
        <w:snapToGrid w:val="0"/>
        <w:spacing w:line="300" w:lineRule="auto"/>
        <w:jc w:val="center"/>
        <w:outlineLvl w:val="0"/>
        <w:rPr>
          <w:rFonts w:ascii="Microsoft YaHei UI" w:hAnsi="Microsoft YaHei UI" w:eastAsia="Microsoft YaHei UI" w:cs="宋体"/>
          <w:color w:val="auto"/>
          <w:spacing w:val="7"/>
          <w:kern w:val="0"/>
          <w:sz w:val="23"/>
          <w:szCs w:val="23"/>
          <w:highlight w:val="none"/>
        </w:rPr>
      </w:pPr>
      <w:r>
        <w:rPr>
          <w:rFonts w:ascii="仿宋_GB2312" w:eastAsia="仿宋_GB2312"/>
          <w:b/>
          <w:bCs/>
          <w:color w:val="auto"/>
          <w:sz w:val="36"/>
          <w:szCs w:val="36"/>
          <w:highlight w:val="none"/>
          <w:lang w:val="zh-CN"/>
        </w:rPr>
        <w:br w:type="page"/>
      </w:r>
      <w:r>
        <w:rPr>
          <w:rFonts w:hint="eastAsia" w:ascii="仿宋_GB2312" w:eastAsia="仿宋_GB2312"/>
          <w:b/>
          <w:bCs/>
          <w:color w:val="auto"/>
          <w:sz w:val="36"/>
          <w:szCs w:val="36"/>
          <w:highlight w:val="none"/>
          <w:lang w:val="zh-CN"/>
        </w:rPr>
        <w:t xml:space="preserve">第一部分  </w:t>
      </w:r>
      <w:bookmarkStart w:id="0" w:name="OLE_LINK1"/>
      <w:r>
        <w:rPr>
          <w:rFonts w:hint="eastAsia" w:ascii="仿宋_GB2312" w:eastAsia="仿宋_GB2312"/>
          <w:b/>
          <w:bCs/>
          <w:color w:val="auto"/>
          <w:sz w:val="36"/>
          <w:szCs w:val="36"/>
          <w:highlight w:val="none"/>
          <w:lang w:val="zh-CN"/>
        </w:rPr>
        <w:t>竞争性谈判公告</w:t>
      </w:r>
    </w:p>
    <w:p w14:paraId="54148624">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项目概况：</w:t>
      </w:r>
      <w:r>
        <w:rPr>
          <w:rFonts w:hint="eastAsia" w:ascii="宋体" w:hAnsi="宋体" w:cs="宋体"/>
          <w:color w:val="auto"/>
          <w:sz w:val="24"/>
          <w:szCs w:val="24"/>
          <w:highlight w:val="none"/>
          <w:u w:val="single"/>
          <w:lang w:eastAsia="zh-CN"/>
        </w:rPr>
        <w:t>南通市崇川区农业农村和水利局2026年度农产品定量检测项目</w:t>
      </w:r>
      <w:r>
        <w:rPr>
          <w:rFonts w:hint="eastAsia" w:ascii="宋体" w:hAnsi="宋体" w:eastAsia="宋体" w:cs="宋体"/>
          <w:color w:val="auto"/>
          <w:sz w:val="24"/>
          <w:szCs w:val="24"/>
          <w:highlight w:val="none"/>
        </w:rPr>
        <w:t>采购项目的潜在供应商应在</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eastAsia="zh-CN"/>
        </w:rPr>
        <w:t>南通市崇川区人民政府网</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获取采购文件，并于</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27</w:t>
      </w:r>
      <w:r>
        <w:rPr>
          <w:rFonts w:hint="eastAsia" w:ascii="宋体" w:hAnsi="宋体" w:eastAsia="宋体" w:cs="宋体"/>
          <w:color w:val="auto"/>
          <w:sz w:val="24"/>
          <w:szCs w:val="24"/>
          <w:highlight w:val="none"/>
          <w:u w:val="single"/>
        </w:rPr>
        <w:t>日</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点</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rPr>
        <w:t>（北京时间）前递交响应文件。</w:t>
      </w:r>
    </w:p>
    <w:p w14:paraId="66E8F490">
      <w:pPr>
        <w:snapToGrid w:val="0"/>
        <w:spacing w:line="4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14:paraId="14DEEFAD">
      <w:pPr>
        <w:snapToGrid w:val="0"/>
        <w:spacing w:line="4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南通市崇川区农业农村和水利局2026年度农产品定量检测项目</w:t>
      </w:r>
    </w:p>
    <w:p w14:paraId="0A0920E2">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采购方式：竞争性谈判</w:t>
      </w:r>
    </w:p>
    <w:p w14:paraId="0A2748F3">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万元</w:t>
      </w:r>
    </w:p>
    <w:p w14:paraId="7AC485B0">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万元</w:t>
      </w:r>
    </w:p>
    <w:p w14:paraId="53D6C90B">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详见第三部分项目需求。</w:t>
      </w:r>
    </w:p>
    <w:p w14:paraId="7191DF82">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合同履行期限：详见第三部分项目需求。</w:t>
      </w:r>
    </w:p>
    <w:p w14:paraId="2B6B50E2">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本项目不接受联合体响应。</w:t>
      </w:r>
    </w:p>
    <w:p w14:paraId="0EF48ADC">
      <w:pPr>
        <w:snapToGrid w:val="0"/>
        <w:spacing w:line="4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二、申请人的资格要求：</w:t>
      </w:r>
    </w:p>
    <w:p w14:paraId="390F62F3">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具有良好的商业信誉和健全的财务会计制度；具有履行合同所必需的设备和专业技术能力；具有依法缴纳税收和社会保障资金的良好记录；参加采购活动前三年内，在经营活动中没有重大违法记录；</w:t>
      </w:r>
    </w:p>
    <w:p w14:paraId="5F0BE367">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2.未被“信用中国”网站（www.creditchina.gov.cn）、“中国政府采购网”（www.ccgp.gov.cn）列入失信被执行人、重大税收违法案件当事人名单、政府采购严重违法失信行为记录名单；</w:t>
      </w:r>
    </w:p>
    <w:p w14:paraId="508C4563">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w:t>
      </w:r>
    </w:p>
    <w:p w14:paraId="3B100A6F">
      <w:pPr>
        <w:spacing w:line="480" w:lineRule="exact"/>
        <w:ind w:firstLine="480"/>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供应商具有有效期内的省、直辖市或国家行政主管部门颁发的农产品质量安全检测机构考核合格证书或相关考核合格证明（CATL）。</w:t>
      </w:r>
    </w:p>
    <w:p w14:paraId="26B34FA5">
      <w:pPr>
        <w:snapToGrid w:val="0"/>
        <w:spacing w:line="4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三、获取采购文件</w:t>
      </w:r>
    </w:p>
    <w:p w14:paraId="0EB61DAF">
      <w:pPr>
        <w:snapToGrid w:val="0"/>
        <w:spacing w:line="48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自公告发布之日起三个工作日</w:t>
      </w:r>
    </w:p>
    <w:p w14:paraId="00BAB9B6">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eastAsia="zh-CN"/>
        </w:rPr>
        <w:t>南通市崇川区人民政府网</w:t>
      </w:r>
      <w:r>
        <w:rPr>
          <w:rFonts w:hint="eastAsia" w:ascii="宋体" w:hAnsi="宋体" w:eastAsia="宋体" w:cs="宋体"/>
          <w:color w:val="auto"/>
          <w:sz w:val="24"/>
          <w:szCs w:val="24"/>
          <w:highlight w:val="none"/>
        </w:rPr>
        <w:t>”</w:t>
      </w:r>
    </w:p>
    <w:p w14:paraId="709266E8">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方式：自行下载</w:t>
      </w:r>
    </w:p>
    <w:p w14:paraId="0C3FCFB1">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售价：免费</w:t>
      </w:r>
    </w:p>
    <w:p w14:paraId="3D90583F">
      <w:pPr>
        <w:snapToGrid w:val="0"/>
        <w:spacing w:line="4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四、响应文件提交</w:t>
      </w:r>
    </w:p>
    <w:p w14:paraId="6313E43D">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27</w:t>
      </w:r>
      <w:r>
        <w:rPr>
          <w:rFonts w:hint="eastAsia" w:ascii="宋体" w:hAnsi="宋体" w:eastAsia="宋体" w:cs="宋体"/>
          <w:color w:val="auto"/>
          <w:sz w:val="24"/>
          <w:szCs w:val="24"/>
          <w:highlight w:val="none"/>
          <w:u w:val="single"/>
        </w:rPr>
        <w:t>日</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点</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rPr>
        <w:t>（北京时间），逾时拒绝接收谈判响应文件。</w:t>
      </w:r>
    </w:p>
    <w:p w14:paraId="7CD4515D">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南通市星城路299号创源科技园3号楼501开标室，如有变动另行通知。</w:t>
      </w:r>
    </w:p>
    <w:p w14:paraId="76B32587">
      <w:pPr>
        <w:snapToGrid w:val="0"/>
        <w:spacing w:line="4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五、开启</w:t>
      </w:r>
    </w:p>
    <w:p w14:paraId="72D09019">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27</w:t>
      </w:r>
      <w:r>
        <w:rPr>
          <w:rFonts w:hint="eastAsia" w:ascii="宋体" w:hAnsi="宋体" w:eastAsia="宋体" w:cs="宋体"/>
          <w:color w:val="auto"/>
          <w:sz w:val="24"/>
          <w:szCs w:val="24"/>
          <w:highlight w:val="none"/>
          <w:u w:val="single"/>
        </w:rPr>
        <w:t>日</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点</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rPr>
        <w:t>（北京时间）</w:t>
      </w:r>
    </w:p>
    <w:p w14:paraId="00969D06">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南通市星城路299号创源科技园3号楼501开标室，如有变动另行通知。</w:t>
      </w:r>
    </w:p>
    <w:p w14:paraId="738238C1">
      <w:pPr>
        <w:snapToGrid w:val="0"/>
        <w:spacing w:line="4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六、公告期限</w:t>
      </w:r>
    </w:p>
    <w:p w14:paraId="2E729B5B">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自本公告发布之日起3个工作日。</w:t>
      </w:r>
    </w:p>
    <w:p w14:paraId="19C72187">
      <w:pPr>
        <w:snapToGrid w:val="0"/>
        <w:spacing w:line="4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七、其他补充事宜</w:t>
      </w:r>
    </w:p>
    <w:p w14:paraId="5E02BA5D">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1.保证金：免收</w:t>
      </w:r>
    </w:p>
    <w:p w14:paraId="50832A3C">
      <w:pPr>
        <w:snapToGrid w:val="0"/>
        <w:spacing w:line="48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2.项目</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活动模式：</w:t>
      </w:r>
      <w:r>
        <w:rPr>
          <w:rFonts w:hint="eastAsia" w:ascii="宋体" w:hAnsi="宋体" w:eastAsia="宋体" w:cs="宋体"/>
          <w:bCs/>
          <w:color w:val="auto"/>
          <w:sz w:val="24"/>
          <w:szCs w:val="24"/>
          <w:highlight w:val="none"/>
        </w:rPr>
        <w:t>现场模式</w:t>
      </w:r>
    </w:p>
    <w:p w14:paraId="556EE4B9">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3.项目演示、样品、答辩等：无</w:t>
      </w:r>
    </w:p>
    <w:p w14:paraId="01586AAE">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4.对项目需求部分（供应商其他资格要求、项目需求、评分标准）的询问、质疑请向采购人提出，由采购人负责答复；对项目采购文件其它部分的询问请向采购人或项目联系人提出。</w:t>
      </w:r>
    </w:p>
    <w:p w14:paraId="42BFE972">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14:paraId="608E9665">
      <w:pPr>
        <w:snapToGrid w:val="0"/>
        <w:spacing w:line="4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八、凡对本次采购提出询问，请按以下方式联系。</w:t>
      </w:r>
    </w:p>
    <w:p w14:paraId="6802E238">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53265FCB">
      <w:pPr>
        <w:snapToGrid w:val="0"/>
        <w:spacing w:line="480" w:lineRule="exact"/>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南通市崇川区农业农村和水利局</w:t>
      </w:r>
    </w:p>
    <w:p w14:paraId="490EE427">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址：南通市崇川区</w:t>
      </w:r>
    </w:p>
    <w:p w14:paraId="4F729320">
      <w:pPr>
        <w:adjustRightInd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lang w:val="en-US" w:eastAsia="zh-CN"/>
        </w:rPr>
        <w:t>金先生</w:t>
      </w:r>
      <w:r>
        <w:rPr>
          <w:rFonts w:hint="eastAsia" w:ascii="宋体" w:hAnsi="宋体" w:eastAsia="宋体" w:cs="宋体"/>
          <w:color w:val="auto"/>
          <w:sz w:val="24"/>
          <w:szCs w:val="24"/>
          <w:highlight w:val="none"/>
        </w:rPr>
        <w:t xml:space="preserve">0513-85609625 </w:t>
      </w:r>
    </w:p>
    <w:p w14:paraId="10091A54">
      <w:pPr>
        <w:widowControl/>
        <w:shd w:val="clear" w:color="auto" w:fill="FFFFFF"/>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2626DE87">
      <w:pPr>
        <w:widowControl/>
        <w:shd w:val="clear" w:color="auto" w:fill="FFFFFF"/>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称：江苏海审工程咨询有限公司</w:t>
      </w:r>
    </w:p>
    <w:p w14:paraId="5206324F">
      <w:pPr>
        <w:widowControl/>
        <w:shd w:val="clear" w:color="auto" w:fill="FFFFFF"/>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址：南通市星城路299号创源科技园3号楼5楼</w:t>
      </w:r>
    </w:p>
    <w:p w14:paraId="421AB3DE">
      <w:pPr>
        <w:widowControl/>
        <w:shd w:val="clear" w:color="auto" w:fill="FFFFFF"/>
        <w:adjustRightInd w:val="0"/>
        <w:snapToGrid w:val="0"/>
        <w:spacing w:line="480" w:lineRule="exact"/>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lang w:val="en-US" w:eastAsia="zh-CN"/>
        </w:rPr>
        <w:t>庄卫韦18752932069</w:t>
      </w:r>
    </w:p>
    <w:p w14:paraId="28A5FB86">
      <w:pPr>
        <w:spacing w:line="480" w:lineRule="exact"/>
        <w:ind w:firstLine="480" w:firstLineChars="200"/>
        <w:rPr>
          <w:rFonts w:hint="eastAsia" w:ascii="宋体" w:hAnsi="宋体" w:eastAsia="宋体" w:cs="宋体"/>
          <w:color w:val="auto"/>
          <w:sz w:val="24"/>
          <w:szCs w:val="24"/>
          <w:highlight w:val="none"/>
        </w:rPr>
      </w:pPr>
    </w:p>
    <w:bookmarkEnd w:id="0"/>
    <w:p w14:paraId="1E9F4DD1">
      <w:pPr>
        <w:autoSpaceDE w:val="0"/>
        <w:autoSpaceDN w:val="0"/>
        <w:adjustRightInd w:val="0"/>
        <w:snapToGrid w:val="0"/>
        <w:spacing w:line="300" w:lineRule="auto"/>
        <w:contextualSpacing/>
        <w:jc w:val="center"/>
        <w:rPr>
          <w:rFonts w:hint="eastAsia" w:ascii="仿宋_GB2312" w:eastAsia="仿宋_GB2312"/>
          <w:b/>
          <w:bCs/>
          <w:color w:val="auto"/>
          <w:sz w:val="36"/>
          <w:szCs w:val="36"/>
          <w:highlight w:val="none"/>
          <w:lang w:val="zh-CN"/>
        </w:rPr>
      </w:pPr>
      <w:r>
        <w:rPr>
          <w:rFonts w:ascii="黑体" w:eastAsia="黑体"/>
          <w:b/>
          <w:bCs/>
          <w:color w:val="auto"/>
          <w:sz w:val="36"/>
          <w:szCs w:val="36"/>
          <w:highlight w:val="none"/>
          <w:lang w:val="zh-CN"/>
        </w:rPr>
        <w:br w:type="page"/>
      </w:r>
      <w:r>
        <w:rPr>
          <w:rFonts w:hint="eastAsia" w:ascii="仿宋_GB2312" w:eastAsia="仿宋_GB2312"/>
          <w:b/>
          <w:bCs/>
          <w:color w:val="auto"/>
          <w:sz w:val="36"/>
          <w:szCs w:val="36"/>
          <w:highlight w:val="none"/>
          <w:lang w:val="zh-CN"/>
        </w:rPr>
        <w:t>第二部分 竞谈须知</w:t>
      </w:r>
    </w:p>
    <w:p w14:paraId="493AEDD6">
      <w:pPr>
        <w:snapToGrid w:val="0"/>
        <w:spacing w:line="480" w:lineRule="exact"/>
        <w:ind w:firstLine="482" w:firstLineChars="200"/>
        <w:contextualSpacing/>
        <w:outlineLvl w:val="0"/>
        <w:rPr>
          <w:b/>
          <w:color w:val="auto"/>
          <w:sz w:val="24"/>
          <w:highlight w:val="none"/>
        </w:rPr>
      </w:pPr>
      <w:r>
        <w:rPr>
          <w:b/>
          <w:color w:val="auto"/>
          <w:sz w:val="24"/>
          <w:highlight w:val="none"/>
        </w:rPr>
        <w:t>一、谈判文件由采购人</w:t>
      </w:r>
      <w:r>
        <w:rPr>
          <w:rFonts w:hint="eastAsia"/>
          <w:b/>
          <w:color w:val="auto"/>
          <w:sz w:val="24"/>
          <w:highlight w:val="none"/>
        </w:rPr>
        <w:t>或采购代理机构</w:t>
      </w:r>
      <w:r>
        <w:rPr>
          <w:b/>
          <w:color w:val="auto"/>
          <w:sz w:val="24"/>
          <w:highlight w:val="none"/>
        </w:rPr>
        <w:t>解释。</w:t>
      </w:r>
    </w:p>
    <w:p w14:paraId="1EF76BC5">
      <w:pPr>
        <w:snapToGrid w:val="0"/>
        <w:spacing w:line="480" w:lineRule="exact"/>
        <w:ind w:firstLine="480" w:firstLineChars="200"/>
        <w:contextualSpacing/>
        <w:rPr>
          <w:color w:val="auto"/>
          <w:sz w:val="24"/>
          <w:highlight w:val="none"/>
        </w:rPr>
      </w:pPr>
      <w:r>
        <w:rPr>
          <w:color w:val="auto"/>
          <w:sz w:val="24"/>
          <w:highlight w:val="none"/>
        </w:rPr>
        <w:t>1、供应商在网上下载谈判文件后，应仔细检查谈判文件的所有内容，如对采购活动事项有疑问的，应向采购人或采购代理机构以书面形式提出，否则视同供应商理解并接受本谈判文件所有内容，并由此引起的损失自负。供应商不得在谈判结束后针对谈判文件所有内容提出质疑事项。</w:t>
      </w:r>
    </w:p>
    <w:p w14:paraId="279AA974">
      <w:pPr>
        <w:snapToGrid w:val="0"/>
        <w:spacing w:line="480" w:lineRule="exact"/>
        <w:ind w:firstLine="480" w:firstLineChars="200"/>
        <w:contextualSpacing/>
        <w:rPr>
          <w:color w:val="auto"/>
          <w:sz w:val="24"/>
          <w:highlight w:val="none"/>
        </w:rPr>
      </w:pPr>
      <w:r>
        <w:rPr>
          <w:color w:val="auto"/>
          <w:sz w:val="24"/>
          <w:highlight w:val="none"/>
        </w:rPr>
        <w:t>2、供应商应认真审阅谈判文件中所有的事项、格式、条款和规范要求等，如果供应商没有按照谈判文件要求提交响应文件，或者响应文件没有对谈判文件做出实质性响应，将被拒绝参与谈判。</w:t>
      </w:r>
    </w:p>
    <w:p w14:paraId="17F5B3D1">
      <w:pPr>
        <w:snapToGrid w:val="0"/>
        <w:spacing w:line="480" w:lineRule="exact"/>
        <w:ind w:firstLine="482" w:firstLineChars="200"/>
        <w:contextualSpacing/>
        <w:rPr>
          <w:b/>
          <w:color w:val="auto"/>
          <w:sz w:val="24"/>
          <w:highlight w:val="none"/>
        </w:rPr>
      </w:pPr>
      <w:r>
        <w:rPr>
          <w:b/>
          <w:color w:val="auto"/>
          <w:sz w:val="24"/>
          <w:highlight w:val="none"/>
        </w:rPr>
        <w:t>二、谈判文件的澄清、修改、答疑</w:t>
      </w:r>
    </w:p>
    <w:p w14:paraId="4D28B4F9">
      <w:pPr>
        <w:pStyle w:val="6"/>
        <w:snapToGrid w:val="0"/>
        <w:spacing w:line="480" w:lineRule="exact"/>
        <w:ind w:left="0" w:leftChars="0" w:firstLine="480" w:firstLineChars="200"/>
        <w:contextualSpacing/>
        <w:rPr>
          <w:color w:val="auto"/>
          <w:sz w:val="24"/>
          <w:highlight w:val="none"/>
          <w:lang w:eastAsia="zh-CN"/>
        </w:rPr>
      </w:pPr>
      <w:r>
        <w:rPr>
          <w:color w:val="auto"/>
          <w:sz w:val="24"/>
          <w:highlight w:val="none"/>
        </w:rPr>
        <w:t>采购人可以对已发出的谈判文件进行必要的澄清或者修改，澄清或者修改的内容作为谈判文件的组成部分。澄清或者修改的内容可能影响响应文件编制的，采购人</w:t>
      </w:r>
      <w:r>
        <w:rPr>
          <w:color w:val="auto"/>
          <w:sz w:val="24"/>
          <w:highlight w:val="none"/>
          <w:lang w:eastAsia="zh-CN"/>
        </w:rPr>
        <w:t>将</w:t>
      </w:r>
      <w:r>
        <w:rPr>
          <w:color w:val="auto"/>
          <w:sz w:val="24"/>
          <w:highlight w:val="none"/>
        </w:rPr>
        <w:t>在提交首次响应文件截止之日3个工作日前，以</w:t>
      </w:r>
      <w:r>
        <w:rPr>
          <w:color w:val="auto"/>
          <w:sz w:val="24"/>
          <w:highlight w:val="none"/>
          <w:lang w:eastAsia="zh-CN"/>
        </w:rPr>
        <w:t>网上公告</w:t>
      </w:r>
      <w:r>
        <w:rPr>
          <w:color w:val="auto"/>
          <w:sz w:val="24"/>
          <w:highlight w:val="none"/>
        </w:rPr>
        <w:t>书面形式通知所有接收谈判文件的供应商，不足3个工作日的，应当顺延提交首次响应文件截止之日。</w:t>
      </w:r>
    </w:p>
    <w:p w14:paraId="38BC8E77">
      <w:pPr>
        <w:pStyle w:val="6"/>
        <w:snapToGrid w:val="0"/>
        <w:spacing w:line="480" w:lineRule="exact"/>
        <w:ind w:left="0" w:leftChars="0" w:firstLine="480" w:firstLineChars="200"/>
        <w:contextualSpacing/>
        <w:rPr>
          <w:color w:val="auto"/>
          <w:sz w:val="24"/>
          <w:highlight w:val="none"/>
          <w:lang w:val="zh-CN" w:eastAsia="zh-CN"/>
        </w:rPr>
      </w:pPr>
      <w:r>
        <w:rPr>
          <w:color w:val="auto"/>
          <w:sz w:val="24"/>
          <w:highlight w:val="none"/>
        </w:rPr>
        <w:t>供应商由于对谈判文件的任何推论和误解以及采购人</w:t>
      </w:r>
      <w:r>
        <w:rPr>
          <w:color w:val="auto"/>
          <w:sz w:val="24"/>
          <w:highlight w:val="none"/>
          <w:lang w:eastAsia="zh-CN"/>
        </w:rPr>
        <w:t>或采购代理机构</w:t>
      </w:r>
      <w:r>
        <w:rPr>
          <w:color w:val="auto"/>
          <w:sz w:val="24"/>
          <w:highlight w:val="none"/>
        </w:rPr>
        <w:t>对有</w:t>
      </w:r>
      <w:r>
        <w:rPr>
          <w:color w:val="auto"/>
          <w:sz w:val="24"/>
          <w:highlight w:val="none"/>
          <w:lang w:val="zh-CN"/>
        </w:rPr>
        <w:t>关问题的口头解释所造成的后果，均由供应商自负。</w:t>
      </w:r>
    </w:p>
    <w:p w14:paraId="4029554A">
      <w:pPr>
        <w:pStyle w:val="6"/>
        <w:snapToGrid w:val="0"/>
        <w:spacing w:line="480" w:lineRule="exact"/>
        <w:ind w:left="0" w:leftChars="0" w:firstLine="480" w:firstLineChars="200"/>
        <w:contextualSpacing/>
        <w:rPr>
          <w:color w:val="auto"/>
          <w:sz w:val="24"/>
          <w:highlight w:val="none"/>
        </w:rPr>
      </w:pPr>
      <w:r>
        <w:rPr>
          <w:color w:val="auto"/>
          <w:sz w:val="24"/>
          <w:highlight w:val="none"/>
          <w:lang w:val="zh-CN"/>
        </w:rPr>
        <w:t>本采购单位</w:t>
      </w:r>
      <w:r>
        <w:rPr>
          <w:color w:val="auto"/>
          <w:sz w:val="24"/>
          <w:highlight w:val="none"/>
          <w:lang w:val="zh-CN" w:eastAsia="zh-CN"/>
        </w:rPr>
        <w:t>可</w:t>
      </w:r>
      <w:r>
        <w:rPr>
          <w:color w:val="auto"/>
          <w:sz w:val="24"/>
          <w:highlight w:val="none"/>
          <w:lang w:val="zh-CN"/>
        </w:rPr>
        <w:t>视情组织答疑会。</w:t>
      </w:r>
    </w:p>
    <w:p w14:paraId="4A3E1E73">
      <w:pPr>
        <w:autoSpaceDE w:val="0"/>
        <w:autoSpaceDN w:val="0"/>
        <w:adjustRightInd w:val="0"/>
        <w:snapToGrid w:val="0"/>
        <w:spacing w:after="120" w:line="480" w:lineRule="exact"/>
        <w:ind w:firstLine="562"/>
        <w:contextualSpacing/>
        <w:rPr>
          <w:b/>
          <w:bCs/>
          <w:color w:val="auto"/>
          <w:sz w:val="24"/>
          <w:highlight w:val="none"/>
        </w:rPr>
      </w:pPr>
      <w:r>
        <w:rPr>
          <w:b/>
          <w:bCs/>
          <w:color w:val="auto"/>
          <w:sz w:val="24"/>
          <w:highlight w:val="none"/>
          <w:lang w:val="zh-CN"/>
        </w:rPr>
        <w:t>三、响应文件的编写、</w:t>
      </w:r>
      <w:r>
        <w:rPr>
          <w:b/>
          <w:color w:val="auto"/>
          <w:sz w:val="24"/>
          <w:highlight w:val="none"/>
        </w:rPr>
        <w:t>递交</w:t>
      </w:r>
    </w:p>
    <w:p w14:paraId="051D41A5">
      <w:pPr>
        <w:autoSpaceDE w:val="0"/>
        <w:autoSpaceDN w:val="0"/>
        <w:adjustRightInd w:val="0"/>
        <w:snapToGrid w:val="0"/>
        <w:spacing w:line="480" w:lineRule="exact"/>
        <w:ind w:right="210" w:firstLine="560"/>
        <w:rPr>
          <w:b/>
          <w:color w:val="auto"/>
          <w:sz w:val="24"/>
          <w:highlight w:val="none"/>
        </w:rPr>
      </w:pPr>
      <w:r>
        <w:rPr>
          <w:b/>
          <w:color w:val="auto"/>
          <w:sz w:val="24"/>
          <w:highlight w:val="none"/>
        </w:rPr>
        <w:t>（一）响应文件的编写</w:t>
      </w:r>
    </w:p>
    <w:p w14:paraId="0A22AA59">
      <w:pPr>
        <w:autoSpaceDE w:val="0"/>
        <w:autoSpaceDN w:val="0"/>
        <w:adjustRightInd w:val="0"/>
        <w:snapToGrid w:val="0"/>
        <w:spacing w:line="480" w:lineRule="exact"/>
        <w:ind w:firstLine="480" w:firstLineChars="200"/>
        <w:contextualSpacing/>
        <w:jc w:val="left"/>
        <w:rPr>
          <w:color w:val="auto"/>
          <w:sz w:val="24"/>
          <w:highlight w:val="none"/>
        </w:rPr>
      </w:pPr>
      <w:r>
        <w:rPr>
          <w:color w:val="auto"/>
          <w:sz w:val="24"/>
          <w:highlight w:val="none"/>
          <w:lang w:val="zh-CN"/>
        </w:rPr>
        <w:t>供应商按</w:t>
      </w:r>
      <w:r>
        <w:rPr>
          <w:rFonts w:ascii="宋体" w:hAnsi="宋体"/>
          <w:color w:val="auto"/>
          <w:sz w:val="24"/>
          <w:highlight w:val="none"/>
          <w:lang w:val="zh-CN"/>
        </w:rPr>
        <w:t>“第七部分 响应文件组成”</w:t>
      </w:r>
      <w:r>
        <w:rPr>
          <w:color w:val="auto"/>
          <w:sz w:val="24"/>
          <w:highlight w:val="none"/>
          <w:lang w:val="zh-CN"/>
        </w:rPr>
        <w:t>要求编写响应文件。</w:t>
      </w:r>
    </w:p>
    <w:p w14:paraId="56A06B6F">
      <w:pPr>
        <w:snapToGrid w:val="0"/>
        <w:spacing w:line="480" w:lineRule="exact"/>
        <w:ind w:firstLine="482" w:firstLineChars="200"/>
        <w:contextualSpacing/>
        <w:rPr>
          <w:b/>
          <w:color w:val="auto"/>
          <w:sz w:val="24"/>
          <w:highlight w:val="none"/>
        </w:rPr>
      </w:pPr>
      <w:r>
        <w:rPr>
          <w:b/>
          <w:color w:val="auto"/>
          <w:sz w:val="24"/>
          <w:highlight w:val="none"/>
        </w:rPr>
        <w:t>（二）响应文件的递交</w:t>
      </w:r>
    </w:p>
    <w:p w14:paraId="7880DB26">
      <w:pPr>
        <w:spacing w:line="480" w:lineRule="exact"/>
        <w:ind w:firstLine="6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部分内容（资格审查文件、报价文件）须分别单独密封，并牢固装订成册，不得相互混淆，文件自编目录，不得将内容拆开。报价文件不得出现于其他</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w:t>
      </w:r>
    </w:p>
    <w:p w14:paraId="28CFB0E2">
      <w:pPr>
        <w:spacing w:line="480" w:lineRule="exact"/>
        <w:ind w:firstLine="6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文件每一部分内容均须提供“一份正本、</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份</w:t>
      </w:r>
      <w:r>
        <w:rPr>
          <w:rFonts w:hint="eastAsia" w:ascii="宋体" w:hAnsi="宋体" w:eastAsia="宋体" w:cs="宋体"/>
          <w:color w:val="auto"/>
          <w:sz w:val="24"/>
          <w:szCs w:val="24"/>
          <w:highlight w:val="none"/>
        </w:rPr>
        <w:t>副本”纸质</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p>
    <w:p w14:paraId="1AA562BB">
      <w:pPr>
        <w:spacing w:line="480" w:lineRule="exact"/>
        <w:ind w:firstLine="6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①资格审查文件。正本、副本可以合并密封，统一装在一个密封袋或密封箱内，也可以分开密封，如正本和副本分别密封的，应在封袋上标明正、副本字样。</w:t>
      </w:r>
    </w:p>
    <w:p w14:paraId="5644FD87">
      <w:pPr>
        <w:spacing w:line="480" w:lineRule="exact"/>
        <w:ind w:firstLine="6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②报价文件。正本、副本可以合并密封，统一装在一个密封袋或密封箱内，也可以分开密封，如正本和副本分别密封的，应在封袋上标明正、副本字样。</w:t>
      </w:r>
    </w:p>
    <w:p w14:paraId="13B50543">
      <w:pPr>
        <w:spacing w:line="480" w:lineRule="exact"/>
        <w:ind w:firstLine="6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3、纸质</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文件须采用A4纸（图纸等除外），正本须打印并由法定代表人或被授权人签字并加盖单位印章。副本可复印，但须加盖单位印章。文件内容中不得行间插字、涂改、增删，如修补错漏处，须由</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文件签署人签字并加盖公章。</w:t>
      </w:r>
    </w:p>
    <w:p w14:paraId="69B7F8DA">
      <w:pPr>
        <w:spacing w:line="480" w:lineRule="exact"/>
        <w:ind w:firstLine="6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文件密封后应标明</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文件项目名称、边缝处加盖单位骑缝章或骑缝签字。</w:t>
      </w:r>
    </w:p>
    <w:p w14:paraId="42FBF2AA">
      <w:pPr>
        <w:spacing w:line="480" w:lineRule="exact"/>
        <w:ind w:firstLine="6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5、递交时间：供应商须在规定的</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文件接收截止时间前送达指定地点。</w:t>
      </w:r>
    </w:p>
    <w:p w14:paraId="0374D011">
      <w:pPr>
        <w:snapToGrid w:val="0"/>
        <w:spacing w:line="480" w:lineRule="exact"/>
        <w:ind w:firstLine="482" w:firstLineChars="200"/>
        <w:contextualSpacing/>
        <w:rPr>
          <w:b/>
          <w:color w:val="auto"/>
          <w:sz w:val="24"/>
          <w:highlight w:val="none"/>
        </w:rPr>
      </w:pPr>
      <w:r>
        <w:rPr>
          <w:b/>
          <w:color w:val="auto"/>
          <w:sz w:val="24"/>
          <w:highlight w:val="none"/>
        </w:rPr>
        <w:t>友情提醒：采购代理机构将拒绝接收未按照谈判文件要求密封的响应文件，拒绝接收在响应文件接收截止时间后递交的响应文件。</w:t>
      </w:r>
    </w:p>
    <w:p w14:paraId="7C2FD4B4">
      <w:pPr>
        <w:snapToGrid w:val="0"/>
        <w:spacing w:line="460" w:lineRule="exact"/>
        <w:ind w:firstLine="482"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rPr>
        <w:t>四、响应文件的有效期</w:t>
      </w:r>
    </w:p>
    <w:p w14:paraId="333C7DD7">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1、从响应文件接收截止之日算起，</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90</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个“日历天”内响应文件应保持有效。有效期短于这个规定期限的，投标</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lang w:eastAsia="zh-CN"/>
        </w:rPr>
        <w:t>）</w:t>
      </w:r>
      <w:r>
        <w:rPr>
          <w:rFonts w:hint="eastAsia" w:ascii="宋体" w:hAnsi="宋体" w:cs="宋体"/>
          <w:color w:val="auto"/>
          <w:sz w:val="24"/>
          <w:highlight w:val="none"/>
        </w:rPr>
        <w:t>将被拒绝。</w:t>
      </w:r>
    </w:p>
    <w:p w14:paraId="155A3213">
      <w:pPr>
        <w:snapToGrid w:val="0"/>
        <w:spacing w:line="460" w:lineRule="exact"/>
        <w:ind w:firstLine="470" w:firstLineChars="196"/>
        <w:outlineLvl w:val="1"/>
        <w:rPr>
          <w:rFonts w:hint="eastAsia" w:ascii="宋体" w:hAnsi="宋体" w:cs="宋体"/>
          <w:b/>
          <w:color w:val="auto"/>
          <w:sz w:val="24"/>
          <w:highlight w:val="none"/>
        </w:rPr>
      </w:pPr>
      <w:r>
        <w:rPr>
          <w:rFonts w:hint="eastAsia" w:ascii="宋体" w:hAnsi="宋体" w:cs="宋体"/>
          <w:color w:val="auto"/>
          <w:sz w:val="24"/>
          <w:highlight w:val="none"/>
        </w:rPr>
        <w:t>2、在特殊情况下，采购代理机构可与响应供应商协商延长响应文件的有效期。这种要求和答复都应以书面、传真、或电报的形式进行。同意延长有效期的响应供应商不能修改响应文件，拒绝接受延期要求的响应供应商的响应文件将被拒绝。</w:t>
      </w:r>
    </w:p>
    <w:p w14:paraId="2ABDDFBC">
      <w:pPr>
        <w:snapToGrid w:val="0"/>
        <w:spacing w:line="480" w:lineRule="exact"/>
        <w:ind w:firstLine="602" w:firstLineChars="250"/>
        <w:contextualSpacing/>
        <w:rPr>
          <w:b/>
          <w:color w:val="auto"/>
          <w:sz w:val="24"/>
          <w:highlight w:val="none"/>
        </w:rPr>
      </w:pPr>
      <w:r>
        <w:rPr>
          <w:rFonts w:hint="eastAsia"/>
          <w:b/>
          <w:color w:val="auto"/>
          <w:sz w:val="24"/>
          <w:highlight w:val="none"/>
        </w:rPr>
        <w:t>五</w:t>
      </w:r>
      <w:r>
        <w:rPr>
          <w:b/>
          <w:color w:val="auto"/>
          <w:sz w:val="24"/>
          <w:highlight w:val="none"/>
        </w:rPr>
        <w:t>、报价准备</w:t>
      </w:r>
    </w:p>
    <w:p w14:paraId="53D00D2A">
      <w:pPr>
        <w:pStyle w:val="19"/>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1、本次谈判，供应商必须就所有内容进行报价，少报无效。</w:t>
      </w:r>
    </w:p>
    <w:p w14:paraId="1F13527A">
      <w:pPr>
        <w:pStyle w:val="19"/>
        <w:snapToGrid w:val="0"/>
        <w:spacing w:line="480" w:lineRule="exact"/>
        <w:ind w:firstLine="494"/>
        <w:contextualSpacing/>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w:t>
      </w:r>
      <w:r>
        <w:rPr>
          <w:rFonts w:hint="eastAsia" w:ascii="Times New Roman" w:hAnsi="Times New Roman" w:eastAsia="宋体"/>
          <w:color w:val="auto"/>
          <w:sz w:val="24"/>
          <w:szCs w:val="24"/>
          <w:highlight w:val="none"/>
        </w:rPr>
        <w:t>投标报价（以人民币计价）应包括完成本项目所需的一切费用，包括但不限于检测费、样品费、人工、通讯费、交通费、资料费、耗材费、设备费（材料费）、检测试剂、研究报告及编制费（含印刷费）、咨询费、服务费、人员工资及国家要求缴纳的社会保险、耗材、税费、运输、保险及相关劳务支出等工作所发生的全部费用，即含响应招标文件要求的所有费用。</w:t>
      </w:r>
    </w:p>
    <w:p w14:paraId="565C9C27">
      <w:pPr>
        <w:pStyle w:val="19"/>
        <w:snapToGrid w:val="0"/>
        <w:spacing w:line="480" w:lineRule="exact"/>
        <w:ind w:firstLine="494"/>
        <w:contextualSpacing/>
        <w:rPr>
          <w:rFonts w:ascii="Times New Roman" w:hAnsi="Times New Roman" w:eastAsia="宋体"/>
          <w:color w:val="auto"/>
          <w:sz w:val="24"/>
          <w:szCs w:val="24"/>
          <w:highlight w:val="none"/>
          <w:lang w:eastAsia="zh-CN"/>
        </w:rPr>
      </w:pPr>
      <w:r>
        <w:rPr>
          <w:rFonts w:ascii="Times New Roman" w:hAnsi="Times New Roman" w:eastAsia="宋体"/>
          <w:color w:val="auto"/>
          <w:sz w:val="24"/>
          <w:szCs w:val="24"/>
          <w:highlight w:val="none"/>
        </w:rPr>
        <w:t>3、最</w:t>
      </w:r>
      <w:r>
        <w:rPr>
          <w:rFonts w:ascii="Times New Roman" w:hAnsi="Times New Roman" w:eastAsia="宋体"/>
          <w:color w:val="auto"/>
          <w:sz w:val="24"/>
          <w:szCs w:val="24"/>
          <w:highlight w:val="none"/>
          <w:lang w:eastAsia="zh-CN"/>
        </w:rPr>
        <w:t>后</w:t>
      </w:r>
      <w:r>
        <w:rPr>
          <w:rFonts w:ascii="Times New Roman" w:hAnsi="Times New Roman" w:eastAsia="宋体"/>
          <w:color w:val="auto"/>
          <w:sz w:val="24"/>
          <w:szCs w:val="24"/>
          <w:highlight w:val="none"/>
        </w:rPr>
        <w:t>报价</w:t>
      </w:r>
      <w:r>
        <w:rPr>
          <w:rFonts w:ascii="Times New Roman" w:hAnsi="Times New Roman" w:eastAsia="宋体"/>
          <w:color w:val="auto"/>
          <w:sz w:val="24"/>
          <w:szCs w:val="24"/>
          <w:highlight w:val="none"/>
          <w:lang w:eastAsia="zh-CN"/>
        </w:rPr>
        <w:t>将作为谈判小组评定成交供应商的依据。</w:t>
      </w:r>
    </w:p>
    <w:p w14:paraId="3D506503">
      <w:pPr>
        <w:snapToGrid w:val="0"/>
        <w:spacing w:line="480" w:lineRule="exact"/>
        <w:ind w:firstLine="482" w:firstLineChars="200"/>
        <w:rPr>
          <w:color w:val="auto"/>
          <w:sz w:val="24"/>
          <w:highlight w:val="none"/>
        </w:rPr>
      </w:pPr>
      <w:r>
        <w:rPr>
          <w:rFonts w:hint="eastAsia"/>
          <w:b/>
          <w:color w:val="auto"/>
          <w:sz w:val="24"/>
          <w:highlight w:val="none"/>
          <w:lang w:val="zh-CN"/>
        </w:rPr>
        <w:t>六</w:t>
      </w:r>
      <w:r>
        <w:rPr>
          <w:b/>
          <w:color w:val="auto"/>
          <w:sz w:val="24"/>
          <w:highlight w:val="none"/>
          <w:lang w:val="zh-CN"/>
        </w:rPr>
        <w:t>、</w:t>
      </w:r>
      <w:r>
        <w:rPr>
          <w:b/>
          <w:bCs/>
          <w:color w:val="auto"/>
          <w:sz w:val="24"/>
          <w:highlight w:val="none"/>
        </w:rPr>
        <w:t>相关费用</w:t>
      </w:r>
    </w:p>
    <w:p w14:paraId="02D85717">
      <w:pPr>
        <w:snapToGrid w:val="0"/>
        <w:spacing w:line="480" w:lineRule="exact"/>
        <w:ind w:firstLine="480" w:firstLineChars="200"/>
        <w:contextualSpacing/>
        <w:rPr>
          <w:color w:val="auto"/>
          <w:sz w:val="24"/>
          <w:highlight w:val="none"/>
        </w:rPr>
      </w:pPr>
      <w:r>
        <w:rPr>
          <w:color w:val="auto"/>
          <w:sz w:val="24"/>
          <w:highlight w:val="none"/>
        </w:rPr>
        <w:t>1、供应商承担参与谈判可能发生的全部费用，采购人在任何情况下均无义务和责任承担这些费用。</w:t>
      </w:r>
    </w:p>
    <w:p w14:paraId="34DFA6A1">
      <w:pPr>
        <w:snapToGrid w:val="0"/>
        <w:spacing w:line="480" w:lineRule="exact"/>
        <w:ind w:firstLine="480" w:firstLineChars="200"/>
        <w:contextualSpacing/>
        <w:rPr>
          <w:color w:val="auto"/>
          <w:sz w:val="24"/>
          <w:highlight w:val="none"/>
        </w:rPr>
      </w:pPr>
      <w:r>
        <w:rPr>
          <w:color w:val="auto"/>
          <w:sz w:val="24"/>
          <w:highlight w:val="none"/>
        </w:rPr>
        <w:t>2、采购人不收取任何费用。</w:t>
      </w:r>
    </w:p>
    <w:p w14:paraId="351457DB">
      <w:pPr>
        <w:snapToGrid w:val="0"/>
        <w:spacing w:line="440" w:lineRule="exact"/>
        <w:ind w:firstLine="480" w:firstLineChars="200"/>
        <w:outlineLvl w:val="1"/>
        <w:rPr>
          <w:rFonts w:hint="eastAsia"/>
          <w:bCs/>
          <w:color w:val="auto"/>
          <w:sz w:val="24"/>
          <w:highlight w:val="none"/>
        </w:rPr>
      </w:pPr>
      <w:r>
        <w:rPr>
          <w:rFonts w:hint="eastAsia"/>
          <w:bCs/>
          <w:color w:val="auto"/>
          <w:sz w:val="24"/>
          <w:highlight w:val="none"/>
        </w:rPr>
        <w:t>3、本项目采购代理服务费3000 元及专家评审费（按实际支出，以现金的形式缴纳）由供应商综合考虑在报价内（不得单列），成交供应商在领取成交通知书前支付给采购代理机构。</w:t>
      </w:r>
    </w:p>
    <w:p w14:paraId="7070F813">
      <w:pPr>
        <w:autoSpaceDE w:val="0"/>
        <w:autoSpaceDN w:val="0"/>
        <w:adjustRightInd w:val="0"/>
        <w:snapToGrid w:val="0"/>
        <w:spacing w:line="300" w:lineRule="auto"/>
        <w:jc w:val="center"/>
        <w:outlineLvl w:val="0"/>
        <w:rPr>
          <w:rFonts w:hint="eastAsia" w:ascii="仿宋_GB2312" w:eastAsia="仿宋_GB2312"/>
          <w:b/>
          <w:bCs/>
          <w:color w:val="auto"/>
          <w:sz w:val="36"/>
          <w:szCs w:val="36"/>
          <w:highlight w:val="none"/>
          <w:lang w:val="zh-CN"/>
        </w:rPr>
        <w:sectPr>
          <w:footerReference r:id="rId3" w:type="default"/>
          <w:pgSz w:w="11907" w:h="16839"/>
          <w:pgMar w:top="1440" w:right="1588" w:bottom="1440" w:left="1588" w:header="720" w:footer="720" w:gutter="0"/>
          <w:cols w:space="720" w:num="1"/>
          <w:docGrid w:linePitch="286" w:charSpace="0"/>
        </w:sectPr>
      </w:pPr>
    </w:p>
    <w:p w14:paraId="718132C1">
      <w:pPr>
        <w:autoSpaceDE w:val="0"/>
        <w:autoSpaceDN w:val="0"/>
        <w:adjustRightInd w:val="0"/>
        <w:snapToGrid w:val="0"/>
        <w:spacing w:line="300" w:lineRule="auto"/>
        <w:jc w:val="center"/>
        <w:outlineLvl w:val="0"/>
        <w:rPr>
          <w:rFonts w:hint="eastAsia" w:ascii="仿宋_GB2312" w:eastAsia="仿宋_GB2312"/>
          <w:b/>
          <w:bCs/>
          <w:color w:val="auto"/>
          <w:szCs w:val="21"/>
          <w:highlight w:val="none"/>
          <w:lang w:val="zh-CN"/>
        </w:rPr>
      </w:pPr>
      <w:r>
        <w:rPr>
          <w:rFonts w:hint="eastAsia" w:ascii="仿宋_GB2312" w:eastAsia="仿宋_GB2312"/>
          <w:b/>
          <w:bCs/>
          <w:color w:val="auto"/>
          <w:sz w:val="36"/>
          <w:szCs w:val="36"/>
          <w:highlight w:val="none"/>
          <w:lang w:val="zh-CN"/>
        </w:rPr>
        <w:t>第三部分 项目需求</w:t>
      </w:r>
    </w:p>
    <w:p w14:paraId="71B8EE6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一、项目背景</w:t>
      </w:r>
    </w:p>
    <w:p w14:paraId="7FA5E77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为依法规范农产品生产行为，从生产源头保障农产品质量安全，根据《中华人民共和国农产品质量安全法》、《江苏省农产品质量安全条例》、《农产品质量安全监测管理办法》等有关规定，对</w:t>
      </w:r>
      <w:r>
        <w:rPr>
          <w:rFonts w:hint="eastAsia" w:ascii="宋体" w:hAnsi="宋体" w:eastAsia="宋体" w:cs="宋体"/>
          <w:b w:val="0"/>
          <w:bCs w:val="0"/>
          <w:color w:val="auto"/>
          <w:kern w:val="0"/>
          <w:sz w:val="24"/>
          <w:szCs w:val="24"/>
          <w:highlight w:val="none"/>
          <w:lang w:val="en-US" w:eastAsia="zh-CN" w:bidi="ar-SA"/>
        </w:rPr>
        <w:t>崇川</w:t>
      </w:r>
      <w:r>
        <w:rPr>
          <w:rFonts w:hint="eastAsia" w:ascii="宋体" w:hAnsi="宋体" w:eastAsia="宋体" w:cs="宋体"/>
          <w:b w:val="0"/>
          <w:bCs w:val="0"/>
          <w:color w:val="auto"/>
          <w:kern w:val="0"/>
          <w:sz w:val="24"/>
          <w:szCs w:val="24"/>
          <w:highlight w:val="none"/>
          <w:lang w:val="zh-CN" w:eastAsia="zh-CN" w:bidi="ar-SA"/>
        </w:rPr>
        <w:t>区地产食用农产品质量安全开展监督抽查。中标供应商根据监督抽查工作的有关要求，承担年度任务，并在承诺期限内提交具有法定效力的、依据食用农产品安全国家标准开展检测的报告。本次专项监督抽查定量检测服务采购需求总计为</w:t>
      </w:r>
      <w:r>
        <w:rPr>
          <w:rFonts w:hint="eastAsia" w:ascii="宋体" w:hAnsi="宋体" w:eastAsia="宋体" w:cs="宋体"/>
          <w:b w:val="0"/>
          <w:bCs w:val="0"/>
          <w:color w:val="auto"/>
          <w:kern w:val="0"/>
          <w:sz w:val="24"/>
          <w:szCs w:val="24"/>
          <w:highlight w:val="none"/>
          <w:lang w:val="en-US" w:eastAsia="zh-CN" w:bidi="ar-SA"/>
        </w:rPr>
        <w:t>250</w:t>
      </w:r>
      <w:r>
        <w:rPr>
          <w:rFonts w:hint="eastAsia" w:ascii="宋体" w:hAnsi="宋体" w:eastAsia="宋体" w:cs="宋体"/>
          <w:b w:val="0"/>
          <w:bCs w:val="0"/>
          <w:color w:val="auto"/>
          <w:kern w:val="0"/>
          <w:sz w:val="24"/>
          <w:szCs w:val="24"/>
          <w:highlight w:val="none"/>
          <w:lang w:val="zh-CN" w:eastAsia="zh-CN" w:bidi="ar-SA"/>
        </w:rPr>
        <w:t>批次，其中种植产品</w:t>
      </w:r>
      <w:r>
        <w:rPr>
          <w:rFonts w:hint="eastAsia" w:ascii="宋体" w:hAnsi="宋体" w:eastAsia="宋体" w:cs="宋体"/>
          <w:b w:val="0"/>
          <w:bCs w:val="0"/>
          <w:color w:val="auto"/>
          <w:kern w:val="0"/>
          <w:sz w:val="24"/>
          <w:szCs w:val="24"/>
          <w:highlight w:val="none"/>
          <w:lang w:val="en-US" w:eastAsia="zh-CN" w:bidi="ar-SA"/>
        </w:rPr>
        <w:t>120</w:t>
      </w:r>
      <w:r>
        <w:rPr>
          <w:rFonts w:hint="eastAsia" w:ascii="宋体" w:hAnsi="宋体" w:eastAsia="宋体" w:cs="宋体"/>
          <w:b w:val="0"/>
          <w:bCs w:val="0"/>
          <w:color w:val="auto"/>
          <w:kern w:val="0"/>
          <w:sz w:val="24"/>
          <w:szCs w:val="24"/>
          <w:highlight w:val="none"/>
          <w:lang w:val="zh-CN" w:eastAsia="zh-CN" w:bidi="ar-SA"/>
        </w:rPr>
        <w:t>批次，畜禽产品</w:t>
      </w:r>
      <w:r>
        <w:rPr>
          <w:rFonts w:hint="eastAsia" w:ascii="宋体" w:hAnsi="宋体" w:eastAsia="宋体" w:cs="宋体"/>
          <w:b w:val="0"/>
          <w:bCs w:val="0"/>
          <w:color w:val="auto"/>
          <w:kern w:val="0"/>
          <w:sz w:val="24"/>
          <w:szCs w:val="24"/>
          <w:highlight w:val="none"/>
          <w:lang w:val="en-US" w:eastAsia="zh-CN" w:bidi="ar-SA"/>
        </w:rPr>
        <w:t>65</w:t>
      </w:r>
      <w:r>
        <w:rPr>
          <w:rFonts w:hint="eastAsia" w:ascii="宋体" w:hAnsi="宋体" w:eastAsia="宋体" w:cs="宋体"/>
          <w:b w:val="0"/>
          <w:bCs w:val="0"/>
          <w:color w:val="auto"/>
          <w:kern w:val="0"/>
          <w:sz w:val="24"/>
          <w:szCs w:val="24"/>
          <w:highlight w:val="none"/>
          <w:lang w:val="zh-CN" w:eastAsia="zh-CN" w:bidi="ar-SA"/>
        </w:rPr>
        <w:t>批次，水产品</w:t>
      </w:r>
      <w:r>
        <w:rPr>
          <w:rFonts w:hint="eastAsia" w:ascii="宋体" w:hAnsi="宋体" w:eastAsia="宋体" w:cs="宋体"/>
          <w:b w:val="0"/>
          <w:bCs w:val="0"/>
          <w:color w:val="auto"/>
          <w:kern w:val="0"/>
          <w:sz w:val="24"/>
          <w:szCs w:val="24"/>
          <w:highlight w:val="none"/>
          <w:lang w:val="en-US" w:eastAsia="zh-CN" w:bidi="ar-SA"/>
        </w:rPr>
        <w:t>65</w:t>
      </w:r>
      <w:r>
        <w:rPr>
          <w:rFonts w:hint="eastAsia" w:ascii="宋体" w:hAnsi="宋体" w:eastAsia="宋体" w:cs="宋体"/>
          <w:b w:val="0"/>
          <w:bCs w:val="0"/>
          <w:color w:val="auto"/>
          <w:kern w:val="0"/>
          <w:sz w:val="24"/>
          <w:szCs w:val="24"/>
          <w:highlight w:val="none"/>
          <w:lang w:val="zh-CN" w:eastAsia="zh-CN" w:bidi="ar-SA"/>
        </w:rPr>
        <w:t>批次。</w:t>
      </w:r>
    </w:p>
    <w:p w14:paraId="1AFB150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二、采购项目内容及技术要求：</w:t>
      </w:r>
    </w:p>
    <w:p w14:paraId="53E8971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1.检测品种、项目和判定标准</w:t>
      </w:r>
    </w:p>
    <w:p w14:paraId="233FC24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zh-CN" w:eastAsia="zh-CN" w:bidi="ar-SA"/>
        </w:rPr>
        <w:t>种植产品</w:t>
      </w:r>
      <w:r>
        <w:rPr>
          <w:rFonts w:hint="eastAsia" w:ascii="宋体" w:hAnsi="宋体" w:eastAsia="宋体" w:cs="宋体"/>
          <w:b w:val="0"/>
          <w:bCs w:val="0"/>
          <w:color w:val="auto"/>
          <w:kern w:val="0"/>
          <w:sz w:val="24"/>
          <w:szCs w:val="24"/>
          <w:highlight w:val="none"/>
          <w:lang w:val="en-US" w:eastAsia="zh-CN" w:bidi="ar-SA"/>
        </w:rPr>
        <w:t>120</w:t>
      </w:r>
      <w:r>
        <w:rPr>
          <w:rFonts w:hint="eastAsia" w:ascii="宋体" w:hAnsi="宋体" w:eastAsia="宋体" w:cs="宋体"/>
          <w:b w:val="0"/>
          <w:bCs w:val="0"/>
          <w:color w:val="auto"/>
          <w:kern w:val="0"/>
          <w:sz w:val="24"/>
          <w:szCs w:val="24"/>
          <w:highlight w:val="none"/>
          <w:lang w:val="zh-CN" w:eastAsia="zh-CN" w:bidi="ar-SA"/>
        </w:rPr>
        <w:t>批次，</w:t>
      </w:r>
      <w:r>
        <w:rPr>
          <w:rFonts w:hint="eastAsia" w:ascii="宋体" w:hAnsi="宋体" w:eastAsia="宋体" w:cs="宋体"/>
          <w:b w:val="0"/>
          <w:bCs w:val="0"/>
          <w:color w:val="auto"/>
          <w:kern w:val="0"/>
          <w:sz w:val="24"/>
          <w:szCs w:val="24"/>
          <w:highlight w:val="none"/>
          <w:lang w:val="en-US" w:eastAsia="zh-CN" w:bidi="ar-SA"/>
        </w:rPr>
        <w:t>蔬菜主要为叶菜类、瓜类、豆类、茄果类、根茎类和芋薯类等，水果主要为葡萄、草莓、西瓜、梨、桃</w:t>
      </w:r>
      <w:r>
        <w:rPr>
          <w:rFonts w:hint="eastAsia" w:ascii="宋体" w:hAnsi="宋体" w:eastAsia="宋体" w:cs="宋体"/>
          <w:b w:val="0"/>
          <w:bCs w:val="0"/>
          <w:color w:val="auto"/>
          <w:kern w:val="0"/>
          <w:sz w:val="24"/>
          <w:szCs w:val="24"/>
          <w:highlight w:val="none"/>
          <w:lang w:val="zh-CN" w:eastAsia="zh-CN" w:bidi="ar-SA"/>
        </w:rPr>
        <w:t>；畜禽产品</w:t>
      </w:r>
      <w:r>
        <w:rPr>
          <w:rFonts w:hint="eastAsia" w:ascii="宋体" w:hAnsi="宋体" w:eastAsia="宋体" w:cs="宋体"/>
          <w:b w:val="0"/>
          <w:bCs w:val="0"/>
          <w:color w:val="auto"/>
          <w:kern w:val="0"/>
          <w:sz w:val="24"/>
          <w:szCs w:val="24"/>
          <w:highlight w:val="none"/>
          <w:lang w:val="en-US" w:eastAsia="zh-CN" w:bidi="ar-SA"/>
        </w:rPr>
        <w:t>65</w:t>
      </w:r>
      <w:r>
        <w:rPr>
          <w:rFonts w:hint="eastAsia" w:ascii="宋体" w:hAnsi="宋体" w:eastAsia="宋体" w:cs="宋体"/>
          <w:b w:val="0"/>
          <w:bCs w:val="0"/>
          <w:color w:val="auto"/>
          <w:kern w:val="0"/>
          <w:sz w:val="24"/>
          <w:szCs w:val="24"/>
          <w:highlight w:val="none"/>
          <w:lang w:val="zh-CN" w:eastAsia="zh-CN" w:bidi="ar-SA"/>
        </w:rPr>
        <w:t>批次，</w:t>
      </w:r>
      <w:r>
        <w:rPr>
          <w:rFonts w:hint="eastAsia" w:ascii="宋体" w:hAnsi="宋体" w:eastAsia="宋体" w:cs="宋体"/>
          <w:b w:val="0"/>
          <w:bCs w:val="0"/>
          <w:color w:val="auto"/>
          <w:kern w:val="0"/>
          <w:sz w:val="24"/>
          <w:szCs w:val="24"/>
          <w:highlight w:val="none"/>
          <w:lang w:val="en-US" w:eastAsia="zh-CN" w:bidi="ar-SA"/>
        </w:rPr>
        <w:t>包括生鲜乳、禽蛋、禽肉、牛肉等；</w:t>
      </w:r>
      <w:r>
        <w:rPr>
          <w:rFonts w:hint="eastAsia" w:ascii="宋体" w:hAnsi="宋体" w:eastAsia="宋体" w:cs="宋体"/>
          <w:b w:val="0"/>
          <w:bCs w:val="0"/>
          <w:color w:val="auto"/>
          <w:kern w:val="0"/>
          <w:sz w:val="24"/>
          <w:szCs w:val="24"/>
          <w:highlight w:val="none"/>
          <w:lang w:val="zh-CN" w:eastAsia="zh-CN" w:bidi="ar-SA"/>
        </w:rPr>
        <w:t>水产品</w:t>
      </w:r>
      <w:r>
        <w:rPr>
          <w:rFonts w:hint="eastAsia" w:ascii="宋体" w:hAnsi="宋体" w:eastAsia="宋体" w:cs="宋体"/>
          <w:b w:val="0"/>
          <w:bCs w:val="0"/>
          <w:color w:val="auto"/>
          <w:kern w:val="0"/>
          <w:sz w:val="24"/>
          <w:szCs w:val="24"/>
          <w:highlight w:val="none"/>
          <w:lang w:val="en-US" w:eastAsia="zh-CN" w:bidi="ar-SA"/>
        </w:rPr>
        <w:t>65</w:t>
      </w:r>
      <w:r>
        <w:rPr>
          <w:rFonts w:hint="eastAsia" w:ascii="宋体" w:hAnsi="宋体" w:eastAsia="宋体" w:cs="宋体"/>
          <w:b w:val="0"/>
          <w:bCs w:val="0"/>
          <w:color w:val="auto"/>
          <w:kern w:val="0"/>
          <w:sz w:val="24"/>
          <w:szCs w:val="24"/>
          <w:highlight w:val="none"/>
          <w:lang w:val="zh-CN" w:eastAsia="zh-CN" w:bidi="ar-SA"/>
        </w:rPr>
        <w:t>批次，</w:t>
      </w:r>
      <w:r>
        <w:rPr>
          <w:rFonts w:hint="eastAsia" w:ascii="宋体" w:hAnsi="宋体" w:eastAsia="宋体" w:cs="宋体"/>
          <w:b w:val="0"/>
          <w:bCs w:val="0"/>
          <w:color w:val="auto"/>
          <w:kern w:val="0"/>
          <w:sz w:val="24"/>
          <w:szCs w:val="24"/>
          <w:highlight w:val="none"/>
          <w:lang w:val="en-US" w:eastAsia="zh-CN" w:bidi="ar-SA"/>
        </w:rPr>
        <w:t>包括鲫鱼、鳊鱼、黄鳝、牛蛙、泥鳅、海参等</w:t>
      </w:r>
      <w:r>
        <w:rPr>
          <w:rFonts w:hint="eastAsia" w:ascii="宋体" w:hAnsi="宋体" w:eastAsia="宋体" w:cs="宋体"/>
          <w:b w:val="0"/>
          <w:bCs w:val="0"/>
          <w:color w:val="auto"/>
          <w:kern w:val="0"/>
          <w:sz w:val="24"/>
          <w:szCs w:val="24"/>
          <w:highlight w:val="none"/>
          <w:lang w:val="zh-CN" w:eastAsia="zh-CN" w:bidi="ar-SA"/>
        </w:rPr>
        <w:t>。总计为</w:t>
      </w:r>
      <w:r>
        <w:rPr>
          <w:rFonts w:hint="eastAsia" w:ascii="宋体" w:hAnsi="宋体" w:eastAsia="宋体" w:cs="宋体"/>
          <w:b w:val="0"/>
          <w:bCs w:val="0"/>
          <w:color w:val="auto"/>
          <w:kern w:val="0"/>
          <w:sz w:val="24"/>
          <w:szCs w:val="24"/>
          <w:highlight w:val="none"/>
          <w:lang w:val="en-US" w:eastAsia="zh-CN" w:bidi="ar-SA"/>
        </w:rPr>
        <w:t>250</w:t>
      </w:r>
      <w:r>
        <w:rPr>
          <w:rFonts w:hint="eastAsia" w:ascii="宋体" w:hAnsi="宋体" w:eastAsia="宋体" w:cs="宋体"/>
          <w:b w:val="0"/>
          <w:bCs w:val="0"/>
          <w:color w:val="auto"/>
          <w:kern w:val="0"/>
          <w:sz w:val="24"/>
          <w:szCs w:val="24"/>
          <w:highlight w:val="none"/>
          <w:lang w:val="zh-CN" w:eastAsia="zh-CN" w:bidi="ar-SA"/>
        </w:rPr>
        <w:t>批次，</w:t>
      </w:r>
      <w:r>
        <w:rPr>
          <w:rFonts w:hint="eastAsia" w:ascii="宋体" w:hAnsi="宋体" w:eastAsia="宋体" w:cs="宋体"/>
          <w:b w:val="0"/>
          <w:bCs w:val="0"/>
          <w:color w:val="auto"/>
          <w:kern w:val="0"/>
          <w:sz w:val="24"/>
          <w:szCs w:val="24"/>
          <w:highlight w:val="none"/>
          <w:lang w:val="en-US" w:eastAsia="zh-CN" w:bidi="ar-SA"/>
        </w:rPr>
        <w:t>其中畜禽产品、水产品主要从市场环节抽取</w:t>
      </w:r>
      <w:r>
        <w:rPr>
          <w:rFonts w:hint="eastAsia" w:ascii="宋体" w:hAnsi="宋体" w:eastAsia="宋体" w:cs="宋体"/>
          <w:b w:val="0"/>
          <w:bCs w:val="0"/>
          <w:color w:val="auto"/>
          <w:kern w:val="0"/>
          <w:sz w:val="24"/>
          <w:szCs w:val="24"/>
          <w:highlight w:val="none"/>
          <w:lang w:val="zh-CN" w:eastAsia="zh-CN" w:bidi="ar-SA"/>
        </w:rPr>
        <w:t>。</w:t>
      </w:r>
    </w:p>
    <w:p w14:paraId="6539B27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在202</w:t>
      </w:r>
      <w:r>
        <w:rPr>
          <w:rFonts w:hint="eastAsia" w:ascii="宋体" w:hAnsi="宋体" w:eastAsia="宋体" w:cs="宋体"/>
          <w:b w:val="0"/>
          <w:bCs w:val="0"/>
          <w:color w:val="auto"/>
          <w:kern w:val="0"/>
          <w:sz w:val="24"/>
          <w:szCs w:val="24"/>
          <w:highlight w:val="none"/>
          <w:lang w:val="en-US" w:eastAsia="zh-CN" w:bidi="ar-SA"/>
        </w:rPr>
        <w:t>7</w:t>
      </w:r>
      <w:r>
        <w:rPr>
          <w:rFonts w:hint="eastAsia" w:ascii="宋体" w:hAnsi="宋体" w:eastAsia="宋体" w:cs="宋体"/>
          <w:b w:val="0"/>
          <w:bCs w:val="0"/>
          <w:color w:val="auto"/>
          <w:kern w:val="0"/>
          <w:sz w:val="24"/>
          <w:szCs w:val="24"/>
          <w:highlight w:val="none"/>
          <w:lang w:val="zh-CN" w:eastAsia="zh-CN" w:bidi="ar-SA"/>
        </w:rPr>
        <w:t>年全省农产品质量安全监督抽查工作通知下发前，本项目中标供应商须按照江苏省农业农村厅202</w:t>
      </w:r>
      <w:r>
        <w:rPr>
          <w:rFonts w:hint="eastAsia" w:ascii="宋体" w:hAnsi="宋体" w:eastAsia="宋体" w:cs="宋体"/>
          <w:b w:val="0"/>
          <w:bCs w:val="0"/>
          <w:color w:val="auto"/>
          <w:kern w:val="0"/>
          <w:sz w:val="24"/>
          <w:szCs w:val="24"/>
          <w:highlight w:val="none"/>
          <w:lang w:val="en-US" w:eastAsia="zh-CN" w:bidi="ar-SA"/>
        </w:rPr>
        <w:t>6</w:t>
      </w:r>
      <w:r>
        <w:rPr>
          <w:rFonts w:hint="eastAsia" w:ascii="宋体" w:hAnsi="宋体" w:eastAsia="宋体" w:cs="宋体"/>
          <w:b w:val="0"/>
          <w:bCs w:val="0"/>
          <w:color w:val="auto"/>
          <w:kern w:val="0"/>
          <w:sz w:val="24"/>
          <w:szCs w:val="24"/>
          <w:highlight w:val="none"/>
          <w:lang w:val="zh-CN" w:eastAsia="zh-CN" w:bidi="ar-SA"/>
        </w:rPr>
        <w:t>年度下发的全省农产品质量安全</w:t>
      </w:r>
      <w:r>
        <w:rPr>
          <w:rFonts w:hint="eastAsia" w:ascii="宋体" w:hAnsi="宋体" w:eastAsia="宋体" w:cs="宋体"/>
          <w:b w:val="0"/>
          <w:bCs w:val="0"/>
          <w:color w:val="auto"/>
          <w:kern w:val="0"/>
          <w:sz w:val="24"/>
          <w:szCs w:val="24"/>
          <w:highlight w:val="none"/>
          <w:lang w:val="en-US" w:eastAsia="zh-CN" w:bidi="ar-SA"/>
        </w:rPr>
        <w:t>例行监测检测方法和判定依据</w:t>
      </w:r>
      <w:r>
        <w:rPr>
          <w:rFonts w:hint="eastAsia" w:ascii="宋体" w:hAnsi="宋体" w:eastAsia="宋体" w:cs="宋体"/>
          <w:b w:val="0"/>
          <w:bCs w:val="0"/>
          <w:color w:val="auto"/>
          <w:kern w:val="0"/>
          <w:sz w:val="24"/>
          <w:szCs w:val="24"/>
          <w:highlight w:val="none"/>
          <w:lang w:val="zh-CN" w:eastAsia="zh-CN" w:bidi="ar-SA"/>
        </w:rPr>
        <w:t>意见执行。</w:t>
      </w:r>
    </w:p>
    <w:p w14:paraId="13F04AA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2.委托检测要求</w:t>
      </w:r>
    </w:p>
    <w:p w14:paraId="47AF2D2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（1）监督抽查抽样要加大对高风险品种的抽检频次，抽样时注重结合区域性、季节性、时令性特点，坚持问题导向的原则。</w:t>
      </w:r>
    </w:p>
    <w:p w14:paraId="1CB4384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（2）根据采购单位委托的检测项目和任务，落实专人负责现场采样、检测、数据汇总、统计分析、系统上报等工作。供应商需配合采购单位因上级要求对检测品种和项目而作出的调整，不得另行收费。</w:t>
      </w:r>
    </w:p>
    <w:p w14:paraId="6445750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（3）根据采购单位的时间部署和工作要求，分期、分批开展采样和检测工作。</w:t>
      </w:r>
    </w:p>
    <w:p w14:paraId="38C9AB4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（4）供应商需负责样品的运输和保存，并确保样品贮存、运输符合国家相关规定，不发生影响检验结论的变化。</w:t>
      </w:r>
    </w:p>
    <w:p w14:paraId="7A18CF5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（5）国家对现行检测标准和检测方法如有更新，以最新依据为准。</w:t>
      </w:r>
    </w:p>
    <w:p w14:paraId="342CAA7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3.检测结果和报告</w:t>
      </w:r>
    </w:p>
    <w:p w14:paraId="26633D6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（1）中标供应商对其抽取的样品负责，检测结果反映送检样品的真实状况，且必须自觉接受采购方的结果比对。</w:t>
      </w:r>
    </w:p>
    <w:p w14:paraId="0A28F3F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（2）中标供应商应在每次采样后10个工作日内，完成检测任务，并反馈检测结果。应急待检样品应在96小时内完成检测报告并反馈检测结果。</w:t>
      </w:r>
    </w:p>
    <w:p w14:paraId="75D5ED0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3）检测结果不合格的，中标供应商应当在确认后24小时内将检测报告原件（不少于三份）寄（送）采购单位；检测结果合格的，在7天内将检测报告原件（不少于二份）寄（送）采购方。同时将检测结果和签章的电子报告发送至指定电子邮箱。中标供应商应保存邮件详情单备查。</w:t>
      </w:r>
    </w:p>
    <w:p w14:paraId="18E45A1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zh-CN" w:eastAsia="zh-CN" w:bidi="ar-SA"/>
        </w:rPr>
      </w:pPr>
      <w:r>
        <w:rPr>
          <w:rFonts w:hint="eastAsia" w:ascii="宋体" w:hAnsi="宋体" w:eastAsia="宋体" w:cs="宋体"/>
          <w:b w:val="0"/>
          <w:bCs w:val="0"/>
          <w:color w:val="auto"/>
          <w:kern w:val="0"/>
          <w:sz w:val="24"/>
          <w:szCs w:val="24"/>
          <w:highlight w:val="none"/>
          <w:lang w:val="zh-CN" w:eastAsia="zh-CN" w:bidi="ar-SA"/>
        </w:rPr>
        <w:t>（4）被抽检人对检测结果如有异议，提出复检申请后，中标供应商应配合采购方对复检样品的调取送达工作。复检结果与初检结果不一致的，复检费用由中标供应商承担。</w:t>
      </w:r>
    </w:p>
    <w:p w14:paraId="7921BA7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三、项目服务地点、期限：</w:t>
      </w:r>
    </w:p>
    <w:p w14:paraId="606E54D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1、服务地点：采购人指定地点</w:t>
      </w:r>
    </w:p>
    <w:p w14:paraId="1CF1196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2、服务期限：1年。从合同签订之日起至2027年3月31日前完成所有检测项目并出具检验报告。</w:t>
      </w:r>
    </w:p>
    <w:p w14:paraId="3A578A5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四、付款方式</w:t>
      </w:r>
    </w:p>
    <w:p w14:paraId="74F1F81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202</w:t>
      </w:r>
      <w:r>
        <w:rPr>
          <w:rFonts w:hint="default" w:ascii="宋体" w:hAnsi="宋体" w:eastAsia="宋体" w:cs="宋体"/>
          <w:b w:val="0"/>
          <w:bCs w:val="0"/>
          <w:color w:val="auto"/>
          <w:kern w:val="0"/>
          <w:sz w:val="24"/>
          <w:szCs w:val="24"/>
          <w:highlight w:val="none"/>
          <w:lang w:val="en-US" w:eastAsia="zh-CN" w:bidi="ar-SA"/>
        </w:rPr>
        <w:t>6年11月进行一次中期考核，通过后拨付50%服务费，2</w:t>
      </w:r>
      <w:r>
        <w:rPr>
          <w:rFonts w:hint="eastAsia" w:ascii="宋体" w:hAnsi="宋体" w:eastAsia="宋体" w:cs="宋体"/>
          <w:b w:val="0"/>
          <w:bCs w:val="0"/>
          <w:color w:val="auto"/>
          <w:kern w:val="0"/>
          <w:sz w:val="24"/>
          <w:szCs w:val="24"/>
          <w:highlight w:val="none"/>
          <w:lang w:val="en-US" w:eastAsia="zh-CN" w:bidi="ar-SA"/>
        </w:rPr>
        <w:t>02</w:t>
      </w:r>
      <w:r>
        <w:rPr>
          <w:rFonts w:hint="default" w:ascii="宋体" w:hAnsi="宋体" w:eastAsia="宋体" w:cs="宋体"/>
          <w:b w:val="0"/>
          <w:bCs w:val="0"/>
          <w:color w:val="auto"/>
          <w:kern w:val="0"/>
          <w:sz w:val="24"/>
          <w:szCs w:val="24"/>
          <w:highlight w:val="none"/>
          <w:lang w:val="en-US" w:eastAsia="zh-CN" w:bidi="ar-SA"/>
        </w:rPr>
        <w:t>7年3月完成全部检测任务后，拨付全部费用。乙方需提供正规发票，待甲方验收后支付。</w:t>
      </w:r>
    </w:p>
    <w:p w14:paraId="4F96BEAB">
      <w:pPr>
        <w:snapToGrid w:val="0"/>
        <w:spacing w:line="360" w:lineRule="auto"/>
        <w:ind w:firstLine="494" w:firstLineChars="206"/>
        <w:jc w:val="left"/>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五、其他技术、服务等要求：</w:t>
      </w:r>
    </w:p>
    <w:p w14:paraId="6AB68FFD">
      <w:pPr>
        <w:snapToGrid w:val="0"/>
        <w:spacing w:line="360" w:lineRule="auto"/>
        <w:ind w:firstLine="494" w:firstLineChars="206"/>
        <w:jc w:val="left"/>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1、中标供应商必须按照诚信、客观、公正、实事求是的原则开展抽样检测服务，采样、检测工作必须按照相关标准、程序和要求实施，不得弄虚作假，随意变更。</w:t>
      </w:r>
    </w:p>
    <w:p w14:paraId="18A26A17">
      <w:pPr>
        <w:snapToGrid w:val="0"/>
        <w:spacing w:line="360" w:lineRule="auto"/>
        <w:ind w:firstLine="494" w:firstLineChars="206"/>
        <w:jc w:val="left"/>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中标供应商在履约过程中有以下情形的，采购人有权单方面终止本项目合同、已发生的相关款项不予支付，且三年内拒绝中标供应商响应本单位的所有项目，如造成经济损失及不良影响的，依法追究其经济赔偿责任和法律责任。一是在开展监督抽查过程中弄虚作假或不配合采购方开展工作的；二是将检测任务外包或分包给其他检测机构检测的；三是不履行保密义务，向除采购方外的任何单位与个人透露与监督抽查相关的信息。</w:t>
      </w:r>
    </w:p>
    <w:p w14:paraId="0BCEFD55">
      <w:pPr>
        <w:pStyle w:val="9"/>
        <w:tabs>
          <w:tab w:val="left" w:pos="0"/>
        </w:tabs>
        <w:snapToGrid w:val="0"/>
        <w:spacing w:before="120" w:after="120" w:line="480" w:lineRule="exact"/>
        <w:ind w:left="142"/>
        <w:rPr>
          <w:rFonts w:hint="eastAsia" w:ascii="Times New Roman" w:hAnsi="Times New Roman" w:cs="宋体"/>
          <w:b/>
          <w:bCs/>
          <w:color w:val="auto"/>
          <w:kern w:val="2"/>
          <w:sz w:val="24"/>
          <w:szCs w:val="24"/>
          <w:highlight w:val="none"/>
        </w:rPr>
      </w:pPr>
    </w:p>
    <w:p w14:paraId="7BF157E8">
      <w:pPr>
        <w:autoSpaceDE w:val="0"/>
        <w:autoSpaceDN w:val="0"/>
        <w:adjustRightInd w:val="0"/>
        <w:snapToGrid w:val="0"/>
        <w:spacing w:line="300" w:lineRule="auto"/>
        <w:jc w:val="center"/>
        <w:rPr>
          <w:rFonts w:hint="eastAsia" w:ascii="仿宋_GB2312" w:eastAsia="仿宋_GB2312"/>
          <w:b/>
          <w:bCs/>
          <w:color w:val="auto"/>
          <w:sz w:val="36"/>
          <w:szCs w:val="36"/>
          <w:highlight w:val="none"/>
          <w:lang w:val="zh-CN"/>
        </w:rPr>
      </w:pPr>
      <w:r>
        <w:rPr>
          <w:rFonts w:hint="eastAsia" w:ascii="仿宋_GB2312" w:eastAsia="仿宋_GB2312"/>
          <w:b/>
          <w:bCs/>
          <w:color w:val="auto"/>
          <w:sz w:val="36"/>
          <w:szCs w:val="36"/>
          <w:highlight w:val="none"/>
          <w:lang w:val="zh-CN"/>
        </w:rPr>
        <w:br w:type="page"/>
      </w:r>
      <w:r>
        <w:rPr>
          <w:rFonts w:hint="eastAsia" w:ascii="仿宋_GB2312" w:eastAsia="仿宋_GB2312"/>
          <w:b/>
          <w:bCs/>
          <w:color w:val="auto"/>
          <w:sz w:val="36"/>
          <w:szCs w:val="36"/>
          <w:highlight w:val="none"/>
          <w:lang w:val="zh-CN"/>
        </w:rPr>
        <w:t>第四部分  竞谈程序和内容</w:t>
      </w:r>
    </w:p>
    <w:p w14:paraId="641A6913">
      <w:pPr>
        <w:autoSpaceDE w:val="0"/>
        <w:autoSpaceDN w:val="0"/>
        <w:adjustRightInd w:val="0"/>
        <w:snapToGrid w:val="0"/>
        <w:spacing w:line="480" w:lineRule="exact"/>
        <w:ind w:right="210" w:firstLine="472" w:firstLineChars="196"/>
        <w:rPr>
          <w:b/>
          <w:color w:val="auto"/>
          <w:sz w:val="24"/>
          <w:highlight w:val="none"/>
          <w:lang w:val="zh-CN"/>
        </w:rPr>
      </w:pPr>
      <w:r>
        <w:rPr>
          <w:b/>
          <w:color w:val="auto"/>
          <w:sz w:val="24"/>
          <w:highlight w:val="none"/>
          <w:lang w:val="zh-CN"/>
        </w:rPr>
        <w:t>一、</w:t>
      </w:r>
      <w:r>
        <w:rPr>
          <w:rFonts w:hint="eastAsia"/>
          <w:b/>
          <w:color w:val="auto"/>
          <w:sz w:val="24"/>
          <w:highlight w:val="none"/>
          <w:lang w:val="zh-CN"/>
        </w:rPr>
        <w:t>采购人委托采购代理机构</w:t>
      </w:r>
      <w:r>
        <w:rPr>
          <w:b/>
          <w:color w:val="auto"/>
          <w:sz w:val="24"/>
          <w:highlight w:val="none"/>
          <w:lang w:val="zh-CN"/>
        </w:rPr>
        <w:t>组织竞谈</w:t>
      </w:r>
    </w:p>
    <w:p w14:paraId="18BE6A98">
      <w:pPr>
        <w:tabs>
          <w:tab w:val="left" w:pos="3585"/>
        </w:tabs>
        <w:snapToGrid w:val="0"/>
        <w:spacing w:line="480" w:lineRule="exact"/>
        <w:ind w:firstLine="460" w:firstLineChars="192"/>
        <w:rPr>
          <w:rFonts w:hint="eastAsia" w:cs="宋体"/>
          <w:color w:val="auto"/>
          <w:kern w:val="0"/>
          <w:sz w:val="24"/>
          <w:highlight w:val="none"/>
        </w:rPr>
      </w:pPr>
      <w:r>
        <w:rPr>
          <w:color w:val="auto"/>
          <w:kern w:val="0"/>
          <w:sz w:val="24"/>
          <w:highlight w:val="none"/>
          <w:lang w:val="zh-CN"/>
        </w:rPr>
        <w:t>响应供应商</w:t>
      </w:r>
      <w:r>
        <w:rPr>
          <w:rFonts w:hint="eastAsia" w:cs="宋体"/>
          <w:color w:val="auto"/>
          <w:kern w:val="0"/>
          <w:sz w:val="24"/>
          <w:highlight w:val="none"/>
          <w:lang w:val="zh-CN"/>
        </w:rPr>
        <w:t>须</w:t>
      </w:r>
      <w:r>
        <w:rPr>
          <w:rFonts w:hint="eastAsia" w:cs="宋体"/>
          <w:color w:val="auto"/>
          <w:kern w:val="0"/>
          <w:sz w:val="24"/>
          <w:highlight w:val="none"/>
          <w:lang w:val="en-US" w:eastAsia="zh-CN"/>
        </w:rPr>
        <w:t>准时</w:t>
      </w:r>
      <w:r>
        <w:rPr>
          <w:color w:val="auto"/>
          <w:kern w:val="0"/>
          <w:sz w:val="24"/>
          <w:highlight w:val="none"/>
          <w:lang w:val="zh-CN"/>
        </w:rPr>
        <w:t>参加</w:t>
      </w:r>
      <w:r>
        <w:rPr>
          <w:rFonts w:hint="eastAsia"/>
          <w:color w:val="auto"/>
          <w:kern w:val="0"/>
          <w:sz w:val="24"/>
          <w:highlight w:val="none"/>
          <w:lang w:val="zh-CN"/>
        </w:rPr>
        <w:t>谈判</w:t>
      </w:r>
      <w:r>
        <w:rPr>
          <w:color w:val="auto"/>
          <w:kern w:val="0"/>
          <w:sz w:val="24"/>
          <w:highlight w:val="none"/>
          <w:lang w:val="zh-CN"/>
        </w:rPr>
        <w:t>会</w:t>
      </w:r>
      <w:r>
        <w:rPr>
          <w:rFonts w:hint="eastAsia" w:cs="宋体"/>
          <w:color w:val="auto"/>
          <w:kern w:val="0"/>
          <w:sz w:val="24"/>
          <w:highlight w:val="none"/>
          <w:lang w:val="zh-CN"/>
        </w:rPr>
        <w:t>。</w:t>
      </w:r>
    </w:p>
    <w:p w14:paraId="3C710850">
      <w:pPr>
        <w:snapToGrid w:val="0"/>
        <w:spacing w:line="480" w:lineRule="exact"/>
        <w:ind w:firstLine="482" w:firstLineChars="200"/>
        <w:rPr>
          <w:rFonts w:hint="eastAsia"/>
          <w:b/>
          <w:bCs/>
          <w:color w:val="auto"/>
          <w:sz w:val="24"/>
          <w:highlight w:val="none"/>
        </w:rPr>
      </w:pPr>
      <w:r>
        <w:rPr>
          <w:rFonts w:hint="eastAsia"/>
          <w:b/>
          <w:color w:val="auto"/>
          <w:kern w:val="0"/>
          <w:sz w:val="24"/>
          <w:highlight w:val="none"/>
          <w:lang w:val="zh-CN"/>
        </w:rPr>
        <w:t>二、</w:t>
      </w:r>
      <w:r>
        <w:rPr>
          <w:b/>
          <w:color w:val="auto"/>
          <w:kern w:val="0"/>
          <w:sz w:val="24"/>
          <w:highlight w:val="none"/>
          <w:lang w:val="zh-CN"/>
        </w:rPr>
        <w:t>竞争性</w:t>
      </w:r>
      <w:r>
        <w:rPr>
          <w:rFonts w:hint="eastAsia"/>
          <w:b/>
          <w:color w:val="auto"/>
          <w:kern w:val="0"/>
          <w:sz w:val="24"/>
          <w:highlight w:val="none"/>
          <w:lang w:val="zh-CN"/>
        </w:rPr>
        <w:t>谈判</w:t>
      </w:r>
      <w:r>
        <w:rPr>
          <w:b/>
          <w:color w:val="auto"/>
          <w:kern w:val="0"/>
          <w:sz w:val="24"/>
          <w:highlight w:val="none"/>
          <w:lang w:val="zh-CN"/>
        </w:rPr>
        <w:t>小组</w:t>
      </w:r>
      <w:r>
        <w:rPr>
          <w:rFonts w:hint="eastAsia"/>
          <w:b/>
          <w:bCs/>
          <w:color w:val="auto"/>
          <w:sz w:val="24"/>
          <w:highlight w:val="none"/>
        </w:rPr>
        <w:t>由有关专家和</w:t>
      </w:r>
      <w:r>
        <w:rPr>
          <w:rFonts w:hint="eastAsia"/>
          <w:b/>
          <w:color w:val="auto"/>
          <w:sz w:val="24"/>
          <w:highlight w:val="none"/>
        </w:rPr>
        <w:t>采购人代表</w:t>
      </w:r>
      <w:r>
        <w:rPr>
          <w:rFonts w:hint="eastAsia"/>
          <w:b/>
          <w:bCs/>
          <w:color w:val="auto"/>
          <w:sz w:val="24"/>
          <w:highlight w:val="none"/>
        </w:rPr>
        <w:t>组成</w:t>
      </w:r>
      <w:r>
        <w:rPr>
          <w:rFonts w:hint="eastAsia"/>
          <w:b/>
          <w:color w:val="auto"/>
          <w:sz w:val="24"/>
          <w:highlight w:val="none"/>
        </w:rPr>
        <w:t>，按照</w:t>
      </w:r>
      <w:r>
        <w:rPr>
          <w:rFonts w:hint="eastAsia"/>
          <w:b/>
          <w:bCs/>
          <w:color w:val="auto"/>
          <w:sz w:val="24"/>
          <w:highlight w:val="none"/>
        </w:rPr>
        <w:t>公平、公正、择优的原则进行</w:t>
      </w:r>
      <w:r>
        <w:rPr>
          <w:rFonts w:hint="eastAsia"/>
          <w:b/>
          <w:color w:val="auto"/>
          <w:sz w:val="24"/>
          <w:highlight w:val="none"/>
        </w:rPr>
        <w:t>独立</w:t>
      </w:r>
      <w:r>
        <w:rPr>
          <w:rFonts w:hint="eastAsia"/>
          <w:b/>
          <w:bCs/>
          <w:color w:val="auto"/>
          <w:sz w:val="24"/>
          <w:highlight w:val="none"/>
        </w:rPr>
        <w:t>评审。</w:t>
      </w:r>
    </w:p>
    <w:p w14:paraId="06754960">
      <w:pPr>
        <w:snapToGrid w:val="0"/>
        <w:spacing w:line="480" w:lineRule="exact"/>
        <w:ind w:firstLine="480" w:firstLineChars="200"/>
        <w:rPr>
          <w:b/>
          <w:bCs/>
          <w:color w:val="auto"/>
          <w:sz w:val="24"/>
          <w:highlight w:val="none"/>
        </w:rPr>
      </w:pPr>
      <w:r>
        <w:rPr>
          <w:rFonts w:hint="eastAsia"/>
          <w:bCs/>
          <w:color w:val="auto"/>
          <w:sz w:val="24"/>
          <w:highlight w:val="none"/>
        </w:rPr>
        <w:t>谈判小组</w:t>
      </w:r>
      <w:r>
        <w:rPr>
          <w:bCs/>
          <w:color w:val="auto"/>
          <w:sz w:val="24"/>
          <w:highlight w:val="none"/>
        </w:rPr>
        <w:t>由采购人代表和评审专家共计</w:t>
      </w:r>
      <w:r>
        <w:rPr>
          <w:rFonts w:hint="eastAsia"/>
          <w:bCs/>
          <w:color w:val="auto"/>
          <w:sz w:val="24"/>
          <w:highlight w:val="none"/>
          <w:lang w:val="en-US" w:eastAsia="zh-CN"/>
        </w:rPr>
        <w:t>3</w:t>
      </w:r>
      <w:r>
        <w:rPr>
          <w:bCs/>
          <w:color w:val="auto"/>
          <w:sz w:val="24"/>
          <w:highlight w:val="none"/>
        </w:rPr>
        <w:t>人组成，其中评审专家</w:t>
      </w:r>
      <w:r>
        <w:rPr>
          <w:rFonts w:hint="eastAsia"/>
          <w:bCs/>
          <w:color w:val="auto"/>
          <w:sz w:val="24"/>
          <w:highlight w:val="none"/>
          <w:lang w:val="en-US" w:eastAsia="zh-CN"/>
        </w:rPr>
        <w:t>2</w:t>
      </w:r>
      <w:r>
        <w:rPr>
          <w:bCs/>
          <w:color w:val="auto"/>
          <w:sz w:val="24"/>
          <w:highlight w:val="none"/>
        </w:rPr>
        <w:t>人，采购人代表</w:t>
      </w:r>
      <w:r>
        <w:rPr>
          <w:rFonts w:hint="eastAsia"/>
          <w:bCs/>
          <w:color w:val="auto"/>
          <w:sz w:val="24"/>
          <w:highlight w:val="none"/>
          <w:lang w:val="en-US" w:eastAsia="zh-CN"/>
        </w:rPr>
        <w:t>1</w:t>
      </w:r>
      <w:r>
        <w:rPr>
          <w:bCs/>
          <w:color w:val="auto"/>
          <w:sz w:val="24"/>
          <w:highlight w:val="none"/>
        </w:rPr>
        <w:t>人。评审专家在专家库中随机抽取。</w:t>
      </w:r>
    </w:p>
    <w:p w14:paraId="00B96956">
      <w:pPr>
        <w:snapToGrid w:val="0"/>
        <w:spacing w:line="480" w:lineRule="exact"/>
        <w:ind w:firstLine="570"/>
        <w:rPr>
          <w:rFonts w:hint="eastAsia"/>
          <w:b/>
          <w:bCs/>
          <w:color w:val="auto"/>
          <w:sz w:val="24"/>
          <w:highlight w:val="none"/>
        </w:rPr>
      </w:pPr>
      <w:r>
        <w:rPr>
          <w:rFonts w:hint="eastAsia"/>
          <w:b/>
          <w:bCs/>
          <w:color w:val="auto"/>
          <w:sz w:val="24"/>
          <w:highlight w:val="none"/>
        </w:rPr>
        <w:t>（一）评审内容</w:t>
      </w:r>
    </w:p>
    <w:p w14:paraId="1246920A">
      <w:pPr>
        <w:snapToGrid w:val="0"/>
        <w:spacing w:line="480" w:lineRule="exact"/>
        <w:ind w:firstLine="480" w:firstLineChars="200"/>
        <w:jc w:val="left"/>
        <w:rPr>
          <w:bCs/>
          <w:color w:val="auto"/>
          <w:sz w:val="24"/>
          <w:highlight w:val="none"/>
        </w:rPr>
      </w:pPr>
      <w:r>
        <w:rPr>
          <w:bCs/>
          <w:color w:val="auto"/>
          <w:sz w:val="24"/>
          <w:highlight w:val="none"/>
        </w:rPr>
        <w:t>1、是否递交</w:t>
      </w:r>
      <w:r>
        <w:rPr>
          <w:rFonts w:hint="eastAsia"/>
          <w:bCs/>
          <w:color w:val="auto"/>
          <w:sz w:val="24"/>
          <w:highlight w:val="none"/>
        </w:rPr>
        <w:t>响应文件</w:t>
      </w:r>
      <w:r>
        <w:rPr>
          <w:bCs/>
          <w:color w:val="auto"/>
          <w:sz w:val="24"/>
          <w:highlight w:val="none"/>
        </w:rPr>
        <w:t>；</w:t>
      </w:r>
    </w:p>
    <w:p w14:paraId="4FB53A55">
      <w:pPr>
        <w:snapToGrid w:val="0"/>
        <w:spacing w:line="480" w:lineRule="exact"/>
        <w:ind w:firstLine="480" w:firstLineChars="200"/>
        <w:jc w:val="left"/>
        <w:rPr>
          <w:rFonts w:hint="eastAsia"/>
          <w:bCs/>
          <w:color w:val="auto"/>
          <w:sz w:val="24"/>
          <w:highlight w:val="none"/>
        </w:rPr>
      </w:pPr>
      <w:r>
        <w:rPr>
          <w:bCs/>
          <w:color w:val="auto"/>
          <w:sz w:val="24"/>
          <w:highlight w:val="none"/>
        </w:rPr>
        <w:t>2、</w:t>
      </w:r>
      <w:r>
        <w:rPr>
          <w:rFonts w:hint="eastAsia"/>
          <w:bCs/>
          <w:color w:val="auto"/>
          <w:sz w:val="24"/>
          <w:highlight w:val="none"/>
        </w:rPr>
        <w:t>供应商</w:t>
      </w:r>
      <w:r>
        <w:rPr>
          <w:bCs/>
          <w:color w:val="auto"/>
          <w:sz w:val="24"/>
          <w:highlight w:val="none"/>
        </w:rPr>
        <w:t>资格是否符合</w:t>
      </w:r>
      <w:r>
        <w:rPr>
          <w:rFonts w:hint="eastAsia"/>
          <w:bCs/>
          <w:color w:val="auto"/>
          <w:sz w:val="24"/>
          <w:highlight w:val="none"/>
        </w:rPr>
        <w:t>；</w:t>
      </w:r>
    </w:p>
    <w:p w14:paraId="4027AB62">
      <w:pPr>
        <w:snapToGrid w:val="0"/>
        <w:spacing w:line="480" w:lineRule="exact"/>
        <w:ind w:firstLine="480" w:firstLineChars="200"/>
        <w:jc w:val="left"/>
        <w:rPr>
          <w:color w:val="auto"/>
          <w:sz w:val="24"/>
          <w:highlight w:val="none"/>
        </w:rPr>
      </w:pPr>
      <w:r>
        <w:rPr>
          <w:color w:val="auto"/>
          <w:sz w:val="24"/>
          <w:highlight w:val="none"/>
        </w:rPr>
        <w:t>3、</w:t>
      </w:r>
      <w:r>
        <w:rPr>
          <w:rFonts w:hint="eastAsia"/>
          <w:color w:val="auto"/>
          <w:sz w:val="24"/>
          <w:highlight w:val="none"/>
        </w:rPr>
        <w:t>响应文件</w:t>
      </w:r>
      <w:r>
        <w:rPr>
          <w:color w:val="auto"/>
          <w:sz w:val="24"/>
          <w:highlight w:val="none"/>
        </w:rPr>
        <w:t>是否完整；</w:t>
      </w:r>
    </w:p>
    <w:p w14:paraId="0D8F15A3">
      <w:pPr>
        <w:snapToGrid w:val="0"/>
        <w:spacing w:line="480" w:lineRule="exact"/>
        <w:ind w:firstLine="480" w:firstLineChars="200"/>
        <w:jc w:val="left"/>
        <w:rPr>
          <w:color w:val="auto"/>
          <w:sz w:val="24"/>
          <w:highlight w:val="none"/>
        </w:rPr>
      </w:pPr>
      <w:r>
        <w:rPr>
          <w:color w:val="auto"/>
          <w:sz w:val="24"/>
          <w:highlight w:val="none"/>
        </w:rPr>
        <w:t>4、</w:t>
      </w:r>
      <w:r>
        <w:rPr>
          <w:rFonts w:hint="eastAsia"/>
          <w:color w:val="auto"/>
          <w:sz w:val="24"/>
          <w:highlight w:val="none"/>
        </w:rPr>
        <w:t>响应文件</w:t>
      </w:r>
      <w:r>
        <w:rPr>
          <w:color w:val="auto"/>
          <w:sz w:val="24"/>
          <w:highlight w:val="none"/>
        </w:rPr>
        <w:t>是否恰当地签署；</w:t>
      </w:r>
    </w:p>
    <w:p w14:paraId="5DB228A8">
      <w:pPr>
        <w:snapToGrid w:val="0"/>
        <w:spacing w:line="480" w:lineRule="exact"/>
        <w:ind w:firstLine="480" w:firstLineChars="200"/>
        <w:jc w:val="left"/>
        <w:rPr>
          <w:color w:val="auto"/>
          <w:sz w:val="24"/>
          <w:highlight w:val="none"/>
        </w:rPr>
      </w:pPr>
      <w:r>
        <w:rPr>
          <w:color w:val="auto"/>
          <w:sz w:val="24"/>
          <w:highlight w:val="none"/>
        </w:rPr>
        <w:t>5、是否作出实质性响应（是否有实质性响应，只根据</w:t>
      </w:r>
      <w:r>
        <w:rPr>
          <w:rFonts w:hint="eastAsia"/>
          <w:color w:val="auto"/>
          <w:sz w:val="24"/>
          <w:highlight w:val="none"/>
        </w:rPr>
        <w:t>响应文件</w:t>
      </w:r>
      <w:r>
        <w:rPr>
          <w:color w:val="auto"/>
          <w:sz w:val="24"/>
          <w:highlight w:val="none"/>
        </w:rPr>
        <w:t>本身，而不寻求外部证据）；</w:t>
      </w:r>
    </w:p>
    <w:p w14:paraId="0908DB6A">
      <w:pPr>
        <w:snapToGrid w:val="0"/>
        <w:spacing w:line="480" w:lineRule="exact"/>
        <w:ind w:firstLine="480" w:firstLineChars="200"/>
        <w:jc w:val="left"/>
        <w:rPr>
          <w:color w:val="auto"/>
          <w:sz w:val="24"/>
          <w:highlight w:val="none"/>
        </w:rPr>
      </w:pPr>
      <w:r>
        <w:rPr>
          <w:color w:val="auto"/>
          <w:sz w:val="24"/>
          <w:highlight w:val="none"/>
        </w:rPr>
        <w:t>6、是否有计算错误。</w:t>
      </w:r>
    </w:p>
    <w:p w14:paraId="17DFFDF6">
      <w:pPr>
        <w:snapToGrid w:val="0"/>
        <w:spacing w:line="480" w:lineRule="exact"/>
        <w:ind w:firstLine="482" w:firstLineChars="200"/>
        <w:rPr>
          <w:rFonts w:hint="eastAsia"/>
          <w:b/>
          <w:bCs/>
          <w:color w:val="auto"/>
          <w:sz w:val="24"/>
          <w:highlight w:val="none"/>
        </w:rPr>
      </w:pPr>
      <w:r>
        <w:rPr>
          <w:rFonts w:hint="eastAsia"/>
          <w:b/>
          <w:bCs/>
          <w:color w:val="auto"/>
          <w:sz w:val="24"/>
          <w:highlight w:val="none"/>
        </w:rPr>
        <w:t>（二）相应的规定</w:t>
      </w:r>
    </w:p>
    <w:p w14:paraId="3B13BA34">
      <w:pPr>
        <w:snapToGrid w:val="0"/>
        <w:spacing w:line="480" w:lineRule="exact"/>
        <w:ind w:firstLine="480" w:firstLineChars="200"/>
        <w:rPr>
          <w:color w:val="auto"/>
          <w:sz w:val="24"/>
          <w:highlight w:val="none"/>
        </w:rPr>
      </w:pPr>
      <w:r>
        <w:rPr>
          <w:color w:val="auto"/>
          <w:sz w:val="24"/>
          <w:highlight w:val="none"/>
        </w:rPr>
        <w:t>1、</w:t>
      </w:r>
      <w:r>
        <w:rPr>
          <w:rFonts w:hint="eastAsia"/>
          <w:color w:val="auto"/>
          <w:sz w:val="24"/>
          <w:highlight w:val="none"/>
        </w:rPr>
        <w:t>响应文件</w:t>
      </w:r>
      <w:r>
        <w:rPr>
          <w:color w:val="auto"/>
          <w:sz w:val="24"/>
          <w:highlight w:val="none"/>
        </w:rPr>
        <w:t>中报价</w:t>
      </w:r>
      <w:r>
        <w:rPr>
          <w:rFonts w:hint="eastAsia"/>
          <w:color w:val="auto"/>
          <w:sz w:val="24"/>
          <w:highlight w:val="none"/>
        </w:rPr>
        <w:t>总</w:t>
      </w:r>
      <w:r>
        <w:rPr>
          <w:color w:val="auto"/>
          <w:sz w:val="24"/>
          <w:highlight w:val="none"/>
        </w:rPr>
        <w:t>表内容与</w:t>
      </w:r>
      <w:r>
        <w:rPr>
          <w:rFonts w:hint="eastAsia"/>
          <w:color w:val="auto"/>
          <w:sz w:val="24"/>
          <w:highlight w:val="none"/>
        </w:rPr>
        <w:t>响应文件</w:t>
      </w:r>
      <w:r>
        <w:rPr>
          <w:color w:val="auto"/>
          <w:sz w:val="24"/>
          <w:highlight w:val="none"/>
        </w:rPr>
        <w:t>中相应内容不一致的，以</w:t>
      </w:r>
      <w:r>
        <w:rPr>
          <w:rFonts w:hint="eastAsia"/>
          <w:color w:val="auto"/>
          <w:sz w:val="24"/>
          <w:highlight w:val="none"/>
        </w:rPr>
        <w:t>报价总表</w:t>
      </w:r>
      <w:r>
        <w:rPr>
          <w:color w:val="auto"/>
          <w:sz w:val="24"/>
          <w:highlight w:val="none"/>
        </w:rPr>
        <w:t>为准；</w:t>
      </w:r>
    </w:p>
    <w:p w14:paraId="0D008C58">
      <w:pPr>
        <w:snapToGrid w:val="0"/>
        <w:spacing w:line="480" w:lineRule="exact"/>
        <w:ind w:firstLine="480" w:firstLineChars="200"/>
        <w:rPr>
          <w:color w:val="auto"/>
          <w:sz w:val="24"/>
          <w:highlight w:val="none"/>
        </w:rPr>
      </w:pPr>
      <w:r>
        <w:rPr>
          <w:color w:val="auto"/>
          <w:sz w:val="24"/>
          <w:highlight w:val="none"/>
        </w:rPr>
        <w:t>2、大写金额和小写金额不一致的，以大写金额为准；</w:t>
      </w:r>
    </w:p>
    <w:p w14:paraId="216ED6CF">
      <w:pPr>
        <w:snapToGrid w:val="0"/>
        <w:spacing w:line="480" w:lineRule="exact"/>
        <w:ind w:firstLine="480" w:firstLineChars="200"/>
        <w:rPr>
          <w:color w:val="auto"/>
          <w:sz w:val="24"/>
          <w:highlight w:val="none"/>
        </w:rPr>
      </w:pPr>
      <w:r>
        <w:rPr>
          <w:color w:val="auto"/>
          <w:sz w:val="24"/>
          <w:highlight w:val="none"/>
        </w:rPr>
        <w:t>3、单价金额小数点或者百分比有明显错位的，以</w:t>
      </w:r>
      <w:r>
        <w:rPr>
          <w:rFonts w:hint="eastAsia"/>
          <w:color w:val="auto"/>
          <w:sz w:val="24"/>
          <w:highlight w:val="none"/>
        </w:rPr>
        <w:t>报价总表</w:t>
      </w:r>
      <w:r>
        <w:rPr>
          <w:color w:val="auto"/>
          <w:sz w:val="24"/>
          <w:highlight w:val="none"/>
        </w:rPr>
        <w:t>的总价为准，并修改单价；</w:t>
      </w:r>
    </w:p>
    <w:p w14:paraId="5A125BAB">
      <w:pPr>
        <w:snapToGrid w:val="0"/>
        <w:spacing w:line="480" w:lineRule="exact"/>
        <w:ind w:firstLine="480" w:firstLineChars="200"/>
        <w:rPr>
          <w:color w:val="auto"/>
          <w:sz w:val="24"/>
          <w:highlight w:val="none"/>
        </w:rPr>
      </w:pPr>
      <w:r>
        <w:rPr>
          <w:color w:val="auto"/>
          <w:sz w:val="24"/>
          <w:highlight w:val="none"/>
        </w:rPr>
        <w:t>4、总价金额与按单价汇总金额不一致的，以单价金额计算结果为准。</w:t>
      </w:r>
    </w:p>
    <w:p w14:paraId="5739A6DA">
      <w:pPr>
        <w:snapToGrid w:val="0"/>
        <w:spacing w:line="480" w:lineRule="exact"/>
        <w:ind w:firstLine="480" w:firstLineChars="200"/>
        <w:rPr>
          <w:color w:val="auto"/>
          <w:sz w:val="24"/>
          <w:highlight w:val="none"/>
        </w:rPr>
      </w:pPr>
      <w:r>
        <w:rPr>
          <w:color w:val="auto"/>
          <w:sz w:val="24"/>
          <w:highlight w:val="none"/>
        </w:rPr>
        <w:t>同时出现两种以上不一致的，按照前款规定的顺序修正。修正后的报价按照财政部第87号令第五十一条第二款的规定经</w:t>
      </w:r>
      <w:r>
        <w:rPr>
          <w:rFonts w:hint="eastAsia"/>
          <w:color w:val="auto"/>
          <w:sz w:val="24"/>
          <w:highlight w:val="none"/>
        </w:rPr>
        <w:t>供应商</w:t>
      </w:r>
      <w:r>
        <w:rPr>
          <w:color w:val="auto"/>
          <w:sz w:val="24"/>
          <w:highlight w:val="none"/>
        </w:rPr>
        <w:t>确认后产生约束力，</w:t>
      </w:r>
      <w:r>
        <w:rPr>
          <w:rFonts w:hint="eastAsia"/>
          <w:color w:val="auto"/>
          <w:sz w:val="24"/>
          <w:highlight w:val="none"/>
        </w:rPr>
        <w:t>供应商</w:t>
      </w:r>
      <w:r>
        <w:rPr>
          <w:color w:val="auto"/>
          <w:sz w:val="24"/>
          <w:highlight w:val="none"/>
        </w:rPr>
        <w:t>不确认的，其</w:t>
      </w:r>
      <w:r>
        <w:rPr>
          <w:rFonts w:hint="eastAsia"/>
          <w:color w:val="auto"/>
          <w:sz w:val="24"/>
          <w:highlight w:val="none"/>
        </w:rPr>
        <w:t>响应</w:t>
      </w:r>
      <w:r>
        <w:rPr>
          <w:color w:val="auto"/>
          <w:sz w:val="24"/>
          <w:highlight w:val="none"/>
        </w:rPr>
        <w:t>无效。</w:t>
      </w:r>
    </w:p>
    <w:p w14:paraId="5FEFE54F">
      <w:pPr>
        <w:tabs>
          <w:tab w:val="left" w:pos="3585"/>
        </w:tabs>
        <w:snapToGrid w:val="0"/>
        <w:spacing w:line="480" w:lineRule="exact"/>
        <w:ind w:firstLine="482" w:firstLineChars="200"/>
        <w:rPr>
          <w:rFonts w:hint="eastAsia"/>
          <w:b/>
          <w:bCs/>
          <w:color w:val="auto"/>
          <w:sz w:val="24"/>
          <w:highlight w:val="none"/>
        </w:rPr>
      </w:pPr>
      <w:r>
        <w:rPr>
          <w:rFonts w:hint="eastAsia"/>
          <w:b/>
          <w:bCs/>
          <w:color w:val="auto"/>
          <w:sz w:val="24"/>
          <w:highlight w:val="none"/>
        </w:rPr>
        <w:t>三、</w:t>
      </w:r>
      <w:r>
        <w:rPr>
          <w:rFonts w:hint="eastAsia"/>
          <w:b/>
          <w:color w:val="auto"/>
          <w:sz w:val="24"/>
          <w:highlight w:val="none"/>
        </w:rPr>
        <w:t>陈述、演示、</w:t>
      </w:r>
      <w:r>
        <w:rPr>
          <w:rFonts w:hint="eastAsia"/>
          <w:b/>
          <w:bCs/>
          <w:color w:val="auto"/>
          <w:sz w:val="24"/>
          <w:highlight w:val="none"/>
        </w:rPr>
        <w:t>答疑、澄清</w:t>
      </w:r>
    </w:p>
    <w:p w14:paraId="242AC17C">
      <w:pPr>
        <w:snapToGrid w:val="0"/>
        <w:spacing w:line="480" w:lineRule="exact"/>
        <w:ind w:firstLine="570"/>
        <w:rPr>
          <w:rFonts w:hint="eastAsia"/>
          <w:b/>
          <w:color w:val="auto"/>
          <w:sz w:val="24"/>
          <w:highlight w:val="none"/>
        </w:rPr>
      </w:pPr>
      <w:r>
        <w:rPr>
          <w:rFonts w:hint="eastAsia"/>
          <w:color w:val="auto"/>
          <w:sz w:val="24"/>
          <w:highlight w:val="none"/>
          <w:shd w:val="clear" w:color="auto" w:fill="FFFFFF"/>
        </w:rPr>
        <w:t>如谈判小组认为有必要，供应商按谈判小组的要求作陈述、演示、</w:t>
      </w:r>
      <w:r>
        <w:rPr>
          <w:rFonts w:hint="eastAsia"/>
          <w:color w:val="auto"/>
          <w:sz w:val="24"/>
          <w:highlight w:val="none"/>
        </w:rPr>
        <w:t>答疑及澄清其响应内容。时间由谈判小组掌握。</w:t>
      </w:r>
    </w:p>
    <w:p w14:paraId="77D7EB96">
      <w:pPr>
        <w:snapToGrid w:val="0"/>
        <w:spacing w:line="480" w:lineRule="exact"/>
        <w:ind w:firstLine="570"/>
        <w:rPr>
          <w:rFonts w:hint="eastAsia"/>
          <w:color w:val="auto"/>
          <w:sz w:val="24"/>
          <w:highlight w:val="none"/>
        </w:rPr>
      </w:pPr>
      <w:r>
        <w:rPr>
          <w:rFonts w:hint="eastAsia"/>
          <w:color w:val="auto"/>
          <w:sz w:val="24"/>
          <w:highlight w:val="none"/>
        </w:rPr>
        <w:t>重要澄清答复应是书面的，但不得对响应内容进行实质性修改。</w:t>
      </w:r>
    </w:p>
    <w:p w14:paraId="170F3153">
      <w:pPr>
        <w:snapToGrid w:val="0"/>
        <w:spacing w:line="480" w:lineRule="exact"/>
        <w:ind w:firstLine="570"/>
        <w:rPr>
          <w:rFonts w:hint="eastAsia"/>
          <w:b/>
          <w:color w:val="auto"/>
          <w:sz w:val="24"/>
          <w:highlight w:val="none"/>
        </w:rPr>
      </w:pPr>
      <w:r>
        <w:rPr>
          <w:rFonts w:hint="eastAsia"/>
          <w:b/>
          <w:color w:val="auto"/>
          <w:sz w:val="24"/>
          <w:highlight w:val="none"/>
        </w:rPr>
        <w:t>四、出现下列情形之一的，作无效响应处理</w:t>
      </w:r>
    </w:p>
    <w:p w14:paraId="0449552D">
      <w:pPr>
        <w:numPr>
          <w:ilvl w:val="0"/>
          <w:numId w:val="1"/>
        </w:numPr>
        <w:spacing w:line="480" w:lineRule="exact"/>
        <w:ind w:firstLine="482"/>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文件未按</w:t>
      </w:r>
      <w:r>
        <w:rPr>
          <w:rFonts w:hint="eastAsia" w:ascii="宋体" w:hAnsi="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rPr>
        <w:t>文件要求</w:t>
      </w:r>
      <w:r>
        <w:rPr>
          <w:rFonts w:hint="eastAsia" w:ascii="宋体" w:hAnsi="宋体" w:cs="宋体"/>
          <w:b/>
          <w:bCs/>
          <w:color w:val="auto"/>
          <w:sz w:val="24"/>
          <w:szCs w:val="24"/>
          <w:highlight w:val="none"/>
          <w:lang w:val="en-US" w:eastAsia="zh-CN"/>
        </w:rPr>
        <w:t>装订、</w:t>
      </w:r>
      <w:r>
        <w:rPr>
          <w:rFonts w:hint="eastAsia" w:ascii="宋体" w:hAnsi="宋体" w:eastAsia="宋体" w:cs="宋体"/>
          <w:b/>
          <w:bCs/>
          <w:color w:val="auto"/>
          <w:sz w:val="24"/>
          <w:szCs w:val="24"/>
          <w:highlight w:val="none"/>
        </w:rPr>
        <w:t>密封、签署、盖章及主要资料不齐全的；</w:t>
      </w:r>
    </w:p>
    <w:p w14:paraId="1F40F822">
      <w:pPr>
        <w:numPr>
          <w:ilvl w:val="0"/>
          <w:numId w:val="1"/>
        </w:numPr>
        <w:spacing w:line="480" w:lineRule="exact"/>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不具备</w:t>
      </w:r>
      <w:r>
        <w:rPr>
          <w:rFonts w:hint="eastAsia" w:ascii="宋体" w:hAnsi="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rPr>
        <w:t>文件中规定的资格要求的；</w:t>
      </w:r>
    </w:p>
    <w:p w14:paraId="23395A3F">
      <w:pPr>
        <w:numPr>
          <w:ilvl w:val="0"/>
          <w:numId w:val="1"/>
        </w:numPr>
        <w:spacing w:line="480" w:lineRule="exact"/>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未通过符合性检查的；</w:t>
      </w:r>
    </w:p>
    <w:p w14:paraId="6CDA66AA">
      <w:pPr>
        <w:numPr>
          <w:ilvl w:val="0"/>
          <w:numId w:val="1"/>
        </w:numPr>
        <w:spacing w:line="480" w:lineRule="exact"/>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报价超过</w:t>
      </w:r>
      <w:r>
        <w:rPr>
          <w:rFonts w:hint="eastAsia" w:ascii="宋体" w:hAnsi="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rPr>
        <w:t>文件中规定的预算金额或者最高限价的；</w:t>
      </w:r>
    </w:p>
    <w:p w14:paraId="3AEA4B50">
      <w:pPr>
        <w:numPr>
          <w:ilvl w:val="0"/>
          <w:numId w:val="1"/>
        </w:numPr>
        <w:spacing w:line="480" w:lineRule="exact"/>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同一</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提交两个（含两个）以上不同的报价的；</w:t>
      </w:r>
    </w:p>
    <w:p w14:paraId="6450F8A2">
      <w:pPr>
        <w:numPr>
          <w:ilvl w:val="0"/>
          <w:numId w:val="1"/>
        </w:numPr>
        <w:spacing w:line="480" w:lineRule="exact"/>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报价文件出现在其他</w:t>
      </w:r>
      <w:r>
        <w:rPr>
          <w:rFonts w:hint="eastAsia" w:ascii="宋体" w:hAnsi="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文件中的；</w:t>
      </w:r>
    </w:p>
    <w:p w14:paraId="03280EED">
      <w:pPr>
        <w:numPr>
          <w:ilvl w:val="0"/>
          <w:numId w:val="1"/>
        </w:numPr>
        <w:spacing w:line="480" w:lineRule="exact"/>
        <w:ind w:firstLine="482"/>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文件含有采购人不能接受的附加条件的；</w:t>
      </w:r>
    </w:p>
    <w:p w14:paraId="2BDC5213">
      <w:pPr>
        <w:numPr>
          <w:ilvl w:val="0"/>
          <w:numId w:val="1"/>
        </w:numPr>
        <w:spacing w:line="480" w:lineRule="exact"/>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不符合</w:t>
      </w:r>
      <w:r>
        <w:rPr>
          <w:rFonts w:hint="eastAsia" w:ascii="宋体" w:hAnsi="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rPr>
        <w:t>文件中规定的其他实质性要求和条件的；</w:t>
      </w:r>
    </w:p>
    <w:p w14:paraId="42AFC8E2">
      <w:pPr>
        <w:numPr>
          <w:ilvl w:val="0"/>
          <w:numId w:val="1"/>
        </w:numPr>
        <w:spacing w:line="480" w:lineRule="exact"/>
        <w:ind w:firstLine="482"/>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的商务技术部分得分相差悬殊，</w:t>
      </w:r>
      <w:r>
        <w:rPr>
          <w:rFonts w:hint="eastAsia" w:ascii="宋体" w:hAnsi="宋体" w:cs="宋体"/>
          <w:b/>
          <w:bCs/>
          <w:color w:val="auto"/>
          <w:sz w:val="24"/>
          <w:szCs w:val="24"/>
          <w:highlight w:val="none"/>
          <w:lang w:val="en-US" w:eastAsia="zh-CN"/>
        </w:rPr>
        <w:t>谈判小组</w:t>
      </w:r>
      <w:r>
        <w:rPr>
          <w:rFonts w:hint="eastAsia" w:ascii="宋体" w:hAnsi="宋体" w:eastAsia="宋体" w:cs="宋体"/>
          <w:b/>
          <w:bCs/>
          <w:color w:val="auto"/>
          <w:sz w:val="24"/>
          <w:szCs w:val="24"/>
          <w:highlight w:val="none"/>
        </w:rPr>
        <w:t>认为得分畸低者没有实质性响应的；</w:t>
      </w:r>
    </w:p>
    <w:p w14:paraId="7EE9836E">
      <w:pPr>
        <w:numPr>
          <w:ilvl w:val="0"/>
          <w:numId w:val="1"/>
        </w:numPr>
        <w:spacing w:line="480" w:lineRule="exact"/>
        <w:ind w:firstLine="482"/>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谈判小组</w:t>
      </w:r>
      <w:r>
        <w:rPr>
          <w:rFonts w:hint="eastAsia" w:ascii="宋体" w:hAnsi="宋体" w:eastAsia="宋体" w:cs="宋体"/>
          <w:b/>
          <w:bCs/>
          <w:color w:val="auto"/>
          <w:sz w:val="24"/>
          <w:szCs w:val="24"/>
          <w:highlight w:val="none"/>
        </w:rPr>
        <w:t>认为</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的报价明显低于其他通过符合性审查的</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的报价，有可能影响产品质量或者不能诚信履约的，要求其在合理的时间内提供说明，必要时提交相关证明材料；供应商不能证明其报价合理性的，</w:t>
      </w:r>
      <w:r>
        <w:rPr>
          <w:rFonts w:hint="eastAsia" w:ascii="宋体" w:hAnsi="宋体" w:cs="宋体"/>
          <w:b/>
          <w:bCs/>
          <w:color w:val="auto"/>
          <w:sz w:val="24"/>
          <w:szCs w:val="24"/>
          <w:highlight w:val="none"/>
          <w:lang w:val="en-US" w:eastAsia="zh-CN"/>
        </w:rPr>
        <w:t>谈判小组</w:t>
      </w:r>
      <w:r>
        <w:rPr>
          <w:rFonts w:hint="eastAsia" w:ascii="宋体" w:hAnsi="宋体" w:eastAsia="宋体" w:cs="宋体"/>
          <w:b/>
          <w:bCs/>
          <w:color w:val="auto"/>
          <w:sz w:val="24"/>
          <w:szCs w:val="24"/>
          <w:highlight w:val="none"/>
        </w:rPr>
        <w:t>应当将其作为无效</w:t>
      </w:r>
      <w:r>
        <w:rPr>
          <w:rFonts w:hint="eastAsia" w:ascii="宋体" w:hAnsi="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处理；</w:t>
      </w:r>
    </w:p>
    <w:p w14:paraId="77895F01">
      <w:pPr>
        <w:numPr>
          <w:ilvl w:val="0"/>
          <w:numId w:val="1"/>
        </w:numPr>
        <w:spacing w:line="480" w:lineRule="exact"/>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明显不符合技术规范、技术标准的要求的；</w:t>
      </w:r>
    </w:p>
    <w:p w14:paraId="2B42CCF7">
      <w:pPr>
        <w:numPr>
          <w:ilvl w:val="0"/>
          <w:numId w:val="1"/>
        </w:numPr>
        <w:spacing w:line="480" w:lineRule="exact"/>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最后报价高于自身单位首次报价的；</w:t>
      </w:r>
    </w:p>
    <w:p w14:paraId="26D0E680">
      <w:pPr>
        <w:numPr>
          <w:ilvl w:val="0"/>
          <w:numId w:val="1"/>
        </w:numPr>
        <w:spacing w:line="480" w:lineRule="exact"/>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w:t>
      </w:r>
      <w:r>
        <w:rPr>
          <w:rFonts w:hint="eastAsia" w:ascii="宋体" w:hAnsi="宋体" w:eastAsia="宋体" w:cs="宋体"/>
          <w:b/>
          <w:bCs/>
          <w:color w:val="auto"/>
          <w:sz w:val="24"/>
          <w:szCs w:val="24"/>
          <w:highlight w:val="none"/>
          <w:lang w:eastAsia="zh-CN"/>
        </w:rPr>
        <w:t>法律法规</w:t>
      </w:r>
      <w:r>
        <w:rPr>
          <w:rFonts w:hint="eastAsia" w:ascii="宋体" w:hAnsi="宋体" w:eastAsia="宋体" w:cs="宋体"/>
          <w:b/>
          <w:bCs/>
          <w:color w:val="auto"/>
          <w:sz w:val="24"/>
          <w:szCs w:val="24"/>
          <w:highlight w:val="none"/>
        </w:rPr>
        <w:t>及本</w:t>
      </w:r>
      <w:r>
        <w:rPr>
          <w:rFonts w:hint="eastAsia" w:ascii="宋体" w:hAnsi="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rPr>
        <w:t>文件规定的属无效</w:t>
      </w:r>
      <w:r>
        <w:rPr>
          <w:rFonts w:hint="eastAsia" w:ascii="宋体" w:hAnsi="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的情形。</w:t>
      </w:r>
    </w:p>
    <w:p w14:paraId="7532A2D9">
      <w:pPr>
        <w:snapToGrid w:val="0"/>
        <w:spacing w:line="480" w:lineRule="exact"/>
        <w:ind w:firstLine="570"/>
        <w:rPr>
          <w:rFonts w:hint="eastAsia"/>
          <w:b/>
          <w:color w:val="auto"/>
          <w:sz w:val="24"/>
          <w:highlight w:val="none"/>
        </w:rPr>
      </w:pPr>
      <w:r>
        <w:rPr>
          <w:rFonts w:hint="eastAsia"/>
          <w:b/>
          <w:color w:val="auto"/>
          <w:sz w:val="24"/>
          <w:highlight w:val="none"/>
        </w:rPr>
        <w:t>五、出现下列情形之一的，作废标处理</w:t>
      </w:r>
    </w:p>
    <w:p w14:paraId="19C8EFA7">
      <w:pPr>
        <w:snapToGrid w:val="0"/>
        <w:spacing w:line="480" w:lineRule="exact"/>
        <w:ind w:firstLine="480" w:firstLineChars="200"/>
        <w:rPr>
          <w:color w:val="auto"/>
          <w:sz w:val="24"/>
          <w:highlight w:val="none"/>
        </w:rPr>
      </w:pPr>
      <w:r>
        <w:rPr>
          <w:rFonts w:hint="eastAsia"/>
          <w:color w:val="auto"/>
          <w:sz w:val="24"/>
          <w:highlight w:val="none"/>
          <w:lang w:val="en-US" w:eastAsia="zh-CN"/>
        </w:rPr>
        <w:t>1</w:t>
      </w:r>
      <w:r>
        <w:rPr>
          <w:rFonts w:hint="eastAsia"/>
          <w:color w:val="auto"/>
          <w:sz w:val="24"/>
          <w:highlight w:val="none"/>
        </w:rPr>
        <w:t>、</w:t>
      </w:r>
      <w:r>
        <w:rPr>
          <w:color w:val="auto"/>
          <w:sz w:val="24"/>
          <w:highlight w:val="none"/>
        </w:rPr>
        <w:t>出现影响采购公正的违法违规行为的；</w:t>
      </w:r>
    </w:p>
    <w:p w14:paraId="64ABCE24">
      <w:pPr>
        <w:snapToGrid w:val="0"/>
        <w:spacing w:line="480" w:lineRule="exact"/>
        <w:ind w:firstLine="480" w:firstLineChars="200"/>
        <w:rPr>
          <w:color w:val="auto"/>
          <w:sz w:val="24"/>
          <w:highlight w:val="none"/>
        </w:rPr>
      </w:pPr>
      <w:r>
        <w:rPr>
          <w:rFonts w:hint="eastAsia"/>
          <w:color w:val="auto"/>
          <w:sz w:val="24"/>
          <w:highlight w:val="none"/>
          <w:lang w:val="en-US" w:eastAsia="zh-CN"/>
        </w:rPr>
        <w:t>2</w:t>
      </w:r>
      <w:r>
        <w:rPr>
          <w:color w:val="auto"/>
          <w:sz w:val="24"/>
          <w:highlight w:val="none"/>
        </w:rPr>
        <w:t>、</w:t>
      </w:r>
      <w:r>
        <w:rPr>
          <w:rFonts w:hint="eastAsia"/>
          <w:color w:val="auto"/>
          <w:sz w:val="24"/>
          <w:highlight w:val="none"/>
        </w:rPr>
        <w:t>供应商</w:t>
      </w:r>
      <w:r>
        <w:rPr>
          <w:color w:val="auto"/>
          <w:sz w:val="24"/>
          <w:highlight w:val="none"/>
        </w:rPr>
        <w:t>的报价均超过了采购预算，采购人不能支付的；</w:t>
      </w:r>
    </w:p>
    <w:p w14:paraId="714F5178">
      <w:pPr>
        <w:snapToGrid w:val="0"/>
        <w:spacing w:line="480" w:lineRule="exact"/>
        <w:ind w:firstLine="480" w:firstLineChars="200"/>
        <w:rPr>
          <w:rFonts w:hint="eastAsia"/>
          <w:color w:val="auto"/>
          <w:sz w:val="24"/>
          <w:highlight w:val="none"/>
        </w:rPr>
      </w:pPr>
      <w:r>
        <w:rPr>
          <w:rFonts w:hint="eastAsia"/>
          <w:color w:val="auto"/>
          <w:sz w:val="24"/>
          <w:highlight w:val="none"/>
          <w:lang w:val="en-US" w:eastAsia="zh-CN"/>
        </w:rPr>
        <w:t>3</w:t>
      </w:r>
      <w:r>
        <w:rPr>
          <w:color w:val="auto"/>
          <w:sz w:val="24"/>
          <w:highlight w:val="none"/>
        </w:rPr>
        <w:t>、因重大变故，采购任务取消的</w:t>
      </w:r>
      <w:r>
        <w:rPr>
          <w:rFonts w:hint="eastAsia"/>
          <w:color w:val="auto"/>
          <w:sz w:val="24"/>
          <w:highlight w:val="none"/>
        </w:rPr>
        <w:t>；</w:t>
      </w:r>
    </w:p>
    <w:p w14:paraId="29E6B2AB">
      <w:pPr>
        <w:snapToGrid w:val="0"/>
        <w:spacing w:line="480" w:lineRule="exact"/>
        <w:ind w:firstLine="480" w:firstLineChars="200"/>
        <w:rPr>
          <w:rFonts w:hint="eastAsia"/>
          <w:color w:val="auto"/>
          <w:kern w:val="0"/>
          <w:sz w:val="24"/>
          <w:szCs w:val="20"/>
          <w:highlight w:val="none"/>
        </w:rPr>
      </w:pPr>
      <w:r>
        <w:rPr>
          <w:rFonts w:hint="eastAsia"/>
          <w:color w:val="auto"/>
          <w:kern w:val="0"/>
          <w:sz w:val="24"/>
          <w:szCs w:val="20"/>
          <w:highlight w:val="none"/>
          <w:lang w:val="en-US" w:eastAsia="zh-CN"/>
        </w:rPr>
        <w:t>4</w:t>
      </w:r>
      <w:r>
        <w:rPr>
          <w:rFonts w:hint="eastAsia"/>
          <w:color w:val="auto"/>
          <w:kern w:val="0"/>
          <w:sz w:val="24"/>
          <w:szCs w:val="20"/>
          <w:highlight w:val="none"/>
        </w:rPr>
        <w:t>、谈判小组</w:t>
      </w:r>
      <w:r>
        <w:rPr>
          <w:color w:val="auto"/>
          <w:kern w:val="0"/>
          <w:sz w:val="24"/>
          <w:szCs w:val="20"/>
          <w:highlight w:val="none"/>
        </w:rPr>
        <w:t>认定</w:t>
      </w:r>
      <w:r>
        <w:rPr>
          <w:rFonts w:hint="eastAsia"/>
          <w:color w:val="auto"/>
          <w:kern w:val="0"/>
          <w:sz w:val="24"/>
          <w:szCs w:val="20"/>
          <w:highlight w:val="none"/>
        </w:rPr>
        <w:t>采购文件</w:t>
      </w:r>
      <w:r>
        <w:rPr>
          <w:color w:val="auto"/>
          <w:kern w:val="0"/>
          <w:sz w:val="24"/>
          <w:szCs w:val="20"/>
          <w:highlight w:val="none"/>
        </w:rPr>
        <w:t>存在歧义、重大缺陷导致评审工作无法进行</w:t>
      </w:r>
      <w:r>
        <w:rPr>
          <w:rFonts w:hint="eastAsia"/>
          <w:color w:val="auto"/>
          <w:kern w:val="0"/>
          <w:sz w:val="24"/>
          <w:szCs w:val="20"/>
          <w:highlight w:val="none"/>
        </w:rPr>
        <w:t>；</w:t>
      </w:r>
    </w:p>
    <w:p w14:paraId="56A0FD95">
      <w:pPr>
        <w:snapToGrid w:val="0"/>
        <w:spacing w:line="480" w:lineRule="exact"/>
        <w:ind w:firstLine="555"/>
        <w:rPr>
          <w:rFonts w:hint="eastAsia"/>
          <w:color w:val="auto"/>
          <w:sz w:val="24"/>
          <w:highlight w:val="none"/>
        </w:rPr>
      </w:pPr>
      <w:r>
        <w:rPr>
          <w:rFonts w:hint="eastAsia"/>
          <w:color w:val="auto"/>
          <w:sz w:val="24"/>
          <w:highlight w:val="none"/>
        </w:rPr>
        <w:t>上述均保留谈判小组认定可以确定为无效响应或废标的其他情况。</w:t>
      </w:r>
    </w:p>
    <w:p w14:paraId="775E89EC">
      <w:pPr>
        <w:pStyle w:val="20"/>
        <w:snapToGrid w:val="0"/>
        <w:spacing w:before="0" w:after="0" w:line="500" w:lineRule="exact"/>
        <w:ind w:left="0" w:right="0" w:firstLine="482" w:firstLineChars="200"/>
        <w:jc w:val="left"/>
        <w:rPr>
          <w:rFonts w:hint="eastAsia" w:ascii="Times New Roman" w:hAnsi="Times New Roman"/>
          <w:b/>
          <w:color w:val="auto"/>
          <w:highlight w:val="none"/>
          <w:lang w:val="en-US" w:eastAsia="zh-CN"/>
        </w:rPr>
      </w:pPr>
      <w:r>
        <w:rPr>
          <w:rFonts w:hint="eastAsia" w:ascii="Times New Roman" w:hAnsi="Times New Roman"/>
          <w:b/>
          <w:color w:val="auto"/>
          <w:highlight w:val="none"/>
          <w:lang w:val="en-US" w:eastAsia="zh-CN"/>
        </w:rPr>
        <w:t>六、谈判程序及评审方法和标准</w:t>
      </w:r>
    </w:p>
    <w:p w14:paraId="4FD84058">
      <w:pPr>
        <w:snapToGrid w:val="0"/>
        <w:spacing w:line="480" w:lineRule="exact"/>
        <w:ind w:firstLine="482" w:firstLineChars="200"/>
        <w:rPr>
          <w:rFonts w:hint="default" w:ascii="宋体" w:hAnsi="宋体" w:cs="宋体"/>
          <w:b/>
          <w:bCs/>
          <w:color w:val="auto"/>
          <w:sz w:val="24"/>
          <w:highlight w:val="none"/>
          <w:lang w:val="en-US" w:eastAsia="zh-CN"/>
        </w:rPr>
      </w:pPr>
      <w:r>
        <w:rPr>
          <w:rFonts w:hint="default" w:ascii="宋体" w:hAnsi="宋体" w:cs="宋体"/>
          <w:b/>
          <w:bCs/>
          <w:color w:val="auto"/>
          <w:sz w:val="24"/>
          <w:highlight w:val="none"/>
          <w:lang w:val="en-US" w:eastAsia="zh-CN"/>
        </w:rPr>
        <w:t>若本次投标单位不足3家（或资格审查通过的单位不足3家或有效的投标单位不足3家)，按以下规定处理：</w:t>
      </w:r>
    </w:p>
    <w:p w14:paraId="61432CE3">
      <w:pPr>
        <w:snapToGrid w:val="0"/>
        <w:spacing w:line="480" w:lineRule="exact"/>
        <w:ind w:firstLine="482" w:firstLineChars="200"/>
        <w:rPr>
          <w:rFonts w:hint="default" w:ascii="宋体" w:hAnsi="宋体" w:cs="宋体"/>
          <w:b/>
          <w:bCs/>
          <w:color w:val="auto"/>
          <w:sz w:val="24"/>
          <w:highlight w:val="none"/>
          <w:lang w:val="en-US" w:eastAsia="zh-CN"/>
        </w:rPr>
      </w:pPr>
      <w:r>
        <w:rPr>
          <w:rFonts w:hint="default" w:ascii="宋体" w:hAnsi="宋体" w:cs="宋体"/>
          <w:b/>
          <w:bCs/>
          <w:color w:val="auto"/>
          <w:sz w:val="24"/>
          <w:highlight w:val="none"/>
          <w:lang w:val="en-US" w:eastAsia="zh-CN"/>
        </w:rPr>
        <w:t>①如本项目参加本次投标的单位为2家，或仅有2家资格审查通过的，则本项目开标继续进行，并按</w:t>
      </w:r>
      <w:r>
        <w:rPr>
          <w:rFonts w:hint="eastAsia" w:ascii="宋体" w:hAnsi="宋体" w:cs="宋体"/>
          <w:b/>
          <w:bCs/>
          <w:color w:val="auto"/>
          <w:sz w:val="24"/>
          <w:highlight w:val="none"/>
          <w:lang w:val="en-US" w:eastAsia="zh-CN"/>
        </w:rPr>
        <w:t>以下</w:t>
      </w:r>
      <w:r>
        <w:rPr>
          <w:rFonts w:hint="default" w:ascii="宋体" w:hAnsi="宋体" w:cs="宋体"/>
          <w:b/>
          <w:bCs/>
          <w:color w:val="auto"/>
          <w:sz w:val="24"/>
          <w:highlight w:val="none"/>
          <w:lang w:val="en-US" w:eastAsia="zh-CN"/>
        </w:rPr>
        <w:t>评标办法确定</w:t>
      </w:r>
      <w:r>
        <w:rPr>
          <w:rFonts w:hint="eastAsia" w:ascii="宋体" w:hAnsi="宋体" w:cs="宋体"/>
          <w:b/>
          <w:bCs/>
          <w:color w:val="auto"/>
          <w:sz w:val="24"/>
          <w:highlight w:val="none"/>
          <w:lang w:val="en-US" w:eastAsia="zh-CN"/>
        </w:rPr>
        <w:t>成交</w:t>
      </w:r>
      <w:r>
        <w:rPr>
          <w:rFonts w:hint="default" w:ascii="宋体" w:hAnsi="宋体" w:cs="宋体"/>
          <w:b/>
          <w:bCs/>
          <w:color w:val="auto"/>
          <w:sz w:val="24"/>
          <w:highlight w:val="none"/>
          <w:lang w:val="en-US" w:eastAsia="zh-CN"/>
        </w:rPr>
        <w:t>候选人；</w:t>
      </w:r>
    </w:p>
    <w:p w14:paraId="73F9C4AB">
      <w:pPr>
        <w:snapToGrid w:val="0"/>
        <w:spacing w:line="480" w:lineRule="exact"/>
        <w:ind w:firstLine="482" w:firstLineChars="200"/>
        <w:rPr>
          <w:rFonts w:hint="default" w:ascii="宋体" w:hAnsi="宋体" w:cs="宋体"/>
          <w:b/>
          <w:bCs/>
          <w:color w:val="auto"/>
          <w:sz w:val="24"/>
          <w:highlight w:val="none"/>
          <w:lang w:val="en-US" w:eastAsia="zh-CN"/>
        </w:rPr>
      </w:pPr>
      <w:r>
        <w:rPr>
          <w:rFonts w:hint="default" w:ascii="宋体" w:hAnsi="宋体" w:cs="宋体"/>
          <w:b/>
          <w:bCs/>
          <w:color w:val="auto"/>
          <w:sz w:val="24"/>
          <w:highlight w:val="none"/>
          <w:lang w:val="en-US" w:eastAsia="zh-CN"/>
        </w:rPr>
        <w:t>②如本项目参加本次投标的单位为1家，或仅有1家资格审查通过的，则本项目可转为单一来源谈判（是否进行谈判，由</w:t>
      </w:r>
      <w:r>
        <w:rPr>
          <w:rFonts w:hint="eastAsia" w:ascii="宋体" w:hAnsi="宋体" w:cs="宋体"/>
          <w:b/>
          <w:bCs/>
          <w:color w:val="auto"/>
          <w:sz w:val="24"/>
          <w:highlight w:val="none"/>
          <w:lang w:val="en-US" w:eastAsia="zh-CN"/>
        </w:rPr>
        <w:t>采购</w:t>
      </w:r>
      <w:r>
        <w:rPr>
          <w:rFonts w:hint="default" w:ascii="宋体" w:hAnsi="宋体" w:cs="宋体"/>
          <w:b/>
          <w:bCs/>
          <w:color w:val="auto"/>
          <w:sz w:val="24"/>
          <w:highlight w:val="none"/>
          <w:lang w:val="en-US" w:eastAsia="zh-CN"/>
        </w:rPr>
        <w:t>人决定。参与谈判的单位，必须通过资格审查，否则不得参与谈判），以投标人</w:t>
      </w:r>
      <w:r>
        <w:rPr>
          <w:rFonts w:hint="eastAsia" w:ascii="宋体" w:hAnsi="宋体" w:cs="宋体"/>
          <w:b/>
          <w:bCs/>
          <w:color w:val="auto"/>
          <w:sz w:val="24"/>
          <w:highlight w:val="none"/>
          <w:lang w:val="en-US" w:eastAsia="zh-CN"/>
        </w:rPr>
        <w:t>报价</w:t>
      </w:r>
      <w:r>
        <w:rPr>
          <w:rFonts w:hint="default" w:ascii="宋体" w:hAnsi="宋体" w:cs="宋体"/>
          <w:b/>
          <w:bCs/>
          <w:color w:val="auto"/>
          <w:sz w:val="24"/>
          <w:highlight w:val="none"/>
          <w:lang w:val="en-US" w:eastAsia="zh-CN"/>
        </w:rPr>
        <w:t>文件中的</w:t>
      </w:r>
      <w:r>
        <w:rPr>
          <w:rFonts w:hint="eastAsia" w:ascii="宋体" w:hAnsi="宋体" w:cs="宋体"/>
          <w:b/>
          <w:bCs/>
          <w:color w:val="auto"/>
          <w:sz w:val="24"/>
          <w:highlight w:val="none"/>
          <w:lang w:val="en-US" w:eastAsia="zh-CN"/>
        </w:rPr>
        <w:t>首次报价</w:t>
      </w:r>
      <w:r>
        <w:rPr>
          <w:rFonts w:hint="default" w:ascii="宋体" w:hAnsi="宋体" w:cs="宋体"/>
          <w:b/>
          <w:bCs/>
          <w:color w:val="auto"/>
          <w:sz w:val="24"/>
          <w:highlight w:val="none"/>
          <w:lang w:val="en-US" w:eastAsia="zh-CN"/>
        </w:rPr>
        <w:t>为基础，进行二轮或多轮报价（后一轮报价不得超过前一轮报价，否则作无效标处理），直至招标人满意，确定其为中标单位，否则招标人可以随时终止谈判。</w:t>
      </w:r>
    </w:p>
    <w:p w14:paraId="087F9A27">
      <w:pPr>
        <w:autoSpaceDE w:val="0"/>
        <w:autoSpaceDN w:val="0"/>
        <w:adjustRightInd w:val="0"/>
        <w:snapToGrid w:val="0"/>
        <w:spacing w:line="480" w:lineRule="exact"/>
        <w:ind w:firstLine="480" w:firstLineChars="200"/>
        <w:rPr>
          <w:rFonts w:hint="eastAsia"/>
          <w:b w:val="0"/>
          <w:bCs w:val="0"/>
          <w:color w:val="auto"/>
          <w:sz w:val="24"/>
          <w:highlight w:val="none"/>
          <w:lang w:val="en-US" w:eastAsia="zh-CN"/>
        </w:rPr>
      </w:pPr>
      <w:r>
        <w:rPr>
          <w:rFonts w:hint="eastAsia"/>
          <w:b w:val="0"/>
          <w:bCs w:val="0"/>
          <w:color w:val="auto"/>
          <w:sz w:val="24"/>
          <w:highlight w:val="none"/>
          <w:lang w:val="en-US" w:eastAsia="zh-CN"/>
        </w:rPr>
        <w:t>依据“符合采购需求、质量和服务相等且报价最低的原则”，谈判小组针对在全部满足谈判文件实质性要求并提交最终报价的谈判供应商中，本着“公平、公正、诚信”的原则，以“符合采购需求为前提，质量和服务相等为条件”，</w:t>
      </w:r>
      <w:r>
        <w:rPr>
          <w:rFonts w:hint="eastAsia"/>
          <w:b/>
          <w:bCs/>
          <w:color w:val="auto"/>
          <w:sz w:val="24"/>
          <w:highlight w:val="none"/>
          <w:u w:val="single"/>
          <w:lang w:val="en-US" w:eastAsia="zh-CN"/>
        </w:rPr>
        <w:t>最终报价最低谈判供应商确定为最终的成交供应商</w:t>
      </w:r>
      <w:r>
        <w:rPr>
          <w:rFonts w:hint="eastAsia"/>
          <w:b w:val="0"/>
          <w:bCs w:val="0"/>
          <w:color w:val="auto"/>
          <w:sz w:val="24"/>
          <w:highlight w:val="none"/>
          <w:lang w:val="en-US" w:eastAsia="zh-CN"/>
        </w:rPr>
        <w:t>，成交价为最终的报价。报价如有相同者，由采购人组织现场抽签确定成交供应商。</w:t>
      </w:r>
    </w:p>
    <w:p w14:paraId="005C9AB8">
      <w:pPr>
        <w:autoSpaceDE w:val="0"/>
        <w:autoSpaceDN w:val="0"/>
        <w:adjustRightInd w:val="0"/>
        <w:snapToGrid w:val="0"/>
        <w:spacing w:line="480" w:lineRule="exact"/>
        <w:ind w:firstLine="482" w:firstLineChars="200"/>
        <w:rPr>
          <w:rFonts w:hint="eastAsia"/>
          <w:b/>
          <w:bCs/>
          <w:color w:val="auto"/>
          <w:sz w:val="24"/>
          <w:highlight w:val="none"/>
          <w:lang w:val="en-US" w:eastAsia="zh-CN"/>
        </w:rPr>
      </w:pPr>
      <w:r>
        <w:rPr>
          <w:rFonts w:hint="eastAsia"/>
          <w:b/>
          <w:bCs/>
          <w:color w:val="auto"/>
          <w:sz w:val="24"/>
          <w:highlight w:val="none"/>
          <w:lang w:val="en-US" w:eastAsia="zh-CN"/>
        </w:rPr>
        <w:t>评标程序：资格审查→报价文件评审→确定成交候选人。</w:t>
      </w:r>
    </w:p>
    <w:p w14:paraId="05EAA665">
      <w:pPr>
        <w:autoSpaceDE w:val="0"/>
        <w:autoSpaceDN w:val="0"/>
        <w:adjustRightInd w:val="0"/>
        <w:snapToGrid w:val="0"/>
        <w:spacing w:line="48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1、评审步骤规定：</w:t>
      </w:r>
    </w:p>
    <w:p w14:paraId="5C820A09">
      <w:pPr>
        <w:autoSpaceDE w:val="0"/>
        <w:autoSpaceDN w:val="0"/>
        <w:adjustRightInd w:val="0"/>
        <w:snapToGrid w:val="0"/>
        <w:spacing w:line="48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第一阶段：谈判小组对每个供应商的资格响应文件进行审查。</w:t>
      </w:r>
    </w:p>
    <w:p w14:paraId="0AAB875B">
      <w:pPr>
        <w:autoSpaceDE w:val="0"/>
        <w:autoSpaceDN w:val="0"/>
        <w:adjustRightInd w:val="0"/>
        <w:snapToGrid w:val="0"/>
        <w:spacing w:line="48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 xml:space="preserve">第二阶段：资格响应文件完全满足谈判文件要求的供应商，以其报价文件内的谈判报价（即首次报价）为基础，谈判小组集中与符合项目需求的供应商分别进行谈判。谈判明确各供应商符合并满足谈判文件要求，并能完全响应谈判内容后，要求其二次报价。如谈判内容导致谈判文件有实质性变动的，谈判小组应当以书面形式通知所有供应商。 </w:t>
      </w:r>
    </w:p>
    <w:p w14:paraId="153F8542">
      <w:pPr>
        <w:autoSpaceDE w:val="0"/>
        <w:autoSpaceDN w:val="0"/>
        <w:adjustRightInd w:val="0"/>
        <w:snapToGrid w:val="0"/>
        <w:spacing w:line="48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第三阶段：分别谈判结束后，谈判小组告知所有供应商的项目最终报价。谈判小组对谈判供应商的最终报价进行评议和比较，在实质性响应谈判文件，资格响应文件和报价文件都能满足谈判文件的前提下，谈判小组将校核后的各谈判供应商的报价从低到高排序。最终报价最低的谈判供应商确定为最终的成交供应商，成交价为其最终的报价。报价如有相同者，抽签确定成交供应商。</w:t>
      </w:r>
    </w:p>
    <w:p w14:paraId="6940287E">
      <w:pPr>
        <w:autoSpaceDE w:val="0"/>
        <w:autoSpaceDN w:val="0"/>
        <w:adjustRightInd w:val="0"/>
        <w:snapToGrid w:val="0"/>
        <w:spacing w:line="480" w:lineRule="exact"/>
        <w:ind w:firstLine="480" w:firstLineChars="200"/>
        <w:rPr>
          <w:color w:val="auto"/>
          <w:sz w:val="24"/>
          <w:highlight w:val="none"/>
        </w:rPr>
      </w:pPr>
      <w:r>
        <w:rPr>
          <w:rFonts w:hint="eastAsia"/>
          <w:color w:val="auto"/>
          <w:sz w:val="24"/>
          <w:highlight w:val="none"/>
        </w:rPr>
        <w:t>在谈判过程中，谈判供应商提交的澄清文件和最终报价文件，由谈判供应商法定代表人或被授权人签署后生效，谈判供应商受其约束。</w:t>
      </w:r>
    </w:p>
    <w:p w14:paraId="3CADE5CB">
      <w:pPr>
        <w:keepNext w:val="0"/>
        <w:keepLines w:val="0"/>
        <w:pageBreakBefore w:val="0"/>
        <w:widowControl w:val="0"/>
        <w:spacing w:line="480" w:lineRule="exact"/>
        <w:ind w:firstLine="482"/>
        <w:rPr>
          <w:rFonts w:hint="eastAsia" w:ascii="宋体" w:hAnsi="宋体" w:eastAsia="宋体" w:cs="宋体"/>
          <w:b/>
          <w:color w:val="auto"/>
          <w:sz w:val="24"/>
          <w:szCs w:val="24"/>
          <w:highlight w:val="none"/>
          <w:shd w:val="clear" w:color="auto" w:fill="auto"/>
          <w:lang w:val="en-US" w:eastAsia="zh-CN"/>
        </w:rPr>
      </w:pPr>
      <w:r>
        <w:rPr>
          <w:rFonts w:hint="eastAsia"/>
          <w:b/>
          <w:color w:val="auto"/>
          <w:kern w:val="0"/>
          <w:sz w:val="24"/>
          <w:highlight w:val="none"/>
          <w:lang w:val="en-US" w:eastAsia="zh-CN"/>
        </w:rPr>
        <w:t>七、</w:t>
      </w:r>
      <w:r>
        <w:rPr>
          <w:rFonts w:hint="eastAsia" w:ascii="宋体" w:hAnsi="宋体" w:eastAsia="宋体" w:cs="宋体"/>
          <w:b/>
          <w:color w:val="auto"/>
          <w:sz w:val="24"/>
          <w:szCs w:val="24"/>
          <w:highlight w:val="none"/>
          <w:shd w:val="clear" w:color="auto" w:fill="auto"/>
          <w:lang w:val="en-US" w:eastAsia="zh-CN"/>
        </w:rPr>
        <w:t>异常低价投标审查程序</w:t>
      </w:r>
    </w:p>
    <w:p w14:paraId="32C24EE2">
      <w:pPr>
        <w:keepNext w:val="0"/>
        <w:keepLines w:val="0"/>
        <w:pageBreakBefore w:val="0"/>
        <w:widowControl w:val="0"/>
        <w:spacing w:line="480" w:lineRule="exact"/>
        <w:ind w:firstLine="570"/>
        <w:rPr>
          <w:rFonts w:hint="eastAsia" w:ascii="宋体" w:hAnsi="宋体" w:eastAsia="宋体" w:cs="宋体"/>
          <w:b w:val="0"/>
          <w:bCs w:val="0"/>
          <w:color w:val="auto"/>
          <w:sz w:val="24"/>
          <w:szCs w:val="24"/>
          <w:highlight w:val="none"/>
          <w:shd w:val="clear" w:color="auto" w:fill="auto"/>
          <w:lang w:eastAsia="zh-CN"/>
        </w:rPr>
      </w:pPr>
      <w:r>
        <w:rPr>
          <w:rFonts w:hint="eastAsia" w:ascii="宋体" w:hAnsi="宋体" w:eastAsia="宋体" w:cs="宋体"/>
          <w:b w:val="0"/>
          <w:bCs w:val="0"/>
          <w:color w:val="auto"/>
          <w:sz w:val="24"/>
          <w:szCs w:val="24"/>
          <w:highlight w:val="none"/>
          <w:shd w:val="clear" w:color="auto" w:fill="auto"/>
          <w:lang w:eastAsia="zh-CN"/>
        </w:rPr>
        <w:t>（1）评审过程中出现下列情形之一的，评审委员会应当启动异常低价投标审查程序：</w:t>
      </w:r>
    </w:p>
    <w:p w14:paraId="48580E10">
      <w:pPr>
        <w:keepNext w:val="0"/>
        <w:keepLines w:val="0"/>
        <w:pageBreakBefore w:val="0"/>
        <w:widowControl w:val="0"/>
        <w:spacing w:line="480" w:lineRule="exact"/>
        <w:ind w:firstLine="570"/>
        <w:rPr>
          <w:rFonts w:hint="eastAsia" w:ascii="宋体" w:hAnsi="宋体" w:eastAsia="宋体" w:cs="宋体"/>
          <w:b w:val="0"/>
          <w:bCs w:val="0"/>
          <w:color w:val="auto"/>
          <w:sz w:val="24"/>
          <w:szCs w:val="24"/>
          <w:highlight w:val="none"/>
          <w:shd w:val="clear" w:color="auto" w:fill="auto"/>
          <w:lang w:eastAsia="zh-CN"/>
        </w:rPr>
      </w:pPr>
      <w:r>
        <w:rPr>
          <w:rFonts w:hint="eastAsia" w:ascii="宋体" w:hAnsi="宋体" w:eastAsia="宋体" w:cs="宋体"/>
          <w:b w:val="0"/>
          <w:bCs w:val="0"/>
          <w:color w:val="auto"/>
          <w:sz w:val="24"/>
          <w:szCs w:val="24"/>
          <w:highlight w:val="none"/>
          <w:shd w:val="clear" w:color="auto" w:fill="auto"/>
          <w:lang w:eastAsia="zh-CN"/>
        </w:rPr>
        <w:t>1.1 投标（响应）报价低于全部通过符合性审查供应商投标（响应）报价平均值50%的，即投标（响应）报价〈全部通过符合性审查供应商投标（响应）报价平均值×50%；</w:t>
      </w:r>
    </w:p>
    <w:p w14:paraId="613C1E2B">
      <w:pPr>
        <w:keepNext w:val="0"/>
        <w:keepLines w:val="0"/>
        <w:pageBreakBefore w:val="0"/>
        <w:widowControl w:val="0"/>
        <w:spacing w:line="480" w:lineRule="exact"/>
        <w:ind w:firstLine="570"/>
        <w:rPr>
          <w:rFonts w:hint="eastAsia" w:ascii="宋体" w:hAnsi="宋体" w:eastAsia="宋体" w:cs="宋体"/>
          <w:b w:val="0"/>
          <w:bCs w:val="0"/>
          <w:color w:val="auto"/>
          <w:sz w:val="24"/>
          <w:szCs w:val="24"/>
          <w:highlight w:val="none"/>
          <w:shd w:val="clear" w:color="auto" w:fill="auto"/>
          <w:lang w:eastAsia="zh-CN"/>
        </w:rPr>
      </w:pPr>
      <w:r>
        <w:rPr>
          <w:rFonts w:hint="eastAsia" w:ascii="宋体" w:hAnsi="宋体" w:eastAsia="宋体" w:cs="宋体"/>
          <w:b w:val="0"/>
          <w:bCs w:val="0"/>
          <w:color w:val="auto"/>
          <w:sz w:val="24"/>
          <w:szCs w:val="24"/>
          <w:highlight w:val="none"/>
          <w:shd w:val="clear" w:color="auto" w:fill="auto"/>
          <w:lang w:eastAsia="zh-CN"/>
        </w:rPr>
        <w:t>1.2 投标（响应）报价低于通过符合性审查的次低报价供应商投标（响应）报价50%的，即投标（响应）报价〈通过符合性审查的次低报价供应商投标（响应）报价×50%；</w:t>
      </w:r>
    </w:p>
    <w:p w14:paraId="0D3A5E67">
      <w:pPr>
        <w:keepNext w:val="0"/>
        <w:keepLines w:val="0"/>
        <w:pageBreakBefore w:val="0"/>
        <w:widowControl w:val="0"/>
        <w:spacing w:line="480" w:lineRule="exact"/>
        <w:ind w:firstLine="570"/>
        <w:rPr>
          <w:rFonts w:hint="eastAsia" w:ascii="宋体" w:hAnsi="宋体" w:eastAsia="宋体" w:cs="宋体"/>
          <w:b w:val="0"/>
          <w:bCs w:val="0"/>
          <w:color w:val="auto"/>
          <w:sz w:val="24"/>
          <w:szCs w:val="24"/>
          <w:highlight w:val="none"/>
          <w:shd w:val="clear" w:color="auto" w:fill="auto"/>
          <w:lang w:eastAsia="zh-CN"/>
        </w:rPr>
      </w:pPr>
      <w:r>
        <w:rPr>
          <w:rFonts w:hint="eastAsia" w:ascii="宋体" w:hAnsi="宋体" w:eastAsia="宋体" w:cs="宋体"/>
          <w:b w:val="0"/>
          <w:bCs w:val="0"/>
          <w:color w:val="auto"/>
          <w:sz w:val="24"/>
          <w:szCs w:val="24"/>
          <w:highlight w:val="none"/>
          <w:shd w:val="clear" w:color="auto" w:fill="auto"/>
          <w:lang w:eastAsia="zh-CN"/>
        </w:rPr>
        <w:t>1.3 投标（响应）报价低于采购项目最高限价45%的，即投标（响应）报价〈采购项目最高限价×45%；</w:t>
      </w:r>
    </w:p>
    <w:p w14:paraId="50F229FC">
      <w:pPr>
        <w:keepNext w:val="0"/>
        <w:keepLines w:val="0"/>
        <w:pageBreakBefore w:val="0"/>
        <w:widowControl w:val="0"/>
        <w:spacing w:line="480" w:lineRule="exact"/>
        <w:ind w:firstLine="570"/>
        <w:rPr>
          <w:rFonts w:hint="eastAsia" w:ascii="宋体" w:hAnsi="宋体" w:eastAsia="宋体" w:cs="宋体"/>
          <w:b w:val="0"/>
          <w:bCs w:val="0"/>
          <w:color w:val="auto"/>
          <w:sz w:val="24"/>
          <w:szCs w:val="24"/>
          <w:highlight w:val="none"/>
          <w:shd w:val="clear" w:color="auto" w:fill="auto"/>
          <w:lang w:eastAsia="zh-CN"/>
        </w:rPr>
      </w:pPr>
      <w:r>
        <w:rPr>
          <w:rFonts w:hint="eastAsia" w:ascii="宋体" w:hAnsi="宋体" w:eastAsia="宋体" w:cs="宋体"/>
          <w:b w:val="0"/>
          <w:bCs w:val="0"/>
          <w:color w:val="auto"/>
          <w:sz w:val="24"/>
          <w:szCs w:val="24"/>
          <w:highlight w:val="none"/>
          <w:shd w:val="clear" w:color="auto" w:fill="auto"/>
          <w:lang w:eastAsia="zh-CN"/>
        </w:rPr>
        <w:t>1.4 评审委员会基于专业判断，认为供应商报价过低，有可能影响产品质量或者不能诚信履约的其他情形。</w:t>
      </w:r>
    </w:p>
    <w:p w14:paraId="5295E015">
      <w:pPr>
        <w:keepNext w:val="0"/>
        <w:keepLines w:val="0"/>
        <w:pageBreakBefore w:val="0"/>
        <w:widowControl w:val="0"/>
        <w:spacing w:line="480" w:lineRule="exact"/>
        <w:ind w:firstLine="570"/>
        <w:rPr>
          <w:rFonts w:hint="eastAsia" w:ascii="宋体" w:hAnsi="宋体" w:eastAsia="宋体" w:cs="宋体"/>
          <w:b w:val="0"/>
          <w:bCs w:val="0"/>
          <w:color w:val="auto"/>
          <w:sz w:val="24"/>
          <w:szCs w:val="24"/>
          <w:highlight w:val="none"/>
          <w:shd w:val="clear" w:color="auto" w:fill="auto"/>
          <w:lang w:eastAsia="zh-CN"/>
        </w:rPr>
      </w:pPr>
      <w:r>
        <w:rPr>
          <w:rFonts w:hint="eastAsia" w:ascii="宋体" w:hAnsi="宋体" w:eastAsia="宋体" w:cs="宋体"/>
          <w:b w:val="0"/>
          <w:bCs w:val="0"/>
          <w:color w:val="auto"/>
          <w:sz w:val="24"/>
          <w:szCs w:val="24"/>
          <w:highlight w:val="none"/>
          <w:shd w:val="clear" w:color="auto" w:fill="auto"/>
          <w:lang w:eastAsia="zh-CN"/>
        </w:rPr>
        <w:t>（2）评审委员会启动异常低价投标（响应）审查后，属于前述第1.1项至第1.4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1.3项情形，供应商已随投标（响应）文件一并提交相关书面说明及必要的证明材料的，在评审现场可不再重复提交。</w:t>
      </w:r>
    </w:p>
    <w:p w14:paraId="4D5943EC">
      <w:pPr>
        <w:keepNext w:val="0"/>
        <w:keepLines w:val="0"/>
        <w:pageBreakBefore w:val="0"/>
        <w:widowControl w:val="0"/>
        <w:spacing w:line="480" w:lineRule="exact"/>
        <w:ind w:firstLine="570"/>
        <w:rPr>
          <w:rFonts w:hint="eastAsia" w:ascii="宋体" w:hAnsi="宋体" w:eastAsia="宋体" w:cs="宋体"/>
          <w:b w:val="0"/>
          <w:bCs w:val="0"/>
          <w:color w:val="auto"/>
          <w:sz w:val="24"/>
          <w:szCs w:val="24"/>
          <w:highlight w:val="none"/>
          <w:shd w:val="clear" w:color="auto" w:fill="auto"/>
          <w:lang w:eastAsia="zh-CN"/>
        </w:rPr>
      </w:pPr>
      <w:r>
        <w:rPr>
          <w:rFonts w:hint="eastAsia" w:ascii="宋体" w:hAnsi="宋体" w:eastAsia="宋体" w:cs="宋体"/>
          <w:b w:val="0"/>
          <w:bCs w:val="0"/>
          <w:color w:val="auto"/>
          <w:sz w:val="24"/>
          <w:szCs w:val="24"/>
          <w:highlight w:val="none"/>
          <w:shd w:val="clear" w:color="auto" w:fill="auto"/>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30079B6">
      <w:pPr>
        <w:snapToGrid w:val="0"/>
        <w:spacing w:line="480" w:lineRule="exact"/>
        <w:ind w:firstLine="570"/>
        <w:rPr>
          <w:rFonts w:hint="eastAsia"/>
          <w:b/>
          <w:color w:val="auto"/>
          <w:kern w:val="0"/>
          <w:sz w:val="24"/>
          <w:highlight w:val="none"/>
        </w:rPr>
      </w:pPr>
      <w:r>
        <w:rPr>
          <w:rFonts w:hint="eastAsia"/>
          <w:b/>
          <w:color w:val="auto"/>
          <w:kern w:val="0"/>
          <w:sz w:val="24"/>
          <w:highlight w:val="none"/>
          <w:lang w:val="en-US" w:eastAsia="zh-CN"/>
        </w:rPr>
        <w:t>八、</w:t>
      </w:r>
      <w:r>
        <w:rPr>
          <w:rFonts w:hint="eastAsia"/>
          <w:b/>
          <w:color w:val="auto"/>
          <w:kern w:val="0"/>
          <w:sz w:val="24"/>
          <w:highlight w:val="none"/>
        </w:rPr>
        <w:t>公告成交结果</w:t>
      </w:r>
    </w:p>
    <w:p w14:paraId="4B78F4FB">
      <w:pPr>
        <w:spacing w:line="480" w:lineRule="exact"/>
        <w:ind w:firstLine="57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自确定</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人之日起2个工作日内，在“</w:t>
      </w:r>
      <w:r>
        <w:rPr>
          <w:rFonts w:hint="eastAsia" w:ascii="宋体" w:hAnsi="宋体" w:cs="宋体"/>
          <w:color w:val="auto"/>
          <w:sz w:val="24"/>
          <w:szCs w:val="24"/>
          <w:highlight w:val="none"/>
          <w:lang w:eastAsia="zh-CN"/>
        </w:rPr>
        <w:t>南通市崇川区人民政府网</w:t>
      </w:r>
      <w:r>
        <w:rPr>
          <w:rFonts w:hint="eastAsia" w:ascii="宋体" w:hAnsi="宋体" w:eastAsia="宋体" w:cs="宋体"/>
          <w:color w:val="auto"/>
          <w:sz w:val="24"/>
          <w:szCs w:val="24"/>
          <w:highlight w:val="none"/>
        </w:rPr>
        <w:t>”公告</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结果，公告期限为1个工作日。</w:t>
      </w:r>
    </w:p>
    <w:p w14:paraId="42AB4262">
      <w:pPr>
        <w:snapToGrid w:val="0"/>
        <w:spacing w:line="480" w:lineRule="exact"/>
        <w:ind w:firstLine="570"/>
        <w:rPr>
          <w:rFonts w:hint="eastAsia"/>
          <w:b/>
          <w:color w:val="auto"/>
          <w:kern w:val="0"/>
          <w:sz w:val="24"/>
          <w:highlight w:val="none"/>
        </w:rPr>
      </w:pPr>
      <w:r>
        <w:rPr>
          <w:rFonts w:hint="eastAsia"/>
          <w:b/>
          <w:color w:val="auto"/>
          <w:kern w:val="0"/>
          <w:sz w:val="24"/>
          <w:highlight w:val="none"/>
          <w:lang w:val="en-US" w:eastAsia="zh-CN"/>
        </w:rPr>
        <w:t>九、</w:t>
      </w:r>
      <w:r>
        <w:rPr>
          <w:rFonts w:hint="eastAsia"/>
          <w:b/>
          <w:color w:val="auto"/>
          <w:kern w:val="0"/>
          <w:sz w:val="24"/>
          <w:highlight w:val="none"/>
        </w:rPr>
        <w:t>发放成交通知书</w:t>
      </w:r>
    </w:p>
    <w:p w14:paraId="7CDE9568">
      <w:pPr>
        <w:spacing w:line="480" w:lineRule="exact"/>
        <w:ind w:firstLine="480"/>
        <w:contextualSpacing/>
        <w:rPr>
          <w:rFonts w:ascii="Times New Roman"/>
          <w:color w:val="auto"/>
          <w:sz w:val="24"/>
          <w:szCs w:val="24"/>
          <w:highlight w:val="none"/>
          <w:u w:val="single"/>
        </w:rPr>
      </w:pPr>
      <w:r>
        <w:rPr>
          <w:rFonts w:hint="eastAsia" w:ascii="Times New Roman"/>
          <w:color w:val="auto"/>
          <w:sz w:val="24"/>
          <w:szCs w:val="24"/>
          <w:highlight w:val="none"/>
          <w:lang w:eastAsia="zh-CN"/>
        </w:rPr>
        <w:t>成交</w:t>
      </w:r>
      <w:r>
        <w:rPr>
          <w:rFonts w:ascii="Times New Roman"/>
          <w:color w:val="auto"/>
          <w:sz w:val="24"/>
          <w:szCs w:val="24"/>
          <w:highlight w:val="none"/>
        </w:rPr>
        <w:t>通知书发放条件和途径：</w:t>
      </w:r>
      <w:r>
        <w:rPr>
          <w:rFonts w:hint="eastAsia" w:ascii="Times New Roman"/>
          <w:color w:val="auto"/>
          <w:sz w:val="24"/>
          <w:szCs w:val="24"/>
          <w:highlight w:val="none"/>
          <w:lang w:eastAsia="zh-CN"/>
        </w:rPr>
        <w:t>发布成交</w:t>
      </w:r>
      <w:r>
        <w:rPr>
          <w:rFonts w:ascii="Times New Roman"/>
          <w:color w:val="auto"/>
          <w:sz w:val="24"/>
          <w:szCs w:val="24"/>
          <w:highlight w:val="none"/>
        </w:rPr>
        <w:t>结果公告</w:t>
      </w:r>
      <w:r>
        <w:rPr>
          <w:rFonts w:hint="eastAsia" w:ascii="Times New Roman"/>
          <w:color w:val="auto"/>
          <w:sz w:val="24"/>
          <w:szCs w:val="24"/>
          <w:highlight w:val="none"/>
          <w:lang w:eastAsia="zh-CN"/>
        </w:rPr>
        <w:t>的同时，采购人或者采购代理机构应当向成交人发放成交通知书。</w:t>
      </w:r>
      <w:r>
        <w:rPr>
          <w:rFonts w:ascii="Times New Roman"/>
          <w:color w:val="auto"/>
          <w:sz w:val="24"/>
          <w:szCs w:val="24"/>
          <w:highlight w:val="none"/>
        </w:rPr>
        <w:t>领取地址：</w:t>
      </w:r>
      <w:r>
        <w:rPr>
          <w:rFonts w:hint="eastAsia" w:ascii="宋体" w:hAnsi="宋体" w:eastAsia="宋体" w:cs="宋体"/>
          <w:color w:val="auto"/>
          <w:sz w:val="24"/>
          <w:szCs w:val="24"/>
          <w:highlight w:val="none"/>
          <w:u w:val="single"/>
        </w:rPr>
        <w:t>南通市崇川区创源科技园3号楼5楼</w:t>
      </w:r>
      <w:r>
        <w:rPr>
          <w:rFonts w:hint="eastAsia" w:ascii="宋体" w:hAnsi="宋体" w:eastAsia="宋体" w:cs="宋体"/>
          <w:color w:val="auto"/>
          <w:sz w:val="24"/>
          <w:szCs w:val="24"/>
          <w:highlight w:val="none"/>
        </w:rPr>
        <w:t>，电话：</w:t>
      </w:r>
      <w:r>
        <w:rPr>
          <w:rFonts w:hint="eastAsia" w:ascii="宋体" w:hAnsi="宋体" w:cs="宋体"/>
          <w:color w:val="auto"/>
          <w:sz w:val="24"/>
          <w:szCs w:val="24"/>
          <w:highlight w:val="none"/>
          <w:u w:val="single"/>
          <w:lang w:val="en-US" w:eastAsia="zh-CN"/>
        </w:rPr>
        <w:t>18752932069</w:t>
      </w:r>
      <w:r>
        <w:rPr>
          <w:rFonts w:hint="eastAsia" w:ascii="宋体" w:hAnsi="宋体" w:eastAsia="宋体" w:cs="宋体"/>
          <w:color w:val="auto"/>
          <w:sz w:val="24"/>
          <w:szCs w:val="24"/>
          <w:highlight w:val="none"/>
          <w:u w:val="single"/>
        </w:rPr>
        <w:t>。</w:t>
      </w:r>
    </w:p>
    <w:p w14:paraId="7BC9F62B">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ascii="Times New Roman" w:hAnsi="Times New Roman" w:eastAsia="宋体" w:cs="Times New Roman"/>
          <w:color w:val="auto"/>
          <w:sz w:val="24"/>
          <w:szCs w:val="24"/>
          <w:highlight w:val="none"/>
        </w:rPr>
      </w:pPr>
      <w:r>
        <w:rPr>
          <w:rFonts w:hint="eastAsia" w:ascii="Times New Roman"/>
          <w:color w:val="auto"/>
          <w:sz w:val="24"/>
          <w:szCs w:val="24"/>
          <w:highlight w:val="none"/>
          <w:lang w:eastAsia="zh-CN"/>
        </w:rPr>
        <w:t>成交</w:t>
      </w:r>
      <w:r>
        <w:rPr>
          <w:rFonts w:ascii="Times New Roman" w:hAnsi="Times New Roman" w:eastAsia="宋体" w:cs="Times New Roman"/>
          <w:color w:val="auto"/>
          <w:sz w:val="24"/>
          <w:szCs w:val="24"/>
          <w:highlight w:val="none"/>
        </w:rPr>
        <w:t>通知书对采购人和</w:t>
      </w:r>
      <w:r>
        <w:rPr>
          <w:rFonts w:hint="eastAsia" w:ascii="Times New Roman"/>
          <w:color w:val="auto"/>
          <w:sz w:val="24"/>
          <w:szCs w:val="24"/>
          <w:highlight w:val="none"/>
          <w:lang w:eastAsia="zh-CN"/>
        </w:rPr>
        <w:t>成交</w:t>
      </w:r>
      <w:r>
        <w:rPr>
          <w:rFonts w:ascii="Times New Roman" w:hAnsi="Times New Roman" w:eastAsia="宋体" w:cs="Times New Roman"/>
          <w:color w:val="auto"/>
          <w:sz w:val="24"/>
          <w:szCs w:val="24"/>
          <w:highlight w:val="none"/>
        </w:rPr>
        <w:t>供应商均具有法律效力。</w:t>
      </w:r>
      <w:r>
        <w:rPr>
          <w:rFonts w:hint="eastAsia" w:ascii="Times New Roman"/>
          <w:color w:val="auto"/>
          <w:sz w:val="24"/>
          <w:szCs w:val="24"/>
          <w:highlight w:val="none"/>
          <w:lang w:eastAsia="zh-CN"/>
        </w:rPr>
        <w:t>成交</w:t>
      </w:r>
      <w:r>
        <w:rPr>
          <w:rFonts w:ascii="Times New Roman" w:hAnsi="Times New Roman" w:eastAsia="宋体" w:cs="Times New Roman"/>
          <w:color w:val="auto"/>
          <w:sz w:val="24"/>
          <w:szCs w:val="24"/>
          <w:highlight w:val="none"/>
        </w:rPr>
        <w:t>通知书发出后，采购人改变</w:t>
      </w:r>
      <w:r>
        <w:rPr>
          <w:rFonts w:hint="eastAsia" w:ascii="Times New Roman"/>
          <w:color w:val="auto"/>
          <w:sz w:val="24"/>
          <w:szCs w:val="24"/>
          <w:highlight w:val="none"/>
          <w:lang w:eastAsia="zh-CN"/>
        </w:rPr>
        <w:t>成交</w:t>
      </w:r>
      <w:r>
        <w:rPr>
          <w:rFonts w:ascii="Times New Roman" w:hAnsi="Times New Roman" w:eastAsia="宋体" w:cs="Times New Roman"/>
          <w:color w:val="auto"/>
          <w:sz w:val="24"/>
          <w:szCs w:val="24"/>
          <w:highlight w:val="none"/>
        </w:rPr>
        <w:t>结果的，或者</w:t>
      </w:r>
      <w:r>
        <w:rPr>
          <w:rFonts w:hint="eastAsia" w:ascii="Times New Roman"/>
          <w:color w:val="auto"/>
          <w:sz w:val="24"/>
          <w:szCs w:val="24"/>
          <w:highlight w:val="none"/>
          <w:lang w:eastAsia="zh-CN"/>
        </w:rPr>
        <w:t>成交</w:t>
      </w:r>
      <w:r>
        <w:rPr>
          <w:rFonts w:ascii="Times New Roman" w:hAnsi="Times New Roman" w:eastAsia="宋体" w:cs="Times New Roman"/>
          <w:color w:val="auto"/>
          <w:sz w:val="24"/>
          <w:szCs w:val="24"/>
          <w:highlight w:val="none"/>
        </w:rPr>
        <w:t>供应商放弃</w:t>
      </w:r>
      <w:r>
        <w:rPr>
          <w:rFonts w:hint="eastAsia" w:ascii="Times New Roman"/>
          <w:color w:val="auto"/>
          <w:sz w:val="24"/>
          <w:szCs w:val="24"/>
          <w:highlight w:val="none"/>
          <w:lang w:eastAsia="zh-CN"/>
        </w:rPr>
        <w:t>成交</w:t>
      </w:r>
      <w:r>
        <w:rPr>
          <w:rFonts w:ascii="Times New Roman" w:hAnsi="Times New Roman" w:eastAsia="宋体" w:cs="Times New Roman"/>
          <w:color w:val="auto"/>
          <w:sz w:val="24"/>
          <w:szCs w:val="24"/>
          <w:highlight w:val="none"/>
        </w:rPr>
        <w:t>项目的，应当依法承担法律责任。</w:t>
      </w:r>
    </w:p>
    <w:p w14:paraId="06F0E4A4">
      <w:pPr>
        <w:snapToGrid w:val="0"/>
        <w:spacing w:line="480" w:lineRule="exact"/>
        <w:ind w:firstLine="570"/>
        <w:rPr>
          <w:rFonts w:hint="eastAsia"/>
          <w:b/>
          <w:color w:val="auto"/>
          <w:kern w:val="0"/>
          <w:sz w:val="24"/>
          <w:highlight w:val="none"/>
        </w:rPr>
      </w:pPr>
      <w:r>
        <w:rPr>
          <w:rFonts w:hint="eastAsia"/>
          <w:b/>
          <w:color w:val="auto"/>
          <w:kern w:val="0"/>
          <w:sz w:val="24"/>
          <w:highlight w:val="none"/>
          <w:lang w:val="en-US" w:eastAsia="zh-CN"/>
        </w:rPr>
        <w:t>十</w:t>
      </w:r>
      <w:r>
        <w:rPr>
          <w:rFonts w:hint="eastAsia"/>
          <w:b/>
          <w:color w:val="auto"/>
          <w:kern w:val="0"/>
          <w:sz w:val="24"/>
          <w:highlight w:val="none"/>
        </w:rPr>
        <w:t>、其他注意事项</w:t>
      </w:r>
    </w:p>
    <w:p w14:paraId="0525705E">
      <w:pPr>
        <w:snapToGrid w:val="0"/>
        <w:spacing w:line="480" w:lineRule="exact"/>
        <w:ind w:firstLine="480" w:firstLineChars="200"/>
        <w:rPr>
          <w:rFonts w:hint="eastAsia"/>
          <w:color w:val="auto"/>
          <w:sz w:val="24"/>
          <w:highlight w:val="none"/>
        </w:rPr>
      </w:pPr>
      <w:r>
        <w:rPr>
          <w:rFonts w:hint="eastAsia"/>
          <w:color w:val="auto"/>
          <w:sz w:val="24"/>
          <w:highlight w:val="none"/>
        </w:rPr>
        <w:t>1、</w:t>
      </w:r>
      <w:r>
        <w:rPr>
          <w:color w:val="auto"/>
          <w:sz w:val="24"/>
          <w:highlight w:val="none"/>
        </w:rPr>
        <w:t>在</w:t>
      </w:r>
      <w:r>
        <w:rPr>
          <w:rFonts w:hint="eastAsia"/>
          <w:color w:val="auto"/>
          <w:sz w:val="24"/>
          <w:highlight w:val="none"/>
        </w:rPr>
        <w:t>谈判</w:t>
      </w:r>
      <w:r>
        <w:rPr>
          <w:color w:val="auto"/>
          <w:sz w:val="24"/>
          <w:highlight w:val="none"/>
        </w:rPr>
        <w:t>响应、</w:t>
      </w:r>
      <w:r>
        <w:rPr>
          <w:rFonts w:hint="eastAsia"/>
          <w:color w:val="auto"/>
          <w:sz w:val="24"/>
          <w:highlight w:val="none"/>
        </w:rPr>
        <w:t>评审</w:t>
      </w:r>
      <w:r>
        <w:rPr>
          <w:color w:val="auto"/>
          <w:sz w:val="24"/>
          <w:highlight w:val="none"/>
        </w:rPr>
        <w:t>时间，供应商不得向</w:t>
      </w:r>
      <w:r>
        <w:rPr>
          <w:rFonts w:hint="eastAsia"/>
          <w:color w:val="auto"/>
          <w:sz w:val="24"/>
          <w:highlight w:val="none"/>
        </w:rPr>
        <w:t>谈判小组</w:t>
      </w:r>
      <w:r>
        <w:rPr>
          <w:color w:val="auto"/>
          <w:sz w:val="24"/>
          <w:highlight w:val="none"/>
        </w:rPr>
        <w:t>询问情况，不得进行旨在影响</w:t>
      </w:r>
      <w:r>
        <w:rPr>
          <w:rFonts w:hint="eastAsia"/>
          <w:color w:val="auto"/>
          <w:sz w:val="24"/>
          <w:highlight w:val="none"/>
        </w:rPr>
        <w:t>评审</w:t>
      </w:r>
      <w:r>
        <w:rPr>
          <w:color w:val="auto"/>
          <w:sz w:val="24"/>
          <w:highlight w:val="none"/>
        </w:rPr>
        <w:t>结果的活动。</w:t>
      </w:r>
    </w:p>
    <w:p w14:paraId="68641C1E">
      <w:pPr>
        <w:snapToGrid w:val="0"/>
        <w:spacing w:line="480" w:lineRule="exact"/>
        <w:ind w:firstLine="480" w:firstLineChars="200"/>
        <w:rPr>
          <w:rFonts w:hint="eastAsia"/>
          <w:color w:val="auto"/>
          <w:sz w:val="24"/>
          <w:highlight w:val="none"/>
        </w:rPr>
      </w:pPr>
      <w:r>
        <w:rPr>
          <w:rFonts w:hint="eastAsia"/>
          <w:color w:val="auto"/>
          <w:sz w:val="24"/>
          <w:highlight w:val="none"/>
        </w:rPr>
        <w:t>2、谈判小组不得向供应商解释落标原因。</w:t>
      </w:r>
    </w:p>
    <w:p w14:paraId="396A4CEC">
      <w:pPr>
        <w:snapToGrid w:val="0"/>
        <w:spacing w:line="480" w:lineRule="exact"/>
        <w:ind w:firstLine="480" w:firstLineChars="200"/>
        <w:rPr>
          <w:color w:val="auto"/>
          <w:sz w:val="24"/>
          <w:highlight w:val="none"/>
        </w:rPr>
      </w:pPr>
      <w:r>
        <w:rPr>
          <w:color w:val="auto"/>
          <w:sz w:val="24"/>
          <w:highlight w:val="none"/>
        </w:rPr>
        <w:t>3、在</w:t>
      </w:r>
      <w:r>
        <w:rPr>
          <w:rFonts w:hint="eastAsia"/>
          <w:color w:val="auto"/>
          <w:sz w:val="24"/>
          <w:highlight w:val="none"/>
        </w:rPr>
        <w:t>谈判</w:t>
      </w:r>
      <w:r>
        <w:rPr>
          <w:color w:val="auto"/>
          <w:sz w:val="24"/>
          <w:highlight w:val="none"/>
        </w:rPr>
        <w:t>响应、</w:t>
      </w:r>
      <w:r>
        <w:rPr>
          <w:rFonts w:hint="eastAsia"/>
          <w:color w:val="auto"/>
          <w:sz w:val="24"/>
          <w:highlight w:val="none"/>
        </w:rPr>
        <w:t>评审</w:t>
      </w:r>
      <w:r>
        <w:rPr>
          <w:color w:val="auto"/>
          <w:sz w:val="24"/>
          <w:highlight w:val="none"/>
        </w:rPr>
        <w:t>过程中，如果供应商联合故意抬高报价或出现其他不正当行为，采购人有权中止</w:t>
      </w:r>
      <w:r>
        <w:rPr>
          <w:rFonts w:hint="eastAsia"/>
          <w:color w:val="auto"/>
          <w:sz w:val="24"/>
          <w:highlight w:val="none"/>
        </w:rPr>
        <w:t>谈判</w:t>
      </w:r>
      <w:r>
        <w:rPr>
          <w:color w:val="auto"/>
          <w:sz w:val="24"/>
          <w:highlight w:val="none"/>
        </w:rPr>
        <w:t>或评</w:t>
      </w:r>
      <w:r>
        <w:rPr>
          <w:rFonts w:hint="eastAsia"/>
          <w:color w:val="auto"/>
          <w:sz w:val="24"/>
          <w:highlight w:val="none"/>
        </w:rPr>
        <w:t>审</w:t>
      </w:r>
      <w:r>
        <w:rPr>
          <w:color w:val="auto"/>
          <w:sz w:val="24"/>
          <w:highlight w:val="none"/>
        </w:rPr>
        <w:t>。</w:t>
      </w:r>
    </w:p>
    <w:p w14:paraId="04CF2A76">
      <w:pPr>
        <w:snapToGrid w:val="0"/>
        <w:spacing w:line="480" w:lineRule="exact"/>
        <w:ind w:firstLine="480" w:firstLineChars="200"/>
        <w:rPr>
          <w:color w:val="auto"/>
          <w:sz w:val="24"/>
          <w:highlight w:val="none"/>
        </w:rPr>
      </w:pPr>
      <w:r>
        <w:rPr>
          <w:rFonts w:hint="eastAsia"/>
          <w:color w:val="auto"/>
          <w:sz w:val="24"/>
          <w:highlight w:val="none"/>
        </w:rPr>
        <w:t>4</w:t>
      </w:r>
      <w:r>
        <w:rPr>
          <w:color w:val="auto"/>
          <w:sz w:val="24"/>
          <w:highlight w:val="none"/>
        </w:rPr>
        <w:t>、凡在</w:t>
      </w:r>
      <w:r>
        <w:rPr>
          <w:rFonts w:hint="eastAsia"/>
          <w:color w:val="auto"/>
          <w:sz w:val="24"/>
          <w:highlight w:val="none"/>
        </w:rPr>
        <w:t>谈判</w:t>
      </w:r>
      <w:r>
        <w:rPr>
          <w:color w:val="auto"/>
          <w:sz w:val="24"/>
          <w:highlight w:val="none"/>
        </w:rPr>
        <w:t>响应、</w:t>
      </w:r>
      <w:r>
        <w:rPr>
          <w:rFonts w:hint="eastAsia"/>
          <w:color w:val="auto"/>
          <w:sz w:val="24"/>
          <w:highlight w:val="none"/>
        </w:rPr>
        <w:t>评审</w:t>
      </w:r>
      <w:r>
        <w:rPr>
          <w:color w:val="auto"/>
          <w:sz w:val="24"/>
          <w:highlight w:val="none"/>
        </w:rPr>
        <w:t>过程中，已提示是否异议的事项，供应商当时没有提出异议的，事后不得针对上述事项提出质疑。</w:t>
      </w:r>
    </w:p>
    <w:p w14:paraId="77E27658">
      <w:pPr>
        <w:snapToGrid w:val="0"/>
        <w:spacing w:line="480" w:lineRule="exact"/>
        <w:ind w:firstLine="570"/>
        <w:rPr>
          <w:rFonts w:hint="eastAsia"/>
          <w:color w:val="auto"/>
          <w:sz w:val="24"/>
          <w:highlight w:val="none"/>
        </w:rPr>
      </w:pPr>
    </w:p>
    <w:p w14:paraId="5DD96E90">
      <w:pPr>
        <w:snapToGrid w:val="0"/>
        <w:spacing w:line="300" w:lineRule="auto"/>
        <w:jc w:val="center"/>
        <w:outlineLvl w:val="0"/>
        <w:rPr>
          <w:rFonts w:hint="eastAsia" w:ascii="仿宋_GB2312" w:hAnsi="宋体" w:eastAsia="仿宋_GB2312"/>
          <w:b/>
          <w:color w:val="auto"/>
          <w:sz w:val="36"/>
          <w:szCs w:val="36"/>
          <w:highlight w:val="none"/>
        </w:rPr>
        <w:sectPr>
          <w:footerReference r:id="rId4" w:type="default"/>
          <w:pgSz w:w="11907" w:h="16839"/>
          <w:pgMar w:top="1440" w:right="1588" w:bottom="1440" w:left="1588" w:header="720" w:footer="720" w:gutter="0"/>
          <w:cols w:space="720" w:num="1"/>
          <w:docGrid w:linePitch="286" w:charSpace="0"/>
        </w:sectPr>
      </w:pPr>
    </w:p>
    <w:p w14:paraId="6407B3A0">
      <w:pPr>
        <w:snapToGrid w:val="0"/>
        <w:spacing w:line="300" w:lineRule="auto"/>
        <w:jc w:val="center"/>
        <w:outlineLvl w:val="0"/>
        <w:rPr>
          <w:rFonts w:hint="eastAsia" w:ascii="仿宋_GB2312" w:hAnsi="宋体" w:eastAsia="仿宋_GB2312"/>
          <w:b/>
          <w:color w:val="auto"/>
          <w:sz w:val="36"/>
          <w:szCs w:val="36"/>
          <w:highlight w:val="none"/>
        </w:rPr>
      </w:pPr>
      <w:r>
        <w:rPr>
          <w:rFonts w:hint="eastAsia" w:ascii="仿宋_GB2312" w:hAnsi="宋体" w:eastAsia="仿宋_GB2312"/>
          <w:b/>
          <w:color w:val="auto"/>
          <w:sz w:val="36"/>
          <w:szCs w:val="36"/>
          <w:highlight w:val="none"/>
        </w:rPr>
        <w:t>第五部分  合同签订与验收付款</w:t>
      </w:r>
    </w:p>
    <w:p w14:paraId="5C8AB126">
      <w:pPr>
        <w:snapToGrid w:val="0"/>
        <w:spacing w:line="300" w:lineRule="auto"/>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p>
    <w:p w14:paraId="55301E45">
      <w:pPr>
        <w:snapToGrid w:val="0"/>
        <w:spacing w:line="480" w:lineRule="exact"/>
        <w:ind w:firstLine="480" w:firstLineChars="200"/>
        <w:rPr>
          <w:color w:val="auto"/>
          <w:sz w:val="24"/>
          <w:highlight w:val="none"/>
          <w:lang w:val="zh-CN"/>
        </w:rPr>
      </w:pPr>
      <w:r>
        <w:rPr>
          <w:color w:val="auto"/>
          <w:sz w:val="24"/>
          <w:highlight w:val="none"/>
          <w:lang w:val="zh-CN"/>
        </w:rPr>
        <w:t>一、成交供应商和采购单位</w:t>
      </w:r>
      <w:r>
        <w:rPr>
          <w:rFonts w:hint="eastAsia" w:ascii="宋体" w:hAnsi="宋体"/>
          <w:color w:val="auto"/>
          <w:sz w:val="24"/>
          <w:highlight w:val="none"/>
        </w:rPr>
        <w:t>需在</w:t>
      </w:r>
      <w:r>
        <w:rPr>
          <w:color w:val="auto"/>
          <w:sz w:val="24"/>
          <w:highlight w:val="none"/>
          <w:lang w:val="zh-CN"/>
        </w:rPr>
        <w:t>《成交通知书》</w:t>
      </w:r>
      <w:r>
        <w:rPr>
          <w:rFonts w:hint="eastAsia"/>
          <w:color w:val="auto"/>
          <w:sz w:val="24"/>
          <w:highlight w:val="none"/>
        </w:rPr>
        <w:t>发出之日起</w:t>
      </w:r>
      <w:r>
        <w:rPr>
          <w:rFonts w:hint="eastAsia"/>
          <w:color w:val="auto"/>
          <w:sz w:val="24"/>
          <w:highlight w:val="none"/>
          <w:lang w:val="en-US" w:eastAsia="zh-CN"/>
        </w:rPr>
        <w:t>30</w:t>
      </w:r>
      <w:r>
        <w:rPr>
          <w:rFonts w:hint="eastAsia"/>
          <w:color w:val="auto"/>
          <w:sz w:val="24"/>
          <w:highlight w:val="none"/>
        </w:rPr>
        <w:t>日内</w:t>
      </w:r>
      <w:r>
        <w:rPr>
          <w:rFonts w:hint="eastAsia" w:ascii="宋体" w:hAnsi="宋体"/>
          <w:color w:val="auto"/>
          <w:sz w:val="24"/>
          <w:highlight w:val="none"/>
        </w:rPr>
        <w:t>签订合同</w:t>
      </w:r>
      <w:r>
        <w:rPr>
          <w:color w:val="auto"/>
          <w:sz w:val="24"/>
          <w:highlight w:val="none"/>
          <w:lang w:val="zh-CN"/>
        </w:rPr>
        <w:t>。合同签订后成交供应商方可履约，否则引起的一切后果由成交人自行承担。</w:t>
      </w:r>
      <w:r>
        <w:rPr>
          <w:bCs/>
          <w:color w:val="auto"/>
          <w:sz w:val="24"/>
          <w:highlight w:val="none"/>
        </w:rPr>
        <w:t>纸质合同一式</w:t>
      </w:r>
      <w:r>
        <w:rPr>
          <w:rFonts w:hint="eastAsia"/>
          <w:bCs/>
          <w:color w:val="auto"/>
          <w:sz w:val="24"/>
          <w:highlight w:val="none"/>
          <w:u w:val="single"/>
        </w:rPr>
        <w:t xml:space="preserve"> </w:t>
      </w:r>
      <w:r>
        <w:rPr>
          <w:rFonts w:hint="eastAsia"/>
          <w:bCs/>
          <w:color w:val="auto"/>
          <w:sz w:val="24"/>
          <w:highlight w:val="none"/>
          <w:u w:val="single"/>
          <w:lang w:val="en-US" w:eastAsia="zh-CN"/>
        </w:rPr>
        <w:t>肆</w:t>
      </w:r>
      <w:r>
        <w:rPr>
          <w:rFonts w:hint="eastAsia"/>
          <w:bCs/>
          <w:color w:val="auto"/>
          <w:sz w:val="24"/>
          <w:highlight w:val="none"/>
          <w:u w:val="single"/>
        </w:rPr>
        <w:t xml:space="preserve"> </w:t>
      </w:r>
      <w:r>
        <w:rPr>
          <w:bCs/>
          <w:color w:val="auto"/>
          <w:sz w:val="24"/>
          <w:highlight w:val="none"/>
        </w:rPr>
        <w:t>份，采购人、供应商各</w:t>
      </w:r>
      <w:r>
        <w:rPr>
          <w:rFonts w:hint="eastAsia"/>
          <w:bCs/>
          <w:color w:val="auto"/>
          <w:sz w:val="24"/>
          <w:highlight w:val="none"/>
          <w:u w:val="single"/>
        </w:rPr>
        <w:t xml:space="preserve"> </w:t>
      </w:r>
      <w:r>
        <w:rPr>
          <w:rFonts w:hint="eastAsia"/>
          <w:bCs/>
          <w:color w:val="auto"/>
          <w:sz w:val="24"/>
          <w:highlight w:val="none"/>
          <w:u w:val="single"/>
          <w:lang w:val="en-US" w:eastAsia="zh-CN"/>
        </w:rPr>
        <w:t>贰</w:t>
      </w:r>
      <w:r>
        <w:rPr>
          <w:rFonts w:hint="eastAsia"/>
          <w:bCs/>
          <w:color w:val="auto"/>
          <w:sz w:val="24"/>
          <w:highlight w:val="none"/>
          <w:u w:val="single"/>
        </w:rPr>
        <w:t xml:space="preserve"> </w:t>
      </w:r>
      <w:r>
        <w:rPr>
          <w:bCs/>
          <w:color w:val="auto"/>
          <w:sz w:val="24"/>
          <w:highlight w:val="none"/>
        </w:rPr>
        <w:t>份</w:t>
      </w:r>
      <w:r>
        <w:rPr>
          <w:b/>
          <w:bCs/>
          <w:color w:val="auto"/>
          <w:sz w:val="24"/>
          <w:highlight w:val="none"/>
          <w:lang w:val="zh-CN"/>
        </w:rPr>
        <w:t>。</w:t>
      </w:r>
      <w:r>
        <w:rPr>
          <w:color w:val="auto"/>
          <w:sz w:val="24"/>
          <w:highlight w:val="none"/>
          <w:lang w:val="zh-CN"/>
        </w:rPr>
        <w:t>所签合同不得对采购文件作实质性修改。采购单位不得向成交供应商提出不合理的要求作为签订合同的条件，不得与成交供应商私下订立背离采购文件实质性内容的协议。</w:t>
      </w:r>
    </w:p>
    <w:p w14:paraId="0D8E0EC6">
      <w:pPr>
        <w:snapToGrid w:val="0"/>
        <w:spacing w:line="480" w:lineRule="exact"/>
        <w:ind w:firstLine="482" w:firstLineChars="200"/>
        <w:rPr>
          <w:color w:val="auto"/>
          <w:sz w:val="24"/>
          <w:highlight w:val="none"/>
        </w:rPr>
      </w:pPr>
      <w:r>
        <w:rPr>
          <w:b/>
          <w:color w:val="auto"/>
          <w:sz w:val="24"/>
          <w:highlight w:val="none"/>
        </w:rPr>
        <w:t>二</w:t>
      </w:r>
      <w:r>
        <w:rPr>
          <w:color w:val="auto"/>
          <w:sz w:val="24"/>
          <w:highlight w:val="none"/>
        </w:rPr>
        <w:t>、采购人按合同约定积极配合成交供应商履约，成交供应商履约到位后，请以书面形式向采购单位提出验收申请，采购人接到申请后及时组织相关专业技术人员，必要时邀请采购人、质检等部门共同参与验收，并出具验收报告，验收合格的支付相应款项。</w:t>
      </w:r>
    </w:p>
    <w:p w14:paraId="0CE614C0">
      <w:pPr>
        <w:snapToGrid w:val="0"/>
        <w:spacing w:line="480" w:lineRule="exact"/>
        <w:ind w:firstLine="480" w:firstLineChars="200"/>
        <w:contextualSpacing/>
        <w:rPr>
          <w:color w:val="auto"/>
          <w:sz w:val="24"/>
          <w:highlight w:val="none"/>
        </w:rPr>
      </w:pPr>
      <w:r>
        <w:rPr>
          <w:color w:val="auto"/>
          <w:sz w:val="24"/>
          <w:highlight w:val="none"/>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1167842D">
      <w:pPr>
        <w:snapToGrid w:val="0"/>
        <w:spacing w:line="480" w:lineRule="exact"/>
        <w:ind w:firstLine="480" w:firstLineChars="200"/>
        <w:contextualSpacing/>
        <w:rPr>
          <w:color w:val="auto"/>
          <w:sz w:val="24"/>
          <w:highlight w:val="none"/>
        </w:rPr>
      </w:pPr>
      <w:r>
        <w:rPr>
          <w:color w:val="auto"/>
          <w:sz w:val="24"/>
          <w:highlight w:val="none"/>
        </w:rPr>
        <w:t>四、成交供应商出现违约情形，应当及时纠正或补偿；造成损失的，按合同约定追究违约责任；发现有假冒、伪劣、走私产品、商业贿赂等违法情形的，应由采购人移交工商、质监、公安等行政执法部门依法查处。</w:t>
      </w:r>
    </w:p>
    <w:p w14:paraId="6767A217">
      <w:pPr>
        <w:pStyle w:val="3"/>
        <w:kinsoku w:val="0"/>
        <w:topLinePunct/>
        <w:autoSpaceDE w:val="0"/>
        <w:autoSpaceDN w:val="0"/>
        <w:snapToGrid w:val="0"/>
        <w:spacing w:line="480" w:lineRule="exact"/>
        <w:ind w:right="210" w:firstLine="513" w:firstLineChars="214"/>
        <w:contextualSpacing/>
        <w:rPr>
          <w:color w:val="auto"/>
          <w:sz w:val="24"/>
          <w:szCs w:val="24"/>
          <w:highlight w:val="none"/>
        </w:rPr>
      </w:pPr>
      <w:r>
        <w:rPr>
          <w:color w:val="auto"/>
          <w:sz w:val="24"/>
          <w:szCs w:val="24"/>
          <w:highlight w:val="none"/>
          <w:lang w:val="zh-CN"/>
        </w:rPr>
        <w:t>五、</w:t>
      </w:r>
      <w:r>
        <w:rPr>
          <w:b/>
          <w:color w:val="auto"/>
          <w:sz w:val="24"/>
          <w:szCs w:val="24"/>
          <w:highlight w:val="none"/>
        </w:rPr>
        <w:t>不响应付款方式的，视同响应文件无效处理。</w:t>
      </w:r>
      <w:r>
        <w:rPr>
          <w:rFonts w:hint="eastAsia"/>
          <w:b/>
          <w:color w:val="auto"/>
          <w:sz w:val="24"/>
          <w:highlight w:val="none"/>
        </w:rPr>
        <w:t>实际付款方式以最终签订采购合同为准。</w:t>
      </w:r>
    </w:p>
    <w:p w14:paraId="73674883">
      <w:pPr>
        <w:pStyle w:val="3"/>
        <w:kinsoku w:val="0"/>
        <w:topLinePunct/>
        <w:autoSpaceDE w:val="0"/>
        <w:autoSpaceDN w:val="0"/>
        <w:snapToGrid w:val="0"/>
        <w:spacing w:line="480" w:lineRule="exact"/>
        <w:ind w:right="210" w:firstLine="513" w:firstLineChars="214"/>
        <w:contextualSpacing/>
        <w:rPr>
          <w:rFonts w:hint="eastAsia" w:ascii="仿宋_GB2312" w:eastAsia="仿宋_GB2312"/>
          <w:color w:val="auto"/>
          <w:sz w:val="28"/>
          <w:szCs w:val="28"/>
          <w:highlight w:val="none"/>
          <w:lang w:val="zh-CN"/>
        </w:rPr>
      </w:pPr>
      <w:r>
        <w:rPr>
          <w:color w:val="auto"/>
          <w:sz w:val="24"/>
          <w:szCs w:val="24"/>
          <w:highlight w:val="none"/>
        </w:rPr>
        <w:t>款项由采购</w:t>
      </w:r>
      <w:r>
        <w:rPr>
          <w:color w:val="auto"/>
          <w:sz w:val="24"/>
          <w:szCs w:val="24"/>
          <w:highlight w:val="none"/>
          <w:lang w:eastAsia="zh-CN"/>
        </w:rPr>
        <w:t>人</w:t>
      </w:r>
      <w:r>
        <w:rPr>
          <w:color w:val="auto"/>
          <w:sz w:val="24"/>
          <w:szCs w:val="24"/>
          <w:highlight w:val="none"/>
        </w:rPr>
        <w:t>按相关财务支付规定办理支付手续。不得故意拖延支付时间。</w:t>
      </w:r>
    </w:p>
    <w:p w14:paraId="71A91B98">
      <w:pPr>
        <w:pStyle w:val="3"/>
        <w:kinsoku w:val="0"/>
        <w:topLinePunct/>
        <w:autoSpaceDE w:val="0"/>
        <w:autoSpaceDN w:val="0"/>
        <w:snapToGrid w:val="0"/>
        <w:spacing w:line="480" w:lineRule="exact"/>
        <w:ind w:right="210" w:firstLine="513" w:firstLineChars="214"/>
        <w:contextualSpacing/>
        <w:rPr>
          <w:rFonts w:hint="eastAsia"/>
          <w:color w:val="auto"/>
          <w:sz w:val="24"/>
          <w:szCs w:val="24"/>
          <w:highlight w:val="none"/>
          <w:lang w:eastAsia="zh-CN"/>
        </w:rPr>
      </w:pPr>
      <w:r>
        <w:rPr>
          <w:rFonts w:hint="eastAsia"/>
          <w:color w:val="auto"/>
          <w:sz w:val="24"/>
          <w:szCs w:val="24"/>
          <w:highlight w:val="none"/>
          <w:lang w:eastAsia="zh-CN"/>
        </w:rPr>
        <w:t>六、合同主要条款</w:t>
      </w:r>
    </w:p>
    <w:p w14:paraId="3D266239">
      <w:pPr>
        <w:pStyle w:val="3"/>
        <w:kinsoku w:val="0"/>
        <w:topLinePunct/>
        <w:autoSpaceDE w:val="0"/>
        <w:autoSpaceDN w:val="0"/>
        <w:snapToGrid w:val="0"/>
        <w:spacing w:line="480" w:lineRule="exact"/>
        <w:ind w:right="210" w:firstLine="599" w:firstLineChars="214"/>
        <w:contextualSpacing/>
        <w:rPr>
          <w:rFonts w:hint="eastAsia" w:ascii="仿宋_GB2312" w:eastAsia="仿宋_GB2312"/>
          <w:color w:val="auto"/>
          <w:sz w:val="28"/>
          <w:szCs w:val="28"/>
          <w:highlight w:val="none"/>
          <w:lang w:val="zh-CN" w:eastAsia="zh-CN"/>
        </w:rPr>
      </w:pPr>
    </w:p>
    <w:p w14:paraId="4F684A6A">
      <w:pPr>
        <w:numPr>
          <w:ilvl w:val="0"/>
          <w:numId w:val="2"/>
        </w:numPr>
        <w:snapToGrid w:val="0"/>
        <w:spacing w:line="480" w:lineRule="exact"/>
        <w:ind w:firstLine="579" w:firstLineChars="200"/>
        <w:contextualSpacing/>
        <w:rPr>
          <w:color w:val="auto"/>
          <w:highlight w:val="none"/>
        </w:rPr>
      </w:pPr>
      <w:r>
        <w:rPr>
          <w:b/>
          <w:bCs/>
          <w:color w:val="auto"/>
          <w:w w:val="80"/>
          <w:sz w:val="36"/>
          <w:szCs w:val="36"/>
          <w:highlight w:val="none"/>
        </w:rPr>
        <w:br w:type="page"/>
      </w:r>
    </w:p>
    <w:p w14:paraId="79668667">
      <w:pPr>
        <w:snapToGrid w:val="0"/>
        <w:spacing w:line="400" w:lineRule="atLeast"/>
        <w:ind w:firstLine="579" w:firstLineChars="200"/>
        <w:jc w:val="center"/>
        <w:outlineLvl w:val="0"/>
        <w:rPr>
          <w:rFonts w:hint="eastAsia" w:cs="宋体"/>
          <w:b/>
          <w:bCs/>
          <w:color w:val="auto"/>
          <w:w w:val="80"/>
          <w:sz w:val="36"/>
          <w:szCs w:val="36"/>
          <w:highlight w:val="none"/>
        </w:rPr>
      </w:pPr>
    </w:p>
    <w:p w14:paraId="5B63CAEF">
      <w:pPr>
        <w:spacing w:before="240" w:beforeLines="100" w:line="360" w:lineRule="auto"/>
        <w:jc w:val="center"/>
        <w:rPr>
          <w:rFonts w:hint="eastAsia" w:ascii="宋体" w:hAnsi="宋体"/>
          <w:b/>
          <w:bCs/>
          <w:color w:val="auto"/>
          <w:sz w:val="44"/>
          <w:szCs w:val="44"/>
        </w:rPr>
      </w:pPr>
      <w:r>
        <w:rPr>
          <w:rFonts w:hint="eastAsia" w:ascii="宋体" w:hAnsi="宋体"/>
          <w:b/>
          <w:bCs/>
          <w:color w:val="auto"/>
          <w:sz w:val="44"/>
          <w:szCs w:val="44"/>
        </w:rPr>
        <w:t>拟签订的合同文本</w:t>
      </w:r>
    </w:p>
    <w:p w14:paraId="7A199D99">
      <w:pPr>
        <w:pStyle w:val="5"/>
        <w:tabs>
          <w:tab w:val="left" w:pos="5410"/>
        </w:tabs>
        <w:autoSpaceDE/>
        <w:autoSpaceDN/>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甲方（委托方）：</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single" w:color="000000"/>
          <w:lang w:eastAsia="zh-CN"/>
        </w:rPr>
        <w:t>南通市崇川区农业农村和水利局</w:t>
      </w:r>
      <w:r>
        <w:rPr>
          <w:rFonts w:hint="eastAsia" w:ascii="宋体" w:hAnsi="宋体" w:eastAsia="宋体" w:cs="宋体"/>
          <w:color w:val="auto"/>
          <w:sz w:val="24"/>
          <w:szCs w:val="24"/>
          <w:u w:val="single" w:color="000000"/>
          <w:lang w:val="en-US"/>
        </w:rPr>
        <w:t xml:space="preserve">  </w:t>
      </w:r>
      <w:r>
        <w:rPr>
          <w:rFonts w:hint="eastAsia" w:ascii="宋体" w:hAnsi="宋体" w:eastAsia="宋体" w:cs="宋体"/>
          <w:color w:val="auto"/>
          <w:sz w:val="24"/>
          <w:szCs w:val="24"/>
        </w:rPr>
        <w:t xml:space="preserve">（以下简称甲方） </w:t>
      </w:r>
    </w:p>
    <w:p w14:paraId="7BFD9C5C">
      <w:pPr>
        <w:pStyle w:val="5"/>
        <w:tabs>
          <w:tab w:val="left" w:pos="5410"/>
        </w:tabs>
        <w:autoSpaceDE/>
        <w:autoSpaceDN/>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乙方（受托方）：</w:t>
      </w:r>
      <w:r>
        <w:rPr>
          <w:rFonts w:hint="eastAsia" w:ascii="宋体" w:hAnsi="宋体" w:eastAsia="宋体" w:cs="宋体"/>
          <w:color w:val="auto"/>
          <w:sz w:val="24"/>
          <w:szCs w:val="24"/>
          <w:u w:val="single" w:color="000000"/>
        </w:rPr>
        <w:tab/>
      </w:r>
      <w:r>
        <w:rPr>
          <w:rFonts w:hint="eastAsia" w:ascii="宋体" w:hAnsi="宋体" w:eastAsia="宋体" w:cs="宋体"/>
          <w:color w:val="auto"/>
          <w:sz w:val="24"/>
          <w:szCs w:val="24"/>
        </w:rPr>
        <w:t>（以下简称乙方）</w:t>
      </w:r>
    </w:p>
    <w:p w14:paraId="2161F768">
      <w:pPr>
        <w:pStyle w:val="5"/>
        <w:autoSpaceDE/>
        <w:autoSpaceDN/>
        <w:spacing w:line="440" w:lineRule="exact"/>
        <w:ind w:firstLine="418" w:firstLineChars="182"/>
        <w:textAlignment w:val="center"/>
        <w:rPr>
          <w:rFonts w:hint="eastAsia" w:ascii="宋体" w:hAnsi="宋体" w:eastAsia="宋体" w:cs="宋体"/>
          <w:color w:val="auto"/>
          <w:sz w:val="24"/>
          <w:szCs w:val="24"/>
        </w:rPr>
      </w:pPr>
      <w:r>
        <w:rPr>
          <w:rFonts w:hint="eastAsia" w:ascii="宋体" w:hAnsi="宋体" w:eastAsia="宋体" w:cs="宋体"/>
          <w:color w:val="auto"/>
          <w:spacing w:val="-5"/>
          <w:sz w:val="24"/>
          <w:szCs w:val="24"/>
        </w:rPr>
        <w:t>依照《中华人民共和国政府采购法》、《中华人民共和国民法典（第三编合同）》</w:t>
      </w:r>
      <w:r>
        <w:rPr>
          <w:rFonts w:hint="eastAsia" w:ascii="宋体" w:hAnsi="宋体" w:eastAsia="宋体" w:cs="宋体"/>
          <w:color w:val="auto"/>
          <w:sz w:val="24"/>
          <w:szCs w:val="24"/>
        </w:rPr>
        <w:t>等相关法律规定，遵循平等、自愿、公平和诚信的原则，双方就</w:t>
      </w:r>
      <w:r>
        <w:rPr>
          <w:rFonts w:hint="eastAsia" w:ascii="宋体" w:hAnsi="宋体" w:eastAsia="宋体" w:cs="宋体"/>
          <w:bCs/>
          <w:color w:val="auto"/>
          <w:sz w:val="24"/>
          <w:szCs w:val="24"/>
          <w:u w:val="single"/>
        </w:rPr>
        <w:t>南通市崇川区农业农村和水利局2026年度农产品定量检测项目</w:t>
      </w:r>
      <w:r>
        <w:rPr>
          <w:rFonts w:hint="eastAsia" w:ascii="宋体" w:hAnsi="宋体" w:eastAsia="宋体" w:cs="宋体"/>
          <w:color w:val="auto"/>
          <w:sz w:val="24"/>
          <w:szCs w:val="24"/>
        </w:rPr>
        <w:t>相关事项协商一致，达成如下合同条款：</w:t>
      </w:r>
    </w:p>
    <w:p w14:paraId="37CF8F2E">
      <w:pPr>
        <w:pStyle w:val="2"/>
        <w:keepNext w:val="0"/>
        <w:keepLines w:val="0"/>
        <w:numPr>
          <w:ilvl w:val="0"/>
          <w:numId w:val="3"/>
        </w:numPr>
        <w:spacing w:before="0" w:after="0" w:line="440" w:lineRule="exact"/>
        <w:ind w:firstLine="439" w:firstLineChars="182"/>
        <w:textAlignment w:val="center"/>
        <w:rPr>
          <w:rFonts w:hint="eastAsia" w:ascii="宋体" w:hAnsi="宋体" w:eastAsia="宋体" w:cs="宋体"/>
          <w:b w:val="0"/>
          <w:bCs w:val="0"/>
          <w:i w:val="0"/>
          <w:iCs w:val="0"/>
          <w:color w:val="auto"/>
          <w:sz w:val="24"/>
          <w:szCs w:val="24"/>
        </w:rPr>
      </w:pPr>
      <w:r>
        <w:rPr>
          <w:rFonts w:hint="eastAsia" w:ascii="宋体" w:hAnsi="宋体" w:eastAsia="宋体" w:cs="宋体"/>
          <w:i w:val="0"/>
          <w:iCs w:val="0"/>
          <w:color w:val="auto"/>
          <w:sz w:val="24"/>
          <w:szCs w:val="24"/>
        </w:rPr>
        <w:t>合同价及付款方式</w:t>
      </w:r>
    </w:p>
    <w:p w14:paraId="014613C7">
      <w:pPr>
        <w:pStyle w:val="5"/>
        <w:tabs>
          <w:tab w:val="left" w:pos="5290"/>
          <w:tab w:val="left" w:pos="6730"/>
        </w:tabs>
        <w:autoSpaceDE/>
        <w:autoSpaceDN/>
        <w:spacing w:line="440" w:lineRule="exact"/>
        <w:ind w:firstLine="436" w:firstLineChars="182"/>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1.合同总价人民币（大写）</w:t>
      </w:r>
      <w:r>
        <w:rPr>
          <w:rFonts w:hint="eastAsia" w:ascii="宋体" w:hAnsi="宋体" w:eastAsia="宋体" w:cs="宋体"/>
          <w:color w:val="auto"/>
          <w:sz w:val="24"/>
          <w:szCs w:val="24"/>
          <w:u w:val="single" w:color="000000"/>
        </w:rPr>
        <w:tab/>
      </w:r>
      <w:r>
        <w:rPr>
          <w:rFonts w:hint="eastAsia" w:ascii="宋体" w:hAnsi="宋体" w:eastAsia="宋体" w:cs="宋体"/>
          <w:color w:val="auto"/>
          <w:sz w:val="24"/>
          <w:szCs w:val="24"/>
        </w:rPr>
        <w:t>（￥</w:t>
      </w:r>
      <w:r>
        <w:rPr>
          <w:rFonts w:hint="eastAsia" w:ascii="宋体" w:hAnsi="宋体" w:eastAsia="宋体" w:cs="宋体"/>
          <w:color w:val="auto"/>
          <w:sz w:val="24"/>
          <w:szCs w:val="24"/>
          <w:u w:val="single" w:color="000000"/>
        </w:rPr>
        <w:tab/>
      </w:r>
      <w:r>
        <w:rPr>
          <w:rFonts w:hint="eastAsia" w:ascii="宋体" w:hAnsi="宋体" w:eastAsia="宋体" w:cs="宋体"/>
          <w:color w:val="auto"/>
          <w:sz w:val="24"/>
          <w:szCs w:val="24"/>
        </w:rPr>
        <w:t>元 ）</w:t>
      </w:r>
    </w:p>
    <w:p w14:paraId="6B2E09A7">
      <w:pPr>
        <w:spacing w:line="440" w:lineRule="exact"/>
        <w:ind w:firstLine="436" w:firstLineChars="182"/>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2.采购标的数量：</w:t>
      </w:r>
    </w:p>
    <w:p w14:paraId="681C1DB0">
      <w:pPr>
        <w:pStyle w:val="5"/>
        <w:autoSpaceDE/>
        <w:autoSpaceDN/>
        <w:spacing w:line="440" w:lineRule="exact"/>
        <w:ind w:firstLine="418" w:firstLineChars="182"/>
        <w:textAlignment w:val="center"/>
        <w:rPr>
          <w:rFonts w:hint="eastAsia" w:ascii="宋体" w:hAnsi="宋体" w:eastAsia="宋体" w:cs="宋体"/>
          <w:color w:val="auto"/>
          <w:spacing w:val="-5"/>
          <w:sz w:val="24"/>
          <w:szCs w:val="24"/>
          <w:lang w:val="en-US"/>
        </w:rPr>
      </w:pPr>
      <w:r>
        <w:rPr>
          <w:rFonts w:hint="eastAsia" w:ascii="宋体" w:hAnsi="宋体" w:eastAsia="宋体" w:cs="宋体"/>
          <w:color w:val="auto"/>
          <w:spacing w:val="-5"/>
          <w:sz w:val="24"/>
          <w:szCs w:val="24"/>
          <w:lang w:val="en-US"/>
        </w:rPr>
        <w:t>本次专项监督抽查定量检测服务采购需求总计为</w:t>
      </w:r>
      <w:r>
        <w:rPr>
          <w:rFonts w:hint="eastAsia" w:ascii="宋体" w:hAnsi="宋体" w:eastAsia="宋体" w:cs="宋体"/>
          <w:color w:val="auto"/>
          <w:spacing w:val="-5"/>
          <w:sz w:val="24"/>
          <w:szCs w:val="24"/>
          <w:lang w:val="en-US" w:eastAsia="zh-CN"/>
        </w:rPr>
        <w:t>250</w:t>
      </w:r>
      <w:r>
        <w:rPr>
          <w:rFonts w:hint="eastAsia" w:ascii="宋体" w:hAnsi="宋体" w:eastAsia="宋体" w:cs="宋体"/>
          <w:color w:val="auto"/>
          <w:spacing w:val="-5"/>
          <w:sz w:val="24"/>
          <w:szCs w:val="24"/>
          <w:lang w:val="en-US"/>
        </w:rPr>
        <w:t>批次，其中种植产品</w:t>
      </w:r>
      <w:r>
        <w:rPr>
          <w:rFonts w:hint="eastAsia" w:ascii="宋体" w:hAnsi="宋体" w:eastAsia="宋体" w:cs="宋体"/>
          <w:color w:val="auto"/>
          <w:spacing w:val="-5"/>
          <w:sz w:val="24"/>
          <w:szCs w:val="24"/>
          <w:lang w:val="en-US" w:eastAsia="zh-CN"/>
        </w:rPr>
        <w:t>120</w:t>
      </w:r>
      <w:r>
        <w:rPr>
          <w:rFonts w:hint="eastAsia" w:ascii="宋体" w:hAnsi="宋体" w:eastAsia="宋体" w:cs="宋体"/>
          <w:color w:val="auto"/>
          <w:spacing w:val="-5"/>
          <w:sz w:val="24"/>
          <w:szCs w:val="24"/>
          <w:lang w:val="en-US"/>
        </w:rPr>
        <w:t>批次，畜禽产品</w:t>
      </w:r>
      <w:r>
        <w:rPr>
          <w:rFonts w:hint="eastAsia" w:ascii="宋体" w:hAnsi="宋体" w:eastAsia="宋体" w:cs="宋体"/>
          <w:color w:val="auto"/>
          <w:spacing w:val="-5"/>
          <w:sz w:val="24"/>
          <w:szCs w:val="24"/>
          <w:lang w:val="en-US" w:eastAsia="zh-CN"/>
        </w:rPr>
        <w:t>65</w:t>
      </w:r>
      <w:r>
        <w:rPr>
          <w:rFonts w:hint="eastAsia" w:ascii="宋体" w:hAnsi="宋体" w:eastAsia="宋体" w:cs="宋体"/>
          <w:color w:val="auto"/>
          <w:spacing w:val="-5"/>
          <w:sz w:val="24"/>
          <w:szCs w:val="24"/>
          <w:lang w:val="en-US"/>
        </w:rPr>
        <w:t>批次，水产品</w:t>
      </w:r>
      <w:r>
        <w:rPr>
          <w:rFonts w:hint="eastAsia" w:ascii="宋体" w:hAnsi="宋体" w:eastAsia="宋体" w:cs="宋体"/>
          <w:color w:val="auto"/>
          <w:spacing w:val="-5"/>
          <w:sz w:val="24"/>
          <w:szCs w:val="24"/>
          <w:lang w:val="en-US" w:eastAsia="zh-CN"/>
        </w:rPr>
        <w:t>65</w:t>
      </w:r>
      <w:r>
        <w:rPr>
          <w:rFonts w:hint="eastAsia" w:ascii="宋体" w:hAnsi="宋体" w:eastAsia="宋体" w:cs="宋体"/>
          <w:color w:val="auto"/>
          <w:spacing w:val="-5"/>
          <w:sz w:val="24"/>
          <w:szCs w:val="24"/>
          <w:lang w:val="en-US"/>
        </w:rPr>
        <w:t>批次。</w:t>
      </w:r>
    </w:p>
    <w:p w14:paraId="34E259F2">
      <w:pPr>
        <w:pStyle w:val="5"/>
        <w:tabs>
          <w:tab w:val="left" w:pos="5290"/>
          <w:tab w:val="left" w:pos="6730"/>
        </w:tabs>
        <w:autoSpaceDE/>
        <w:autoSpaceDN/>
        <w:spacing w:line="440" w:lineRule="exact"/>
        <w:ind w:firstLine="436" w:firstLineChars="182"/>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rPr>
        <w:t>3.</w:t>
      </w:r>
      <w:r>
        <w:rPr>
          <w:rFonts w:hint="eastAsia" w:ascii="宋体" w:hAnsi="宋体" w:eastAsia="宋体" w:cs="宋体"/>
          <w:color w:val="auto"/>
          <w:sz w:val="24"/>
          <w:szCs w:val="24"/>
        </w:rPr>
        <w:t>付款方式：</w:t>
      </w:r>
    </w:p>
    <w:p w14:paraId="737D7BB4">
      <w:pPr>
        <w:pStyle w:val="2"/>
        <w:keepNext w:val="0"/>
        <w:keepLines w:val="0"/>
        <w:spacing w:before="0" w:after="0" w:line="440" w:lineRule="exact"/>
        <w:ind w:firstLine="420" w:firstLineChars="175"/>
        <w:textAlignment w:val="center"/>
        <w:rPr>
          <w:rFonts w:hint="eastAsia" w:ascii="宋体" w:hAnsi="宋体" w:eastAsia="宋体" w:cs="宋体"/>
          <w:b w:val="0"/>
          <w:bCs w:val="0"/>
          <w:i w:val="0"/>
          <w:iCs w:val="0"/>
          <w:color w:val="auto"/>
          <w:kern w:val="0"/>
          <w:sz w:val="24"/>
          <w:szCs w:val="24"/>
          <w:lang w:bidi="zh-CN"/>
        </w:rPr>
      </w:pPr>
      <w:r>
        <w:rPr>
          <w:rFonts w:hint="eastAsia" w:ascii="宋体" w:hAnsi="宋体" w:eastAsia="宋体" w:cs="宋体"/>
          <w:b w:val="0"/>
          <w:bCs w:val="0"/>
          <w:i w:val="0"/>
          <w:iCs w:val="0"/>
          <w:color w:val="auto"/>
          <w:kern w:val="0"/>
          <w:sz w:val="24"/>
          <w:szCs w:val="24"/>
          <w:lang w:bidi="zh-CN"/>
        </w:rPr>
        <w:t>2026年11月进行一次中期考核，通过后拨付50%服务费，2027年3月完成全部检测任务后，拨付全部费用。乙方需提供正规发票，待甲方验收后支付。</w:t>
      </w:r>
    </w:p>
    <w:p w14:paraId="79FD7F1B">
      <w:pPr>
        <w:pStyle w:val="2"/>
        <w:keepNext w:val="0"/>
        <w:keepLines w:val="0"/>
        <w:numPr>
          <w:ilvl w:val="0"/>
          <w:numId w:val="3"/>
        </w:numPr>
        <w:spacing w:before="0" w:after="0" w:line="440" w:lineRule="exact"/>
        <w:ind w:firstLine="439" w:firstLineChars="182"/>
        <w:textAlignment w:val="center"/>
        <w:rPr>
          <w:rFonts w:hint="eastAsia" w:ascii="宋体" w:hAnsi="宋体" w:eastAsia="宋体" w:cs="宋体"/>
          <w:i w:val="0"/>
          <w:iCs w:val="0"/>
          <w:color w:val="auto"/>
          <w:w w:val="99"/>
          <w:sz w:val="24"/>
          <w:szCs w:val="24"/>
        </w:rPr>
      </w:pPr>
      <w:r>
        <w:rPr>
          <w:rFonts w:hint="eastAsia" w:ascii="宋体" w:hAnsi="宋体" w:eastAsia="宋体" w:cs="宋体"/>
          <w:i w:val="0"/>
          <w:iCs w:val="0"/>
          <w:color w:val="auto"/>
          <w:sz w:val="24"/>
          <w:szCs w:val="24"/>
        </w:rPr>
        <w:t>履约时间、地点</w:t>
      </w:r>
      <w:r>
        <w:rPr>
          <w:rFonts w:hint="eastAsia" w:ascii="宋体" w:hAnsi="宋体" w:eastAsia="宋体" w:cs="宋体"/>
          <w:i w:val="0"/>
          <w:iCs w:val="0"/>
          <w:color w:val="auto"/>
          <w:w w:val="99"/>
          <w:sz w:val="24"/>
          <w:szCs w:val="24"/>
        </w:rPr>
        <w:t xml:space="preserve"> </w:t>
      </w:r>
    </w:p>
    <w:p w14:paraId="70F2B331">
      <w:pPr>
        <w:tabs>
          <w:tab w:val="left" w:pos="4930"/>
          <w:tab w:val="left" w:pos="5530"/>
          <w:tab w:val="left" w:pos="6010"/>
        </w:tabs>
        <w:spacing w:line="440" w:lineRule="exact"/>
        <w:ind w:firstLine="436" w:firstLineChars="182"/>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1.履约时间：1年。从合同签订之日起至2027年3月31日前完成所有检测项目并出具检验报告。</w:t>
      </w:r>
    </w:p>
    <w:p w14:paraId="30089E8E">
      <w:pPr>
        <w:spacing w:line="440" w:lineRule="exact"/>
        <w:ind w:firstLine="436" w:firstLineChars="182"/>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2.履约地点：采购人指定地点。 </w:t>
      </w:r>
    </w:p>
    <w:p w14:paraId="442608BC">
      <w:pPr>
        <w:pStyle w:val="2"/>
        <w:keepNext w:val="0"/>
        <w:keepLines w:val="0"/>
        <w:numPr>
          <w:ilvl w:val="0"/>
          <w:numId w:val="3"/>
        </w:numPr>
        <w:spacing w:before="0" w:after="0" w:line="440" w:lineRule="exact"/>
        <w:ind w:firstLine="439" w:firstLineChars="182"/>
        <w:textAlignment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服务要求及内容</w:t>
      </w:r>
    </w:p>
    <w:p w14:paraId="2DFA657B">
      <w:pPr>
        <w:spacing w:line="440" w:lineRule="exact"/>
        <w:ind w:firstLine="439" w:firstLineChars="182"/>
        <w:textAlignment w:val="center"/>
        <w:rPr>
          <w:rFonts w:hint="eastAsia" w:ascii="宋体" w:hAnsi="宋体" w:eastAsia="宋体" w:cs="宋体"/>
          <w:b/>
          <w:bCs/>
          <w:color w:val="auto"/>
          <w:w w:val="99"/>
          <w:sz w:val="24"/>
          <w:szCs w:val="24"/>
        </w:rPr>
      </w:pPr>
      <w:r>
        <w:rPr>
          <w:rFonts w:hint="eastAsia" w:ascii="宋体" w:hAnsi="宋体" w:eastAsia="宋体" w:cs="宋体"/>
          <w:b/>
          <w:bCs/>
          <w:color w:val="auto"/>
          <w:sz w:val="24"/>
          <w:szCs w:val="24"/>
        </w:rPr>
        <w:t>1.基本要求</w:t>
      </w:r>
      <w:r>
        <w:rPr>
          <w:rFonts w:hint="eastAsia" w:ascii="宋体" w:hAnsi="宋体" w:eastAsia="宋体" w:cs="宋体"/>
          <w:b/>
          <w:bCs/>
          <w:color w:val="auto"/>
          <w:w w:val="99"/>
          <w:sz w:val="24"/>
          <w:szCs w:val="24"/>
        </w:rPr>
        <w:t xml:space="preserve"> </w:t>
      </w:r>
    </w:p>
    <w:p w14:paraId="29565ED6">
      <w:pPr>
        <w:spacing w:line="440" w:lineRule="exact"/>
        <w:ind w:firstLine="436" w:firstLineChars="182"/>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有规范的抽样程序，质量控制严格的实验室管理制度。</w:t>
      </w:r>
    </w:p>
    <w:p w14:paraId="7BCBC7F5">
      <w:pPr>
        <w:pStyle w:val="5"/>
        <w:autoSpaceDE/>
        <w:autoSpaceDN/>
        <w:spacing w:line="440" w:lineRule="exact"/>
        <w:ind w:firstLine="436" w:firstLineChars="182"/>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乙方对投标文件的真实性负责，一旦发现有造假行为将报相关部门处理，并承担相关法律责任。</w:t>
      </w:r>
    </w:p>
    <w:p w14:paraId="547F69A3">
      <w:pPr>
        <w:spacing w:line="440" w:lineRule="exact"/>
        <w:ind w:firstLine="439" w:firstLineChars="182"/>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2.检测品种、项目和判定标准</w:t>
      </w:r>
    </w:p>
    <w:p w14:paraId="6F49CE94">
      <w:pPr>
        <w:snapToGrid w:val="0"/>
        <w:spacing w:line="440" w:lineRule="exact"/>
        <w:ind w:firstLine="436" w:firstLineChars="182"/>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在2027年全省农产品质量安全监督抽查工作通知下发前，本项目中标供应商须按照江苏省农业农村厅2026年度下发的全省农产品质量安全例行监测检测方法和判定依据意见执行。</w:t>
      </w:r>
    </w:p>
    <w:p w14:paraId="77916A20">
      <w:pPr>
        <w:snapToGrid w:val="0"/>
        <w:spacing w:line="440" w:lineRule="exact"/>
        <w:ind w:firstLine="439" w:firstLineChars="182"/>
        <w:textAlignment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3.委托检测要求</w:t>
      </w:r>
    </w:p>
    <w:p w14:paraId="3057CA5D">
      <w:pPr>
        <w:snapToGrid w:val="0"/>
        <w:spacing w:line="440" w:lineRule="exact"/>
        <w:ind w:firstLine="436" w:firstLineChars="182"/>
        <w:textAlignment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（1）监督抽查抽样要加大对高风险品种的抽检频次，抽样时注重结合区域性、季节性、时令性特点，坚持问题导向的原则。</w:t>
      </w:r>
    </w:p>
    <w:p w14:paraId="2815451A">
      <w:pPr>
        <w:snapToGrid w:val="0"/>
        <w:spacing w:line="440" w:lineRule="exact"/>
        <w:ind w:firstLine="436" w:firstLineChars="182"/>
        <w:textAlignment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（2）根据甲方委托的检测项目和任务，落实专人负责现场采样、检测、数据汇总、统计分析、系统上报等工作。乙方需配合甲方因上级要求对检测品种和项目而作出的调整，不得另行收费。</w:t>
      </w:r>
    </w:p>
    <w:p w14:paraId="0D89C0A7">
      <w:pPr>
        <w:snapToGrid w:val="0"/>
        <w:spacing w:line="440" w:lineRule="exact"/>
        <w:ind w:firstLine="436" w:firstLineChars="182"/>
        <w:textAlignment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（3）根据甲方的时间部署和工作要求，分期、分批开展采样和检测工作。</w:t>
      </w:r>
    </w:p>
    <w:p w14:paraId="60398D60">
      <w:pPr>
        <w:snapToGrid w:val="0"/>
        <w:spacing w:line="440" w:lineRule="exact"/>
        <w:ind w:firstLine="436" w:firstLineChars="182"/>
        <w:textAlignment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（4）乙方需负责样品的运输和保存，并确保样品贮存、运输符合国家相关规定，不发生影响检验结论的变化。</w:t>
      </w:r>
    </w:p>
    <w:p w14:paraId="2707A30D">
      <w:pPr>
        <w:snapToGrid w:val="0"/>
        <w:spacing w:line="440" w:lineRule="exact"/>
        <w:ind w:firstLine="436" w:firstLineChars="182"/>
        <w:textAlignment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（5）国家对现行检测标准和检测方法如有更新，以最新依据为准。</w:t>
      </w:r>
    </w:p>
    <w:p w14:paraId="250EC7BF">
      <w:pPr>
        <w:snapToGrid w:val="0"/>
        <w:spacing w:line="440" w:lineRule="exact"/>
        <w:ind w:firstLine="439" w:firstLineChars="182"/>
        <w:textAlignment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4.检测结果和报告</w:t>
      </w:r>
    </w:p>
    <w:p w14:paraId="2C3877C8">
      <w:pPr>
        <w:snapToGrid w:val="0"/>
        <w:spacing w:line="440" w:lineRule="exact"/>
        <w:ind w:firstLine="436" w:firstLineChars="182"/>
        <w:textAlignment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（1）乙方对其抽取的样品负责，检测结果反映送检样品的真实状况，且必须自觉接受甲方的结果比对。</w:t>
      </w:r>
    </w:p>
    <w:p w14:paraId="0699C7B6">
      <w:pPr>
        <w:snapToGrid w:val="0"/>
        <w:spacing w:line="440" w:lineRule="exact"/>
        <w:ind w:firstLine="436" w:firstLineChars="182"/>
        <w:textAlignment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（2）乙方应在每次采样后10个工作日内，完成检测任务，并反馈检测结果。应急待检样品</w:t>
      </w:r>
      <w:r>
        <w:rPr>
          <w:rFonts w:hint="eastAsia" w:ascii="宋体" w:hAnsi="宋体" w:eastAsia="宋体" w:cs="宋体"/>
          <w:color w:val="auto"/>
          <w:kern w:val="0"/>
          <w:sz w:val="24"/>
          <w:szCs w:val="24"/>
        </w:rPr>
        <w:t>应在</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小时内完成检测报告并反馈检测结果。</w:t>
      </w:r>
    </w:p>
    <w:p w14:paraId="17849EBE">
      <w:pPr>
        <w:snapToGrid w:val="0"/>
        <w:spacing w:line="440" w:lineRule="exact"/>
        <w:ind w:firstLine="436" w:firstLineChars="182"/>
        <w:textAlignment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3）检测结果不合格的，乙方应当在确认后24小时内将检测报告原件（不少于三份）寄（送）甲方；检测结果合格的，在7天内将检测报告原件（不少于二份）寄（送）甲方。同时将检测结果和签章的电子报告发送至指定电子邮箱。乙方应保存邮件详情单备查。</w:t>
      </w:r>
    </w:p>
    <w:p w14:paraId="42753978">
      <w:pPr>
        <w:snapToGrid w:val="0"/>
        <w:spacing w:line="440" w:lineRule="exact"/>
        <w:ind w:firstLine="436" w:firstLineChars="182"/>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zh-CN"/>
        </w:rPr>
        <w:t>（4）被抽检人对检测结果如有异议，提出复检申请后，乙方应配合甲方对复检样品的调取送达工作。复检结果与初检结果不一致的，复检费用由乙方承担。</w:t>
      </w:r>
    </w:p>
    <w:p w14:paraId="7AC6B9C6">
      <w:pPr>
        <w:snapToGrid w:val="0"/>
        <w:spacing w:line="440" w:lineRule="exact"/>
        <w:ind w:firstLine="439" w:firstLineChars="182"/>
        <w:textAlignment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5.检测任务工作情况报送</w:t>
      </w:r>
    </w:p>
    <w:p w14:paraId="6F1B56D7">
      <w:pPr>
        <w:snapToGrid w:val="0"/>
        <w:spacing w:line="440" w:lineRule="exact"/>
        <w:ind w:firstLine="436" w:firstLineChars="182"/>
        <w:textAlignment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全部检测任务完成后，乙方要对检测结果进行分析评估。对检测结果判定为不合格的，要对不合格项目进行原因及危害性分析评估，提出下一年度检测意见和建议。</w:t>
      </w:r>
    </w:p>
    <w:p w14:paraId="201F8840">
      <w:pPr>
        <w:snapToGrid w:val="0"/>
        <w:spacing w:line="440" w:lineRule="exact"/>
        <w:ind w:firstLine="439" w:firstLineChars="182"/>
        <w:textAlignment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6.系统上报</w:t>
      </w:r>
    </w:p>
    <w:p w14:paraId="4BC9E46C">
      <w:pPr>
        <w:snapToGrid w:val="0"/>
        <w:spacing w:line="440" w:lineRule="exact"/>
        <w:ind w:firstLine="436" w:firstLineChars="182"/>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zh-CN"/>
        </w:rPr>
        <w:t>乙方在结束季度检测任务后，要在下一季度的第一个月内完成上季度检测任务上报，上报系统为江苏省农产品质量追溯管理平台。</w:t>
      </w:r>
    </w:p>
    <w:p w14:paraId="31FC27A0">
      <w:pPr>
        <w:snapToGrid w:val="0"/>
        <w:spacing w:line="440" w:lineRule="exact"/>
        <w:ind w:firstLine="439" w:firstLineChars="182"/>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7.</w:t>
      </w:r>
      <w:r>
        <w:rPr>
          <w:rFonts w:hint="eastAsia" w:ascii="宋体" w:hAnsi="宋体" w:eastAsia="宋体" w:cs="宋体"/>
          <w:b/>
          <w:bCs/>
          <w:color w:val="auto"/>
          <w:sz w:val="24"/>
          <w:szCs w:val="24"/>
        </w:rPr>
        <w:t>检测人员要求</w:t>
      </w:r>
    </w:p>
    <w:p w14:paraId="5F19D9CA">
      <w:pPr>
        <w:pStyle w:val="23"/>
        <w:spacing w:line="440" w:lineRule="exact"/>
        <w:ind w:firstLine="436" w:firstLineChars="182"/>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（1）乙方派驻项目负责人</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，负责统筹完成日常快检及项目运行，配合采购人与本项目有关的应急工作。</w:t>
      </w:r>
    </w:p>
    <w:p w14:paraId="0F7932C5">
      <w:pPr>
        <w:pStyle w:val="23"/>
        <w:spacing w:line="440" w:lineRule="exact"/>
        <w:ind w:firstLine="436" w:firstLineChars="182"/>
        <w:textAlignment w:val="center"/>
        <w:rPr>
          <w:rFonts w:hint="eastAsia" w:ascii="宋体" w:hAnsi="宋体" w:eastAsia="宋体" w:cs="宋体"/>
          <w:strike/>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乙方拟派采样人员：</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，检测人员：</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，经培训合格后方可上岗，采样人员现场采样时，应穿着工作服或佩戴工作证。</w:t>
      </w:r>
    </w:p>
    <w:p w14:paraId="0C6ADC08">
      <w:pPr>
        <w:snapToGrid w:val="0"/>
        <w:spacing w:line="440" w:lineRule="exact"/>
        <w:ind w:firstLine="439" w:firstLineChars="182"/>
        <w:textAlignment w:val="center"/>
        <w:rPr>
          <w:rFonts w:hint="eastAsia" w:ascii="宋体" w:hAnsi="宋体" w:eastAsia="宋体" w:cs="宋体"/>
          <w:color w:val="auto"/>
          <w:kern w:val="0"/>
          <w:sz w:val="24"/>
          <w:szCs w:val="24"/>
        </w:rPr>
      </w:pPr>
      <w:r>
        <w:rPr>
          <w:rFonts w:hint="eastAsia" w:ascii="宋体" w:hAnsi="宋体" w:eastAsia="宋体" w:cs="宋体"/>
          <w:b/>
          <w:bCs/>
          <w:color w:val="auto"/>
          <w:sz w:val="24"/>
          <w:szCs w:val="24"/>
        </w:rPr>
        <w:t>8.采购标的的验收</w:t>
      </w:r>
      <w:r>
        <w:rPr>
          <w:rFonts w:hint="eastAsia" w:ascii="宋体" w:hAnsi="宋体" w:eastAsia="宋体" w:cs="宋体"/>
          <w:b/>
          <w:bCs/>
          <w:color w:val="auto"/>
          <w:sz w:val="24"/>
          <w:szCs w:val="24"/>
        </w:rPr>
        <w:br w:type="textWrapping"/>
      </w:r>
      <w:r>
        <w:rPr>
          <w:rFonts w:hint="eastAsia" w:ascii="宋体" w:hAnsi="宋体" w:eastAsia="宋体" w:cs="宋体"/>
          <w:color w:val="auto"/>
          <w:spacing w:val="2"/>
          <w:kern w:val="0"/>
          <w:sz w:val="24"/>
          <w:szCs w:val="24"/>
        </w:rPr>
        <w:t>全年服务完成后，采购人组织项目验收，验收合格即视为项目完成。</w:t>
      </w:r>
    </w:p>
    <w:p w14:paraId="619ACAA7">
      <w:pPr>
        <w:snapToGrid w:val="0"/>
        <w:spacing w:line="440" w:lineRule="exact"/>
        <w:ind w:firstLine="439" w:firstLineChars="182"/>
        <w:textAlignment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9.其他要求</w:t>
      </w:r>
    </w:p>
    <w:p w14:paraId="0C720F6B">
      <w:pPr>
        <w:pStyle w:val="5"/>
        <w:numPr>
          <w:ilvl w:val="0"/>
          <w:numId w:val="4"/>
        </w:numPr>
        <w:autoSpaceDE/>
        <w:autoSpaceDN/>
        <w:spacing w:line="440" w:lineRule="exact"/>
        <w:ind w:firstLine="436" w:firstLineChars="182"/>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乙方不得将检验任务外包或分包给其他检测机构检验，一经发现，立即取消承检机构资格。</w:t>
      </w:r>
    </w:p>
    <w:p w14:paraId="04DB7046">
      <w:pPr>
        <w:pStyle w:val="5"/>
        <w:numPr>
          <w:ilvl w:val="0"/>
          <w:numId w:val="4"/>
        </w:numPr>
        <w:autoSpaceDE/>
        <w:autoSpaceDN/>
        <w:spacing w:line="440" w:lineRule="exact"/>
        <w:ind w:firstLine="436" w:firstLineChars="182"/>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因乙方原因造成的检测程序违法、检测结果错误，由此造成甲方不能使用检测报告，甲方有权拒绝支付该批次的费用。因乙方原因造成的检测程序 违法，检测结果错误，由此造成甲方在行政复议中被确认违法或行政诉讼败诉，立即终止合作。</w:t>
      </w:r>
    </w:p>
    <w:p w14:paraId="75B33C88">
      <w:pPr>
        <w:pStyle w:val="5"/>
        <w:numPr>
          <w:ilvl w:val="0"/>
          <w:numId w:val="4"/>
        </w:numPr>
        <w:autoSpaceDE/>
        <w:autoSpaceDN/>
        <w:spacing w:line="440" w:lineRule="exact"/>
        <w:ind w:firstLine="436" w:firstLineChars="182"/>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为保证检验任务高效优质完成，乙方需接受甲方组织的检查和考核，对于甲方在考核中提出的问题要及时进行整改，并提交整改报告。整改不到位的，甲方有权取消其承检资格。</w:t>
      </w:r>
    </w:p>
    <w:p w14:paraId="4C0B8465">
      <w:pPr>
        <w:snapToGrid w:val="0"/>
        <w:spacing w:line="440" w:lineRule="exact"/>
        <w:ind w:firstLine="436" w:firstLineChars="182"/>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乙方应自觉接受甲方在服务期限内不定期的飞行检查，包括对服务现场检查以及检测数据（检验报告）的抽查、复检等内容。如发现乙方存在实际能力与投标文件不符的情况，甲方有权终止合作，乙方今后不得从事甲方的检测任务，并承担相关法律责任和相应损失。</w:t>
      </w:r>
    </w:p>
    <w:p w14:paraId="04353764">
      <w:pPr>
        <w:snapToGrid w:val="0"/>
        <w:spacing w:line="440" w:lineRule="exact"/>
        <w:ind w:firstLine="436" w:firstLineChars="182"/>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5）乙方应积极配合甲方，积极组织服务项目的实施。乙方在项目服务期间，有弄虚作假、谎报数据、或未按承诺配置检测人员、未完成检测任务或存在违法行为等情形的，甲方有权终止合同，造成甲方损失的，乙方应承担相应法律责任。</w:t>
      </w:r>
    </w:p>
    <w:p w14:paraId="46A7EC2E">
      <w:pPr>
        <w:pStyle w:val="2"/>
        <w:keepNext w:val="0"/>
        <w:keepLines w:val="0"/>
        <w:spacing w:before="0" w:after="0" w:line="440" w:lineRule="exact"/>
        <w:ind w:left="382" w:leftChars="182"/>
        <w:textAlignment w:val="center"/>
        <w:rPr>
          <w:rFonts w:hint="eastAsia" w:ascii="宋体" w:hAnsi="宋体" w:eastAsia="宋体" w:cs="宋体"/>
          <w:i w:val="0"/>
          <w:iCs w:val="0"/>
          <w:color w:val="auto"/>
          <w:w w:val="99"/>
          <w:sz w:val="24"/>
          <w:szCs w:val="24"/>
        </w:rPr>
      </w:pPr>
      <w:r>
        <w:rPr>
          <w:rFonts w:hint="eastAsia" w:ascii="宋体" w:hAnsi="宋体" w:eastAsia="宋体" w:cs="宋体"/>
          <w:i w:val="0"/>
          <w:iCs w:val="0"/>
          <w:color w:val="auto"/>
          <w:w w:val="99"/>
          <w:sz w:val="24"/>
          <w:szCs w:val="24"/>
        </w:rPr>
        <w:t xml:space="preserve">四、甲方的权利和义务 </w:t>
      </w:r>
    </w:p>
    <w:p w14:paraId="3034A129">
      <w:pPr>
        <w:pStyle w:val="5"/>
        <w:autoSpaceDE/>
        <w:autoSpaceDN/>
        <w:spacing w:line="440" w:lineRule="exact"/>
        <w:ind w:firstLine="444" w:firstLineChars="182"/>
        <w:textAlignment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1、指定检测工作联系人，确保通讯畅通，代表甲方处理农产品检测工作中的有关事宜。</w:t>
      </w:r>
    </w:p>
    <w:p w14:paraId="0F0D2068">
      <w:pPr>
        <w:pStyle w:val="5"/>
        <w:autoSpaceDE/>
        <w:autoSpaceDN/>
        <w:spacing w:line="440" w:lineRule="exact"/>
        <w:ind w:firstLine="444" w:firstLineChars="182"/>
        <w:textAlignment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2、向乙方提供农产品抽检计划和服务内容等书面材料与要求，包括抽检产品的种类、品种、批次、项目和抽样地点等。</w:t>
      </w:r>
    </w:p>
    <w:p w14:paraId="2D6945F2">
      <w:pPr>
        <w:pStyle w:val="5"/>
        <w:autoSpaceDE/>
        <w:autoSpaceDN/>
        <w:spacing w:line="440" w:lineRule="exact"/>
        <w:ind w:firstLine="444" w:firstLineChars="182"/>
        <w:textAlignment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3、对乙方农产品质量例行检测计划完成情况予以审核确认，按照约定向乙方支付例行检测费用。</w:t>
      </w:r>
    </w:p>
    <w:p w14:paraId="6645F2B0">
      <w:pPr>
        <w:pStyle w:val="5"/>
        <w:autoSpaceDE/>
        <w:autoSpaceDN/>
        <w:spacing w:line="440" w:lineRule="exact"/>
        <w:ind w:firstLine="444" w:firstLineChars="182"/>
        <w:textAlignment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4、对委托的事项提出合法、合理的要求。对乙方抽样检测任务未按规定时限完成的，可停止下达下月检测任务。无特殊原因，乙方在合同期内有 2 次以上（含 2次）未按时完成抽检任务的，或甲方对抽检过程产生异议 2 次以上（含 2 次），乙方无合理解释的，甲方有权单方解除本合同，由此产生的一切后果由乙方承担。</w:t>
      </w:r>
    </w:p>
    <w:p w14:paraId="176FF27A">
      <w:pPr>
        <w:pStyle w:val="5"/>
        <w:autoSpaceDE/>
        <w:autoSpaceDN/>
        <w:spacing w:line="440" w:lineRule="exact"/>
        <w:ind w:firstLine="444" w:firstLineChars="182"/>
        <w:textAlignment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5、在乙方履行合同期间，如有实际工作需要，甲方有权按照中标价格改变检测产品及项目的权利。</w:t>
      </w:r>
    </w:p>
    <w:p w14:paraId="761C8077">
      <w:pPr>
        <w:pStyle w:val="5"/>
        <w:autoSpaceDE/>
        <w:autoSpaceDN/>
        <w:spacing w:line="440" w:lineRule="exact"/>
        <w:ind w:firstLine="444" w:firstLineChars="182"/>
        <w:textAlignment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6、保守承检机构检测工作的相关秘密。</w:t>
      </w:r>
    </w:p>
    <w:p w14:paraId="2DAF6D19">
      <w:pPr>
        <w:pStyle w:val="2"/>
        <w:keepNext w:val="0"/>
        <w:keepLines w:val="0"/>
        <w:spacing w:before="0" w:after="0" w:line="440" w:lineRule="exact"/>
        <w:ind w:left="382" w:leftChars="182"/>
        <w:textAlignment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五、乙方的权利和义务</w:t>
      </w:r>
    </w:p>
    <w:p w14:paraId="4A8D82FB">
      <w:pPr>
        <w:spacing w:line="440" w:lineRule="exact"/>
        <w:ind w:firstLine="444" w:firstLineChars="182"/>
        <w:textAlignment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1、指派专人负责项目联络工作，确保通讯畅通，及时响应，如有变化应及时告知甲方。</w:t>
      </w:r>
    </w:p>
    <w:p w14:paraId="1FEC0440">
      <w:pPr>
        <w:spacing w:line="440" w:lineRule="exact"/>
        <w:ind w:firstLine="444" w:firstLineChars="182"/>
        <w:textAlignment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2、协助甲方制订年度或专项检测工作计划，根据甲方需求提出合理化建议。</w:t>
      </w:r>
    </w:p>
    <w:p w14:paraId="0046FAA2">
      <w:pPr>
        <w:spacing w:line="440" w:lineRule="exact"/>
        <w:ind w:firstLine="444" w:firstLineChars="182"/>
        <w:textAlignment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3、按照有关法律法规和技术规范要求，加强抽检质量控制和规范管理，确保检测结果客观、准确，并按照委托时限上报，每月安排专人对录入系统数据进行自查，保证录入信息系统信息准确。</w:t>
      </w:r>
    </w:p>
    <w:p w14:paraId="675C1BCB">
      <w:pPr>
        <w:spacing w:line="440" w:lineRule="exact"/>
        <w:ind w:firstLine="444" w:firstLineChars="182"/>
        <w:textAlignment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4、在委托事项范围内及时答复甲方的询问和质疑。</w:t>
      </w:r>
    </w:p>
    <w:p w14:paraId="6F5435D2">
      <w:pPr>
        <w:spacing w:line="440" w:lineRule="exact"/>
        <w:ind w:firstLine="444" w:firstLineChars="182"/>
        <w:textAlignment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5、保守检测工作的相关秘密，不得对外发布甲方委托任务的抽检情况。</w:t>
      </w:r>
    </w:p>
    <w:p w14:paraId="2843F074">
      <w:pPr>
        <w:spacing w:line="440" w:lineRule="exact"/>
        <w:ind w:firstLine="444" w:firstLineChars="182"/>
        <w:textAlignment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6、根据工作需要，及时向甲方提供每个抽检品种的具体检测数据，及时准确汇总相关抽检信息，提供汇总信息表等材料。</w:t>
      </w:r>
    </w:p>
    <w:p w14:paraId="27774DAF">
      <w:pPr>
        <w:spacing w:line="440" w:lineRule="exact"/>
        <w:ind w:firstLine="444" w:firstLineChars="182"/>
        <w:textAlignment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7、在采样过程中不得收取生产经营单位任何费用。</w:t>
      </w:r>
    </w:p>
    <w:p w14:paraId="7DD05492">
      <w:pPr>
        <w:spacing w:line="440" w:lineRule="exact"/>
        <w:ind w:firstLine="444" w:firstLineChars="182"/>
        <w:textAlignment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8、有义务向甲方举报生产经营单位违法违规行为。</w:t>
      </w:r>
    </w:p>
    <w:p w14:paraId="0F9654B5">
      <w:pPr>
        <w:spacing w:line="440" w:lineRule="exact"/>
        <w:ind w:firstLine="444" w:firstLineChars="182"/>
        <w:textAlignment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9、将检验数据按照要求及时准确录入信息系统。</w:t>
      </w:r>
    </w:p>
    <w:p w14:paraId="0C7969A2">
      <w:pPr>
        <w:pStyle w:val="2"/>
        <w:keepNext w:val="0"/>
        <w:keepLines w:val="0"/>
        <w:spacing w:before="0" w:after="0" w:line="440" w:lineRule="exact"/>
        <w:ind w:left="382" w:leftChars="182"/>
        <w:textAlignment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六、违约条款</w:t>
      </w:r>
    </w:p>
    <w:p w14:paraId="2FF9DBED">
      <w:pPr>
        <w:pStyle w:val="5"/>
        <w:autoSpaceDE/>
        <w:autoSpaceDN/>
        <w:spacing w:line="440" w:lineRule="exact"/>
        <w:ind w:firstLine="436" w:firstLineChars="182"/>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1.乙方不按期完成合同约定的内容，应向甲方支付违约金，除甲方或不可抗力造成原因外，每延迟交付一天，按合同总价款的0.5%支付违约金，违约金可直接 从合同款中扣除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 延期超过3日，甲方有权强制解除合同。</w:t>
      </w:r>
    </w:p>
    <w:p w14:paraId="1583BB7D">
      <w:pPr>
        <w:pStyle w:val="5"/>
        <w:autoSpaceDE/>
        <w:autoSpaceDN/>
        <w:spacing w:line="440" w:lineRule="exact"/>
        <w:ind w:firstLine="436" w:firstLineChars="182"/>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2.乙方充分考虑疫情常态化，不得因疫情原因延误工期，非因甲方原因，乙方不履行本合同规定的义务，致使工期延误，甲方有权要求其强制履行或解除合同，并要求乙方等额赔偿由此造成的一切损失。</w:t>
      </w:r>
    </w:p>
    <w:p w14:paraId="7ADC8DC5">
      <w:pPr>
        <w:pStyle w:val="5"/>
        <w:autoSpaceDE/>
        <w:autoSpaceDN/>
        <w:spacing w:line="440" w:lineRule="exact"/>
        <w:ind w:firstLine="436" w:firstLineChars="182"/>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3.本项目不得转让分包，如有发生，无条件清理退场，所造成的一切损失由乙方负责。</w:t>
      </w:r>
    </w:p>
    <w:p w14:paraId="58B222AE">
      <w:pPr>
        <w:pStyle w:val="5"/>
        <w:autoSpaceDE/>
        <w:autoSpaceDN/>
        <w:spacing w:line="440" w:lineRule="exact"/>
        <w:ind w:firstLine="436" w:firstLineChars="182"/>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4.甲方未按照约定期限付款的，除向乙方支付货款外，须按照中国人民银行同期同类贷款基本利率支付逾期利息。</w:t>
      </w:r>
    </w:p>
    <w:p w14:paraId="0729693A">
      <w:pPr>
        <w:pStyle w:val="5"/>
        <w:autoSpaceDE/>
        <w:autoSpaceDN/>
        <w:spacing w:line="440" w:lineRule="exact"/>
        <w:ind w:firstLine="436" w:firstLineChars="182"/>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5.甲乙双方应当对本协议的内容、因履行本协议或在本协议获得或收到的对方的商务、财务、技术等资料承担保密义务，未经对方事先书面同意，不得向本协议以外 的任何第三方披露。否则，由此所造成的一切损失由违约方负责。</w:t>
      </w:r>
    </w:p>
    <w:p w14:paraId="367FABB0">
      <w:pPr>
        <w:pStyle w:val="5"/>
        <w:autoSpaceDE/>
        <w:autoSpaceDN/>
        <w:spacing w:line="440" w:lineRule="exact"/>
        <w:ind w:firstLine="436" w:firstLineChars="182"/>
        <w:textAlignment w:val="center"/>
        <w:rPr>
          <w:rFonts w:hint="eastAsia" w:ascii="宋体" w:hAnsi="宋体" w:eastAsia="宋体" w:cs="宋体"/>
          <w:color w:val="auto"/>
          <w:kern w:val="0"/>
          <w:sz w:val="24"/>
          <w:szCs w:val="24"/>
          <w:lang w:val="en-US"/>
        </w:rPr>
      </w:pPr>
      <w:r>
        <w:rPr>
          <w:rFonts w:hint="eastAsia" w:ascii="宋体" w:hAnsi="宋体" w:eastAsia="宋体" w:cs="宋体"/>
          <w:color w:val="auto"/>
          <w:sz w:val="24"/>
          <w:szCs w:val="24"/>
          <w:lang w:val="en-US"/>
        </w:rPr>
        <w:t>6.</w:t>
      </w:r>
      <w:r>
        <w:rPr>
          <w:rFonts w:hint="eastAsia" w:ascii="宋体" w:hAnsi="宋体" w:eastAsia="宋体" w:cs="宋体"/>
          <w:color w:val="auto"/>
          <w:kern w:val="0"/>
          <w:sz w:val="24"/>
          <w:szCs w:val="24"/>
          <w:lang w:val="en-US"/>
        </w:rPr>
        <w:t>乙方在合同期内违反本合同“三、</w:t>
      </w:r>
      <w:r>
        <w:rPr>
          <w:rFonts w:hint="eastAsia" w:ascii="宋体" w:hAnsi="宋体" w:eastAsia="宋体" w:cs="宋体"/>
          <w:b/>
          <w:bCs/>
          <w:color w:val="auto"/>
          <w:sz w:val="24"/>
          <w:szCs w:val="24"/>
        </w:rPr>
        <w:t>服务要求及内容”</w:t>
      </w:r>
      <w:r>
        <w:rPr>
          <w:rFonts w:hint="eastAsia" w:ascii="宋体" w:hAnsi="宋体" w:eastAsia="宋体" w:cs="宋体"/>
          <w:b/>
          <w:bCs/>
          <w:color w:val="auto"/>
          <w:sz w:val="24"/>
          <w:szCs w:val="24"/>
          <w:lang w:val="en-US"/>
        </w:rPr>
        <w:t>中“9.其他要求”</w:t>
      </w:r>
      <w:r>
        <w:rPr>
          <w:rFonts w:hint="eastAsia" w:ascii="宋体" w:hAnsi="宋体" w:eastAsia="宋体" w:cs="宋体"/>
          <w:color w:val="auto"/>
          <w:sz w:val="24"/>
          <w:szCs w:val="24"/>
          <w:lang w:val="en-US"/>
        </w:rPr>
        <w:t>任一项，</w:t>
      </w:r>
      <w:r>
        <w:rPr>
          <w:rFonts w:hint="eastAsia" w:ascii="宋体" w:hAnsi="宋体" w:eastAsia="宋体" w:cs="宋体"/>
          <w:color w:val="auto"/>
          <w:kern w:val="0"/>
          <w:sz w:val="24"/>
          <w:szCs w:val="24"/>
          <w:lang w:val="en-US"/>
        </w:rPr>
        <w:t>已发生的相关款项不予支付，甲方有权追回本合同的预付款（如有），且三年内拒绝乙方参与本单位的所有项目，甲方如造成经济损失及不良影响的，依法追究其经济赔偿责任和法律责任。</w:t>
      </w:r>
    </w:p>
    <w:p w14:paraId="67A4593D">
      <w:pPr>
        <w:pStyle w:val="5"/>
        <w:autoSpaceDE/>
        <w:autoSpaceDN/>
        <w:spacing w:line="440" w:lineRule="exact"/>
        <w:ind w:firstLine="436" w:firstLineChars="182"/>
        <w:textAlignment w:val="center"/>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rPr>
        <w:t>7.</w:t>
      </w:r>
      <w:r>
        <w:rPr>
          <w:rFonts w:hint="eastAsia" w:ascii="宋体" w:hAnsi="宋体" w:eastAsia="宋体" w:cs="宋体"/>
          <w:color w:val="auto"/>
          <w:kern w:val="0"/>
          <w:sz w:val="24"/>
          <w:szCs w:val="24"/>
          <w:lang w:val="en-US" w:bidi="ar-SA"/>
        </w:rPr>
        <w:t>项目组成员不得随意更换，有必要更换的须经过甲方同意后</w:t>
      </w:r>
      <w:r>
        <w:rPr>
          <w:rFonts w:hint="eastAsia" w:ascii="宋体" w:hAnsi="宋体" w:eastAsia="宋体" w:cs="宋体"/>
          <w:color w:val="auto"/>
          <w:kern w:val="0"/>
          <w:sz w:val="24"/>
          <w:szCs w:val="24"/>
          <w:lang w:val="en-US" w:eastAsia="zh-CN" w:bidi="ar-SA"/>
        </w:rPr>
        <w:t>才</w:t>
      </w:r>
      <w:r>
        <w:rPr>
          <w:rFonts w:hint="eastAsia" w:ascii="宋体" w:hAnsi="宋体" w:eastAsia="宋体" w:cs="宋体"/>
          <w:color w:val="auto"/>
          <w:kern w:val="0"/>
          <w:sz w:val="24"/>
          <w:szCs w:val="24"/>
          <w:lang w:val="en-US" w:bidi="ar-SA"/>
        </w:rPr>
        <w:t>可更换，否则一经发现，甲方有权终止合同。</w:t>
      </w:r>
    </w:p>
    <w:p w14:paraId="1EFA4F68">
      <w:pPr>
        <w:pStyle w:val="2"/>
        <w:keepNext w:val="0"/>
        <w:keepLines w:val="0"/>
        <w:spacing w:before="0" w:after="0" w:line="440" w:lineRule="exact"/>
        <w:ind w:firstLine="482" w:firstLineChars="200"/>
        <w:textAlignment w:val="center"/>
        <w:rPr>
          <w:rFonts w:hint="eastAsia" w:ascii="宋体" w:hAnsi="宋体" w:eastAsia="宋体" w:cs="宋体"/>
          <w:i w:val="0"/>
          <w:iCs w:val="0"/>
          <w:color w:val="auto"/>
          <w:w w:val="99"/>
          <w:sz w:val="24"/>
          <w:szCs w:val="24"/>
        </w:rPr>
      </w:pPr>
      <w:r>
        <w:rPr>
          <w:rFonts w:hint="eastAsia" w:ascii="宋体" w:hAnsi="宋体" w:eastAsia="宋体" w:cs="宋体"/>
          <w:i w:val="0"/>
          <w:iCs w:val="0"/>
          <w:color w:val="auto"/>
          <w:sz w:val="24"/>
          <w:szCs w:val="24"/>
        </w:rPr>
        <w:t>七、合同生效及审核</w:t>
      </w:r>
      <w:r>
        <w:rPr>
          <w:rFonts w:hint="eastAsia" w:ascii="宋体" w:hAnsi="宋体" w:eastAsia="宋体" w:cs="宋体"/>
          <w:i w:val="0"/>
          <w:iCs w:val="0"/>
          <w:color w:val="auto"/>
          <w:w w:val="99"/>
          <w:sz w:val="24"/>
          <w:szCs w:val="24"/>
        </w:rPr>
        <w:t xml:space="preserve"> </w:t>
      </w:r>
    </w:p>
    <w:p w14:paraId="3DCE8FB1">
      <w:pPr>
        <w:spacing w:line="440" w:lineRule="exact"/>
        <w:ind w:firstLine="433" w:firstLineChars="182"/>
        <w:textAlignment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本合同经甲方、乙方签字盖章后生效，合同签订的内容不能超出招标文件和投标</w:t>
      </w:r>
      <w:r>
        <w:rPr>
          <w:rFonts w:hint="eastAsia" w:ascii="宋体" w:hAnsi="宋体" w:eastAsia="宋体" w:cs="宋体"/>
          <w:color w:val="auto"/>
          <w:sz w:val="24"/>
          <w:szCs w:val="24"/>
        </w:rPr>
        <w:t>文件的实质性内容</w:t>
      </w:r>
      <w:r>
        <w:rPr>
          <w:rFonts w:hint="eastAsia" w:ascii="宋体" w:hAnsi="宋体" w:eastAsia="宋体" w:cs="宋体"/>
          <w:b/>
          <w:bCs/>
          <w:color w:val="auto"/>
          <w:sz w:val="24"/>
          <w:szCs w:val="24"/>
        </w:rPr>
        <w:t>。</w:t>
      </w:r>
    </w:p>
    <w:p w14:paraId="5AD14778">
      <w:pPr>
        <w:pStyle w:val="2"/>
        <w:keepNext w:val="0"/>
        <w:keepLines w:val="0"/>
        <w:spacing w:before="0" w:after="0" w:line="440" w:lineRule="exact"/>
        <w:ind w:firstLine="482" w:firstLineChars="200"/>
        <w:textAlignment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八、合同的组成部分</w:t>
      </w:r>
      <w:r>
        <w:rPr>
          <w:rFonts w:hint="eastAsia" w:ascii="宋体" w:hAnsi="宋体" w:eastAsia="宋体" w:cs="宋体"/>
          <w:i w:val="0"/>
          <w:iCs w:val="0"/>
          <w:color w:val="auto"/>
          <w:w w:val="99"/>
          <w:sz w:val="24"/>
          <w:szCs w:val="24"/>
        </w:rPr>
        <w:t xml:space="preserve"> </w:t>
      </w:r>
    </w:p>
    <w:p w14:paraId="30A7D846">
      <w:pPr>
        <w:pStyle w:val="2"/>
        <w:keepNext w:val="0"/>
        <w:keepLines w:val="0"/>
        <w:spacing w:before="0" w:after="0" w:line="440" w:lineRule="exact"/>
        <w:ind w:firstLine="429" w:firstLineChars="182"/>
        <w:textAlignment w:val="center"/>
        <w:rPr>
          <w:rFonts w:hint="eastAsia" w:ascii="宋体" w:hAnsi="宋体" w:eastAsia="宋体" w:cs="宋体"/>
          <w:i w:val="0"/>
          <w:iCs w:val="0"/>
          <w:color w:val="auto"/>
          <w:sz w:val="24"/>
          <w:szCs w:val="24"/>
        </w:rPr>
      </w:pPr>
      <w:r>
        <w:rPr>
          <w:rFonts w:hint="eastAsia" w:ascii="宋体" w:hAnsi="宋体" w:eastAsia="宋体" w:cs="宋体"/>
          <w:b w:val="0"/>
          <w:bCs w:val="0"/>
          <w:i w:val="0"/>
          <w:iCs w:val="0"/>
          <w:color w:val="auto"/>
          <w:spacing w:val="-2"/>
          <w:sz w:val="24"/>
          <w:szCs w:val="24"/>
        </w:rPr>
        <w:t>本合同条款、成交通知书、招标文件、投标文件及乙方在开标时的书面承诺等</w:t>
      </w:r>
      <w:r>
        <w:rPr>
          <w:rFonts w:hint="eastAsia" w:ascii="宋体" w:hAnsi="宋体" w:eastAsia="宋体" w:cs="宋体"/>
          <w:b w:val="0"/>
          <w:bCs w:val="0"/>
          <w:i w:val="0"/>
          <w:iCs w:val="0"/>
          <w:color w:val="auto"/>
          <w:sz w:val="24"/>
          <w:szCs w:val="24"/>
        </w:rPr>
        <w:t>构成合同的组成部分。</w:t>
      </w:r>
      <w:r>
        <w:rPr>
          <w:rFonts w:hint="eastAsia" w:ascii="宋体" w:hAnsi="宋体" w:eastAsia="宋体" w:cs="宋体"/>
          <w:i w:val="0"/>
          <w:iCs w:val="0"/>
          <w:color w:val="auto"/>
          <w:sz w:val="24"/>
          <w:szCs w:val="24"/>
        </w:rPr>
        <w:t xml:space="preserve"> </w:t>
      </w:r>
    </w:p>
    <w:p w14:paraId="2D5C5580">
      <w:pPr>
        <w:pStyle w:val="2"/>
        <w:keepNext w:val="0"/>
        <w:keepLines w:val="0"/>
        <w:spacing w:before="0" w:after="0" w:line="440" w:lineRule="exact"/>
        <w:ind w:firstLine="462" w:firstLineChars="200"/>
        <w:textAlignment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5"/>
          <w:sz w:val="24"/>
          <w:szCs w:val="24"/>
        </w:rPr>
        <w:t>九、本合同一式肆份，以中文书写，甲方、乙方签字盖章后生效，双方各执贰份</w:t>
      </w:r>
      <w:r>
        <w:rPr>
          <w:rFonts w:hint="eastAsia" w:ascii="宋体" w:hAnsi="宋体" w:eastAsia="宋体" w:cs="宋体"/>
          <w:i w:val="0"/>
          <w:iCs w:val="0"/>
          <w:color w:val="auto"/>
          <w:sz w:val="24"/>
          <w:szCs w:val="24"/>
        </w:rPr>
        <w:t>。</w:t>
      </w:r>
    </w:p>
    <w:p w14:paraId="2EB21FBE">
      <w:pPr>
        <w:pStyle w:val="2"/>
        <w:keepNext w:val="0"/>
        <w:keepLines w:val="0"/>
        <w:spacing w:before="0" w:after="0" w:line="440" w:lineRule="exact"/>
        <w:ind w:firstLine="474" w:firstLineChars="200"/>
        <w:textAlignment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2"/>
          <w:sz w:val="24"/>
          <w:szCs w:val="24"/>
        </w:rPr>
        <w:t>十、本合同一切未尽事宜，按</w:t>
      </w:r>
      <w:r>
        <w:rPr>
          <w:rFonts w:hint="eastAsia" w:ascii="宋体" w:hAnsi="宋体" w:eastAsia="宋体" w:cs="宋体"/>
          <w:color w:val="auto"/>
          <w:spacing w:val="-5"/>
          <w:sz w:val="24"/>
          <w:szCs w:val="24"/>
        </w:rPr>
        <w:t>《中华人民共和国民法典》</w:t>
      </w:r>
      <w:r>
        <w:rPr>
          <w:rFonts w:hint="eastAsia" w:ascii="宋体" w:hAnsi="宋体" w:eastAsia="宋体" w:cs="宋体"/>
          <w:i w:val="0"/>
          <w:iCs w:val="0"/>
          <w:color w:val="auto"/>
          <w:spacing w:val="-2"/>
          <w:sz w:val="24"/>
          <w:szCs w:val="24"/>
        </w:rPr>
        <w:t>有关规定执行，无相关规定的，由甲乙双方</w:t>
      </w:r>
      <w:r>
        <w:rPr>
          <w:rFonts w:hint="eastAsia" w:ascii="宋体" w:hAnsi="宋体" w:eastAsia="宋体" w:cs="宋体"/>
          <w:i w:val="0"/>
          <w:iCs w:val="0"/>
          <w:color w:val="auto"/>
          <w:sz w:val="24"/>
          <w:szCs w:val="24"/>
        </w:rPr>
        <w:t>协商解决。</w:t>
      </w:r>
    </w:p>
    <w:p w14:paraId="1DED2DD5">
      <w:pPr>
        <w:pStyle w:val="2"/>
        <w:keepNext w:val="0"/>
        <w:keepLines w:val="0"/>
        <w:spacing w:before="0" w:after="0" w:line="440" w:lineRule="exact"/>
        <w:ind w:left="382" w:leftChars="182"/>
        <w:textAlignment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十一、合同争议</w:t>
      </w:r>
      <w:r>
        <w:rPr>
          <w:rFonts w:hint="eastAsia" w:ascii="宋体" w:hAnsi="宋体" w:eastAsia="宋体" w:cs="宋体"/>
          <w:i w:val="0"/>
          <w:iCs w:val="0"/>
          <w:color w:val="auto"/>
          <w:w w:val="99"/>
          <w:sz w:val="24"/>
          <w:szCs w:val="24"/>
        </w:rPr>
        <w:t xml:space="preserve"> </w:t>
      </w:r>
    </w:p>
    <w:p w14:paraId="2C9C129C">
      <w:pPr>
        <w:pStyle w:val="2"/>
        <w:keepNext w:val="0"/>
        <w:keepLines w:val="0"/>
        <w:spacing w:before="0" w:after="0" w:line="440" w:lineRule="exact"/>
        <w:ind w:firstLine="429" w:firstLineChars="182"/>
        <w:textAlignment w:val="center"/>
        <w:rPr>
          <w:rFonts w:hint="eastAsia" w:ascii="宋体" w:hAnsi="宋体" w:eastAsia="宋体" w:cs="宋体"/>
          <w:i w:val="0"/>
          <w:iCs w:val="0"/>
          <w:color w:val="auto"/>
          <w:sz w:val="24"/>
          <w:szCs w:val="24"/>
        </w:rPr>
      </w:pPr>
      <w:r>
        <w:rPr>
          <w:rFonts w:hint="eastAsia" w:ascii="宋体" w:hAnsi="宋体" w:eastAsia="宋体" w:cs="宋体"/>
          <w:b w:val="0"/>
          <w:bCs w:val="0"/>
          <w:i w:val="0"/>
          <w:iCs w:val="0"/>
          <w:color w:val="auto"/>
          <w:spacing w:val="-2"/>
          <w:sz w:val="24"/>
          <w:szCs w:val="24"/>
        </w:rPr>
        <w:t>甲乙双方应通过友好协商，解决在执行本合同中所发生的或与本合同有关的一切争议。如果协商仍得不到解决，任何一方均可按《中华人民共和国民法典》向合同签</w:t>
      </w:r>
      <w:r>
        <w:rPr>
          <w:rFonts w:hint="eastAsia" w:ascii="宋体" w:hAnsi="宋体" w:eastAsia="宋体" w:cs="宋体"/>
          <w:b w:val="0"/>
          <w:bCs w:val="0"/>
          <w:i w:val="0"/>
          <w:iCs w:val="0"/>
          <w:color w:val="auto"/>
          <w:spacing w:val="-86"/>
          <w:sz w:val="24"/>
          <w:szCs w:val="24"/>
        </w:rPr>
        <w:t xml:space="preserve"> </w:t>
      </w:r>
      <w:r>
        <w:rPr>
          <w:rFonts w:hint="eastAsia" w:ascii="宋体" w:hAnsi="宋体" w:eastAsia="宋体" w:cs="宋体"/>
          <w:b w:val="0"/>
          <w:bCs w:val="0"/>
          <w:i w:val="0"/>
          <w:iCs w:val="0"/>
          <w:color w:val="auto"/>
          <w:sz w:val="24"/>
          <w:szCs w:val="24"/>
        </w:rPr>
        <w:t>署地人民法院提起诉讼。</w:t>
      </w:r>
    </w:p>
    <w:p w14:paraId="42FB0C64">
      <w:pPr>
        <w:pStyle w:val="2"/>
        <w:keepNext w:val="0"/>
        <w:keepLines w:val="0"/>
        <w:spacing w:before="0" w:after="0" w:line="440" w:lineRule="exact"/>
        <w:ind w:left="382" w:leftChars="182"/>
        <w:textAlignment w:val="center"/>
        <w:rPr>
          <w:rFonts w:hint="eastAsia" w:ascii="宋体" w:hAnsi="宋体" w:eastAsia="宋体" w:cs="宋体"/>
          <w:b w:val="0"/>
          <w:bCs w:val="0"/>
          <w:i w:val="0"/>
          <w:iCs w:val="0"/>
          <w:color w:val="auto"/>
          <w:sz w:val="24"/>
          <w:szCs w:val="24"/>
        </w:rPr>
      </w:pPr>
      <w:r>
        <w:rPr>
          <w:rFonts w:hint="eastAsia" w:ascii="宋体" w:hAnsi="宋体" w:eastAsia="宋体" w:cs="宋体"/>
          <w:i w:val="0"/>
          <w:iCs w:val="0"/>
          <w:color w:val="auto"/>
          <w:sz w:val="24"/>
          <w:szCs w:val="24"/>
        </w:rPr>
        <w:t>十二、适用法律</w:t>
      </w:r>
      <w:r>
        <w:rPr>
          <w:rFonts w:hint="eastAsia" w:ascii="宋体" w:hAnsi="宋体" w:eastAsia="宋体" w:cs="宋体"/>
          <w:i w:val="0"/>
          <w:iCs w:val="0"/>
          <w:color w:val="auto"/>
          <w:w w:val="99"/>
          <w:sz w:val="24"/>
          <w:szCs w:val="24"/>
        </w:rPr>
        <w:t xml:space="preserve"> </w:t>
      </w:r>
    </w:p>
    <w:p w14:paraId="5838C1E2">
      <w:pPr>
        <w:spacing w:line="440" w:lineRule="exact"/>
        <w:ind w:firstLine="436" w:firstLineChars="182"/>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本合同应按照中华人民共和国的现行法律进行解释。</w:t>
      </w:r>
    </w:p>
    <w:p w14:paraId="2233CE06">
      <w:pPr>
        <w:spacing w:line="440" w:lineRule="exact"/>
        <w:ind w:firstLine="436" w:firstLineChars="182"/>
        <w:rPr>
          <w:rFonts w:hint="eastAsia" w:ascii="宋体" w:hAnsi="宋体" w:eastAsia="宋体" w:cs="宋体"/>
          <w:color w:val="auto"/>
          <w:sz w:val="24"/>
          <w:szCs w:val="24"/>
        </w:rPr>
      </w:pPr>
    </w:p>
    <w:p w14:paraId="226B2254">
      <w:pPr>
        <w:pStyle w:val="5"/>
        <w:tabs>
          <w:tab w:val="left" w:pos="4830"/>
        </w:tabs>
        <w:autoSpaceDE/>
        <w:autoSpaceDN/>
        <w:spacing w:line="440" w:lineRule="exact"/>
        <w:ind w:firstLine="436" w:firstLineChars="182"/>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甲方：（盖章）</w:t>
      </w:r>
      <w:r>
        <w:rPr>
          <w:rFonts w:hint="eastAsia" w:ascii="宋体" w:hAnsi="宋体" w:eastAsia="宋体" w:cs="宋体"/>
          <w:color w:val="auto"/>
          <w:sz w:val="24"/>
          <w:szCs w:val="24"/>
        </w:rPr>
        <w:tab/>
      </w:r>
      <w:r>
        <w:rPr>
          <w:rFonts w:hint="eastAsia" w:ascii="宋体" w:hAnsi="宋体" w:eastAsia="宋体" w:cs="宋体"/>
          <w:color w:val="auto"/>
          <w:sz w:val="24"/>
          <w:szCs w:val="24"/>
        </w:rPr>
        <w:t>乙方：（盖章）</w:t>
      </w:r>
    </w:p>
    <w:p w14:paraId="1B688EB7">
      <w:pPr>
        <w:pStyle w:val="5"/>
        <w:tabs>
          <w:tab w:val="left" w:pos="4830"/>
        </w:tabs>
        <w:autoSpaceDE/>
        <w:autoSpaceDN/>
        <w:spacing w:line="440" w:lineRule="exact"/>
        <w:ind w:firstLine="436" w:firstLineChars="182"/>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rPr>
        <w:tab/>
      </w:r>
      <w:r>
        <w:rPr>
          <w:rFonts w:hint="eastAsia" w:ascii="宋体" w:hAnsi="宋体" w:eastAsia="宋体" w:cs="宋体"/>
          <w:color w:val="auto"/>
          <w:sz w:val="24"/>
          <w:szCs w:val="24"/>
        </w:rPr>
        <w:t>地址：</w:t>
      </w:r>
    </w:p>
    <w:p w14:paraId="693256DD">
      <w:pPr>
        <w:pStyle w:val="5"/>
        <w:tabs>
          <w:tab w:val="left" w:pos="4710"/>
        </w:tabs>
        <w:autoSpaceDE/>
        <w:autoSpaceDN/>
        <w:spacing w:line="440" w:lineRule="exact"/>
        <w:ind w:firstLine="436" w:firstLineChars="182"/>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法定（授权）代表人：</w:t>
      </w: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法定（授权）代表人：</w:t>
      </w:r>
    </w:p>
    <w:p w14:paraId="0461EAE7">
      <w:pPr>
        <w:pStyle w:val="5"/>
        <w:tabs>
          <w:tab w:val="left" w:pos="4710"/>
        </w:tabs>
        <w:autoSpaceDE/>
        <w:autoSpaceDN/>
        <w:spacing w:line="440" w:lineRule="exact"/>
        <w:ind w:firstLine="436" w:firstLineChars="182"/>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联系人：</w:t>
      </w:r>
    </w:p>
    <w:p w14:paraId="66243171">
      <w:pPr>
        <w:pStyle w:val="5"/>
        <w:tabs>
          <w:tab w:val="left" w:pos="4710"/>
        </w:tabs>
        <w:autoSpaceDE/>
        <w:autoSpaceDN/>
        <w:spacing w:line="440" w:lineRule="exact"/>
        <w:ind w:firstLine="436" w:firstLineChars="182"/>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联系电话：</w:t>
      </w:r>
    </w:p>
    <w:p w14:paraId="61F851D2">
      <w:pPr>
        <w:pStyle w:val="5"/>
        <w:tabs>
          <w:tab w:val="left" w:pos="1709"/>
          <w:tab w:val="left" w:pos="2189"/>
          <w:tab w:val="left" w:pos="4590"/>
          <w:tab w:val="left" w:pos="6150"/>
          <w:tab w:val="left" w:pos="6870"/>
        </w:tabs>
        <w:autoSpaceDE/>
        <w:autoSpaceDN/>
        <w:spacing w:line="440" w:lineRule="exact"/>
        <w:ind w:firstLine="436" w:firstLineChars="182"/>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年</w:t>
      </w: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日</w:t>
      </w:r>
    </w:p>
    <w:p w14:paraId="7C38C42D">
      <w:pPr>
        <w:snapToGrid w:val="0"/>
        <w:spacing w:line="400" w:lineRule="atLeast"/>
        <w:ind w:firstLine="723" w:firstLineChars="200"/>
        <w:jc w:val="center"/>
        <w:outlineLvl w:val="0"/>
        <w:rPr>
          <w:rFonts w:hint="eastAsia" w:ascii="仿宋_GB2312" w:hAnsi="宋体" w:eastAsia="仿宋_GB2312"/>
          <w:b/>
          <w:color w:val="auto"/>
          <w:sz w:val="36"/>
          <w:szCs w:val="36"/>
          <w:highlight w:val="none"/>
        </w:rPr>
      </w:pPr>
    </w:p>
    <w:p w14:paraId="4E06176E">
      <w:pPr>
        <w:snapToGrid w:val="0"/>
        <w:spacing w:line="400" w:lineRule="atLeast"/>
        <w:ind w:firstLine="723" w:firstLineChars="200"/>
        <w:jc w:val="center"/>
        <w:outlineLvl w:val="0"/>
        <w:rPr>
          <w:rFonts w:hint="eastAsia" w:ascii="仿宋_GB2312" w:hAnsi="宋体" w:eastAsia="仿宋_GB2312"/>
          <w:b/>
          <w:color w:val="auto"/>
          <w:sz w:val="36"/>
          <w:szCs w:val="36"/>
          <w:highlight w:val="none"/>
        </w:rPr>
        <w:sectPr>
          <w:pgSz w:w="11907" w:h="16839"/>
          <w:pgMar w:top="1440" w:right="1588" w:bottom="1440" w:left="1588" w:header="720" w:footer="720" w:gutter="0"/>
          <w:cols w:space="720" w:num="1"/>
          <w:docGrid w:linePitch="286" w:charSpace="0"/>
        </w:sectPr>
      </w:pPr>
    </w:p>
    <w:p w14:paraId="41DA50AE">
      <w:pPr>
        <w:snapToGrid w:val="0"/>
        <w:spacing w:line="400" w:lineRule="atLeast"/>
        <w:ind w:firstLine="723" w:firstLineChars="200"/>
        <w:jc w:val="center"/>
        <w:outlineLvl w:val="0"/>
        <w:rPr>
          <w:rFonts w:hint="eastAsia" w:ascii="仿宋_GB2312" w:hAnsi="宋体" w:eastAsia="仿宋_GB2312"/>
          <w:b/>
          <w:color w:val="auto"/>
          <w:sz w:val="36"/>
          <w:szCs w:val="36"/>
          <w:highlight w:val="none"/>
        </w:rPr>
      </w:pPr>
      <w:r>
        <w:rPr>
          <w:rFonts w:hint="eastAsia" w:ascii="仿宋_GB2312" w:hAnsi="宋体" w:eastAsia="仿宋_GB2312"/>
          <w:b/>
          <w:color w:val="auto"/>
          <w:sz w:val="36"/>
          <w:szCs w:val="36"/>
          <w:highlight w:val="none"/>
        </w:rPr>
        <w:t>第六部分  质疑提出和处理</w:t>
      </w:r>
    </w:p>
    <w:p w14:paraId="12255096">
      <w:pPr>
        <w:pStyle w:val="6"/>
        <w:snapToGrid w:val="0"/>
        <w:spacing w:line="400" w:lineRule="atLeast"/>
        <w:ind w:left="0" w:leftChars="0" w:firstLine="640" w:firstLineChars="200"/>
        <w:contextualSpacing/>
        <w:rPr>
          <w:rFonts w:ascii="仿宋_GB2312" w:hAnsi="宋体" w:eastAsia="仿宋_GB2312"/>
          <w:color w:val="auto"/>
          <w:sz w:val="32"/>
          <w:szCs w:val="32"/>
          <w:highlight w:val="none"/>
        </w:rPr>
      </w:pPr>
    </w:p>
    <w:p w14:paraId="67854E68">
      <w:pPr>
        <w:snapToGrid w:val="0"/>
        <w:spacing w:after="120" w:line="400" w:lineRule="atLeast"/>
        <w:ind w:firstLine="422" w:firstLineChars="200"/>
        <w:contextualSpacing/>
        <w:rPr>
          <w:rFonts w:eastAsia="仿宋_GB2312"/>
          <w:color w:val="auto"/>
          <w:sz w:val="32"/>
          <w:szCs w:val="32"/>
          <w:highlight w:val="none"/>
        </w:rPr>
      </w:pPr>
      <w:r>
        <w:rPr>
          <w:b/>
          <w:bCs/>
          <w:color w:val="auto"/>
          <w:highlight w:val="none"/>
          <w:u w:val="thick" w:color="FF0000"/>
        </w:rPr>
        <w:t>质疑函格式参见附件</w:t>
      </w:r>
      <w:r>
        <w:rPr>
          <w:b/>
          <w:bCs/>
          <w:color w:val="auto"/>
          <w:highlight w:val="none"/>
        </w:rPr>
        <w:t>。</w:t>
      </w:r>
    </w:p>
    <w:p w14:paraId="13D2AE88">
      <w:pPr>
        <w:pStyle w:val="6"/>
        <w:snapToGrid w:val="0"/>
        <w:spacing w:line="480" w:lineRule="exact"/>
        <w:ind w:firstLine="480" w:firstLineChars="200"/>
        <w:contextualSpacing/>
        <w:rPr>
          <w:color w:val="auto"/>
          <w:sz w:val="24"/>
          <w:highlight w:val="none"/>
        </w:rPr>
      </w:pPr>
      <w:r>
        <w:rPr>
          <w:color w:val="auto"/>
          <w:sz w:val="24"/>
          <w:highlight w:val="none"/>
        </w:rPr>
        <w:t>一、质疑的提出</w:t>
      </w:r>
    </w:p>
    <w:p w14:paraId="1F65731A">
      <w:pPr>
        <w:pStyle w:val="6"/>
        <w:snapToGrid w:val="0"/>
        <w:spacing w:line="480" w:lineRule="exact"/>
        <w:ind w:firstLine="480" w:firstLineChars="200"/>
        <w:contextualSpacing/>
        <w:rPr>
          <w:color w:val="auto"/>
          <w:sz w:val="24"/>
          <w:highlight w:val="none"/>
        </w:rPr>
      </w:pPr>
      <w:r>
        <w:rPr>
          <w:color w:val="auto"/>
          <w:sz w:val="24"/>
          <w:highlight w:val="none"/>
        </w:rPr>
        <w:t xml:space="preserve">(一)质疑人的身份要求      </w:t>
      </w:r>
    </w:p>
    <w:p w14:paraId="28CFF5C9">
      <w:pPr>
        <w:pStyle w:val="6"/>
        <w:snapToGrid w:val="0"/>
        <w:spacing w:line="480" w:lineRule="exact"/>
        <w:ind w:firstLine="480" w:firstLineChars="200"/>
        <w:contextualSpacing/>
        <w:rPr>
          <w:color w:val="auto"/>
          <w:sz w:val="24"/>
          <w:highlight w:val="none"/>
        </w:rPr>
      </w:pPr>
      <w:r>
        <w:rPr>
          <w:color w:val="auto"/>
          <w:sz w:val="24"/>
          <w:highlight w:val="none"/>
        </w:rPr>
        <w:t>1.提出质疑的供应商应当是参与所质疑项目采购活动的供应商。</w:t>
      </w:r>
    </w:p>
    <w:p w14:paraId="083486AE">
      <w:pPr>
        <w:pStyle w:val="6"/>
        <w:snapToGrid w:val="0"/>
        <w:spacing w:line="480" w:lineRule="exact"/>
        <w:ind w:firstLine="480" w:firstLineChars="200"/>
        <w:contextualSpacing/>
        <w:rPr>
          <w:color w:val="auto"/>
          <w:sz w:val="24"/>
          <w:highlight w:val="none"/>
        </w:rPr>
      </w:pPr>
      <w:r>
        <w:rPr>
          <w:color w:val="auto"/>
          <w:sz w:val="24"/>
          <w:highlight w:val="none"/>
        </w:rPr>
        <w:t>2.潜在供应商已依法获取其可质疑的采购文件的，可以对该文件提出质疑。对采购文件提出质疑的，应当在获取采购文件或者采购文件公告期限届满之日起7个工作日内提出。</w:t>
      </w:r>
    </w:p>
    <w:p w14:paraId="7B9C9835">
      <w:pPr>
        <w:pStyle w:val="6"/>
        <w:snapToGrid w:val="0"/>
        <w:spacing w:line="480" w:lineRule="exact"/>
        <w:ind w:firstLine="480" w:firstLineChars="200"/>
        <w:contextualSpacing/>
        <w:rPr>
          <w:color w:val="auto"/>
          <w:sz w:val="24"/>
          <w:highlight w:val="none"/>
        </w:rPr>
      </w:pPr>
      <w:r>
        <w:rPr>
          <w:color w:val="auto"/>
          <w:sz w:val="24"/>
          <w:highlight w:val="none"/>
        </w:rPr>
        <w:t xml:space="preserve">(二)质疑提出的格式要求   </w:t>
      </w:r>
    </w:p>
    <w:p w14:paraId="7A053828">
      <w:pPr>
        <w:pStyle w:val="6"/>
        <w:snapToGrid w:val="0"/>
        <w:spacing w:line="480" w:lineRule="exact"/>
        <w:ind w:firstLine="480" w:firstLineChars="200"/>
        <w:contextualSpacing/>
        <w:rPr>
          <w:color w:val="auto"/>
          <w:sz w:val="24"/>
          <w:highlight w:val="none"/>
        </w:rPr>
      </w:pPr>
      <w:r>
        <w:rPr>
          <w:color w:val="auto"/>
          <w:sz w:val="24"/>
          <w:highlight w:val="none"/>
        </w:rPr>
        <w:t>1.质疑必须按《</w:t>
      </w:r>
      <w:r>
        <w:rPr>
          <w:rFonts w:hint="eastAsia"/>
          <w:color w:val="auto"/>
          <w:sz w:val="24"/>
          <w:highlight w:val="none"/>
          <w:lang w:eastAsia="zh-CN"/>
        </w:rPr>
        <w:t>中华人民共和国政府采购法》《中华人民共和国政府采购法实施条例</w:t>
      </w:r>
      <w:r>
        <w:rPr>
          <w:color w:val="auto"/>
          <w:sz w:val="24"/>
          <w:highlight w:val="none"/>
        </w:rPr>
        <w:t>》及《江苏省政府采购供应商监督管理暂行办法》的相关规定提交，质疑实行实名制，不得进行虚假、恶意质疑，未按上述要求提交的质疑函，采购人和采购代理机构有权不予受理。</w:t>
      </w:r>
    </w:p>
    <w:p w14:paraId="63DE954E">
      <w:pPr>
        <w:pStyle w:val="6"/>
        <w:snapToGrid w:val="0"/>
        <w:spacing w:line="480" w:lineRule="exact"/>
        <w:ind w:firstLine="480" w:firstLineChars="200"/>
        <w:contextualSpacing/>
        <w:rPr>
          <w:color w:val="auto"/>
          <w:sz w:val="24"/>
          <w:highlight w:val="none"/>
        </w:rPr>
      </w:pPr>
      <w:r>
        <w:rPr>
          <w:color w:val="auto"/>
          <w:sz w:val="24"/>
          <w:highlight w:val="none"/>
        </w:rPr>
        <w:t xml:space="preserve">2.质疑函应包括：    </w:t>
      </w:r>
    </w:p>
    <w:p w14:paraId="29C1FE4E">
      <w:pPr>
        <w:pStyle w:val="6"/>
        <w:snapToGrid w:val="0"/>
        <w:spacing w:line="480" w:lineRule="exact"/>
        <w:ind w:firstLine="480" w:firstLineChars="200"/>
        <w:contextualSpacing/>
        <w:rPr>
          <w:color w:val="auto"/>
          <w:sz w:val="24"/>
          <w:highlight w:val="none"/>
        </w:rPr>
      </w:pPr>
      <w:r>
        <w:rPr>
          <w:color w:val="auto"/>
          <w:sz w:val="24"/>
          <w:highlight w:val="none"/>
        </w:rPr>
        <w:t>（1）质疑</w:t>
      </w:r>
      <w:r>
        <w:rPr>
          <w:rFonts w:hint="eastAsia"/>
          <w:color w:val="auto"/>
          <w:sz w:val="24"/>
          <w:highlight w:val="none"/>
        </w:rPr>
        <w:t>供应商</w:t>
      </w:r>
      <w:r>
        <w:rPr>
          <w:color w:val="auto"/>
          <w:sz w:val="24"/>
          <w:highlight w:val="none"/>
        </w:rPr>
        <w:t>的名称、地址、邮编、联系人及联系电话；</w:t>
      </w:r>
    </w:p>
    <w:p w14:paraId="193E3162">
      <w:pPr>
        <w:pStyle w:val="6"/>
        <w:snapToGrid w:val="0"/>
        <w:spacing w:line="480" w:lineRule="exact"/>
        <w:ind w:firstLine="480" w:firstLineChars="200"/>
        <w:contextualSpacing/>
        <w:rPr>
          <w:color w:val="auto"/>
          <w:sz w:val="24"/>
          <w:highlight w:val="none"/>
        </w:rPr>
      </w:pPr>
      <w:r>
        <w:rPr>
          <w:color w:val="auto"/>
          <w:sz w:val="24"/>
          <w:highlight w:val="none"/>
        </w:rPr>
        <w:t>（2）质疑项目的名称、编号；</w:t>
      </w:r>
    </w:p>
    <w:p w14:paraId="4287CC2A">
      <w:pPr>
        <w:pStyle w:val="6"/>
        <w:snapToGrid w:val="0"/>
        <w:spacing w:line="480" w:lineRule="exact"/>
        <w:ind w:firstLine="480" w:firstLineChars="200"/>
        <w:contextualSpacing/>
        <w:rPr>
          <w:color w:val="auto"/>
          <w:sz w:val="24"/>
          <w:highlight w:val="none"/>
        </w:rPr>
      </w:pPr>
      <w:r>
        <w:rPr>
          <w:color w:val="auto"/>
          <w:sz w:val="24"/>
          <w:highlight w:val="none"/>
        </w:rPr>
        <w:t>（3）具体、明确的质疑事项和与质疑事项相关的请求；</w:t>
      </w:r>
    </w:p>
    <w:p w14:paraId="1A8F8E00">
      <w:pPr>
        <w:pStyle w:val="6"/>
        <w:snapToGrid w:val="0"/>
        <w:spacing w:line="480" w:lineRule="exact"/>
        <w:ind w:firstLine="480" w:firstLineChars="200"/>
        <w:contextualSpacing/>
        <w:rPr>
          <w:color w:val="auto"/>
          <w:sz w:val="24"/>
          <w:highlight w:val="none"/>
        </w:rPr>
      </w:pPr>
      <w:r>
        <w:rPr>
          <w:color w:val="auto"/>
          <w:sz w:val="24"/>
          <w:highlight w:val="none"/>
        </w:rPr>
        <w:t>（4）事实依据；</w:t>
      </w:r>
    </w:p>
    <w:p w14:paraId="4E458936">
      <w:pPr>
        <w:pStyle w:val="6"/>
        <w:snapToGrid w:val="0"/>
        <w:spacing w:line="480" w:lineRule="exact"/>
        <w:ind w:firstLine="480" w:firstLineChars="200"/>
        <w:contextualSpacing/>
        <w:rPr>
          <w:color w:val="auto"/>
          <w:sz w:val="24"/>
          <w:highlight w:val="none"/>
        </w:rPr>
      </w:pPr>
      <w:r>
        <w:rPr>
          <w:color w:val="auto"/>
          <w:sz w:val="24"/>
          <w:highlight w:val="none"/>
        </w:rPr>
        <w:t xml:space="preserve">（5）必要的法律依据；                          </w:t>
      </w:r>
    </w:p>
    <w:p w14:paraId="316186BF">
      <w:pPr>
        <w:pStyle w:val="6"/>
        <w:snapToGrid w:val="0"/>
        <w:spacing w:line="480" w:lineRule="exact"/>
        <w:ind w:firstLine="480" w:firstLineChars="200"/>
        <w:contextualSpacing/>
        <w:rPr>
          <w:color w:val="auto"/>
          <w:sz w:val="24"/>
          <w:highlight w:val="none"/>
        </w:rPr>
      </w:pPr>
      <w:r>
        <w:rPr>
          <w:color w:val="auto"/>
          <w:sz w:val="24"/>
          <w:highlight w:val="none"/>
        </w:rPr>
        <w:t>（6）提出质疑的日期。</w:t>
      </w:r>
    </w:p>
    <w:p w14:paraId="21BF6709">
      <w:pPr>
        <w:pStyle w:val="6"/>
        <w:snapToGrid w:val="0"/>
        <w:spacing w:line="480" w:lineRule="exact"/>
        <w:ind w:firstLine="480" w:firstLineChars="200"/>
        <w:contextualSpacing/>
        <w:rPr>
          <w:color w:val="auto"/>
          <w:sz w:val="24"/>
          <w:highlight w:val="none"/>
        </w:rPr>
      </w:pPr>
      <w:r>
        <w:rPr>
          <w:color w:val="auto"/>
          <w:sz w:val="24"/>
          <w:highlight w:val="none"/>
        </w:rPr>
        <w:t>（7）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采购代理机构将不予受理。质疑人委托代理质疑的，应当提交授权委托书，并载明委托代理的具体权限和事项。</w:t>
      </w:r>
    </w:p>
    <w:p w14:paraId="3D385851">
      <w:pPr>
        <w:pStyle w:val="6"/>
        <w:snapToGrid w:val="0"/>
        <w:spacing w:line="480" w:lineRule="exact"/>
        <w:ind w:firstLine="480" w:firstLineChars="200"/>
        <w:contextualSpacing/>
        <w:rPr>
          <w:color w:val="auto"/>
          <w:sz w:val="24"/>
          <w:highlight w:val="none"/>
        </w:rPr>
      </w:pPr>
      <w:r>
        <w:rPr>
          <w:color w:val="auto"/>
          <w:sz w:val="24"/>
          <w:highlight w:val="none"/>
        </w:rPr>
        <w:t>3.质疑函需遵循的原则：</w:t>
      </w:r>
    </w:p>
    <w:p w14:paraId="4E4FE506">
      <w:pPr>
        <w:pStyle w:val="6"/>
        <w:snapToGrid w:val="0"/>
        <w:spacing w:line="480" w:lineRule="exact"/>
        <w:ind w:firstLine="480" w:firstLineChars="200"/>
        <w:contextualSpacing/>
        <w:rPr>
          <w:color w:val="auto"/>
          <w:sz w:val="24"/>
          <w:highlight w:val="none"/>
        </w:rPr>
      </w:pPr>
      <w:r>
        <w:rPr>
          <w:color w:val="auto"/>
          <w:sz w:val="24"/>
          <w:highlight w:val="none"/>
        </w:rPr>
        <w:t>提出质疑时，必须坚持“谁主张，谁举证</w:t>
      </w:r>
      <w:r>
        <w:rPr>
          <w:rFonts w:hint="eastAsia"/>
          <w:color w:val="auto"/>
          <w:sz w:val="24"/>
          <w:highlight w:val="none"/>
          <w:lang w:eastAsia="zh-CN"/>
        </w:rPr>
        <w:t>”“</w:t>
      </w:r>
      <w:r>
        <w:rPr>
          <w:color w:val="auto"/>
          <w:sz w:val="24"/>
          <w:highlight w:val="none"/>
        </w:rPr>
        <w:t>实事求是”的原则，不能臆测。属于须由法定部门调查、侦查或先行作出相关认定的事项，质疑人应当依法申请具有法定职权的部门查清、认定，并将相关结果提供给采购人。采购人不具有法定调查、认定权限。</w:t>
      </w:r>
    </w:p>
    <w:p w14:paraId="3166EE8E">
      <w:pPr>
        <w:pStyle w:val="6"/>
        <w:snapToGrid w:val="0"/>
        <w:spacing w:line="480" w:lineRule="exact"/>
        <w:ind w:firstLine="480" w:firstLineChars="200"/>
        <w:contextualSpacing/>
        <w:rPr>
          <w:color w:val="auto"/>
          <w:sz w:val="24"/>
          <w:highlight w:val="none"/>
        </w:rPr>
      </w:pPr>
      <w:r>
        <w:rPr>
          <w:color w:val="auto"/>
          <w:sz w:val="24"/>
          <w:highlight w:val="none"/>
        </w:rPr>
        <w:t>（三）质疑提出的时效要求</w:t>
      </w:r>
    </w:p>
    <w:p w14:paraId="6A40E0AF">
      <w:pPr>
        <w:pStyle w:val="6"/>
        <w:snapToGrid w:val="0"/>
        <w:spacing w:line="480" w:lineRule="exact"/>
        <w:ind w:firstLine="480" w:firstLineChars="200"/>
        <w:contextualSpacing/>
        <w:rPr>
          <w:color w:val="auto"/>
          <w:sz w:val="24"/>
          <w:highlight w:val="none"/>
        </w:rPr>
      </w:pPr>
      <w:r>
        <w:rPr>
          <w:color w:val="auto"/>
          <w:sz w:val="24"/>
          <w:highlight w:val="none"/>
        </w:rPr>
        <w:t>1.</w:t>
      </w:r>
      <w:r>
        <w:rPr>
          <w:rFonts w:hint="eastAsia"/>
          <w:color w:val="auto"/>
          <w:sz w:val="24"/>
          <w:highlight w:val="none"/>
        </w:rPr>
        <w:t>供应商</w:t>
      </w:r>
      <w:r>
        <w:rPr>
          <w:color w:val="auto"/>
          <w:sz w:val="24"/>
          <w:highlight w:val="none"/>
        </w:rPr>
        <w:t xml:space="preserve">认为采购文件、采购过程和采购结果使自己的权益受到损害的，可以在知道或应知其权益受到损害之日起七个工作日内，以书面形式向采购人、采购代理机构提出质疑。上述应知其权益受到损害之日，是指：                       </w:t>
      </w:r>
    </w:p>
    <w:p w14:paraId="2493F143">
      <w:pPr>
        <w:pStyle w:val="6"/>
        <w:snapToGrid w:val="0"/>
        <w:spacing w:line="480" w:lineRule="exact"/>
        <w:ind w:firstLine="480" w:firstLineChars="200"/>
        <w:contextualSpacing/>
        <w:rPr>
          <w:color w:val="auto"/>
          <w:sz w:val="24"/>
          <w:highlight w:val="none"/>
        </w:rPr>
      </w:pPr>
      <w:r>
        <w:rPr>
          <w:color w:val="auto"/>
          <w:sz w:val="24"/>
          <w:highlight w:val="none"/>
        </w:rPr>
        <w:t>（1）对可以质疑的采购文件提出质疑的，为收到采购文件之日或者采购文件公告期限届满之日；</w:t>
      </w:r>
    </w:p>
    <w:p w14:paraId="069238F0">
      <w:pPr>
        <w:pStyle w:val="6"/>
        <w:snapToGrid w:val="0"/>
        <w:spacing w:line="480" w:lineRule="exact"/>
        <w:ind w:firstLine="480" w:firstLineChars="200"/>
        <w:contextualSpacing/>
        <w:rPr>
          <w:color w:val="auto"/>
          <w:sz w:val="24"/>
          <w:highlight w:val="none"/>
        </w:rPr>
      </w:pPr>
      <w:r>
        <w:rPr>
          <w:color w:val="auto"/>
          <w:sz w:val="24"/>
          <w:highlight w:val="none"/>
        </w:rPr>
        <w:t>（2）对采购过程提出质疑的，为各采购程序环节结束之日；</w:t>
      </w:r>
    </w:p>
    <w:p w14:paraId="1FF67216">
      <w:pPr>
        <w:pStyle w:val="6"/>
        <w:snapToGrid w:val="0"/>
        <w:spacing w:line="480" w:lineRule="exact"/>
        <w:ind w:firstLine="480" w:firstLineChars="200"/>
        <w:contextualSpacing/>
        <w:rPr>
          <w:color w:val="auto"/>
          <w:sz w:val="24"/>
          <w:highlight w:val="none"/>
        </w:rPr>
      </w:pPr>
      <w:r>
        <w:rPr>
          <w:color w:val="auto"/>
          <w:sz w:val="24"/>
          <w:highlight w:val="none"/>
        </w:rPr>
        <w:t>（3）对中标或者成交结果提出质疑的，为中标或者成交结果公告期限届满之日。</w:t>
      </w:r>
    </w:p>
    <w:p w14:paraId="1A6FD7F4">
      <w:pPr>
        <w:pStyle w:val="6"/>
        <w:snapToGrid w:val="0"/>
        <w:spacing w:line="480" w:lineRule="exact"/>
        <w:ind w:firstLine="480" w:firstLineChars="200"/>
        <w:contextualSpacing/>
        <w:rPr>
          <w:color w:val="auto"/>
          <w:sz w:val="24"/>
          <w:highlight w:val="none"/>
        </w:rPr>
      </w:pPr>
      <w:r>
        <w:rPr>
          <w:rFonts w:hint="eastAsia"/>
          <w:color w:val="auto"/>
          <w:sz w:val="24"/>
          <w:highlight w:val="none"/>
        </w:rPr>
        <w:t>供应商</w:t>
      </w:r>
      <w:r>
        <w:rPr>
          <w:color w:val="auto"/>
          <w:sz w:val="24"/>
          <w:highlight w:val="none"/>
        </w:rPr>
        <w:t>认为采购文件使自己的权益受到损害的，可以向采购人、采购代理机构提出质疑；</w:t>
      </w:r>
      <w:r>
        <w:rPr>
          <w:rFonts w:hint="eastAsia"/>
          <w:color w:val="auto"/>
          <w:sz w:val="24"/>
          <w:highlight w:val="none"/>
        </w:rPr>
        <w:t>供应商</w:t>
      </w:r>
      <w:r>
        <w:rPr>
          <w:color w:val="auto"/>
          <w:sz w:val="24"/>
          <w:highlight w:val="none"/>
        </w:rPr>
        <w:t>认为采购过程和采购结果使自己的权益受到损害的，可以以书面形式向采购人、采购代理机构提出质疑。</w:t>
      </w:r>
    </w:p>
    <w:p w14:paraId="38C944C8">
      <w:pPr>
        <w:pStyle w:val="6"/>
        <w:snapToGrid w:val="0"/>
        <w:spacing w:line="480" w:lineRule="exact"/>
        <w:ind w:firstLine="480" w:firstLineChars="200"/>
        <w:contextualSpacing/>
        <w:rPr>
          <w:color w:val="auto"/>
          <w:sz w:val="24"/>
          <w:highlight w:val="none"/>
        </w:rPr>
      </w:pPr>
      <w:r>
        <w:rPr>
          <w:color w:val="auto"/>
          <w:sz w:val="24"/>
          <w:highlight w:val="none"/>
        </w:rPr>
        <w:t>2.</w:t>
      </w:r>
      <w:r>
        <w:rPr>
          <w:rFonts w:hint="eastAsia"/>
          <w:color w:val="auto"/>
          <w:sz w:val="24"/>
          <w:highlight w:val="none"/>
        </w:rPr>
        <w:t>供应商</w:t>
      </w:r>
      <w:r>
        <w:rPr>
          <w:color w:val="auto"/>
          <w:sz w:val="24"/>
          <w:highlight w:val="none"/>
        </w:rPr>
        <w:t xml:space="preserve">应在法定质疑期一次性提出针对同一采购程序环节的质疑。                         </w:t>
      </w:r>
    </w:p>
    <w:p w14:paraId="75CBB07F">
      <w:pPr>
        <w:pStyle w:val="6"/>
        <w:snapToGrid w:val="0"/>
        <w:spacing w:line="480" w:lineRule="exact"/>
        <w:ind w:firstLine="480" w:firstLineChars="200"/>
        <w:contextualSpacing/>
        <w:rPr>
          <w:color w:val="auto"/>
          <w:sz w:val="24"/>
          <w:highlight w:val="none"/>
        </w:rPr>
      </w:pPr>
      <w:r>
        <w:rPr>
          <w:color w:val="auto"/>
          <w:sz w:val="24"/>
          <w:highlight w:val="none"/>
        </w:rPr>
        <w:t>二、《质疑函》的受理和答复</w:t>
      </w:r>
    </w:p>
    <w:p w14:paraId="56839941">
      <w:pPr>
        <w:pStyle w:val="6"/>
        <w:snapToGrid w:val="0"/>
        <w:spacing w:line="480" w:lineRule="exact"/>
        <w:ind w:firstLine="480" w:firstLineChars="200"/>
        <w:contextualSpacing/>
        <w:rPr>
          <w:color w:val="auto"/>
          <w:sz w:val="24"/>
          <w:highlight w:val="none"/>
        </w:rPr>
      </w:pPr>
      <w:r>
        <w:rPr>
          <w:color w:val="auto"/>
          <w:sz w:val="24"/>
          <w:highlight w:val="none"/>
        </w:rPr>
        <w:t>1.采购人、采购代理机构收到质疑函后，将对质疑的形式和内容进行审查，如质疑函内容、格式不符合规定，需告知质疑人进行补正。</w:t>
      </w:r>
    </w:p>
    <w:p w14:paraId="34942D84">
      <w:pPr>
        <w:pStyle w:val="6"/>
        <w:snapToGrid w:val="0"/>
        <w:spacing w:line="480" w:lineRule="exact"/>
        <w:ind w:firstLine="480" w:firstLineChars="200"/>
        <w:contextualSpacing/>
        <w:rPr>
          <w:color w:val="auto"/>
          <w:sz w:val="24"/>
          <w:highlight w:val="none"/>
        </w:rPr>
      </w:pPr>
      <w:r>
        <w:rPr>
          <w:color w:val="auto"/>
          <w:sz w:val="24"/>
          <w:highlight w:val="none"/>
        </w:rPr>
        <w:t>2. 质疑人应当在法定质疑期限内进行补正并重新提交质疑函，拒不补正或者在法定期限内未重新提交质疑函的，为无效质疑，不予受理。</w:t>
      </w:r>
    </w:p>
    <w:p w14:paraId="356EE60A">
      <w:pPr>
        <w:pStyle w:val="6"/>
        <w:snapToGrid w:val="0"/>
        <w:spacing w:line="480" w:lineRule="exact"/>
        <w:ind w:firstLine="480" w:firstLineChars="200"/>
        <w:contextualSpacing/>
        <w:rPr>
          <w:color w:val="auto"/>
          <w:sz w:val="24"/>
          <w:highlight w:val="none"/>
        </w:rPr>
      </w:pPr>
      <w:r>
        <w:rPr>
          <w:color w:val="auto"/>
          <w:sz w:val="24"/>
          <w:highlight w:val="none"/>
        </w:rPr>
        <w:t>3.采购人、采购代理机构答复供应商质疑应当采用书面方式并依法送达，质疑供应商或其委托代理人拒绝签收的视为已经送达。</w:t>
      </w:r>
    </w:p>
    <w:p w14:paraId="23E5AA79">
      <w:pPr>
        <w:pStyle w:val="6"/>
        <w:snapToGrid w:val="0"/>
        <w:spacing w:line="480" w:lineRule="exact"/>
        <w:ind w:firstLine="480" w:firstLineChars="200"/>
        <w:contextualSpacing/>
        <w:rPr>
          <w:color w:val="auto"/>
          <w:sz w:val="24"/>
          <w:highlight w:val="none"/>
        </w:rPr>
      </w:pPr>
      <w:r>
        <w:rPr>
          <w:color w:val="auto"/>
          <w:sz w:val="24"/>
          <w:highlight w:val="none"/>
        </w:rPr>
        <w:t>4.采购人负责供应商质疑答复。采购人委托采购代理机构采购的，采购代理机构在委托授权范围内作出答复。</w:t>
      </w:r>
    </w:p>
    <w:p w14:paraId="5070EB7C">
      <w:pPr>
        <w:pStyle w:val="6"/>
        <w:snapToGrid w:val="0"/>
        <w:spacing w:line="480" w:lineRule="exact"/>
        <w:ind w:firstLine="480" w:firstLineChars="200"/>
        <w:contextualSpacing/>
        <w:rPr>
          <w:color w:val="auto"/>
          <w:sz w:val="24"/>
          <w:highlight w:val="none"/>
        </w:rPr>
      </w:pPr>
      <w:r>
        <w:rPr>
          <w:color w:val="auto"/>
          <w:sz w:val="24"/>
          <w:highlight w:val="none"/>
        </w:rPr>
        <w:t>三、质疑处理</w:t>
      </w:r>
    </w:p>
    <w:p w14:paraId="2C5DE313">
      <w:pPr>
        <w:pStyle w:val="6"/>
        <w:snapToGrid w:val="0"/>
        <w:spacing w:line="480" w:lineRule="exact"/>
        <w:ind w:firstLine="480" w:firstLineChars="200"/>
        <w:contextualSpacing/>
        <w:rPr>
          <w:color w:val="auto"/>
          <w:sz w:val="24"/>
          <w:highlight w:val="none"/>
        </w:rPr>
      </w:pPr>
      <w:r>
        <w:rPr>
          <w:color w:val="auto"/>
          <w:sz w:val="24"/>
          <w:highlight w:val="none"/>
        </w:rPr>
        <w:t>1. 质疑成立的处理</w:t>
      </w:r>
    </w:p>
    <w:p w14:paraId="1FE6B340">
      <w:pPr>
        <w:pStyle w:val="6"/>
        <w:snapToGrid w:val="0"/>
        <w:spacing w:line="480" w:lineRule="exact"/>
        <w:ind w:firstLine="480" w:firstLineChars="200"/>
        <w:contextualSpacing/>
        <w:rPr>
          <w:color w:val="auto"/>
          <w:sz w:val="24"/>
          <w:highlight w:val="none"/>
        </w:rPr>
      </w:pPr>
      <w:r>
        <w:rPr>
          <w:color w:val="auto"/>
          <w:sz w:val="24"/>
          <w:highlight w:val="none"/>
        </w:rPr>
        <w:t xml:space="preserve">（1）对于内容、格式符合规定的质疑函，采购人、采购代理机构在收到投标供应商的书面质疑后七个工作日内作出书面答复，但答复的内容不得涉及商业秘密。                       </w:t>
      </w:r>
    </w:p>
    <w:p w14:paraId="5759C3EC">
      <w:pPr>
        <w:pStyle w:val="6"/>
        <w:snapToGrid w:val="0"/>
        <w:spacing w:line="480" w:lineRule="exact"/>
        <w:ind w:firstLine="480" w:firstLineChars="200"/>
        <w:contextualSpacing/>
        <w:rPr>
          <w:color w:val="auto"/>
          <w:sz w:val="24"/>
          <w:highlight w:val="none"/>
        </w:rPr>
      </w:pPr>
      <w:r>
        <w:rPr>
          <w:color w:val="auto"/>
          <w:sz w:val="24"/>
          <w:highlight w:val="none"/>
        </w:rPr>
        <w:t>（2）对采购文件提出的质疑，依法通过澄清或者修改可以继续开展采购活动的，澄清或者修改采购文件后继续开展采购活动；否则应当修改采购文件后重新开展采购活动。</w:t>
      </w:r>
    </w:p>
    <w:p w14:paraId="2567A016">
      <w:pPr>
        <w:pStyle w:val="6"/>
        <w:snapToGrid w:val="0"/>
        <w:spacing w:line="480" w:lineRule="exact"/>
        <w:ind w:firstLine="480" w:firstLineChars="200"/>
        <w:contextualSpacing/>
        <w:rPr>
          <w:color w:val="auto"/>
          <w:sz w:val="24"/>
          <w:highlight w:val="none"/>
        </w:rPr>
      </w:pPr>
      <w:r>
        <w:rPr>
          <w:color w:val="auto"/>
          <w:sz w:val="24"/>
          <w:highlight w:val="none"/>
        </w:rPr>
        <w:t>（3）对采购过程、中标或者成交结果提出的质疑，合格供应商符合法定数量时，可以从合格的候选人中另行确定中标、成交供应商的，应当依法另行确定中标供应商；否则应当重新开展采购活动。</w:t>
      </w:r>
    </w:p>
    <w:p w14:paraId="1D78DA24">
      <w:pPr>
        <w:pStyle w:val="6"/>
        <w:snapToGrid w:val="0"/>
        <w:spacing w:line="480" w:lineRule="exact"/>
        <w:ind w:firstLine="480" w:firstLineChars="200"/>
        <w:contextualSpacing/>
        <w:rPr>
          <w:color w:val="auto"/>
          <w:sz w:val="24"/>
          <w:highlight w:val="none"/>
        </w:rPr>
      </w:pPr>
      <w:r>
        <w:rPr>
          <w:color w:val="auto"/>
          <w:sz w:val="24"/>
          <w:highlight w:val="none"/>
        </w:rPr>
        <w:t>质疑答复导致中标、成交结果改变的，采购人或者采购代理机构应当将有关情况书面报告本级财政部门。</w:t>
      </w:r>
    </w:p>
    <w:p w14:paraId="07CEFAD6">
      <w:pPr>
        <w:pStyle w:val="6"/>
        <w:snapToGrid w:val="0"/>
        <w:spacing w:line="480" w:lineRule="exact"/>
        <w:ind w:firstLine="480" w:firstLineChars="200"/>
        <w:contextualSpacing/>
        <w:rPr>
          <w:color w:val="auto"/>
          <w:sz w:val="24"/>
          <w:highlight w:val="none"/>
        </w:rPr>
      </w:pPr>
      <w:r>
        <w:rPr>
          <w:color w:val="auto"/>
          <w:sz w:val="24"/>
          <w:highlight w:val="none"/>
        </w:rPr>
        <w:t>2.质疑不成立的处理</w:t>
      </w:r>
    </w:p>
    <w:p w14:paraId="7F3CD0E2">
      <w:pPr>
        <w:pStyle w:val="6"/>
        <w:snapToGrid w:val="0"/>
        <w:spacing w:line="480" w:lineRule="exact"/>
        <w:ind w:firstLine="480" w:firstLineChars="200"/>
        <w:contextualSpacing/>
        <w:rPr>
          <w:color w:val="auto"/>
          <w:sz w:val="24"/>
          <w:highlight w:val="none"/>
        </w:rPr>
      </w:pPr>
      <w:r>
        <w:rPr>
          <w:color w:val="auto"/>
          <w:sz w:val="24"/>
          <w:highlight w:val="none"/>
        </w:rPr>
        <w:t xml:space="preserve">若质疑不成立，或者成立未对中标、成交结果构成影响的，继续开展采购活动。                  </w:t>
      </w:r>
    </w:p>
    <w:p w14:paraId="51300A15">
      <w:pPr>
        <w:pStyle w:val="6"/>
        <w:snapToGrid w:val="0"/>
        <w:spacing w:line="480" w:lineRule="exact"/>
        <w:ind w:firstLine="480" w:firstLineChars="200"/>
        <w:contextualSpacing/>
        <w:rPr>
          <w:color w:val="auto"/>
          <w:sz w:val="24"/>
          <w:highlight w:val="none"/>
        </w:rPr>
      </w:pPr>
      <w:r>
        <w:rPr>
          <w:color w:val="auto"/>
          <w:sz w:val="24"/>
          <w:highlight w:val="none"/>
        </w:rPr>
        <w:t xml:space="preserve">3.虚假质疑的处理          </w:t>
      </w:r>
    </w:p>
    <w:p w14:paraId="1524C3D7">
      <w:pPr>
        <w:pStyle w:val="6"/>
        <w:snapToGrid w:val="0"/>
        <w:spacing w:line="480" w:lineRule="exact"/>
        <w:ind w:firstLine="480" w:firstLineChars="200"/>
        <w:contextualSpacing/>
        <w:rPr>
          <w:color w:val="auto"/>
          <w:sz w:val="24"/>
          <w:highlight w:val="none"/>
        </w:rPr>
      </w:pPr>
      <w:r>
        <w:rPr>
          <w:color w:val="auto"/>
          <w:sz w:val="24"/>
          <w:highlight w:val="none"/>
        </w:rPr>
        <w:t>（1）</w:t>
      </w:r>
      <w:r>
        <w:rPr>
          <w:rFonts w:hint="eastAsia"/>
          <w:color w:val="auto"/>
          <w:sz w:val="24"/>
          <w:highlight w:val="none"/>
        </w:rPr>
        <w:t>供应商</w:t>
      </w:r>
      <w:r>
        <w:rPr>
          <w:color w:val="auto"/>
          <w:sz w:val="24"/>
          <w:highlight w:val="none"/>
        </w:rPr>
        <w:t xml:space="preserve">提出书面质疑必须有理、有据，不得恶意质疑或提交虚假质疑。否则，一经查实，采购人有权依据采购的有关规定。                          </w:t>
      </w:r>
    </w:p>
    <w:p w14:paraId="0B559E77">
      <w:pPr>
        <w:pStyle w:val="6"/>
        <w:snapToGrid w:val="0"/>
        <w:spacing w:line="480" w:lineRule="exact"/>
        <w:ind w:firstLine="480" w:firstLineChars="200"/>
        <w:contextualSpacing/>
        <w:rPr>
          <w:rFonts w:hint="eastAsia"/>
          <w:color w:val="auto"/>
          <w:sz w:val="24"/>
          <w:highlight w:val="none"/>
          <w:lang w:val="en-US" w:eastAsia="zh-CN"/>
        </w:rPr>
      </w:pPr>
      <w:r>
        <w:rPr>
          <w:color w:val="auto"/>
          <w:sz w:val="24"/>
          <w:highlight w:val="none"/>
        </w:rPr>
        <w:t>（2）在江苏省范围内一年累计三次以上质疑，均查无实据的供应商将按失信行为记入该注册供应商诚信档案中。</w:t>
      </w:r>
      <w:r>
        <w:rPr>
          <w:rFonts w:hint="eastAsia"/>
          <w:color w:val="auto"/>
          <w:sz w:val="24"/>
          <w:highlight w:val="none"/>
          <w:lang w:val="en-US" w:eastAsia="zh-CN"/>
        </w:rPr>
        <w:t xml:space="preserve"> </w:t>
      </w:r>
    </w:p>
    <w:p w14:paraId="7653C993">
      <w:pPr>
        <w:pStyle w:val="6"/>
        <w:snapToGrid w:val="0"/>
        <w:spacing w:line="480" w:lineRule="exact"/>
        <w:ind w:firstLine="480" w:firstLineChars="200"/>
        <w:contextualSpacing/>
        <w:rPr>
          <w:color w:val="auto"/>
          <w:sz w:val="24"/>
          <w:highlight w:val="none"/>
        </w:rPr>
        <w:sectPr>
          <w:pgSz w:w="11907" w:h="16839"/>
          <w:pgMar w:top="1418" w:right="1588" w:bottom="1418" w:left="1588" w:header="851" w:footer="851" w:gutter="0"/>
          <w:cols w:space="720" w:num="1"/>
          <w:docGrid w:linePitch="286" w:charSpace="0"/>
        </w:sectPr>
      </w:pPr>
      <w:r>
        <w:rPr>
          <w:rFonts w:hint="eastAsia"/>
          <w:color w:val="auto"/>
          <w:sz w:val="24"/>
          <w:highlight w:val="none"/>
          <w:lang w:val="en-US" w:eastAsia="zh-CN"/>
        </w:rPr>
        <w:t>（</w:t>
      </w:r>
      <w:r>
        <w:rPr>
          <w:color w:val="auto"/>
          <w:sz w:val="24"/>
          <w:highlight w:val="none"/>
        </w:rPr>
        <w:t>3）采购人、采购代理机构受理质疑和答复相关咨询，联系电话详见</w:t>
      </w:r>
      <w:r>
        <w:rPr>
          <w:rFonts w:hint="eastAsia"/>
          <w:color w:val="auto"/>
          <w:sz w:val="24"/>
          <w:highlight w:val="none"/>
          <w:lang w:val="en-US" w:eastAsia="zh-CN"/>
        </w:rPr>
        <w:t>采购</w:t>
      </w:r>
      <w:r>
        <w:rPr>
          <w:color w:val="auto"/>
          <w:sz w:val="24"/>
          <w:highlight w:val="none"/>
        </w:rPr>
        <w:t>公告。</w:t>
      </w:r>
    </w:p>
    <w:p w14:paraId="2CF0ABB5">
      <w:pPr>
        <w:autoSpaceDE w:val="0"/>
        <w:autoSpaceDN w:val="0"/>
        <w:adjustRightInd w:val="0"/>
        <w:snapToGrid w:val="0"/>
        <w:spacing w:line="300" w:lineRule="auto"/>
        <w:ind w:left="4513" w:right="210" w:hanging="4513"/>
        <w:jc w:val="center"/>
        <w:rPr>
          <w:rFonts w:hint="eastAsia" w:ascii="仿宋_GB2312" w:eastAsia="仿宋_GB2312"/>
          <w:b/>
          <w:bCs/>
          <w:color w:val="auto"/>
          <w:sz w:val="36"/>
          <w:szCs w:val="36"/>
          <w:highlight w:val="none"/>
          <w:lang w:val="zh-CN"/>
        </w:rPr>
      </w:pPr>
      <w:r>
        <w:rPr>
          <w:rFonts w:hint="eastAsia" w:ascii="仿宋_GB2312" w:eastAsia="仿宋_GB2312"/>
          <w:b/>
          <w:bCs/>
          <w:color w:val="auto"/>
          <w:sz w:val="36"/>
          <w:szCs w:val="36"/>
          <w:highlight w:val="none"/>
          <w:lang w:val="zh-CN"/>
        </w:rPr>
        <w:t>第七部分  响应文件组成</w:t>
      </w:r>
    </w:p>
    <w:p w14:paraId="5EFB662D">
      <w:pPr>
        <w:snapToGrid w:val="0"/>
        <w:spacing w:line="480" w:lineRule="exact"/>
        <w:ind w:firstLine="482" w:firstLineChars="200"/>
        <w:jc w:val="left"/>
        <w:rPr>
          <w:b/>
          <w:color w:val="auto"/>
          <w:sz w:val="24"/>
          <w:highlight w:val="none"/>
        </w:rPr>
      </w:pPr>
      <w:r>
        <w:rPr>
          <w:b/>
          <w:color w:val="auto"/>
          <w:sz w:val="24"/>
          <w:highlight w:val="none"/>
        </w:rPr>
        <w:t>响应文件由资格审查</w:t>
      </w:r>
      <w:r>
        <w:rPr>
          <w:rFonts w:hint="eastAsia"/>
          <w:b/>
          <w:color w:val="auto"/>
          <w:sz w:val="24"/>
          <w:highlight w:val="none"/>
        </w:rPr>
        <w:t>文件</w:t>
      </w:r>
      <w:r>
        <w:rPr>
          <w:b/>
          <w:color w:val="auto"/>
          <w:sz w:val="24"/>
          <w:highlight w:val="none"/>
        </w:rPr>
        <w:t>、</w:t>
      </w:r>
      <w:r>
        <w:rPr>
          <w:rFonts w:hint="eastAsia"/>
          <w:b/>
          <w:color w:val="auto"/>
          <w:sz w:val="24"/>
          <w:highlight w:val="none"/>
        </w:rPr>
        <w:t>报价</w:t>
      </w:r>
      <w:r>
        <w:rPr>
          <w:b/>
          <w:color w:val="auto"/>
          <w:sz w:val="24"/>
          <w:highlight w:val="none"/>
        </w:rPr>
        <w:t>文件</w:t>
      </w:r>
      <w:r>
        <w:rPr>
          <w:rFonts w:hint="eastAsia"/>
          <w:b/>
          <w:color w:val="auto"/>
          <w:sz w:val="24"/>
          <w:highlight w:val="none"/>
          <w:lang w:val="en-US" w:eastAsia="zh-CN"/>
        </w:rPr>
        <w:t>二</w:t>
      </w:r>
      <w:r>
        <w:rPr>
          <w:b/>
          <w:color w:val="auto"/>
          <w:sz w:val="24"/>
          <w:highlight w:val="none"/>
        </w:rPr>
        <w:t>部分组成</w:t>
      </w:r>
      <w:r>
        <w:rPr>
          <w:rFonts w:hint="eastAsia" w:ascii="宋体" w:hAnsi="宋体"/>
          <w:b/>
          <w:color w:val="auto"/>
          <w:sz w:val="24"/>
          <w:highlight w:val="none"/>
        </w:rPr>
        <w:t>，相关</w:t>
      </w:r>
      <w:r>
        <w:rPr>
          <w:rFonts w:hint="eastAsia" w:ascii="宋体" w:hAnsi="宋体"/>
          <w:b/>
          <w:color w:val="auto"/>
          <w:sz w:val="24"/>
          <w:highlight w:val="none"/>
          <w:lang w:val="zh-CN"/>
        </w:rPr>
        <w:t>格式参见附件</w:t>
      </w:r>
      <w:r>
        <w:rPr>
          <w:rFonts w:hint="eastAsia" w:ascii="宋体" w:hAnsi="宋体"/>
          <w:b/>
          <w:color w:val="auto"/>
          <w:sz w:val="24"/>
          <w:highlight w:val="none"/>
        </w:rPr>
        <w:t>。</w:t>
      </w:r>
    </w:p>
    <w:p w14:paraId="4B72FFE4">
      <w:pPr>
        <w:snapToGrid w:val="0"/>
        <w:spacing w:line="480" w:lineRule="exact"/>
        <w:ind w:firstLine="472" w:firstLineChars="196"/>
        <w:contextualSpacing/>
        <w:rPr>
          <w:b/>
          <w:color w:val="auto"/>
          <w:sz w:val="24"/>
          <w:highlight w:val="none"/>
        </w:rPr>
      </w:pPr>
      <w:r>
        <w:rPr>
          <w:b/>
          <w:color w:val="auto"/>
          <w:sz w:val="24"/>
          <w:highlight w:val="none"/>
        </w:rPr>
        <w:t>一、资格审查</w:t>
      </w:r>
      <w:r>
        <w:rPr>
          <w:rFonts w:hint="eastAsia"/>
          <w:b/>
          <w:color w:val="auto"/>
          <w:sz w:val="24"/>
          <w:highlight w:val="none"/>
        </w:rPr>
        <w:t>文件</w:t>
      </w:r>
      <w:r>
        <w:rPr>
          <w:b/>
          <w:color w:val="auto"/>
          <w:sz w:val="24"/>
          <w:highlight w:val="none"/>
        </w:rPr>
        <w:t>（不能出现报价）</w:t>
      </w:r>
    </w:p>
    <w:p w14:paraId="2D30D98B">
      <w:pPr>
        <w:numPr>
          <w:ilvl w:val="0"/>
          <w:numId w:val="5"/>
        </w:numPr>
        <w:snapToGrid w:val="0"/>
        <w:spacing w:line="440" w:lineRule="exact"/>
        <w:ind w:left="-60" w:leftChars="0" w:firstLine="480" w:firstLineChars="0"/>
        <w:contextualSpacing/>
        <w:rPr>
          <w:color w:val="auto"/>
          <w:kern w:val="0"/>
          <w:sz w:val="24"/>
          <w:szCs w:val="20"/>
          <w:highlight w:val="none"/>
          <w:lang w:val="zh-CN"/>
        </w:rPr>
      </w:pPr>
      <w:r>
        <w:rPr>
          <w:rFonts w:hint="eastAsia"/>
          <w:color w:val="auto"/>
          <w:kern w:val="0"/>
          <w:sz w:val="24"/>
          <w:szCs w:val="20"/>
          <w:highlight w:val="none"/>
          <w:lang w:val="zh-CN"/>
        </w:rPr>
        <w:t>供应商符合招标文件规定条件的声明函</w:t>
      </w:r>
      <w:r>
        <w:rPr>
          <w:color w:val="auto"/>
          <w:kern w:val="0"/>
          <w:sz w:val="24"/>
          <w:szCs w:val="20"/>
          <w:highlight w:val="none"/>
          <w:lang w:val="zh-CN"/>
        </w:rPr>
        <w:t>；</w:t>
      </w:r>
    </w:p>
    <w:p w14:paraId="35CF5B16">
      <w:pPr>
        <w:numPr>
          <w:ilvl w:val="0"/>
          <w:numId w:val="5"/>
        </w:numPr>
        <w:snapToGrid w:val="0"/>
        <w:spacing w:line="440" w:lineRule="exact"/>
        <w:ind w:left="-60" w:leftChars="0" w:firstLine="480" w:firstLineChars="0"/>
        <w:contextualSpacing/>
        <w:rPr>
          <w:color w:val="auto"/>
          <w:kern w:val="0"/>
          <w:sz w:val="24"/>
          <w:szCs w:val="20"/>
          <w:highlight w:val="none"/>
          <w:lang w:val="zh-CN"/>
        </w:rPr>
      </w:pPr>
      <w:r>
        <w:rPr>
          <w:rFonts w:hint="eastAsia"/>
          <w:color w:val="auto"/>
          <w:kern w:val="0"/>
          <w:sz w:val="24"/>
          <w:szCs w:val="20"/>
          <w:highlight w:val="none"/>
          <w:lang w:val="zh-CN"/>
        </w:rPr>
        <w:t>法定代表人身份证明书原件及法定代表人身份证复印件或法定代表人授权委托书原件及投标代表本人身份证复印件；</w:t>
      </w:r>
      <w:r>
        <w:rPr>
          <w:color w:val="auto"/>
          <w:kern w:val="0"/>
          <w:sz w:val="24"/>
          <w:szCs w:val="20"/>
          <w:highlight w:val="none"/>
          <w:lang w:val="zh-CN"/>
        </w:rPr>
        <w:t>法定代表人授权委托书原件，</w:t>
      </w:r>
      <w:r>
        <w:rPr>
          <w:rFonts w:hint="eastAsia"/>
          <w:color w:val="auto"/>
          <w:kern w:val="0"/>
          <w:sz w:val="24"/>
          <w:szCs w:val="20"/>
          <w:highlight w:val="none"/>
          <w:lang w:val="zh-CN"/>
        </w:rPr>
        <w:t>授权</w:t>
      </w:r>
      <w:r>
        <w:rPr>
          <w:color w:val="auto"/>
          <w:kern w:val="0"/>
          <w:sz w:val="24"/>
          <w:szCs w:val="20"/>
          <w:highlight w:val="none"/>
          <w:lang w:val="zh-CN"/>
        </w:rPr>
        <w:t>代表本人身份证复印件；</w:t>
      </w:r>
      <w:r>
        <w:rPr>
          <w:rFonts w:hint="eastAsia"/>
          <w:color w:val="auto"/>
          <w:kern w:val="0"/>
          <w:sz w:val="24"/>
          <w:szCs w:val="20"/>
          <w:highlight w:val="none"/>
          <w:lang w:val="zh-CN"/>
        </w:rPr>
        <w:t>（</w:t>
      </w:r>
      <w:r>
        <w:rPr>
          <w:rFonts w:hint="eastAsia"/>
          <w:color w:val="auto"/>
          <w:kern w:val="0"/>
          <w:sz w:val="24"/>
          <w:szCs w:val="20"/>
          <w:highlight w:val="none"/>
          <w:lang w:val="en-US" w:eastAsia="zh-CN"/>
        </w:rPr>
        <w:t>如有</w:t>
      </w:r>
      <w:r>
        <w:rPr>
          <w:rFonts w:hint="eastAsia"/>
          <w:color w:val="auto"/>
          <w:kern w:val="0"/>
          <w:sz w:val="24"/>
          <w:szCs w:val="20"/>
          <w:highlight w:val="none"/>
          <w:lang w:val="zh-CN"/>
        </w:rPr>
        <w:t>）</w:t>
      </w:r>
    </w:p>
    <w:p w14:paraId="46A6CD35">
      <w:pPr>
        <w:numPr>
          <w:ilvl w:val="0"/>
          <w:numId w:val="5"/>
        </w:numPr>
        <w:snapToGrid w:val="0"/>
        <w:spacing w:line="440" w:lineRule="exact"/>
        <w:ind w:left="-60" w:leftChars="0" w:firstLine="480" w:firstLineChars="0"/>
        <w:contextualSpacing/>
        <w:rPr>
          <w:color w:val="auto"/>
          <w:kern w:val="0"/>
          <w:sz w:val="24"/>
          <w:szCs w:val="20"/>
          <w:highlight w:val="none"/>
          <w:lang w:val="zh-CN"/>
        </w:rPr>
      </w:pPr>
      <w:r>
        <w:rPr>
          <w:rFonts w:hint="eastAsia"/>
          <w:color w:val="auto"/>
          <w:kern w:val="0"/>
          <w:sz w:val="24"/>
          <w:szCs w:val="20"/>
          <w:highlight w:val="none"/>
          <w:lang w:val="en-US" w:eastAsia="zh-CN"/>
        </w:rPr>
        <w:t>有效的供应商信用承诺书</w:t>
      </w:r>
      <w:r>
        <w:rPr>
          <w:color w:val="auto"/>
          <w:kern w:val="0"/>
          <w:sz w:val="24"/>
          <w:szCs w:val="20"/>
          <w:highlight w:val="none"/>
          <w:lang w:val="zh-CN"/>
        </w:rPr>
        <w:t>；</w:t>
      </w:r>
    </w:p>
    <w:p w14:paraId="686DF215">
      <w:pPr>
        <w:numPr>
          <w:ilvl w:val="0"/>
          <w:numId w:val="5"/>
        </w:numPr>
        <w:snapToGrid w:val="0"/>
        <w:spacing w:line="440" w:lineRule="exact"/>
        <w:ind w:left="-60" w:leftChars="0" w:firstLine="480" w:firstLineChars="0"/>
        <w:contextualSpacing/>
        <w:rPr>
          <w:color w:val="auto"/>
          <w:kern w:val="0"/>
          <w:sz w:val="24"/>
          <w:szCs w:val="20"/>
          <w:highlight w:val="none"/>
          <w:lang w:val="zh-CN"/>
        </w:rPr>
      </w:pPr>
      <w:r>
        <w:rPr>
          <w:rFonts w:hint="eastAsia"/>
          <w:color w:val="auto"/>
          <w:kern w:val="0"/>
          <w:sz w:val="24"/>
          <w:szCs w:val="20"/>
          <w:highlight w:val="none"/>
          <w:lang w:val="en-US" w:eastAsia="zh-CN"/>
        </w:rPr>
        <w:t>法人或者其他组织的营业执照等证明文件；</w:t>
      </w:r>
    </w:p>
    <w:p w14:paraId="4961E6EA">
      <w:pPr>
        <w:numPr>
          <w:ilvl w:val="0"/>
          <w:numId w:val="5"/>
        </w:numPr>
        <w:snapToGrid w:val="0"/>
        <w:spacing w:line="440" w:lineRule="exact"/>
        <w:ind w:left="-60" w:leftChars="0" w:firstLine="480" w:firstLineChars="0"/>
        <w:contextualSpacing/>
        <w:rPr>
          <w:color w:val="auto"/>
          <w:kern w:val="0"/>
          <w:sz w:val="24"/>
          <w:szCs w:val="20"/>
          <w:highlight w:val="none"/>
          <w:lang w:val="zh-CN"/>
        </w:rPr>
      </w:pPr>
      <w:r>
        <w:rPr>
          <w:rFonts w:hint="eastAsia"/>
          <w:color w:val="auto"/>
          <w:kern w:val="0"/>
          <w:sz w:val="24"/>
          <w:szCs w:val="20"/>
          <w:highlight w:val="none"/>
          <w:lang w:val="zh-CN"/>
        </w:rPr>
        <w:t>招标公告资格要求提供相应的佐证材料；</w:t>
      </w:r>
    </w:p>
    <w:p w14:paraId="72CFFB86">
      <w:pPr>
        <w:pStyle w:val="19"/>
        <w:snapToGrid w:val="0"/>
        <w:spacing w:line="480" w:lineRule="exact"/>
        <w:ind w:firstLine="482" w:firstLineChars="200"/>
        <w:rPr>
          <w:rFonts w:ascii="Times New Roman" w:hAnsi="Times New Roman" w:eastAsia="宋体"/>
          <w:b/>
          <w:color w:val="auto"/>
          <w:sz w:val="24"/>
          <w:szCs w:val="24"/>
          <w:highlight w:val="none"/>
        </w:rPr>
      </w:pPr>
      <w:r>
        <w:rPr>
          <w:rFonts w:hint="eastAsia" w:ascii="Times New Roman" w:hAnsi="Times New Roman" w:eastAsia="宋体"/>
          <w:b/>
          <w:color w:val="auto"/>
          <w:sz w:val="24"/>
          <w:szCs w:val="24"/>
          <w:highlight w:val="none"/>
          <w:lang w:val="en-US" w:eastAsia="zh-CN"/>
        </w:rPr>
        <w:t>二</w:t>
      </w:r>
      <w:r>
        <w:rPr>
          <w:rFonts w:ascii="Times New Roman" w:hAnsi="Times New Roman" w:eastAsia="宋体"/>
          <w:b/>
          <w:color w:val="auto"/>
          <w:sz w:val="24"/>
          <w:szCs w:val="24"/>
          <w:highlight w:val="none"/>
        </w:rPr>
        <w:t>、</w:t>
      </w:r>
      <w:r>
        <w:rPr>
          <w:rFonts w:hint="eastAsia" w:ascii="Times New Roman" w:hAnsi="Times New Roman" w:eastAsia="宋体"/>
          <w:b/>
          <w:color w:val="auto"/>
          <w:sz w:val="24"/>
          <w:szCs w:val="24"/>
          <w:highlight w:val="none"/>
        </w:rPr>
        <w:t>报价</w:t>
      </w:r>
      <w:r>
        <w:rPr>
          <w:rFonts w:ascii="Times New Roman" w:hAnsi="Times New Roman" w:eastAsia="宋体"/>
          <w:b/>
          <w:color w:val="auto"/>
          <w:sz w:val="24"/>
          <w:szCs w:val="24"/>
          <w:highlight w:val="none"/>
        </w:rPr>
        <w:t>文件</w:t>
      </w:r>
    </w:p>
    <w:p w14:paraId="2BF13A27">
      <w:pPr>
        <w:tabs>
          <w:tab w:val="left" w:pos="3375"/>
        </w:tabs>
        <w:autoSpaceDE w:val="0"/>
        <w:autoSpaceDN w:val="0"/>
        <w:adjustRightInd w:val="0"/>
        <w:snapToGrid w:val="0"/>
        <w:spacing w:line="480" w:lineRule="exact"/>
        <w:ind w:left="1" w:firstLine="480" w:firstLineChars="200"/>
        <w:rPr>
          <w:rFonts w:ascii="Times New Roman" w:hAnsi="Times New Roman" w:eastAsia="宋体" w:cs="Times New Roman"/>
          <w:color w:val="auto"/>
          <w:sz w:val="24"/>
          <w:highlight w:val="none"/>
        </w:rPr>
      </w:pPr>
      <w:r>
        <w:rPr>
          <w:color w:val="auto"/>
          <w:sz w:val="24"/>
          <w:highlight w:val="none"/>
        </w:rPr>
        <w:t>1、</w:t>
      </w:r>
      <w:r>
        <w:rPr>
          <w:rFonts w:ascii="Times New Roman" w:hAnsi="Times New Roman" w:eastAsia="宋体" w:cs="Times New Roman"/>
          <w:color w:val="auto"/>
          <w:sz w:val="24"/>
          <w:highlight w:val="none"/>
        </w:rPr>
        <w:t>报价总表；</w:t>
      </w:r>
    </w:p>
    <w:p w14:paraId="25D94627">
      <w:pPr>
        <w:snapToGrid w:val="0"/>
        <w:spacing w:line="400" w:lineRule="exact"/>
        <w:contextualSpacing/>
        <w:rPr>
          <w:rFonts w:eastAsia="方正黑体_GBK"/>
          <w:color w:val="auto"/>
          <w:kern w:val="0"/>
          <w:sz w:val="32"/>
          <w:szCs w:val="32"/>
          <w:highlight w:val="none"/>
          <w:lang w:val="zh-CN"/>
        </w:rPr>
      </w:pPr>
      <w:r>
        <w:rPr>
          <w:rFonts w:ascii="Calibri" w:hAnsi="Calibri"/>
          <w:b/>
          <w:bCs/>
          <w:color w:val="auto"/>
          <w:sz w:val="32"/>
          <w:szCs w:val="32"/>
          <w:highlight w:val="none"/>
        </w:rPr>
        <w:br w:type="page"/>
      </w:r>
      <w:r>
        <w:rPr>
          <w:rFonts w:eastAsia="方正黑体_GBK"/>
          <w:color w:val="auto"/>
          <w:kern w:val="0"/>
          <w:sz w:val="32"/>
          <w:szCs w:val="32"/>
          <w:highlight w:val="none"/>
          <w:lang w:val="zh-CN"/>
        </w:rPr>
        <w:t>附件1</w:t>
      </w:r>
    </w:p>
    <w:p w14:paraId="464F31FA">
      <w:pPr>
        <w:jc w:val="center"/>
        <w:rPr>
          <w:rFonts w:hint="eastAsia" w:ascii="宋体" w:hAnsi="宋体"/>
          <w:b/>
          <w:color w:val="auto"/>
          <w:sz w:val="30"/>
          <w:szCs w:val="30"/>
          <w:highlight w:val="none"/>
        </w:rPr>
      </w:pPr>
      <w:r>
        <w:rPr>
          <w:rFonts w:hint="eastAsia" w:ascii="宋体" w:hAnsi="宋体"/>
          <w:b/>
          <w:color w:val="auto"/>
          <w:sz w:val="30"/>
          <w:szCs w:val="30"/>
          <w:highlight w:val="none"/>
        </w:rPr>
        <w:t>供应商符合</w:t>
      </w:r>
      <w:r>
        <w:rPr>
          <w:rFonts w:hint="eastAsia" w:ascii="宋体" w:hAnsi="宋体"/>
          <w:b/>
          <w:color w:val="auto"/>
          <w:sz w:val="30"/>
          <w:szCs w:val="30"/>
          <w:highlight w:val="none"/>
          <w:lang w:val="en-US" w:eastAsia="zh-CN"/>
        </w:rPr>
        <w:t>招标文件</w:t>
      </w:r>
      <w:r>
        <w:rPr>
          <w:rFonts w:hint="eastAsia" w:ascii="宋体" w:hAnsi="宋体"/>
          <w:b/>
          <w:color w:val="auto"/>
          <w:sz w:val="30"/>
          <w:szCs w:val="30"/>
          <w:highlight w:val="none"/>
        </w:rPr>
        <w:t>规定条件的声明函</w:t>
      </w:r>
    </w:p>
    <w:p w14:paraId="01B5AC55">
      <w:pPr>
        <w:spacing w:line="460" w:lineRule="exact"/>
        <w:rPr>
          <w:rFonts w:hint="eastAsia" w:ascii="宋体" w:hAnsi="宋体"/>
          <w:b/>
          <w:bCs/>
          <w:color w:val="auto"/>
          <w:sz w:val="44"/>
          <w:szCs w:val="44"/>
          <w:highlight w:val="none"/>
        </w:rPr>
      </w:pPr>
      <w:r>
        <w:rPr>
          <w:rFonts w:hint="eastAsia" w:ascii="宋体" w:hAnsi="宋体"/>
          <w:b/>
          <w:bCs/>
          <w:color w:val="auto"/>
          <w:sz w:val="24"/>
          <w:szCs w:val="21"/>
          <w:highlight w:val="none"/>
        </w:rPr>
        <w:t xml:space="preserve">                       </w:t>
      </w:r>
      <w:r>
        <w:rPr>
          <w:rFonts w:hint="eastAsia" w:ascii="宋体" w:hAnsi="宋体"/>
          <w:b/>
          <w:bCs/>
          <w:color w:val="auto"/>
          <w:sz w:val="44"/>
          <w:szCs w:val="44"/>
          <w:highlight w:val="none"/>
        </w:rPr>
        <w:t xml:space="preserve">   </w:t>
      </w:r>
    </w:p>
    <w:p w14:paraId="6544AD05">
      <w:pPr>
        <w:spacing w:line="520" w:lineRule="exact"/>
        <w:ind w:firstLine="480" w:firstLineChars="200"/>
        <w:rPr>
          <w:rFonts w:hint="eastAsia" w:ascii="宋体" w:hAnsi="宋体"/>
          <w:b/>
          <w:bCs/>
          <w:color w:val="auto"/>
          <w:sz w:val="24"/>
          <w:highlight w:val="none"/>
        </w:rPr>
      </w:pPr>
      <w:r>
        <w:rPr>
          <w:rFonts w:hint="eastAsia" w:ascii="宋体" w:hAnsi="宋体"/>
          <w:bCs/>
          <w:color w:val="auto"/>
          <w:sz w:val="24"/>
          <w:highlight w:val="none"/>
        </w:rPr>
        <w:t>我单位参加</w:t>
      </w:r>
      <w:r>
        <w:rPr>
          <w:rFonts w:hint="eastAsia" w:ascii="宋体" w:hAnsi="宋体"/>
          <w:bCs/>
          <w:color w:val="auto"/>
          <w:sz w:val="24"/>
          <w:szCs w:val="21"/>
          <w:highlight w:val="none"/>
        </w:rPr>
        <w:t>________________ （项目名称）活动。</w:t>
      </w:r>
      <w:r>
        <w:rPr>
          <w:rFonts w:hint="eastAsia" w:ascii="宋体" w:hAnsi="宋体"/>
          <w:bCs/>
          <w:color w:val="auto"/>
          <w:sz w:val="24"/>
          <w:szCs w:val="21"/>
          <w:highlight w:val="none"/>
          <w:lang w:val="en-US" w:eastAsia="zh-CN"/>
        </w:rPr>
        <w:t>我单位</w:t>
      </w:r>
      <w:r>
        <w:rPr>
          <w:rFonts w:hint="eastAsia" w:ascii="宋体" w:hAnsi="宋体"/>
          <w:bCs/>
          <w:color w:val="auto"/>
          <w:sz w:val="24"/>
          <w:szCs w:val="21"/>
          <w:highlight w:val="none"/>
        </w:rPr>
        <w:t>声明</w:t>
      </w:r>
      <w:r>
        <w:rPr>
          <w:rFonts w:hint="eastAsia" w:ascii="宋体" w:hAnsi="宋体"/>
          <w:bCs/>
          <w:color w:val="auto"/>
          <w:sz w:val="24"/>
          <w:szCs w:val="21"/>
          <w:highlight w:val="none"/>
          <w:lang w:val="en-US" w:eastAsia="zh-CN"/>
        </w:rPr>
        <w:t>如下</w:t>
      </w:r>
      <w:r>
        <w:rPr>
          <w:rFonts w:hint="eastAsia" w:ascii="宋体" w:hAnsi="宋体"/>
          <w:bCs/>
          <w:color w:val="auto"/>
          <w:sz w:val="24"/>
          <w:szCs w:val="21"/>
          <w:highlight w:val="none"/>
        </w:rPr>
        <w:t>：</w:t>
      </w:r>
    </w:p>
    <w:p w14:paraId="54171979">
      <w:pPr>
        <w:spacing w:line="520" w:lineRule="exact"/>
        <w:ind w:firstLine="482"/>
        <w:rPr>
          <w:rFonts w:hint="eastAsia" w:ascii="宋体" w:hAnsi="宋体"/>
          <w:color w:val="auto"/>
          <w:sz w:val="24"/>
          <w:highlight w:val="none"/>
        </w:rPr>
      </w:pPr>
      <w:r>
        <w:rPr>
          <w:rFonts w:hint="eastAsia" w:ascii="宋体" w:hAnsi="宋体"/>
          <w:bCs/>
          <w:color w:val="auto"/>
          <w:sz w:val="24"/>
          <w:szCs w:val="21"/>
          <w:highlight w:val="none"/>
        </w:rPr>
        <w:t>1.我单位具有独立承担民事责任的能力；</w:t>
      </w:r>
    </w:p>
    <w:p w14:paraId="6FC38BB1">
      <w:pPr>
        <w:spacing w:line="520" w:lineRule="exact"/>
        <w:ind w:firstLine="482"/>
        <w:rPr>
          <w:rFonts w:hint="eastAsia" w:ascii="宋体" w:hAnsi="宋体"/>
          <w:color w:val="auto"/>
          <w:sz w:val="24"/>
          <w:highlight w:val="none"/>
        </w:rPr>
      </w:pPr>
      <w:r>
        <w:rPr>
          <w:rFonts w:hint="eastAsia" w:ascii="宋体" w:hAnsi="宋体"/>
          <w:color w:val="auto"/>
          <w:sz w:val="24"/>
          <w:highlight w:val="none"/>
        </w:rPr>
        <w:t>2.我单位具有良好的商业信誉和健全的财务会计制度；</w:t>
      </w:r>
    </w:p>
    <w:p w14:paraId="0AE0824C">
      <w:pPr>
        <w:spacing w:line="520" w:lineRule="exact"/>
        <w:ind w:firstLine="482"/>
        <w:rPr>
          <w:rFonts w:hint="eastAsia" w:ascii="宋体" w:hAnsi="宋体"/>
          <w:color w:val="auto"/>
          <w:sz w:val="24"/>
          <w:highlight w:val="none"/>
        </w:rPr>
      </w:pPr>
      <w:r>
        <w:rPr>
          <w:rFonts w:hint="eastAsia" w:ascii="宋体" w:hAnsi="宋体"/>
          <w:color w:val="auto"/>
          <w:sz w:val="24"/>
          <w:highlight w:val="none"/>
        </w:rPr>
        <w:t>3.我单位具有履行合同所必需的设备和专业技术能力；</w:t>
      </w:r>
    </w:p>
    <w:p w14:paraId="5522DE1B">
      <w:pPr>
        <w:spacing w:line="520" w:lineRule="exact"/>
        <w:ind w:firstLine="482"/>
        <w:rPr>
          <w:rFonts w:hint="eastAsia" w:ascii="宋体" w:hAnsi="宋体"/>
          <w:color w:val="auto"/>
          <w:sz w:val="24"/>
          <w:highlight w:val="none"/>
        </w:rPr>
      </w:pPr>
      <w:r>
        <w:rPr>
          <w:rFonts w:hint="eastAsia" w:ascii="宋体" w:hAnsi="宋体"/>
          <w:color w:val="auto"/>
          <w:sz w:val="24"/>
          <w:highlight w:val="none"/>
        </w:rPr>
        <w:t>4.我单位有依法缴纳税收和社会保障资金的良好记录；</w:t>
      </w:r>
    </w:p>
    <w:p w14:paraId="3C3B2922">
      <w:pPr>
        <w:spacing w:line="520" w:lineRule="exact"/>
        <w:ind w:firstLine="482"/>
        <w:rPr>
          <w:rFonts w:hint="eastAsia" w:ascii="宋体" w:hAnsi="宋体"/>
          <w:color w:val="auto"/>
          <w:sz w:val="24"/>
          <w:highlight w:val="none"/>
        </w:rPr>
      </w:pPr>
      <w:r>
        <w:rPr>
          <w:rFonts w:hint="eastAsia" w:ascii="宋体" w:hAnsi="宋体"/>
          <w:color w:val="auto"/>
          <w:sz w:val="24"/>
          <w:highlight w:val="none"/>
        </w:rPr>
        <w:t>5.我单位参加政府采购活动前三年内，在经营活动中没有重大违法记录；</w:t>
      </w:r>
    </w:p>
    <w:p w14:paraId="2C134C8F">
      <w:pPr>
        <w:spacing w:line="520" w:lineRule="exact"/>
        <w:ind w:firstLine="482"/>
        <w:rPr>
          <w:rFonts w:hint="eastAsia" w:ascii="宋体" w:hAnsi="宋体"/>
          <w:color w:val="auto"/>
          <w:sz w:val="24"/>
          <w:highlight w:val="none"/>
        </w:rPr>
      </w:pPr>
      <w:r>
        <w:rPr>
          <w:rFonts w:hint="eastAsia" w:ascii="宋体" w:hAnsi="宋体"/>
          <w:color w:val="auto"/>
          <w:sz w:val="24"/>
          <w:highlight w:val="none"/>
        </w:rPr>
        <w:t>6.未被“信用中国”网站（www.creditchina.gov.cn）、“中国政府采购网”（www.ccgp.gov.cn）列入失信被执行人、重大税收违法案件当事人名单、政府采购严重违法失信行为记录名单；</w:t>
      </w:r>
    </w:p>
    <w:p w14:paraId="13DFD262">
      <w:pPr>
        <w:spacing w:line="520" w:lineRule="exact"/>
        <w:ind w:firstLine="482"/>
        <w:rPr>
          <w:rFonts w:hint="eastAsia"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我单位满足法律、行政法规规定的其他条件。</w:t>
      </w:r>
    </w:p>
    <w:p w14:paraId="627CDFF3">
      <w:pPr>
        <w:spacing w:line="500" w:lineRule="exact"/>
        <w:ind w:firstLine="482"/>
        <w:rPr>
          <w:rFonts w:hint="eastAsia" w:ascii="宋体" w:hAnsi="宋体"/>
          <w:color w:val="auto"/>
          <w:sz w:val="24"/>
          <w:highlight w:val="none"/>
        </w:rPr>
      </w:pPr>
    </w:p>
    <w:p w14:paraId="6E90CF62">
      <w:pPr>
        <w:spacing w:line="500" w:lineRule="exact"/>
        <w:rPr>
          <w:rFonts w:hint="eastAsia" w:ascii="宋体" w:hAnsi="宋体"/>
          <w:color w:val="auto"/>
          <w:sz w:val="24"/>
          <w:highlight w:val="none"/>
        </w:rPr>
      </w:pPr>
    </w:p>
    <w:p w14:paraId="319C9DD2">
      <w:pPr>
        <w:spacing w:line="500" w:lineRule="exact"/>
        <w:rPr>
          <w:rFonts w:hint="eastAsia" w:ascii="宋体" w:hAnsi="宋体"/>
          <w:bCs/>
          <w:color w:val="auto"/>
          <w:sz w:val="24"/>
          <w:szCs w:val="21"/>
          <w:highlight w:val="none"/>
        </w:rPr>
      </w:pPr>
    </w:p>
    <w:p w14:paraId="7FC43359">
      <w:pPr>
        <w:spacing w:line="500" w:lineRule="exact"/>
        <w:rPr>
          <w:rFonts w:hint="eastAsia" w:ascii="宋体" w:hAnsi="宋体"/>
          <w:bCs/>
          <w:color w:val="auto"/>
          <w:sz w:val="24"/>
          <w:szCs w:val="21"/>
          <w:highlight w:val="none"/>
        </w:rPr>
      </w:pPr>
    </w:p>
    <w:p w14:paraId="2C08E5B5">
      <w:pPr>
        <w:spacing w:line="500" w:lineRule="exact"/>
        <w:rPr>
          <w:rFonts w:hint="eastAsia" w:ascii="宋体" w:hAnsi="宋体"/>
          <w:bCs/>
          <w:color w:val="auto"/>
          <w:sz w:val="24"/>
          <w:szCs w:val="21"/>
          <w:highlight w:val="none"/>
        </w:rPr>
      </w:pPr>
    </w:p>
    <w:p w14:paraId="738A48BF">
      <w:pPr>
        <w:spacing w:line="460" w:lineRule="exact"/>
        <w:jc w:val="center"/>
        <w:rPr>
          <w:rFonts w:hint="eastAsia" w:ascii="宋体" w:hAnsi="宋体"/>
          <w:bCs/>
          <w:color w:val="auto"/>
          <w:sz w:val="24"/>
          <w:szCs w:val="21"/>
          <w:highlight w:val="none"/>
        </w:rPr>
      </w:pPr>
      <w:r>
        <w:rPr>
          <w:rFonts w:hint="eastAsia" w:ascii="宋体" w:hAnsi="宋体"/>
          <w:bCs/>
          <w:color w:val="auto"/>
          <w:sz w:val="24"/>
          <w:szCs w:val="21"/>
          <w:highlight w:val="none"/>
        </w:rPr>
        <w:t xml:space="preserve">                                             承诺人名称（公章）：</w:t>
      </w:r>
    </w:p>
    <w:p w14:paraId="5DD1CCE2">
      <w:pPr>
        <w:spacing w:line="460" w:lineRule="exact"/>
        <w:jc w:val="right"/>
        <w:rPr>
          <w:rFonts w:hint="eastAsia" w:ascii="宋体" w:hAnsi="宋体"/>
          <w:bCs/>
          <w:color w:val="auto"/>
          <w:sz w:val="24"/>
          <w:szCs w:val="21"/>
          <w:highlight w:val="none"/>
        </w:rPr>
      </w:pPr>
      <w:r>
        <w:rPr>
          <w:rFonts w:hint="eastAsia" w:ascii="宋体" w:hAnsi="宋体"/>
          <w:bCs/>
          <w:color w:val="auto"/>
          <w:sz w:val="24"/>
          <w:szCs w:val="21"/>
          <w:highlight w:val="none"/>
        </w:rPr>
        <w:t xml:space="preserve">    </w:t>
      </w:r>
    </w:p>
    <w:p w14:paraId="3B37F085">
      <w:pPr>
        <w:spacing w:line="460" w:lineRule="exact"/>
        <w:jc w:val="right"/>
        <w:rPr>
          <w:rFonts w:hint="eastAsia" w:ascii="宋体" w:hAnsi="宋体"/>
          <w:bCs/>
          <w:color w:val="auto"/>
          <w:sz w:val="24"/>
          <w:szCs w:val="21"/>
          <w:highlight w:val="none"/>
        </w:rPr>
      </w:pPr>
      <w:r>
        <w:rPr>
          <w:rFonts w:hint="eastAsia" w:ascii="宋体" w:hAnsi="宋体"/>
          <w:bCs/>
          <w:color w:val="auto"/>
          <w:sz w:val="24"/>
          <w:szCs w:val="21"/>
          <w:highlight w:val="none"/>
        </w:rPr>
        <w:t xml:space="preserve">                                 日期：______年</w:t>
      </w:r>
      <w:r>
        <w:rPr>
          <w:rFonts w:hint="eastAsia" w:ascii="宋体" w:hAnsi="宋体"/>
          <w:bCs/>
          <w:color w:val="auto"/>
          <w:sz w:val="24"/>
          <w:szCs w:val="21"/>
          <w:highlight w:val="none"/>
          <w:u w:val="single"/>
        </w:rPr>
        <w:t xml:space="preserve">    </w:t>
      </w:r>
      <w:r>
        <w:rPr>
          <w:rFonts w:hint="eastAsia" w:ascii="宋体" w:hAnsi="宋体"/>
          <w:bCs/>
          <w:color w:val="auto"/>
          <w:sz w:val="24"/>
          <w:szCs w:val="21"/>
          <w:highlight w:val="none"/>
        </w:rPr>
        <w:t>月</w:t>
      </w:r>
      <w:r>
        <w:rPr>
          <w:rFonts w:hint="eastAsia" w:ascii="宋体" w:hAnsi="宋体"/>
          <w:bCs/>
          <w:color w:val="auto"/>
          <w:sz w:val="24"/>
          <w:szCs w:val="21"/>
          <w:highlight w:val="none"/>
          <w:u w:val="single"/>
        </w:rPr>
        <w:t xml:space="preserve">    </w:t>
      </w:r>
      <w:r>
        <w:rPr>
          <w:rFonts w:hint="eastAsia" w:ascii="宋体" w:hAnsi="宋体"/>
          <w:bCs/>
          <w:color w:val="auto"/>
          <w:sz w:val="24"/>
          <w:szCs w:val="21"/>
          <w:highlight w:val="none"/>
        </w:rPr>
        <w:t>日</w:t>
      </w:r>
    </w:p>
    <w:p w14:paraId="3C0F72A3">
      <w:pPr>
        <w:snapToGrid w:val="0"/>
        <w:spacing w:line="400" w:lineRule="exact"/>
        <w:contextualSpacing/>
        <w:rPr>
          <w:rFonts w:eastAsia="方正黑体_GBK"/>
          <w:color w:val="auto"/>
          <w:kern w:val="0"/>
          <w:sz w:val="32"/>
          <w:szCs w:val="32"/>
          <w:highlight w:val="none"/>
          <w:lang w:val="zh-CN"/>
        </w:rPr>
        <w:sectPr>
          <w:headerReference r:id="rId5" w:type="default"/>
          <w:pgSz w:w="11907" w:h="16839"/>
          <w:pgMar w:top="1440" w:right="1800" w:bottom="1440" w:left="1800" w:header="720" w:footer="720" w:gutter="0"/>
          <w:cols w:space="720" w:num="1"/>
          <w:docGrid w:linePitch="286" w:charSpace="0"/>
        </w:sectPr>
      </w:pPr>
    </w:p>
    <w:p w14:paraId="282456F8">
      <w:pPr>
        <w:snapToGrid w:val="0"/>
        <w:spacing w:line="400" w:lineRule="exact"/>
        <w:contextualSpacing/>
        <w:rPr>
          <w:rFonts w:eastAsia="方正黑体_GBK"/>
          <w:color w:val="auto"/>
          <w:kern w:val="0"/>
          <w:sz w:val="32"/>
          <w:szCs w:val="32"/>
          <w:highlight w:val="none"/>
          <w:lang w:val="zh-CN"/>
        </w:rPr>
      </w:pPr>
      <w:r>
        <w:rPr>
          <w:rFonts w:eastAsia="方正黑体_GBK"/>
          <w:color w:val="auto"/>
          <w:kern w:val="0"/>
          <w:sz w:val="32"/>
          <w:szCs w:val="32"/>
          <w:highlight w:val="none"/>
          <w:lang w:val="zh-CN"/>
        </w:rPr>
        <w:t>附件2</w:t>
      </w:r>
    </w:p>
    <w:p w14:paraId="1D43312F">
      <w:pPr>
        <w:spacing w:line="56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法定代表人身份证明</w:t>
      </w:r>
    </w:p>
    <w:p w14:paraId="0845A113">
      <w:pPr>
        <w:spacing w:line="480" w:lineRule="exact"/>
        <w:rPr>
          <w:rFonts w:ascii="宋体" w:hAnsi="宋体"/>
          <w:color w:val="auto"/>
          <w:sz w:val="24"/>
          <w:highlight w:val="none"/>
        </w:rPr>
      </w:pPr>
    </w:p>
    <w:p w14:paraId="45C591D2">
      <w:pPr>
        <w:spacing w:line="480" w:lineRule="exact"/>
        <w:ind w:firstLine="480" w:firstLineChars="200"/>
        <w:rPr>
          <w:rFonts w:ascii="宋体" w:hAnsi="宋体"/>
          <w:color w:val="auto"/>
          <w:sz w:val="24"/>
          <w:highlight w:val="none"/>
        </w:rPr>
      </w:pPr>
      <w:r>
        <w:rPr>
          <w:rFonts w:ascii="宋体" w:hAnsi="宋体"/>
          <w:color w:val="auto"/>
          <w:sz w:val="24"/>
          <w:highlight w:val="none"/>
          <w:u w:val="single"/>
        </w:rPr>
        <w:t xml:space="preserve">        </w:t>
      </w:r>
      <w:r>
        <w:rPr>
          <w:rFonts w:hint="eastAsia" w:ascii="宋体" w:hAnsi="宋体"/>
          <w:color w:val="auto"/>
          <w:sz w:val="24"/>
          <w:highlight w:val="none"/>
        </w:rPr>
        <w:t>先生/女士：</w:t>
      </w:r>
      <w:r>
        <w:rPr>
          <w:rFonts w:ascii="宋体" w:hAnsi="宋体"/>
          <w:color w:val="auto"/>
          <w:sz w:val="24"/>
          <w:highlight w:val="none"/>
        </w:rPr>
        <w:t xml:space="preserve"> </w:t>
      </w:r>
      <w:r>
        <w:rPr>
          <w:rFonts w:hint="eastAsia" w:ascii="宋体" w:hAnsi="宋体"/>
          <w:color w:val="auto"/>
          <w:sz w:val="24"/>
          <w:highlight w:val="none"/>
        </w:rPr>
        <w:t>现任我单位</w:t>
      </w:r>
      <w:r>
        <w:rPr>
          <w:rFonts w:ascii="宋体" w:hAnsi="宋体"/>
          <w:color w:val="auto"/>
          <w:sz w:val="24"/>
          <w:highlight w:val="none"/>
          <w:u w:val="single"/>
        </w:rPr>
        <w:t xml:space="preserve">        </w:t>
      </w:r>
      <w:r>
        <w:rPr>
          <w:rFonts w:hint="eastAsia" w:ascii="宋体" w:hAnsi="宋体"/>
          <w:color w:val="auto"/>
          <w:sz w:val="24"/>
          <w:highlight w:val="none"/>
        </w:rPr>
        <w:t>职务，为法定代表人，特此证明。</w:t>
      </w:r>
    </w:p>
    <w:p w14:paraId="70B1EF82">
      <w:pPr>
        <w:spacing w:line="480" w:lineRule="exact"/>
        <w:ind w:firstLine="480"/>
        <w:rPr>
          <w:rFonts w:ascii="宋体" w:hAnsi="宋体"/>
          <w:color w:val="auto"/>
          <w:sz w:val="24"/>
          <w:highlight w:val="none"/>
          <w:u w:val="single"/>
        </w:rPr>
      </w:pPr>
      <w:r>
        <w:rPr>
          <w:rFonts w:hint="eastAsia" w:ascii="宋体" w:hAnsi="宋体"/>
          <w:color w:val="auto"/>
          <w:sz w:val="24"/>
          <w:highlight w:val="none"/>
        </w:rPr>
        <w:t>身份证号码：</w:t>
      </w:r>
      <w:r>
        <w:rPr>
          <w:rFonts w:ascii="宋体" w:hAnsi="宋体"/>
          <w:color w:val="auto"/>
          <w:sz w:val="24"/>
          <w:highlight w:val="none"/>
          <w:u w:val="single"/>
        </w:rPr>
        <w:t xml:space="preserve">                                               </w:t>
      </w:r>
    </w:p>
    <w:p w14:paraId="7838E3EE">
      <w:pPr>
        <w:spacing w:line="480" w:lineRule="exact"/>
        <w:ind w:firstLine="480"/>
        <w:rPr>
          <w:rFonts w:ascii="宋体" w:hAnsi="宋体"/>
          <w:color w:val="auto"/>
          <w:sz w:val="24"/>
          <w:highlight w:val="none"/>
        </w:rPr>
      </w:pPr>
    </w:p>
    <w:p w14:paraId="2D2D575E">
      <w:pPr>
        <w:snapToGrid w:val="0"/>
        <w:spacing w:line="480" w:lineRule="exact"/>
        <w:jc w:val="left"/>
        <w:outlineLvl w:val="4"/>
        <w:rPr>
          <w:bCs/>
          <w:color w:val="auto"/>
          <w:sz w:val="24"/>
          <w:highlight w:val="none"/>
        </w:rPr>
      </w:pPr>
      <w:r>
        <w:rPr>
          <w:rFonts w:hint="eastAsia"/>
          <w:bCs/>
          <w:color w:val="auto"/>
          <w:sz w:val="24"/>
          <w:highlight w:val="none"/>
        </w:rPr>
        <w:t>响应</w:t>
      </w:r>
      <w:r>
        <w:rPr>
          <w:bCs/>
          <w:color w:val="auto"/>
          <w:sz w:val="24"/>
          <w:highlight w:val="none"/>
        </w:rPr>
        <w:t>供应商：（加盖公章）</w:t>
      </w:r>
    </w:p>
    <w:p w14:paraId="63D9DE62">
      <w:pPr>
        <w:snapToGrid w:val="0"/>
        <w:spacing w:line="480" w:lineRule="exact"/>
        <w:jc w:val="left"/>
        <w:outlineLvl w:val="4"/>
        <w:rPr>
          <w:bCs/>
          <w:color w:val="auto"/>
          <w:sz w:val="24"/>
          <w:highlight w:val="none"/>
        </w:rPr>
      </w:pPr>
      <w:r>
        <w:rPr>
          <w:bCs/>
          <w:color w:val="auto"/>
          <w:sz w:val="24"/>
          <w:highlight w:val="none"/>
        </w:rPr>
        <w:t>法定代表人或被授权人：（签字或盖章）</w:t>
      </w:r>
    </w:p>
    <w:p w14:paraId="4B6C3C0B">
      <w:pPr>
        <w:snapToGrid w:val="0"/>
        <w:spacing w:line="480" w:lineRule="exact"/>
        <w:jc w:val="left"/>
        <w:outlineLvl w:val="4"/>
        <w:rPr>
          <w:bCs/>
          <w:color w:val="auto"/>
          <w:sz w:val="24"/>
          <w:highlight w:val="none"/>
        </w:rPr>
      </w:pPr>
      <w:r>
        <w:rPr>
          <w:bCs/>
          <w:color w:val="auto"/>
          <w:sz w:val="24"/>
          <w:highlight w:val="none"/>
        </w:rPr>
        <w:t>年  月  日</w:t>
      </w:r>
    </w:p>
    <w:p w14:paraId="6A61CF6B">
      <w:pPr>
        <w:spacing w:line="600" w:lineRule="exact"/>
        <w:rPr>
          <w:rFonts w:hint="eastAsia" w:ascii="宋体" w:hAnsi="宋体"/>
          <w:b/>
          <w:color w:val="auto"/>
          <w:sz w:val="24"/>
          <w:highlight w:val="none"/>
        </w:rPr>
      </w:pPr>
    </w:p>
    <w:p w14:paraId="0D020588">
      <w:pPr>
        <w:spacing w:line="600" w:lineRule="exact"/>
        <w:rPr>
          <w:rFonts w:ascii="宋体" w:hAnsi="宋体"/>
          <w:b/>
          <w:color w:val="auto"/>
          <w:sz w:val="24"/>
          <w:highlight w:val="none"/>
        </w:rPr>
      </w:pPr>
      <w:r>
        <w:rPr>
          <w:rFonts w:hint="eastAsia" w:ascii="宋体" w:hAnsi="宋体"/>
          <w:b/>
          <w:color w:val="auto"/>
          <w:sz w:val="24"/>
          <w:highlight w:val="none"/>
        </w:rPr>
        <w:t>注：提供法定代表人的身份证复印件</w:t>
      </w:r>
    </w:p>
    <w:p w14:paraId="3D820989">
      <w:pPr>
        <w:snapToGrid w:val="0"/>
        <w:spacing w:line="400" w:lineRule="exact"/>
        <w:contextualSpacing/>
        <w:rPr>
          <w:rFonts w:eastAsia="方正黑体_GBK"/>
          <w:color w:val="auto"/>
          <w:kern w:val="0"/>
          <w:sz w:val="32"/>
          <w:szCs w:val="32"/>
          <w:highlight w:val="none"/>
          <w:lang w:val="zh-CN"/>
        </w:rPr>
      </w:pPr>
      <w:r>
        <w:rPr>
          <w:rFonts w:eastAsia="方正黑体_GBK"/>
          <w:color w:val="auto"/>
          <w:kern w:val="0"/>
          <w:sz w:val="32"/>
          <w:szCs w:val="32"/>
          <w:highlight w:val="none"/>
          <w:lang w:val="zh-CN"/>
        </w:rPr>
        <w:br w:type="page"/>
      </w:r>
      <w:r>
        <w:rPr>
          <w:rFonts w:eastAsia="方正黑体_GBK"/>
          <w:color w:val="auto"/>
          <w:kern w:val="0"/>
          <w:sz w:val="32"/>
          <w:szCs w:val="32"/>
          <w:highlight w:val="none"/>
          <w:lang w:val="zh-CN"/>
        </w:rPr>
        <w:t>附件3</w:t>
      </w:r>
    </w:p>
    <w:p w14:paraId="30D165AA">
      <w:pPr>
        <w:jc w:val="center"/>
        <w:rPr>
          <w:rFonts w:ascii="Calibri" w:hAnsi="Calibri"/>
          <w:color w:val="auto"/>
          <w:sz w:val="32"/>
          <w:szCs w:val="32"/>
          <w:highlight w:val="none"/>
        </w:rPr>
      </w:pPr>
      <w:r>
        <w:rPr>
          <w:rFonts w:hint="eastAsia" w:ascii="Calibri" w:hAnsi="Calibri"/>
          <w:b/>
          <w:bCs/>
          <w:color w:val="auto"/>
          <w:sz w:val="32"/>
          <w:szCs w:val="32"/>
          <w:highlight w:val="none"/>
        </w:rPr>
        <w:t>法定代表人授权委托书</w:t>
      </w:r>
    </w:p>
    <w:p w14:paraId="220A595B">
      <w:pPr>
        <w:rPr>
          <w:rFonts w:ascii="Calibri" w:hAnsi="Calibri"/>
          <w:color w:val="auto"/>
          <w:sz w:val="32"/>
          <w:szCs w:val="32"/>
          <w:highlight w:val="none"/>
        </w:rPr>
      </w:pPr>
    </w:p>
    <w:p w14:paraId="6E9D06DB">
      <w:pPr>
        <w:snapToGrid w:val="0"/>
        <w:spacing w:line="520" w:lineRule="exact"/>
        <w:jc w:val="left"/>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u w:val="single"/>
        </w:rPr>
        <w:t xml:space="preserve">    （采购人名称）    </w:t>
      </w:r>
      <w:r>
        <w:rPr>
          <w:rFonts w:hint="eastAsia" w:ascii="宋体" w:hAnsi="宋体" w:eastAsia="宋体" w:cs="宋体"/>
          <w:color w:val="auto"/>
          <w:sz w:val="24"/>
          <w:szCs w:val="24"/>
          <w:highlight w:val="none"/>
          <w:u w:val="single"/>
        </w:rPr>
        <w:t>:</w:t>
      </w:r>
    </w:p>
    <w:p w14:paraId="60EFDC86">
      <w:pPr>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被授权人的姓名）代表我公司参加</w:t>
      </w:r>
      <w:r>
        <w:rPr>
          <w:rFonts w:hint="eastAsia" w:ascii="宋体" w:hAnsi="宋体" w:eastAsia="宋体" w:cs="宋体"/>
          <w:color w:val="auto"/>
          <w:sz w:val="24"/>
          <w:szCs w:val="24"/>
          <w:highlight w:val="none"/>
          <w:u w:val="single"/>
        </w:rPr>
        <w:t>（竞争性</w:t>
      </w:r>
      <w:r>
        <w:rPr>
          <w:rFonts w:hint="eastAsia" w:ascii="宋体" w:hAnsi="宋体" w:eastAsia="宋体" w:cs="宋体"/>
          <w:color w:val="auto"/>
          <w:sz w:val="24"/>
          <w:szCs w:val="24"/>
          <w:highlight w:val="none"/>
          <w:u w:val="single"/>
          <w:lang w:val="en-US" w:eastAsia="zh-CN"/>
        </w:rPr>
        <w:t>谈判</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项目的采购活动，全权处理一切与该项目</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 xml:space="preserve">有关的事务。其在办理上述事宜过程中所签署的所有文件我公司均予以承认。  </w:t>
      </w:r>
    </w:p>
    <w:p w14:paraId="55759C6A">
      <w:pPr>
        <w:adjustRightInd w:val="0"/>
        <w:snapToGrid w:val="0"/>
        <w:spacing w:line="500" w:lineRule="exact"/>
        <w:ind w:firstLine="480" w:firstLineChars="200"/>
        <w:jc w:val="left"/>
        <w:rPr>
          <w:rFonts w:hint="eastAsia" w:ascii="宋体" w:hAnsi="宋体" w:eastAsia="宋体" w:cs="宋体"/>
          <w:color w:val="auto"/>
          <w:kern w:val="0"/>
          <w:sz w:val="24"/>
          <w:szCs w:val="24"/>
          <w:highlight w:val="none"/>
        </w:rPr>
      </w:pPr>
    </w:p>
    <w:p w14:paraId="6BCC9536">
      <w:pPr>
        <w:adjustRightInd w:val="0"/>
        <w:snapToGrid w:val="0"/>
        <w:spacing w:line="5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被授权人无转委托权，特此委托。</w:t>
      </w:r>
    </w:p>
    <w:p w14:paraId="41D8106A">
      <w:pPr>
        <w:adjustRightInd w:val="0"/>
        <w:snapToGrid w:val="0"/>
        <w:spacing w:line="500" w:lineRule="exact"/>
        <w:ind w:firstLine="480" w:firstLineChars="200"/>
        <w:jc w:val="left"/>
        <w:rPr>
          <w:rFonts w:hint="eastAsia" w:ascii="宋体" w:hAnsi="宋体" w:eastAsia="宋体" w:cs="宋体"/>
          <w:color w:val="auto"/>
          <w:kern w:val="0"/>
          <w:sz w:val="24"/>
          <w:szCs w:val="24"/>
          <w:highlight w:val="none"/>
        </w:rPr>
      </w:pPr>
    </w:p>
    <w:p w14:paraId="46967391">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附：被授权人情况：</w:t>
      </w:r>
    </w:p>
    <w:p w14:paraId="0016D057">
      <w:pPr>
        <w:spacing w:line="48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2128E12A">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4E618B97">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C3F0C3F">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             法定代表人（签字或盖章）</w:t>
      </w:r>
    </w:p>
    <w:p w14:paraId="0E74283B">
      <w:pPr>
        <w:spacing w:line="48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年   月   日                 年   月    日  </w:t>
      </w:r>
    </w:p>
    <w:p w14:paraId="67091BB6">
      <w:pPr>
        <w:spacing w:line="480" w:lineRule="exact"/>
        <w:rPr>
          <w:rFonts w:hint="eastAsia" w:ascii="宋体" w:hAnsi="宋体" w:eastAsia="宋体" w:cs="宋体"/>
          <w:color w:val="auto"/>
          <w:sz w:val="24"/>
          <w:szCs w:val="24"/>
          <w:highlight w:val="none"/>
        </w:rPr>
      </w:pPr>
    </w:p>
    <w:p w14:paraId="2EF7642F">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法定代表人身份证正反面复印件</w:t>
      </w:r>
    </w:p>
    <w:p w14:paraId="2406B3DC">
      <w:pPr>
        <w:spacing w:line="480" w:lineRule="exact"/>
        <w:rPr>
          <w:rFonts w:hint="eastAsia" w:ascii="宋体" w:hAnsi="宋体" w:eastAsia="宋体" w:cs="宋体"/>
          <w:color w:val="auto"/>
          <w:sz w:val="24"/>
          <w:szCs w:val="24"/>
          <w:highlight w:val="none"/>
        </w:rPr>
      </w:pPr>
    </w:p>
    <w:p w14:paraId="7B5E195B">
      <w:pPr>
        <w:spacing w:line="480" w:lineRule="exact"/>
        <w:ind w:firstLine="2280" w:firstLineChars="9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（粘贴此处）</w:t>
      </w:r>
    </w:p>
    <w:p w14:paraId="4DF2CB1D">
      <w:pPr>
        <w:spacing w:line="480" w:lineRule="exact"/>
        <w:rPr>
          <w:rFonts w:hint="eastAsia" w:ascii="宋体" w:hAnsi="宋体" w:eastAsia="宋体" w:cs="宋体"/>
          <w:color w:val="auto"/>
          <w:sz w:val="24"/>
          <w:szCs w:val="24"/>
          <w:highlight w:val="none"/>
        </w:rPr>
      </w:pPr>
    </w:p>
    <w:p w14:paraId="49C0CB26">
      <w:pPr>
        <w:spacing w:line="480" w:lineRule="exact"/>
        <w:rPr>
          <w:rFonts w:hint="eastAsia" w:ascii="宋体" w:hAnsi="宋体" w:eastAsia="宋体" w:cs="宋体"/>
          <w:color w:val="auto"/>
          <w:sz w:val="24"/>
          <w:szCs w:val="24"/>
          <w:highlight w:val="none"/>
        </w:rPr>
      </w:pPr>
    </w:p>
    <w:p w14:paraId="5E300E86">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被授权人身份证</w:t>
      </w:r>
      <w:r>
        <w:rPr>
          <w:rFonts w:hint="eastAsia" w:ascii="宋体" w:hAnsi="宋体" w:eastAsia="宋体" w:cs="宋体"/>
          <w:color w:val="auto"/>
          <w:sz w:val="24"/>
          <w:szCs w:val="24"/>
          <w:highlight w:val="none"/>
          <w:lang w:eastAsia="zh-CN"/>
        </w:rPr>
        <w:t>正反面</w:t>
      </w:r>
      <w:r>
        <w:rPr>
          <w:rFonts w:hint="eastAsia" w:ascii="宋体" w:hAnsi="宋体" w:eastAsia="宋体" w:cs="宋体"/>
          <w:color w:val="auto"/>
          <w:sz w:val="24"/>
          <w:szCs w:val="24"/>
          <w:highlight w:val="none"/>
        </w:rPr>
        <w:t>复印件</w:t>
      </w:r>
    </w:p>
    <w:p w14:paraId="49B9E99A">
      <w:pPr>
        <w:spacing w:line="480" w:lineRule="exact"/>
        <w:rPr>
          <w:rFonts w:hint="eastAsia" w:ascii="宋体" w:hAnsi="宋体" w:eastAsia="宋体" w:cs="宋体"/>
          <w:color w:val="auto"/>
          <w:sz w:val="24"/>
          <w:szCs w:val="24"/>
          <w:highlight w:val="none"/>
        </w:rPr>
      </w:pPr>
    </w:p>
    <w:p w14:paraId="0012EC3F">
      <w:pPr>
        <w:spacing w:line="480" w:lineRule="exact"/>
        <w:ind w:firstLine="2280" w:firstLineChars="95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（粘贴此处）</w:t>
      </w:r>
    </w:p>
    <w:p w14:paraId="00711D0E">
      <w:pPr>
        <w:snapToGrid w:val="0"/>
        <w:spacing w:line="400" w:lineRule="exact"/>
        <w:contextualSpacing/>
        <w:rPr>
          <w:rFonts w:hint="eastAsia" w:eastAsia="方正黑体_GBK"/>
          <w:color w:val="auto"/>
          <w:kern w:val="0"/>
          <w:sz w:val="32"/>
          <w:szCs w:val="32"/>
          <w:highlight w:val="none"/>
          <w:lang w:eastAsia="zh-CN"/>
        </w:rPr>
      </w:pPr>
      <w:r>
        <w:rPr>
          <w:b/>
          <w:bCs/>
          <w:color w:val="auto"/>
          <w:sz w:val="32"/>
          <w:szCs w:val="32"/>
          <w:highlight w:val="none"/>
        </w:rPr>
        <w:br w:type="page"/>
      </w:r>
      <w:r>
        <w:rPr>
          <w:rFonts w:eastAsia="方正黑体_GBK"/>
          <w:color w:val="auto"/>
          <w:sz w:val="32"/>
          <w:szCs w:val="32"/>
          <w:highlight w:val="none"/>
        </w:rPr>
        <w:t>附件</w:t>
      </w:r>
      <w:r>
        <w:rPr>
          <w:rFonts w:hint="eastAsia" w:eastAsia="方正黑体_GBK"/>
          <w:color w:val="auto"/>
          <w:sz w:val="32"/>
          <w:szCs w:val="32"/>
          <w:highlight w:val="none"/>
          <w:lang w:val="en-US" w:eastAsia="zh-CN"/>
        </w:rPr>
        <w:t>4</w:t>
      </w:r>
    </w:p>
    <w:p w14:paraId="2A6CA6D2">
      <w:pPr>
        <w:spacing w:before="240" w:line="312" w:lineRule="auto"/>
        <w:jc w:val="center"/>
        <w:rPr>
          <w:rFonts w:ascii="Times New Roman"/>
          <w:b/>
          <w:color w:val="auto"/>
          <w:sz w:val="32"/>
          <w:szCs w:val="32"/>
          <w:highlight w:val="none"/>
          <w:lang w:bidi="ar"/>
        </w:rPr>
      </w:pPr>
      <w:r>
        <w:rPr>
          <w:rFonts w:ascii="Times New Roman"/>
          <w:b/>
          <w:color w:val="auto"/>
          <w:sz w:val="32"/>
          <w:szCs w:val="32"/>
          <w:highlight w:val="none"/>
          <w:lang w:bidi="ar"/>
        </w:rPr>
        <w:t>供应商信用承诺书</w:t>
      </w:r>
    </w:p>
    <w:p w14:paraId="1144B707">
      <w:pPr>
        <w:snapToGrid w:val="0"/>
        <w:spacing w:line="48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为营造公开、公平、公正的交易环境，树立诚信守法的投标人形象，本人代表本单位作出以下承诺：</w:t>
      </w:r>
    </w:p>
    <w:p w14:paraId="49B82345">
      <w:pPr>
        <w:snapToGrid w:val="0"/>
        <w:spacing w:line="48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一、本单位对所提交的单位基本信息、单位负责人、项目负责人、技术负责人、从业资质和资格、业绩、财务状况、信誉等所有资料，均合法、真实、准确、有效，无任何伪造、修改、虚假成分；</w:t>
      </w:r>
    </w:p>
    <w:p w14:paraId="3DDCCA48">
      <w:pPr>
        <w:snapToGrid w:val="0"/>
        <w:spacing w:line="48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二、严格依照国家和省、市、县关于采购等方面的法律、法规、规章、规范性文件，参加招标投标活动；积极履行社会责任，促进廉政建设；</w:t>
      </w:r>
    </w:p>
    <w:p w14:paraId="15CCFFEA">
      <w:pPr>
        <w:snapToGrid w:val="0"/>
        <w:spacing w:line="48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三、严格遵守即时信息公示规定，及时更新公共资源交易中心主体信息库信息；</w:t>
      </w:r>
    </w:p>
    <w:p w14:paraId="38EB117E">
      <w:pPr>
        <w:snapToGrid w:val="0"/>
        <w:spacing w:line="48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四、自我约束、自我管理，守合同、重信用，不参与围标串标、弄虚作假、骗取中标、干扰评标、违约毁约、恶意投诉等行为，主动维护招标投标的良好秩序；</w:t>
      </w:r>
    </w:p>
    <w:p w14:paraId="350BADAE">
      <w:pPr>
        <w:snapToGrid w:val="0"/>
        <w:spacing w:line="48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五、本单位自愿接受有关部门的依法检查。如发生违法违规或不良行为或存在其他法律法规对招标投标行为予以限制的情形，自愿接受有关部门依法给予的行政处罚（处理），并依法承担相应的法律责任；</w:t>
      </w:r>
    </w:p>
    <w:p w14:paraId="2D3473C9">
      <w:pPr>
        <w:snapToGrid w:val="0"/>
        <w:spacing w:line="48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六、自觉接受</w:t>
      </w:r>
      <w:r>
        <w:rPr>
          <w:rFonts w:hint="eastAsia" w:ascii="宋体" w:hAnsi="宋体" w:eastAsia="宋体" w:cs="宋体"/>
          <w:color w:val="auto"/>
          <w:sz w:val="24"/>
          <w:szCs w:val="24"/>
          <w:highlight w:val="none"/>
          <w:lang w:val="en-US" w:eastAsia="zh-CN"/>
        </w:rPr>
        <w:t>有关</w:t>
      </w:r>
      <w:r>
        <w:rPr>
          <w:rFonts w:hint="eastAsia" w:ascii="宋体" w:hAnsi="宋体" w:eastAsia="宋体" w:cs="宋体"/>
          <w:color w:val="auto"/>
          <w:sz w:val="24"/>
          <w:szCs w:val="24"/>
          <w:highlight w:val="none"/>
          <w:lang w:val="zh-CN"/>
        </w:rPr>
        <w:t>部门、行业组织、社会公众、新闻舆论等监督；</w:t>
      </w:r>
    </w:p>
    <w:p w14:paraId="450DAF67">
      <w:pPr>
        <w:snapToGrid w:val="0"/>
        <w:spacing w:line="48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七、上述承诺已向本单位员工做了宣传教育；</w:t>
      </w:r>
    </w:p>
    <w:p w14:paraId="23D928DB">
      <w:pPr>
        <w:snapToGrid w:val="0"/>
        <w:spacing w:line="48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如有违反上述承诺的不良行为，本单位同意将其予以上网公示。</w:t>
      </w:r>
    </w:p>
    <w:p w14:paraId="062C61F1">
      <w:pPr>
        <w:keepNext w:val="0"/>
        <w:keepLines w:val="0"/>
        <w:pageBreakBefore w:val="0"/>
        <w:widowControl w:val="0"/>
        <w:kinsoku/>
        <w:wordWrap/>
        <w:overflowPunct/>
        <w:topLinePunct w:val="0"/>
        <w:autoSpaceDE/>
        <w:autoSpaceDN/>
        <w:bidi w:val="0"/>
        <w:adjustRightInd/>
        <w:spacing w:before="157" w:beforeLines="50" w:line="360" w:lineRule="auto"/>
        <w:ind w:firstLine="480" w:firstLineChars="200"/>
        <w:textAlignment w:val="auto"/>
        <w:rPr>
          <w:rFonts w:ascii="Times New Roman"/>
          <w:color w:val="auto"/>
          <w:sz w:val="24"/>
          <w:szCs w:val="24"/>
          <w:highlight w:val="none"/>
          <w:lang w:val="zh-CN"/>
        </w:rPr>
      </w:pPr>
    </w:p>
    <w:p w14:paraId="10EADD40">
      <w:pPr>
        <w:keepNext w:val="0"/>
        <w:keepLines w:val="0"/>
        <w:pageBreakBefore w:val="0"/>
        <w:widowControl w:val="0"/>
        <w:kinsoku/>
        <w:wordWrap/>
        <w:overflowPunct/>
        <w:topLinePunct w:val="0"/>
        <w:autoSpaceDE/>
        <w:autoSpaceDN/>
        <w:bidi w:val="0"/>
        <w:adjustRightInd/>
        <w:spacing w:before="157" w:beforeLines="50" w:line="360" w:lineRule="auto"/>
        <w:ind w:firstLine="480" w:firstLineChars="200"/>
        <w:textAlignment w:val="auto"/>
        <w:rPr>
          <w:rFonts w:ascii="Times New Roman"/>
          <w:color w:val="auto"/>
          <w:sz w:val="24"/>
          <w:szCs w:val="24"/>
          <w:highlight w:val="none"/>
          <w:lang w:val="zh-CN"/>
        </w:rPr>
      </w:pPr>
    </w:p>
    <w:p w14:paraId="689743E7">
      <w:pPr>
        <w:keepNext w:val="0"/>
        <w:keepLines w:val="0"/>
        <w:pageBreakBefore w:val="0"/>
        <w:widowControl w:val="0"/>
        <w:kinsoku/>
        <w:wordWrap/>
        <w:overflowPunct/>
        <w:topLinePunct w:val="0"/>
        <w:autoSpaceDE/>
        <w:autoSpaceDN/>
        <w:bidi w:val="0"/>
        <w:adjustRightInd/>
        <w:spacing w:before="157" w:beforeLines="50" w:line="360" w:lineRule="auto"/>
        <w:ind w:firstLine="480" w:firstLineChars="200"/>
        <w:textAlignment w:val="auto"/>
        <w:rPr>
          <w:rFonts w:ascii="Times New Roman"/>
          <w:color w:val="auto"/>
          <w:sz w:val="24"/>
          <w:szCs w:val="24"/>
          <w:highlight w:val="none"/>
          <w:u w:val="single"/>
          <w:lang w:val="zh-CN"/>
        </w:rPr>
      </w:pPr>
      <w:r>
        <w:rPr>
          <w:rFonts w:ascii="Times New Roman"/>
          <w:color w:val="auto"/>
          <w:sz w:val="24"/>
          <w:szCs w:val="24"/>
          <w:highlight w:val="none"/>
          <w:lang w:val="zh-CN" w:bidi="ar"/>
        </w:rPr>
        <w:t>投标供应商全称</w:t>
      </w:r>
      <w:r>
        <w:rPr>
          <w:rFonts w:hint="eastAsia" w:ascii="Times New Roman"/>
          <w:color w:val="auto"/>
          <w:sz w:val="24"/>
          <w:szCs w:val="24"/>
          <w:highlight w:val="none"/>
          <w:lang w:val="zh-CN" w:bidi="ar"/>
        </w:rPr>
        <w:t>（</w:t>
      </w:r>
      <w:r>
        <w:rPr>
          <w:rFonts w:ascii="Times New Roman"/>
          <w:color w:val="auto"/>
          <w:sz w:val="24"/>
          <w:szCs w:val="24"/>
          <w:highlight w:val="none"/>
          <w:lang w:val="zh-CN" w:bidi="ar"/>
        </w:rPr>
        <w:t>盖公章</w:t>
      </w:r>
      <w:r>
        <w:rPr>
          <w:rFonts w:hint="eastAsia" w:ascii="Times New Roman"/>
          <w:color w:val="auto"/>
          <w:sz w:val="24"/>
          <w:szCs w:val="24"/>
          <w:highlight w:val="none"/>
          <w:lang w:val="zh-CN" w:bidi="ar"/>
        </w:rPr>
        <w:t>）</w:t>
      </w:r>
      <w:r>
        <w:rPr>
          <w:rFonts w:ascii="Times New Roman"/>
          <w:color w:val="auto"/>
          <w:sz w:val="24"/>
          <w:szCs w:val="24"/>
          <w:highlight w:val="none"/>
          <w:lang w:val="zh-CN" w:bidi="ar"/>
        </w:rPr>
        <w:t>：</w:t>
      </w:r>
    </w:p>
    <w:p w14:paraId="435BCC54">
      <w:pPr>
        <w:keepNext w:val="0"/>
        <w:keepLines w:val="0"/>
        <w:pageBreakBefore w:val="0"/>
        <w:widowControl w:val="0"/>
        <w:kinsoku/>
        <w:wordWrap/>
        <w:overflowPunct/>
        <w:topLinePunct w:val="0"/>
        <w:autoSpaceDE/>
        <w:autoSpaceDN/>
        <w:bidi w:val="0"/>
        <w:adjustRightInd/>
        <w:spacing w:before="157" w:beforeLines="50" w:line="360" w:lineRule="auto"/>
        <w:ind w:firstLine="480" w:firstLineChars="200"/>
        <w:textAlignment w:val="auto"/>
        <w:rPr>
          <w:rFonts w:ascii="Times New Roman"/>
          <w:color w:val="auto"/>
          <w:sz w:val="24"/>
          <w:szCs w:val="24"/>
          <w:highlight w:val="none"/>
          <w:u w:val="single"/>
          <w:lang w:val="zh-CN"/>
        </w:rPr>
      </w:pPr>
      <w:r>
        <w:rPr>
          <w:rFonts w:ascii="Times New Roman"/>
          <w:color w:val="auto"/>
          <w:sz w:val="24"/>
          <w:szCs w:val="24"/>
          <w:highlight w:val="none"/>
          <w:lang w:val="zh-CN" w:bidi="ar"/>
        </w:rPr>
        <w:t>法定代表人（签字或盖章）：</w:t>
      </w:r>
    </w:p>
    <w:p w14:paraId="76875BC9">
      <w:pPr>
        <w:keepNext w:val="0"/>
        <w:keepLines w:val="0"/>
        <w:pageBreakBefore w:val="0"/>
        <w:widowControl w:val="0"/>
        <w:kinsoku/>
        <w:wordWrap/>
        <w:overflowPunct/>
        <w:topLinePunct w:val="0"/>
        <w:autoSpaceDE/>
        <w:autoSpaceDN/>
        <w:bidi w:val="0"/>
        <w:adjustRightInd/>
        <w:spacing w:before="157" w:beforeLines="50" w:line="360" w:lineRule="auto"/>
        <w:ind w:firstLine="480" w:firstLineChars="200"/>
        <w:textAlignment w:val="auto"/>
        <w:rPr>
          <w:rFonts w:ascii="Times New Roman"/>
          <w:color w:val="auto"/>
          <w:sz w:val="24"/>
          <w:szCs w:val="24"/>
          <w:highlight w:val="none"/>
          <w:lang w:val="zh-CN"/>
        </w:rPr>
      </w:pPr>
      <w:r>
        <w:rPr>
          <w:rFonts w:ascii="Times New Roman"/>
          <w:color w:val="auto"/>
          <w:sz w:val="24"/>
          <w:szCs w:val="24"/>
          <w:highlight w:val="none"/>
          <w:lang w:val="zh-CN" w:bidi="ar"/>
        </w:rPr>
        <w:t>时间：  年  月   日</w:t>
      </w:r>
    </w:p>
    <w:p w14:paraId="564A2EA5">
      <w:pPr>
        <w:snapToGrid w:val="0"/>
        <w:spacing w:line="300" w:lineRule="auto"/>
        <w:contextualSpacing/>
        <w:rPr>
          <w:rFonts w:hint="eastAsia" w:ascii="仿宋_GB2312" w:hAnsi="宋体" w:eastAsia="仿宋_GB2312"/>
          <w:color w:val="auto"/>
          <w:sz w:val="28"/>
          <w:szCs w:val="28"/>
          <w:highlight w:val="none"/>
        </w:rPr>
      </w:pPr>
    </w:p>
    <w:p w14:paraId="7DF3C519">
      <w:pPr>
        <w:snapToGrid w:val="0"/>
        <w:spacing w:line="400" w:lineRule="exact"/>
        <w:contextualSpacing/>
        <w:rPr>
          <w:rFonts w:eastAsia="方正黑体_GBK"/>
          <w:color w:val="auto"/>
          <w:kern w:val="0"/>
          <w:sz w:val="32"/>
          <w:szCs w:val="32"/>
          <w:highlight w:val="none"/>
        </w:rPr>
        <w:sectPr>
          <w:pgSz w:w="11907" w:h="16839"/>
          <w:pgMar w:top="1440" w:right="1800" w:bottom="1440" w:left="1800" w:header="720" w:footer="720" w:gutter="0"/>
          <w:cols w:space="720" w:num="1"/>
          <w:docGrid w:linePitch="286" w:charSpace="0"/>
        </w:sectPr>
      </w:pPr>
    </w:p>
    <w:p w14:paraId="6F1BF332">
      <w:pPr>
        <w:snapToGrid w:val="0"/>
        <w:spacing w:line="400" w:lineRule="exact"/>
        <w:contextualSpacing/>
        <w:rPr>
          <w:rFonts w:hint="eastAsia" w:eastAsia="方正黑体_GBK"/>
          <w:color w:val="auto"/>
          <w:kern w:val="0"/>
          <w:sz w:val="32"/>
          <w:szCs w:val="32"/>
          <w:highlight w:val="none"/>
          <w:lang w:eastAsia="zh-CN"/>
        </w:rPr>
      </w:pPr>
      <w:r>
        <w:rPr>
          <w:rFonts w:eastAsia="方正黑体_GBK"/>
          <w:color w:val="auto"/>
          <w:kern w:val="0"/>
          <w:sz w:val="32"/>
          <w:szCs w:val="32"/>
          <w:highlight w:val="none"/>
        </w:rPr>
        <w:t>附件</w:t>
      </w:r>
      <w:r>
        <w:rPr>
          <w:rFonts w:hint="eastAsia" w:eastAsia="方正黑体_GBK"/>
          <w:color w:val="auto"/>
          <w:kern w:val="0"/>
          <w:sz w:val="32"/>
          <w:szCs w:val="32"/>
          <w:highlight w:val="none"/>
          <w:lang w:val="en-US" w:eastAsia="zh-CN"/>
        </w:rPr>
        <w:t>5</w:t>
      </w:r>
    </w:p>
    <w:p w14:paraId="1C3C3AE4">
      <w:pPr>
        <w:widowControl/>
        <w:spacing w:before="100" w:beforeAutospacing="1" w:after="100" w:afterAutospacing="1" w:line="500" w:lineRule="atLeast"/>
        <w:jc w:val="center"/>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报价总表</w:t>
      </w:r>
    </w:p>
    <w:tbl>
      <w:tblPr>
        <w:tblStyle w:val="14"/>
        <w:tblW w:w="8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5997"/>
      </w:tblGrid>
      <w:tr w14:paraId="733C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noWrap/>
            <w:vAlign w:val="center"/>
          </w:tcPr>
          <w:p w14:paraId="04E56671">
            <w:pPr>
              <w:kinsoku w:val="0"/>
              <w:topLinePunct/>
              <w:snapToGrid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5997" w:type="dxa"/>
            <w:noWrap/>
            <w:vAlign w:val="center"/>
          </w:tcPr>
          <w:p w14:paraId="6BCA0063">
            <w:pPr>
              <w:kinsoku w:val="0"/>
              <w:topLinePunct/>
              <w:snapToGrid w:val="0"/>
              <w:spacing w:line="520" w:lineRule="exact"/>
              <w:rPr>
                <w:rFonts w:hint="eastAsia" w:ascii="宋体" w:hAnsi="宋体" w:eastAsia="宋体" w:cs="宋体"/>
                <w:strike/>
                <w:color w:val="auto"/>
                <w:sz w:val="24"/>
                <w:highlight w:val="none"/>
              </w:rPr>
            </w:pPr>
          </w:p>
        </w:tc>
      </w:tr>
      <w:tr w14:paraId="1161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noWrap/>
            <w:vAlign w:val="center"/>
          </w:tcPr>
          <w:p w14:paraId="3B10E471">
            <w:pPr>
              <w:kinsoku w:val="0"/>
              <w:topLinePunct/>
              <w:snapToGrid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5997" w:type="dxa"/>
            <w:noWrap/>
            <w:vAlign w:val="center"/>
          </w:tcPr>
          <w:p w14:paraId="35144509">
            <w:pPr>
              <w:kinsoku w:val="0"/>
              <w:topLinePunct/>
              <w:snapToGrid w:val="0"/>
              <w:spacing w:line="520" w:lineRule="exact"/>
              <w:rPr>
                <w:rFonts w:hint="eastAsia" w:ascii="宋体" w:hAnsi="宋体" w:eastAsia="宋体" w:cs="宋体"/>
                <w:color w:val="auto"/>
                <w:sz w:val="24"/>
                <w:highlight w:val="none"/>
              </w:rPr>
            </w:pPr>
          </w:p>
        </w:tc>
      </w:tr>
      <w:tr w14:paraId="4906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noWrap/>
            <w:vAlign w:val="center"/>
          </w:tcPr>
          <w:p w14:paraId="3B4353EA">
            <w:pPr>
              <w:kinsoku w:val="0"/>
              <w:topLinePunct/>
              <w:snapToGrid w:val="0"/>
              <w:spacing w:line="52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highlight w:val="none"/>
              </w:rPr>
              <w:t>报价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首次</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lang w:eastAsia="zh-CN"/>
              </w:rPr>
              <w:t>）</w:t>
            </w:r>
          </w:p>
        </w:tc>
        <w:tc>
          <w:tcPr>
            <w:tcW w:w="5997" w:type="dxa"/>
            <w:noWrap/>
            <w:vAlign w:val="center"/>
          </w:tcPr>
          <w:p w14:paraId="7B5BDBA3">
            <w:pPr>
              <w:kinsoku w:val="0"/>
              <w:topLinePunct/>
              <w:snapToGrid w:val="0"/>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元，人民币大写：</w:t>
            </w:r>
            <w:r>
              <w:rPr>
                <w:rFonts w:hint="eastAsia" w:ascii="宋体" w:hAnsi="宋体" w:eastAsia="宋体" w:cs="宋体"/>
                <w:color w:val="auto"/>
                <w:sz w:val="24"/>
                <w:highlight w:val="none"/>
                <w:u w:val="single"/>
                <w:lang w:val="en-US" w:eastAsia="zh-CN"/>
              </w:rPr>
              <w:t xml:space="preserve">            </w:t>
            </w:r>
          </w:p>
        </w:tc>
      </w:tr>
      <w:tr w14:paraId="1498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noWrap/>
            <w:vAlign w:val="center"/>
          </w:tcPr>
          <w:p w14:paraId="42E43F65">
            <w:pPr>
              <w:kinsoku w:val="0"/>
              <w:topLinePunct/>
              <w:snapToGrid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highlight w:val="none"/>
              </w:rPr>
              <w:t>报价</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最后报价</w:t>
            </w:r>
            <w:r>
              <w:rPr>
                <w:rFonts w:hint="eastAsia" w:ascii="宋体" w:hAnsi="宋体" w:eastAsia="宋体" w:cs="宋体"/>
                <w:color w:val="auto"/>
                <w:sz w:val="24"/>
                <w:highlight w:val="none"/>
                <w:lang w:eastAsia="zh-CN"/>
              </w:rPr>
              <w:t>）</w:t>
            </w:r>
          </w:p>
        </w:tc>
        <w:tc>
          <w:tcPr>
            <w:tcW w:w="5997" w:type="dxa"/>
            <w:noWrap/>
            <w:vAlign w:val="center"/>
          </w:tcPr>
          <w:p w14:paraId="4AB5ECAE">
            <w:pPr>
              <w:kinsoku w:val="0"/>
              <w:topLinePunct/>
              <w:snapToGrid w:val="0"/>
              <w:spacing w:line="52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元，人民币大写：</w:t>
            </w:r>
            <w:r>
              <w:rPr>
                <w:rFonts w:hint="eastAsia" w:ascii="宋体" w:hAnsi="宋体" w:eastAsia="宋体" w:cs="宋体"/>
                <w:color w:val="auto"/>
                <w:sz w:val="24"/>
                <w:highlight w:val="none"/>
                <w:u w:val="single"/>
                <w:lang w:val="en-US" w:eastAsia="zh-CN"/>
              </w:rPr>
              <w:t xml:space="preserve">           </w:t>
            </w:r>
          </w:p>
        </w:tc>
      </w:tr>
    </w:tbl>
    <w:p w14:paraId="7EA140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p>
    <w:p w14:paraId="5057B0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供应商：（盖章）             </w:t>
      </w:r>
    </w:p>
    <w:p w14:paraId="1C6EC5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法定代表人或被授权人（签字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kern w:val="0"/>
          <w:sz w:val="24"/>
          <w:szCs w:val="24"/>
          <w:highlight w:val="none"/>
        </w:rPr>
        <w:t>）：</w:t>
      </w:r>
    </w:p>
    <w:p w14:paraId="7F9D8D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14:paraId="474DA5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p>
    <w:p w14:paraId="252DF0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填写说明：</w:t>
      </w:r>
    </w:p>
    <w:p w14:paraId="221A22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1、本表为格式表，不得自行改动，必须提供。</w:t>
      </w:r>
    </w:p>
    <w:p w14:paraId="0F91F9D9">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2、响应文件密封提交时只需填写首次报价，第二次报价（即最后报价）将在谈判现场填写。且最后报价时，最后报价不得高于首次谈判总报价。</w:t>
      </w:r>
    </w:p>
    <w:p w14:paraId="3D7AADD9">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本项目最后报价不得高于各自供应商的首次报价，否则作无效响应处理。</w:t>
      </w:r>
    </w:p>
    <w:p w14:paraId="5B6865B8">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p>
    <w:p w14:paraId="34705DC7">
      <w:pPr>
        <w:snapToGrid w:val="0"/>
        <w:spacing w:line="420" w:lineRule="exact"/>
        <w:rPr>
          <w:color w:val="auto"/>
          <w:sz w:val="24"/>
          <w:szCs w:val="24"/>
          <w:highlight w:val="none"/>
        </w:rPr>
      </w:pPr>
    </w:p>
    <w:sectPr>
      <w:pgSz w:w="11907" w:h="16839"/>
      <w:pgMar w:top="1418" w:right="1588" w:bottom="1418" w:left="1588" w:header="851" w:footer="851"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8CE431-4C09-4802-AADA-FD0F3D0F85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1CCBA86-E2F3-4FFF-AF46-EFB88B27FFE4}"/>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2E4C1676-04A6-4E03-8B36-5B3568C92CE0}"/>
  </w:font>
  <w:font w:name="楷体_GB2312">
    <w:altName w:val="楷体"/>
    <w:panose1 w:val="02010609030101010101"/>
    <w:charset w:val="86"/>
    <w:family w:val="modern"/>
    <w:pitch w:val="default"/>
    <w:sig w:usb0="00000000" w:usb1="00000000" w:usb2="00000010" w:usb3="00000000" w:csb0="00040000" w:csb1="00000000"/>
    <w:embedRegular r:id="rId4" w:fontKey="{3BD19660-AD79-4E9C-807B-917C18C4C2CF}"/>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embedRegular r:id="rId5" w:fontKey="{0BEE8634-993D-4396-8E97-14E3BBE33061}"/>
  </w:font>
  <w:font w:name="Arial Narrow">
    <w:panose1 w:val="020B0606020202030204"/>
    <w:charset w:val="00"/>
    <w:family w:val="swiss"/>
    <w:pitch w:val="default"/>
    <w:sig w:usb0="00000287" w:usb1="00000800" w:usb2="00000000" w:usb3="00000000" w:csb0="2000009F" w:csb1="DFD70000"/>
    <w:embedRegular r:id="rId6" w:fontKey="{84A91082-CF78-40A1-BEFF-FE54223FD2ED}"/>
  </w:font>
  <w:font w:name="Microsoft YaHei UI">
    <w:panose1 w:val="020B0503020204020204"/>
    <w:charset w:val="86"/>
    <w:family w:val="swiss"/>
    <w:pitch w:val="default"/>
    <w:sig w:usb0="80000287" w:usb1="2ACF3C50" w:usb2="00000016" w:usb3="00000000" w:csb0="0004001F" w:csb1="00000000"/>
    <w:embedRegular r:id="rId7" w:fontKey="{CAAE70A4-9662-42BB-9A90-695E61A07E3C}"/>
  </w:font>
  <w:font w:name="方正黑体_GBK">
    <w:altName w:val="微软雅黑"/>
    <w:panose1 w:val="03000509000000000000"/>
    <w:charset w:val="86"/>
    <w:family w:val="script"/>
    <w:pitch w:val="default"/>
    <w:sig w:usb0="00000000" w:usb1="00000000" w:usb2="00000000" w:usb3="00000000" w:csb0="00040000" w:csb1="00000000"/>
    <w:embedRegular r:id="rId8" w:fontKey="{D0BB247B-A790-4931-8B2D-BDFA36EE2E2D}"/>
  </w:font>
  <w:font w:name="微软雅黑">
    <w:panose1 w:val="020B0503020204020204"/>
    <w:charset w:val="86"/>
    <w:family w:val="swiss"/>
    <w:pitch w:val="default"/>
    <w:sig w:usb0="80000287" w:usb1="2ACF3C50" w:usb2="00000016" w:usb3="00000000" w:csb0="0004001F" w:csb1="00000000"/>
  </w:font>
  <w:font w:name="WPSEMBED4">
    <w:panose1 w:val="02010800040101010101"/>
    <w:charset w:val="86"/>
    <w:family w:val="auto"/>
    <w:pitch w:val="default"/>
    <w:sig w:usb0="00000001" w:usb1="080F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WPSEMBED5">
    <w:panose1 w:val="020B0606020202030204"/>
    <w:charset w:val="00"/>
    <w:family w:val="auto"/>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BAD86">
    <w:pPr>
      <w:pStyle w:val="10"/>
      <w:jc w:val="center"/>
      <w:rPr>
        <w:rFonts w:hint="eastAsia"/>
        <w:lang w:eastAsia="zh-CN"/>
      </w:rPr>
    </w:pPr>
    <w:r>
      <w:fldChar w:fldCharType="begin"/>
    </w:r>
    <w:r>
      <w:instrText xml:space="preserve"> PAGE   \* MERGEFORMAT </w:instrText>
    </w:r>
    <w:r>
      <w:fldChar w:fldCharType="separate"/>
    </w:r>
    <w:r>
      <w:rPr>
        <w:lang w:val="zh-CN"/>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59044">
    <w:pPr>
      <w:pStyle w:val="10"/>
      <w:jc w:val="center"/>
      <w:rPr>
        <w:rFonts w:hint="eastAsia"/>
      </w:rPr>
    </w:pPr>
    <w:r>
      <w:fldChar w:fldCharType="begin"/>
    </w:r>
    <w:r>
      <w:instrText xml:space="preserve"> PAGE   \* MERGEFORMAT </w:instrText>
    </w:r>
    <w:r>
      <w:fldChar w:fldCharType="separate"/>
    </w:r>
    <w:r>
      <w:rPr>
        <w:lang w:val="zh-CN"/>
      </w:rPr>
      <w:t>38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4F070">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864C3"/>
    <w:multiLevelType w:val="singleLevel"/>
    <w:tmpl w:val="9CF864C3"/>
    <w:lvl w:ilvl="0" w:tentative="0">
      <w:start w:val="1"/>
      <w:numFmt w:val="chineseCounting"/>
      <w:suff w:val="nothing"/>
      <w:lvlText w:val="%1、"/>
      <w:lvlJc w:val="left"/>
      <w:pPr>
        <w:ind w:left="0" w:firstLine="420"/>
      </w:pPr>
      <w:rPr>
        <w:rFonts w:hint="eastAsia"/>
        <w:b/>
        <w:bCs/>
      </w:rPr>
    </w:lvl>
  </w:abstractNum>
  <w:abstractNum w:abstractNumId="1">
    <w:nsid w:val="BDFA00F9"/>
    <w:multiLevelType w:val="singleLevel"/>
    <w:tmpl w:val="BDFA00F9"/>
    <w:lvl w:ilvl="0" w:tentative="0">
      <w:start w:val="1"/>
      <w:numFmt w:val="decimal"/>
      <w:suff w:val="nothing"/>
      <w:lvlText w:val="%1、"/>
      <w:lvlJc w:val="left"/>
    </w:lvl>
  </w:abstractNum>
  <w:abstractNum w:abstractNumId="2">
    <w:nsid w:val="BF205925"/>
    <w:multiLevelType w:val="multilevel"/>
    <w:tmpl w:val="BF205925"/>
    <w:lvl w:ilvl="0" w:tentative="0">
      <w:start w:val="1"/>
      <w:numFmt w:val="decimal"/>
      <w:suff w:val="nothing"/>
      <w:lvlText w:val="%1、"/>
      <w:lvlJc w:val="left"/>
      <w:rPr>
        <w:rFonts w:hint="default"/>
        <w:color w:val="auto"/>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101856BF"/>
    <w:multiLevelType w:val="singleLevel"/>
    <w:tmpl w:val="101856BF"/>
    <w:lvl w:ilvl="0" w:tentative="0">
      <w:start w:val="1"/>
      <w:numFmt w:val="decimal"/>
      <w:suff w:val="nothing"/>
      <w:lvlText w:val="%1、"/>
      <w:lvlJc w:val="left"/>
      <w:pPr>
        <w:ind w:left="-60"/>
      </w:pPr>
    </w:lvl>
  </w:abstractNum>
  <w:abstractNum w:abstractNumId="4">
    <w:nsid w:val="45B8E08A"/>
    <w:multiLevelType w:val="singleLevel"/>
    <w:tmpl w:val="45B8E08A"/>
    <w:lvl w:ilvl="0" w:tentative="0">
      <w:start w:val="1"/>
      <w:numFmt w:val="decimal"/>
      <w:suff w:val="nothing"/>
      <w:lvlText w:val="（%1）"/>
      <w:lvlJc w:val="left"/>
      <w:pPr>
        <w:ind w:left="0" w:firstLine="397"/>
      </w:pPr>
      <w:rPr>
        <w:rFont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791EE0"/>
    <w:rsid w:val="00377076"/>
    <w:rsid w:val="004B2897"/>
    <w:rsid w:val="006047B8"/>
    <w:rsid w:val="00EA233A"/>
    <w:rsid w:val="01105490"/>
    <w:rsid w:val="011C626C"/>
    <w:rsid w:val="014A7ADA"/>
    <w:rsid w:val="016A5229"/>
    <w:rsid w:val="016A6FD7"/>
    <w:rsid w:val="017C6D0A"/>
    <w:rsid w:val="01950690"/>
    <w:rsid w:val="01C070EF"/>
    <w:rsid w:val="021E306D"/>
    <w:rsid w:val="03015719"/>
    <w:rsid w:val="035C6DF3"/>
    <w:rsid w:val="03C43D93"/>
    <w:rsid w:val="03E017D2"/>
    <w:rsid w:val="040D6149"/>
    <w:rsid w:val="04673CA2"/>
    <w:rsid w:val="04AC7914"/>
    <w:rsid w:val="04C904B8"/>
    <w:rsid w:val="05184F9C"/>
    <w:rsid w:val="05467D5B"/>
    <w:rsid w:val="06BC6527"/>
    <w:rsid w:val="06D7510F"/>
    <w:rsid w:val="06EE4206"/>
    <w:rsid w:val="06F061D0"/>
    <w:rsid w:val="07683FB9"/>
    <w:rsid w:val="0797275A"/>
    <w:rsid w:val="0799255D"/>
    <w:rsid w:val="07CA4C73"/>
    <w:rsid w:val="08332819"/>
    <w:rsid w:val="084C5688"/>
    <w:rsid w:val="08B46D9C"/>
    <w:rsid w:val="091837BC"/>
    <w:rsid w:val="093D3223"/>
    <w:rsid w:val="09414AC1"/>
    <w:rsid w:val="09BA4874"/>
    <w:rsid w:val="09BE4364"/>
    <w:rsid w:val="0A2D2344"/>
    <w:rsid w:val="0A8D1CFB"/>
    <w:rsid w:val="0BA97E14"/>
    <w:rsid w:val="0BB53545"/>
    <w:rsid w:val="0CA26F3E"/>
    <w:rsid w:val="0CCB3EB0"/>
    <w:rsid w:val="0CF12CA2"/>
    <w:rsid w:val="0E0B1397"/>
    <w:rsid w:val="0E0F1632"/>
    <w:rsid w:val="0E963B01"/>
    <w:rsid w:val="0EC12DE6"/>
    <w:rsid w:val="0EC50D62"/>
    <w:rsid w:val="0F331226"/>
    <w:rsid w:val="0F4E2FAB"/>
    <w:rsid w:val="0F7756E1"/>
    <w:rsid w:val="0F865E42"/>
    <w:rsid w:val="102173FB"/>
    <w:rsid w:val="10374E70"/>
    <w:rsid w:val="10802373"/>
    <w:rsid w:val="10D658FE"/>
    <w:rsid w:val="112E3A39"/>
    <w:rsid w:val="11F36B75"/>
    <w:rsid w:val="124F2CD3"/>
    <w:rsid w:val="129B7938"/>
    <w:rsid w:val="12AA1929"/>
    <w:rsid w:val="134C29E0"/>
    <w:rsid w:val="1356560D"/>
    <w:rsid w:val="13A04ADA"/>
    <w:rsid w:val="147246C9"/>
    <w:rsid w:val="14CC4545"/>
    <w:rsid w:val="15035321"/>
    <w:rsid w:val="15AB60E4"/>
    <w:rsid w:val="15F630D7"/>
    <w:rsid w:val="16FB6BF7"/>
    <w:rsid w:val="17B86896"/>
    <w:rsid w:val="186662F2"/>
    <w:rsid w:val="186E51A7"/>
    <w:rsid w:val="18952734"/>
    <w:rsid w:val="189746FE"/>
    <w:rsid w:val="18E35B95"/>
    <w:rsid w:val="192D0BBE"/>
    <w:rsid w:val="1A07140F"/>
    <w:rsid w:val="1A514D80"/>
    <w:rsid w:val="1A872550"/>
    <w:rsid w:val="1A930EF5"/>
    <w:rsid w:val="1A9B129F"/>
    <w:rsid w:val="1AA749A0"/>
    <w:rsid w:val="1AB5530F"/>
    <w:rsid w:val="1B684130"/>
    <w:rsid w:val="1BC11A92"/>
    <w:rsid w:val="1BDE1F5D"/>
    <w:rsid w:val="1CE123EB"/>
    <w:rsid w:val="1D556936"/>
    <w:rsid w:val="1D7E18D7"/>
    <w:rsid w:val="1E4638FF"/>
    <w:rsid w:val="1EB80C21"/>
    <w:rsid w:val="1ECB5101"/>
    <w:rsid w:val="1F244811"/>
    <w:rsid w:val="1FCF29CF"/>
    <w:rsid w:val="206416B2"/>
    <w:rsid w:val="20767191"/>
    <w:rsid w:val="20987265"/>
    <w:rsid w:val="210C4C1F"/>
    <w:rsid w:val="21436EFA"/>
    <w:rsid w:val="2177331E"/>
    <w:rsid w:val="21DA1AFF"/>
    <w:rsid w:val="225E6D5C"/>
    <w:rsid w:val="22A6334F"/>
    <w:rsid w:val="23706541"/>
    <w:rsid w:val="242454FD"/>
    <w:rsid w:val="24433E0A"/>
    <w:rsid w:val="25290DD3"/>
    <w:rsid w:val="2555499D"/>
    <w:rsid w:val="25E036C2"/>
    <w:rsid w:val="275C1517"/>
    <w:rsid w:val="27632DDC"/>
    <w:rsid w:val="280542B6"/>
    <w:rsid w:val="280B2A12"/>
    <w:rsid w:val="28291C43"/>
    <w:rsid w:val="282E59EC"/>
    <w:rsid w:val="284F6DA3"/>
    <w:rsid w:val="28DE1ED5"/>
    <w:rsid w:val="28F723D8"/>
    <w:rsid w:val="29015BC3"/>
    <w:rsid w:val="290D0C7D"/>
    <w:rsid w:val="29325D7D"/>
    <w:rsid w:val="298A7967"/>
    <w:rsid w:val="2B2B6F28"/>
    <w:rsid w:val="2B2C517A"/>
    <w:rsid w:val="2B626DED"/>
    <w:rsid w:val="2BAC1E16"/>
    <w:rsid w:val="2BAD5B8F"/>
    <w:rsid w:val="2C3B3C5A"/>
    <w:rsid w:val="2C3D33B6"/>
    <w:rsid w:val="2CB800CB"/>
    <w:rsid w:val="2D46629B"/>
    <w:rsid w:val="2DC25E35"/>
    <w:rsid w:val="2E496043"/>
    <w:rsid w:val="2E5D1AEE"/>
    <w:rsid w:val="2E8452CD"/>
    <w:rsid w:val="2EB6422E"/>
    <w:rsid w:val="2EDA313F"/>
    <w:rsid w:val="2F745AFB"/>
    <w:rsid w:val="2F897353"/>
    <w:rsid w:val="2FB76FDC"/>
    <w:rsid w:val="2FD00080"/>
    <w:rsid w:val="3061074C"/>
    <w:rsid w:val="30731155"/>
    <w:rsid w:val="311B2A6A"/>
    <w:rsid w:val="318E3D87"/>
    <w:rsid w:val="32395468"/>
    <w:rsid w:val="3240787F"/>
    <w:rsid w:val="326D1CBA"/>
    <w:rsid w:val="32791EE0"/>
    <w:rsid w:val="3306563C"/>
    <w:rsid w:val="33582884"/>
    <w:rsid w:val="33837901"/>
    <w:rsid w:val="340D7B12"/>
    <w:rsid w:val="347831DE"/>
    <w:rsid w:val="35085D0E"/>
    <w:rsid w:val="351F3659"/>
    <w:rsid w:val="359202CF"/>
    <w:rsid w:val="36462E68"/>
    <w:rsid w:val="367B5207"/>
    <w:rsid w:val="36826596"/>
    <w:rsid w:val="36E31F57"/>
    <w:rsid w:val="36E6451A"/>
    <w:rsid w:val="373A29CC"/>
    <w:rsid w:val="388F245A"/>
    <w:rsid w:val="399B1010"/>
    <w:rsid w:val="3A3C716D"/>
    <w:rsid w:val="3A706705"/>
    <w:rsid w:val="3A8C79E3"/>
    <w:rsid w:val="3AD312C8"/>
    <w:rsid w:val="3B186630"/>
    <w:rsid w:val="3BFA79EA"/>
    <w:rsid w:val="3D163594"/>
    <w:rsid w:val="3D4B1C92"/>
    <w:rsid w:val="3EF618CF"/>
    <w:rsid w:val="3F042A7D"/>
    <w:rsid w:val="3F4C7741"/>
    <w:rsid w:val="3FAA26B9"/>
    <w:rsid w:val="3FAA6F51"/>
    <w:rsid w:val="40195B09"/>
    <w:rsid w:val="40322DDA"/>
    <w:rsid w:val="40417AD4"/>
    <w:rsid w:val="40472403"/>
    <w:rsid w:val="40491ED2"/>
    <w:rsid w:val="40C1415E"/>
    <w:rsid w:val="40DF558C"/>
    <w:rsid w:val="40E34145"/>
    <w:rsid w:val="414932AA"/>
    <w:rsid w:val="41594397"/>
    <w:rsid w:val="42A11B51"/>
    <w:rsid w:val="42AC04F6"/>
    <w:rsid w:val="432C602A"/>
    <w:rsid w:val="437866B0"/>
    <w:rsid w:val="437B3646"/>
    <w:rsid w:val="43BB30E7"/>
    <w:rsid w:val="44471B18"/>
    <w:rsid w:val="449A71A0"/>
    <w:rsid w:val="44D0671E"/>
    <w:rsid w:val="44ED5522"/>
    <w:rsid w:val="453F38A4"/>
    <w:rsid w:val="458D0D33"/>
    <w:rsid w:val="4662784A"/>
    <w:rsid w:val="468679DC"/>
    <w:rsid w:val="48253225"/>
    <w:rsid w:val="482C1B4D"/>
    <w:rsid w:val="489F5472"/>
    <w:rsid w:val="493B5A5D"/>
    <w:rsid w:val="49437E06"/>
    <w:rsid w:val="494728D7"/>
    <w:rsid w:val="495F7A69"/>
    <w:rsid w:val="49CB4745"/>
    <w:rsid w:val="49ED0155"/>
    <w:rsid w:val="49EF7646"/>
    <w:rsid w:val="4A355C64"/>
    <w:rsid w:val="4A463A8C"/>
    <w:rsid w:val="4AF57209"/>
    <w:rsid w:val="4B2C6678"/>
    <w:rsid w:val="4B475260"/>
    <w:rsid w:val="4B920BD1"/>
    <w:rsid w:val="4C3263B2"/>
    <w:rsid w:val="4CFE5DF2"/>
    <w:rsid w:val="4D13189E"/>
    <w:rsid w:val="4D3514D6"/>
    <w:rsid w:val="4D9A1FBF"/>
    <w:rsid w:val="4DB07082"/>
    <w:rsid w:val="4DE65204"/>
    <w:rsid w:val="4E1276A7"/>
    <w:rsid w:val="4E5B089F"/>
    <w:rsid w:val="4E600B13"/>
    <w:rsid w:val="4ECD1F20"/>
    <w:rsid w:val="4ED11798"/>
    <w:rsid w:val="4F1B2C8C"/>
    <w:rsid w:val="4F585C8E"/>
    <w:rsid w:val="4FB8672C"/>
    <w:rsid w:val="4FF5172F"/>
    <w:rsid w:val="502618E8"/>
    <w:rsid w:val="505C5D66"/>
    <w:rsid w:val="50974594"/>
    <w:rsid w:val="50BA7EC6"/>
    <w:rsid w:val="50DB6B76"/>
    <w:rsid w:val="51254295"/>
    <w:rsid w:val="514F4075"/>
    <w:rsid w:val="520229A5"/>
    <w:rsid w:val="52552B4C"/>
    <w:rsid w:val="52C35ACC"/>
    <w:rsid w:val="533D7674"/>
    <w:rsid w:val="55573D82"/>
    <w:rsid w:val="56372AA1"/>
    <w:rsid w:val="564C7BCE"/>
    <w:rsid w:val="56506427"/>
    <w:rsid w:val="56570A4D"/>
    <w:rsid w:val="56E36785"/>
    <w:rsid w:val="571760EF"/>
    <w:rsid w:val="57293AEF"/>
    <w:rsid w:val="57AA2DFF"/>
    <w:rsid w:val="57C33EC0"/>
    <w:rsid w:val="57FD73D2"/>
    <w:rsid w:val="58705DF6"/>
    <w:rsid w:val="5894304C"/>
    <w:rsid w:val="59605E6B"/>
    <w:rsid w:val="599C2C1B"/>
    <w:rsid w:val="59C7413C"/>
    <w:rsid w:val="5AE96152"/>
    <w:rsid w:val="5B433C96"/>
    <w:rsid w:val="5B661C01"/>
    <w:rsid w:val="5B977B3E"/>
    <w:rsid w:val="5BAC590E"/>
    <w:rsid w:val="5C3B696D"/>
    <w:rsid w:val="5C7A5495"/>
    <w:rsid w:val="5CED210B"/>
    <w:rsid w:val="5E03770C"/>
    <w:rsid w:val="5E2C0A11"/>
    <w:rsid w:val="5E6F4B8C"/>
    <w:rsid w:val="5F0F0C08"/>
    <w:rsid w:val="5F313E05"/>
    <w:rsid w:val="5F993E84"/>
    <w:rsid w:val="5FBF7663"/>
    <w:rsid w:val="5FC37153"/>
    <w:rsid w:val="608265B2"/>
    <w:rsid w:val="60CF20BF"/>
    <w:rsid w:val="613F671F"/>
    <w:rsid w:val="620311A6"/>
    <w:rsid w:val="627E3805"/>
    <w:rsid w:val="62B5566E"/>
    <w:rsid w:val="62F10F4D"/>
    <w:rsid w:val="633914DA"/>
    <w:rsid w:val="64537C3B"/>
    <w:rsid w:val="6457430E"/>
    <w:rsid w:val="645812F3"/>
    <w:rsid w:val="64D22CED"/>
    <w:rsid w:val="65D45C1E"/>
    <w:rsid w:val="66636F9A"/>
    <w:rsid w:val="66BF23A1"/>
    <w:rsid w:val="672D1356"/>
    <w:rsid w:val="679171F9"/>
    <w:rsid w:val="679F55E8"/>
    <w:rsid w:val="67B05DE6"/>
    <w:rsid w:val="68354966"/>
    <w:rsid w:val="68AF64C7"/>
    <w:rsid w:val="6A2A10BB"/>
    <w:rsid w:val="6C187573"/>
    <w:rsid w:val="6C2216A6"/>
    <w:rsid w:val="6C6D7F64"/>
    <w:rsid w:val="6CBF6EF4"/>
    <w:rsid w:val="6D437B25"/>
    <w:rsid w:val="6D7952F5"/>
    <w:rsid w:val="6D7B106D"/>
    <w:rsid w:val="6D9745DB"/>
    <w:rsid w:val="6DBB76BC"/>
    <w:rsid w:val="6DDF2A56"/>
    <w:rsid w:val="6E196EE0"/>
    <w:rsid w:val="6E7A7577"/>
    <w:rsid w:val="6EB41897"/>
    <w:rsid w:val="6F0E7CBF"/>
    <w:rsid w:val="6F244C95"/>
    <w:rsid w:val="6FE70C3C"/>
    <w:rsid w:val="70292BF1"/>
    <w:rsid w:val="70582324"/>
    <w:rsid w:val="70E17439"/>
    <w:rsid w:val="716F2C97"/>
    <w:rsid w:val="72BC63B0"/>
    <w:rsid w:val="72FD0776"/>
    <w:rsid w:val="72FF707C"/>
    <w:rsid w:val="732E0930"/>
    <w:rsid w:val="73832A2A"/>
    <w:rsid w:val="73A3131E"/>
    <w:rsid w:val="73D239B1"/>
    <w:rsid w:val="74DC232A"/>
    <w:rsid w:val="74E92D60"/>
    <w:rsid w:val="752C18D6"/>
    <w:rsid w:val="754045EC"/>
    <w:rsid w:val="768F7791"/>
    <w:rsid w:val="76913C02"/>
    <w:rsid w:val="78BB4A14"/>
    <w:rsid w:val="78DA407B"/>
    <w:rsid w:val="78F41CD4"/>
    <w:rsid w:val="78FE2B52"/>
    <w:rsid w:val="796055BB"/>
    <w:rsid w:val="79CB0C87"/>
    <w:rsid w:val="79D7587D"/>
    <w:rsid w:val="7A7C4677"/>
    <w:rsid w:val="7AA9664C"/>
    <w:rsid w:val="7AB45BBF"/>
    <w:rsid w:val="7B7610C6"/>
    <w:rsid w:val="7BA2010D"/>
    <w:rsid w:val="7BAC20E8"/>
    <w:rsid w:val="7BB6677E"/>
    <w:rsid w:val="7C776EA4"/>
    <w:rsid w:val="7C853EE9"/>
    <w:rsid w:val="7CC06A9D"/>
    <w:rsid w:val="7CE64029"/>
    <w:rsid w:val="7E53749D"/>
    <w:rsid w:val="7E5C27F5"/>
    <w:rsid w:val="7E9A50CB"/>
    <w:rsid w:val="7F087D81"/>
    <w:rsid w:val="7F1B5F34"/>
    <w:rsid w:val="7F4339B5"/>
    <w:rsid w:val="7FC06DB4"/>
    <w:rsid w:val="7FCB6304"/>
    <w:rsid w:val="7FF62F7B"/>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7"/>
    <w:basedOn w:val="1"/>
    <w:next w:val="1"/>
    <w:qFormat/>
    <w:uiPriority w:val="0"/>
    <w:pPr>
      <w:keepNext/>
      <w:keepLines/>
      <w:adjustRightInd w:val="0"/>
      <w:spacing w:before="240" w:beforeLines="0" w:after="64" w:afterLines="0" w:line="320" w:lineRule="atLeast"/>
      <w:textAlignment w:val="baseline"/>
      <w:outlineLvl w:val="6"/>
    </w:pPr>
    <w:rPr>
      <w:b/>
      <w:kern w:val="0"/>
      <w:sz w:val="24"/>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qFormat/>
    <w:uiPriority w:val="0"/>
    <w:pPr>
      <w:jc w:val="left"/>
    </w:pPr>
  </w:style>
  <w:style w:type="paragraph" w:styleId="5">
    <w:name w:val="Body Text"/>
    <w:basedOn w:val="1"/>
    <w:next w:val="1"/>
    <w:qFormat/>
    <w:uiPriority w:val="99"/>
    <w:pPr>
      <w:spacing w:after="120"/>
    </w:pPr>
    <w:rPr>
      <w:rFonts w:ascii="Times New Roman"/>
    </w:rPr>
  </w:style>
  <w:style w:type="paragraph" w:styleId="6">
    <w:name w:val="Body Text Indent"/>
    <w:basedOn w:val="1"/>
    <w:next w:val="7"/>
    <w:qFormat/>
    <w:uiPriority w:val="0"/>
    <w:pPr>
      <w:spacing w:after="120"/>
      <w:ind w:left="420" w:leftChars="200"/>
    </w:pPr>
  </w:style>
  <w:style w:type="paragraph" w:styleId="7">
    <w:name w:val="envelope return"/>
    <w:basedOn w:val="1"/>
    <w:unhideWhenUsed/>
    <w:qFormat/>
    <w:uiPriority w:val="99"/>
    <w:rPr>
      <w:rFonts w:ascii="Arial" w:hAnsi="Arial"/>
    </w:rPr>
  </w:style>
  <w:style w:type="paragraph" w:styleId="8">
    <w:name w:val="Block Text"/>
    <w:basedOn w:val="1"/>
    <w:next w:val="5"/>
    <w:qFormat/>
    <w:uiPriority w:val="0"/>
    <w:pPr>
      <w:spacing w:line="360" w:lineRule="auto"/>
      <w:ind w:right="210" w:firstLine="560"/>
    </w:pPr>
    <w:rPr>
      <w:rFonts w:hAnsi="宋体"/>
      <w:color w:val="000000"/>
      <w:spacing w:val="20"/>
      <w:szCs w:val="18"/>
    </w:rPr>
  </w:style>
  <w:style w:type="paragraph" w:styleId="9">
    <w:name w:val="Plain Text"/>
    <w:basedOn w:val="1"/>
    <w:qFormat/>
    <w:uiPriority w:val="0"/>
    <w:rPr>
      <w:rFonts w:ascii="宋体" w:hAnsi="Courier New"/>
      <w:kern w:val="0"/>
      <w:sz w:val="20"/>
      <w:szCs w:val="21"/>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Message Header"/>
    <w:basedOn w:val="1"/>
    <w:qFormat/>
    <w:uiPriority w:val="99"/>
    <w:pPr>
      <w:widowControl w:val="0"/>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line="360" w:lineRule="auto"/>
      <w:ind w:left="1080" w:hanging="1080"/>
      <w:jc w:val="both"/>
    </w:pPr>
    <w:rPr>
      <w:rFonts w:ascii="Cambria" w:hAnsi="Cambria" w:eastAsia="宋体" w:cs="Times New Roman"/>
      <w:sz w:val="24"/>
      <w:szCs w:val="24"/>
      <w:lang w:val="en-US" w:eastAsia="zh-CN" w:bidi="ar-SA"/>
    </w:rPr>
  </w:style>
  <w:style w:type="paragraph" w:styleId="13">
    <w:name w:val="Body Text First Indent 2"/>
    <w:basedOn w:val="6"/>
    <w:unhideWhenUsed/>
    <w:qFormat/>
    <w:uiPriority w:val="99"/>
    <w:pPr>
      <w:ind w:firstLine="420"/>
    </w:pPr>
  </w:style>
  <w:style w:type="table" w:styleId="15">
    <w:name w:val="Table Grid"/>
    <w:basedOn w:val="14"/>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style4"/>
    <w:basedOn w:val="1"/>
    <w:next w:val="18"/>
    <w:qFormat/>
    <w:uiPriority w:val="99"/>
    <w:pPr>
      <w:widowControl/>
      <w:spacing w:before="280" w:after="280"/>
    </w:pPr>
    <w:rPr>
      <w:sz w:val="18"/>
    </w:rPr>
  </w:style>
  <w:style w:type="paragraph" w:customStyle="1" w:styleId="18">
    <w:name w:val="2"/>
    <w:next w:val="1"/>
    <w:qFormat/>
    <w:uiPriority w:val="99"/>
    <w:pPr>
      <w:widowControl w:val="0"/>
      <w:jc w:val="both"/>
    </w:pPr>
    <w:rPr>
      <w:rFonts w:hint="default" w:ascii="Times New Roman" w:hAnsi="Times New Roman" w:eastAsia="宋体" w:cs="Times New Roman"/>
      <w:sz w:val="21"/>
      <w:szCs w:val="22"/>
      <w:lang w:val="en-US" w:eastAsia="zh-CN" w:bidi="ar-SA"/>
    </w:rPr>
  </w:style>
  <w:style w:type="paragraph" w:customStyle="1" w:styleId="19">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20">
    <w:name w:val="普通正文"/>
    <w:basedOn w:val="1"/>
    <w:qFormat/>
    <w:uiPriority w:val="0"/>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2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2">
    <w:name w:val="List Paragraph"/>
    <w:basedOn w:val="1"/>
    <w:qFormat/>
    <w:uiPriority w:val="34"/>
    <w:pPr>
      <w:ind w:left="720"/>
      <w:contextualSpacing/>
    </w:pPr>
  </w:style>
  <w:style w:type="paragraph" w:customStyle="1" w:styleId="23">
    <w:name w:val="正文1"/>
    <w:basedOn w:val="24"/>
    <w:qFormat/>
    <w:uiPriority w:val="0"/>
    <w:pPr>
      <w:spacing w:line="360" w:lineRule="auto"/>
      <w:ind w:firstLine="361"/>
    </w:pPr>
    <w:rPr>
      <w:rFonts w:ascii="宋体" w:hAnsi="宋体"/>
      <w:szCs w:val="24"/>
    </w:rPr>
  </w:style>
  <w:style w:type="paragraph" w:customStyle="1" w:styleId="24">
    <w:name w:val="正文11"/>
    <w:next w:val="25"/>
    <w:qFormat/>
    <w:uiPriority w:val="0"/>
    <w:pPr>
      <w:widowControl w:val="0"/>
      <w:jc w:val="both"/>
    </w:pPr>
    <w:rPr>
      <w:rFonts w:ascii="Calibri" w:hAnsi="Calibri" w:eastAsia="宋体" w:cs="Times New Roman"/>
      <w:kern w:val="2"/>
      <w:sz w:val="21"/>
      <w:szCs w:val="21"/>
      <w:lang w:val="en-US" w:eastAsia="zh-CN" w:bidi="ar-SA"/>
    </w:rPr>
  </w:style>
  <w:style w:type="paragraph" w:customStyle="1" w:styleId="25">
    <w:name w:val="正文文本1"/>
    <w:basedOn w:val="1"/>
    <w:next w:val="24"/>
    <w:qFormat/>
    <w:uiPriority w:val="0"/>
    <w:pPr>
      <w:spacing w:after="120"/>
      <w:ind w:firstLine="200"/>
    </w:pPr>
    <w:rPr>
      <w:rFonts w:ascii="宋体" w:hAnsi="Times New Roman" w:eastAsia="宋体"/>
      <w:sz w:val="24"/>
      <w:szCs w:val="20"/>
      <w:lang w:val="en-US"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14438</Words>
  <Characters>14753</Characters>
  <Lines>0</Lines>
  <Paragraphs>0</Paragraphs>
  <TotalTime>1</TotalTime>
  <ScaleCrop>false</ScaleCrop>
  <LinksUpToDate>false</LinksUpToDate>
  <CharactersWithSpaces>15564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2025-06-04T06:48:00Z</dcterms:created>
  <dc:creator>R</dc:creator>
  <cp:lastModifiedBy>梧桐那么伤</cp:lastModifiedBy>
  <dcterms:modified xsi:type="dcterms:W3CDTF">2026-04-21T07:41:22Z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3012F07644E2421887C602F932C978FC_13</vt:lpwstr>
  </property>
  <property fmtid="{D5CDD505-2E9C-101B-9397-08002B2CF9AE}" pid="4" name="KSOTemplateDocerSaveRecord">
    <vt:lpwstr>eyJoZGlkIjoiMTJjOGFhZTVkNDEwMDI1ZTIwOTEzNTNiMDY2MDJlNmMiLCJ1c2VySWQiOiIyOTkzNjMxMDgifQ==</vt:lpwstr>
  </property>
</Properties>
</file>