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C2F68">
      <w:pPr>
        <w:pStyle w:val="7"/>
        <w:jc w:val="center"/>
        <w:rPr>
          <w:b/>
          <w:bCs/>
          <w:sz w:val="48"/>
          <w:szCs w:val="48"/>
        </w:rPr>
      </w:pPr>
      <w:bookmarkStart w:id="0" w:name="OLE_LINK35"/>
      <w:bookmarkStart w:id="1" w:name="OLE_LINK33"/>
      <w:bookmarkStart w:id="2" w:name="OLE_LINK36"/>
      <w:r>
        <w:rPr>
          <w:rFonts w:hint="eastAsia"/>
          <w:b/>
          <w:bCs/>
          <w:sz w:val="48"/>
          <w:szCs w:val="48"/>
        </w:rPr>
        <w:t>兴东机场网约车司机之家设计提升改造</w:t>
      </w:r>
    </w:p>
    <w:p w14:paraId="12EDBA9E">
      <w:pPr>
        <w:pStyle w:val="7"/>
        <w:jc w:val="center"/>
      </w:pPr>
      <w:r>
        <w:rPr>
          <w:rFonts w:hint="eastAsia"/>
          <w:b/>
          <w:bCs/>
          <w:sz w:val="48"/>
          <w:szCs w:val="48"/>
        </w:rPr>
        <w:t>一体化项目</w:t>
      </w:r>
    </w:p>
    <w:bookmarkEnd w:id="0"/>
    <w:bookmarkEnd w:id="1"/>
    <w:bookmarkEnd w:id="2"/>
    <w:p w14:paraId="710F8C98">
      <w:pPr>
        <w:pStyle w:val="7"/>
      </w:pPr>
    </w:p>
    <w:p w14:paraId="4DE33ED1">
      <w:pPr>
        <w:pStyle w:val="7"/>
      </w:pPr>
    </w:p>
    <w:p w14:paraId="75376129">
      <w:pPr>
        <w:pStyle w:val="7"/>
      </w:pPr>
    </w:p>
    <w:p w14:paraId="651483B3">
      <w:pPr>
        <w:pStyle w:val="7"/>
      </w:pPr>
    </w:p>
    <w:p w14:paraId="5AC893E9">
      <w:pPr>
        <w:pStyle w:val="7"/>
      </w:pPr>
    </w:p>
    <w:p w14:paraId="25F47571">
      <w:pPr>
        <w:pStyle w:val="7"/>
      </w:pPr>
    </w:p>
    <w:p w14:paraId="0ABA2167">
      <w:pPr>
        <w:pStyle w:val="7"/>
      </w:pPr>
    </w:p>
    <w:p w14:paraId="35E46168">
      <w:pPr>
        <w:pStyle w:val="7"/>
      </w:pPr>
    </w:p>
    <w:p w14:paraId="49FFBFF4">
      <w:pPr>
        <w:pStyle w:val="7"/>
      </w:pPr>
    </w:p>
    <w:p w14:paraId="2AC3D536">
      <w:pPr>
        <w:pStyle w:val="7"/>
      </w:pPr>
    </w:p>
    <w:p w14:paraId="369A8D83">
      <w:pPr>
        <w:pStyle w:val="7"/>
      </w:pPr>
    </w:p>
    <w:p w14:paraId="68D9DD7D">
      <w:pPr>
        <w:pStyle w:val="7"/>
      </w:pPr>
    </w:p>
    <w:p w14:paraId="2F293094">
      <w:pPr>
        <w:pStyle w:val="7"/>
      </w:pPr>
    </w:p>
    <w:p w14:paraId="4603EE31">
      <w:pPr>
        <w:pStyle w:val="7"/>
      </w:pPr>
    </w:p>
    <w:p w14:paraId="2D464415">
      <w:pPr>
        <w:autoSpaceDE w:val="0"/>
        <w:autoSpaceDN w:val="0"/>
        <w:adjustRightInd w:val="0"/>
        <w:spacing w:line="1000" w:lineRule="exact"/>
        <w:jc w:val="center"/>
        <w:rPr>
          <w:rFonts w:ascii="华文新魏" w:hAnsi="Arial Narrow" w:eastAsia="华文新魏"/>
          <w:b/>
          <w:bCs/>
          <w:sz w:val="100"/>
          <w:szCs w:val="100"/>
        </w:rPr>
      </w:pPr>
      <w:r>
        <w:rPr>
          <w:rFonts w:hint="eastAsia" w:ascii="华文新魏" w:eastAsia="华文新魏"/>
          <w:b/>
          <w:bCs/>
          <w:sz w:val="100"/>
          <w:szCs w:val="100"/>
          <w:lang w:val="zh-CN"/>
        </w:rPr>
        <w:t>竞争性</w:t>
      </w:r>
      <w:r>
        <w:rPr>
          <w:rFonts w:hint="eastAsia" w:ascii="华文新魏" w:hAnsi="Arial Narrow" w:eastAsia="华文新魏"/>
          <w:b/>
          <w:bCs/>
          <w:sz w:val="100"/>
          <w:szCs w:val="100"/>
          <w:lang w:val="zh-CN"/>
        </w:rPr>
        <w:t>磋商文件</w:t>
      </w:r>
    </w:p>
    <w:p w14:paraId="1FD181C8">
      <w:pPr>
        <w:keepNext/>
        <w:keepLines/>
        <w:autoSpaceDE w:val="0"/>
        <w:autoSpaceDN w:val="0"/>
        <w:adjustRightInd w:val="0"/>
        <w:spacing w:before="260" w:after="260" w:line="600" w:lineRule="exact"/>
        <w:ind w:right="210"/>
        <w:jc w:val="center"/>
        <w:outlineLvl w:val="0"/>
        <w:rPr>
          <w:rFonts w:eastAsia="黑体"/>
          <w:color w:val="000000" w:themeColor="text1"/>
          <w:szCs w:val="21"/>
        </w:rPr>
      </w:pPr>
      <w:r>
        <w:rPr>
          <w:rFonts w:hint="eastAsia" w:ascii="宋体" w:hAnsi="宋体"/>
          <w:color w:val="000000" w:themeColor="text1"/>
          <w:sz w:val="36"/>
          <w:szCs w:val="36"/>
        </w:rPr>
        <w:t>项目编号：</w:t>
      </w:r>
      <w:bookmarkStart w:id="3" w:name="OLE_LINK38"/>
      <w:bookmarkStart w:id="4" w:name="OLE_LINK37"/>
      <w:r>
        <w:rPr>
          <w:rFonts w:hint="eastAsia" w:ascii="宋体" w:hAnsi="宋体"/>
          <w:color w:val="000000" w:themeColor="text1"/>
          <w:sz w:val="36"/>
          <w:szCs w:val="36"/>
        </w:rPr>
        <w:t>JSKJ20250152（JC33）</w:t>
      </w:r>
    </w:p>
    <w:bookmarkEnd w:id="3"/>
    <w:bookmarkEnd w:id="4"/>
    <w:p w14:paraId="78A96AB3">
      <w:pPr>
        <w:autoSpaceDE w:val="0"/>
        <w:autoSpaceDN w:val="0"/>
        <w:adjustRightInd w:val="0"/>
        <w:spacing w:line="360" w:lineRule="auto"/>
        <w:ind w:firstLine="420"/>
        <w:jc w:val="center"/>
        <w:rPr>
          <w:rFonts w:eastAsia="黑体"/>
          <w:szCs w:val="21"/>
        </w:rPr>
      </w:pPr>
    </w:p>
    <w:p w14:paraId="0D600DD5">
      <w:pPr>
        <w:autoSpaceDE w:val="0"/>
        <w:autoSpaceDN w:val="0"/>
        <w:adjustRightInd w:val="0"/>
        <w:jc w:val="center"/>
        <w:rPr>
          <w:szCs w:val="21"/>
        </w:rPr>
      </w:pPr>
      <w:r>
        <w:rPr>
          <w:rFonts w:hint="eastAsia" w:ascii="宋体"/>
          <w:kern w:val="0"/>
          <w:sz w:val="20"/>
          <w:szCs w:val="20"/>
          <w:lang w:val="zh-CN"/>
        </w:rPr>
        <w:object>
          <v:shape id="_x0000_i1025" o:spt="75" type="#_x0000_t75" style="height:127.5pt;width:166.5pt;" o:ole="t" filled="f" o:preferrelative="t" stroked="f" coordsize="21600,21600">
            <v:path/>
            <v:fill on="f" focussize="0,0"/>
            <v:stroke on="f" joinstyle="miter"/>
            <v:imagedata r:id="rId7" o:title=""/>
            <o:lock v:ext="edit" aspectratio="t"/>
            <w10:wrap type="none"/>
            <w10:anchorlock/>
          </v:shape>
          <o:OLEObject Type="Embed" ProgID="MS_ClipArt_Gallery.5" ShapeID="_x0000_i1025" DrawAspect="Content" ObjectID="_1468075725" r:id="rId6">
            <o:LockedField>false</o:LockedField>
          </o:OLEObject>
        </w:object>
      </w:r>
    </w:p>
    <w:p w14:paraId="4F2BFB2D">
      <w:pPr>
        <w:autoSpaceDE w:val="0"/>
        <w:autoSpaceDN w:val="0"/>
        <w:adjustRightInd w:val="0"/>
        <w:spacing w:line="360" w:lineRule="auto"/>
        <w:ind w:firstLine="420"/>
        <w:jc w:val="center"/>
        <w:rPr>
          <w:szCs w:val="21"/>
        </w:rPr>
      </w:pPr>
    </w:p>
    <w:p w14:paraId="2BA90724">
      <w:pPr>
        <w:autoSpaceDE w:val="0"/>
        <w:autoSpaceDN w:val="0"/>
        <w:adjustRightInd w:val="0"/>
        <w:spacing w:line="360" w:lineRule="auto"/>
        <w:ind w:firstLine="420"/>
        <w:jc w:val="center"/>
        <w:rPr>
          <w:szCs w:val="21"/>
        </w:rPr>
      </w:pPr>
    </w:p>
    <w:p w14:paraId="72817712">
      <w:pPr>
        <w:autoSpaceDE w:val="0"/>
        <w:autoSpaceDN w:val="0"/>
        <w:adjustRightInd w:val="0"/>
        <w:spacing w:line="360" w:lineRule="auto"/>
        <w:ind w:firstLine="420"/>
        <w:jc w:val="center"/>
        <w:rPr>
          <w:szCs w:val="21"/>
        </w:rPr>
      </w:pPr>
    </w:p>
    <w:p w14:paraId="1672A9B4">
      <w:pPr>
        <w:autoSpaceDE w:val="0"/>
        <w:autoSpaceDN w:val="0"/>
        <w:adjustRightInd w:val="0"/>
        <w:spacing w:line="360" w:lineRule="auto"/>
        <w:ind w:firstLine="420"/>
        <w:jc w:val="left"/>
        <w:rPr>
          <w:szCs w:val="21"/>
        </w:rPr>
      </w:pPr>
    </w:p>
    <w:p w14:paraId="30329AFD">
      <w:pPr>
        <w:autoSpaceDE w:val="0"/>
        <w:autoSpaceDN w:val="0"/>
        <w:adjustRightInd w:val="0"/>
        <w:spacing w:line="360" w:lineRule="auto"/>
        <w:ind w:firstLine="420"/>
        <w:jc w:val="left"/>
        <w:rPr>
          <w:szCs w:val="21"/>
        </w:rPr>
      </w:pPr>
    </w:p>
    <w:p w14:paraId="7CBB3BF3">
      <w:pPr>
        <w:autoSpaceDE w:val="0"/>
        <w:autoSpaceDN w:val="0"/>
        <w:adjustRightInd w:val="0"/>
        <w:spacing w:line="360" w:lineRule="auto"/>
        <w:ind w:firstLine="420"/>
        <w:jc w:val="left"/>
        <w:rPr>
          <w:szCs w:val="21"/>
        </w:rPr>
      </w:pPr>
    </w:p>
    <w:p w14:paraId="1D463EB4">
      <w:pPr>
        <w:autoSpaceDE w:val="0"/>
        <w:autoSpaceDN w:val="0"/>
        <w:adjustRightInd w:val="0"/>
        <w:spacing w:line="360" w:lineRule="auto"/>
        <w:ind w:firstLine="420"/>
        <w:jc w:val="left"/>
        <w:rPr>
          <w:szCs w:val="21"/>
        </w:rPr>
      </w:pPr>
    </w:p>
    <w:p w14:paraId="27121A5D">
      <w:pPr>
        <w:spacing w:line="500" w:lineRule="exact"/>
        <w:jc w:val="left"/>
        <w:rPr>
          <w:rFonts w:ascii="宋体" w:hAnsi="宋体"/>
          <w:spacing w:val="20"/>
          <w:sz w:val="32"/>
          <w:szCs w:val="32"/>
          <w:u w:val="single"/>
        </w:rPr>
      </w:pPr>
      <w:r>
        <w:rPr>
          <w:rFonts w:hint="eastAsia" w:ascii="宋体" w:hAnsi="宋体"/>
          <w:spacing w:val="20"/>
          <w:sz w:val="32"/>
          <w:szCs w:val="32"/>
        </w:rPr>
        <w:t xml:space="preserve">    采购单位：</w:t>
      </w:r>
      <w:bookmarkStart w:id="5" w:name="OLE_LINK6"/>
      <w:bookmarkStart w:id="6" w:name="OLE_LINK7"/>
      <w:r>
        <w:rPr>
          <w:rFonts w:hint="eastAsia" w:ascii="宋体" w:hAnsi="宋体"/>
          <w:spacing w:val="20"/>
          <w:sz w:val="32"/>
          <w:szCs w:val="32"/>
          <w:u w:val="single"/>
        </w:rPr>
        <w:t>南通市崇川区任港街道工会委员会</w:t>
      </w:r>
    </w:p>
    <w:bookmarkEnd w:id="5"/>
    <w:bookmarkEnd w:id="6"/>
    <w:p w14:paraId="66A4494B">
      <w:pPr>
        <w:spacing w:line="500" w:lineRule="exact"/>
        <w:jc w:val="left"/>
        <w:rPr>
          <w:rFonts w:ascii="宋体" w:hAnsi="宋体"/>
          <w:spacing w:val="20"/>
          <w:sz w:val="32"/>
          <w:szCs w:val="32"/>
        </w:rPr>
      </w:pPr>
      <w:r>
        <w:rPr>
          <w:rFonts w:hint="eastAsia" w:ascii="宋体" w:hAnsi="宋体"/>
          <w:spacing w:val="20"/>
          <w:sz w:val="32"/>
          <w:szCs w:val="32"/>
        </w:rPr>
        <w:t xml:space="preserve">    代理单位：</w:t>
      </w:r>
      <w:r>
        <w:rPr>
          <w:rFonts w:hint="eastAsia" w:ascii="宋体" w:hAnsi="宋体"/>
          <w:spacing w:val="20"/>
          <w:sz w:val="32"/>
          <w:szCs w:val="32"/>
          <w:u w:val="single"/>
        </w:rPr>
        <w:t>江苏科建工程项目管理有限公司</w:t>
      </w:r>
    </w:p>
    <w:p w14:paraId="54020973">
      <w:pPr>
        <w:spacing w:line="500" w:lineRule="exact"/>
        <w:jc w:val="left"/>
        <w:rPr>
          <w:rFonts w:ascii="宋体" w:hAnsi="宋体"/>
          <w:spacing w:val="20"/>
          <w:sz w:val="32"/>
          <w:szCs w:val="32"/>
        </w:rPr>
      </w:pPr>
      <w:r>
        <w:rPr>
          <w:rFonts w:hint="eastAsia" w:ascii="宋体" w:hAnsi="宋体"/>
          <w:color w:val="000000" w:themeColor="text1"/>
          <w:spacing w:val="20"/>
          <w:sz w:val="32"/>
          <w:szCs w:val="32"/>
        </w:rPr>
        <w:t xml:space="preserve">    日    期：</w:t>
      </w:r>
      <w:r>
        <w:rPr>
          <w:rFonts w:hint="eastAsia" w:ascii="宋体" w:hAnsi="宋体"/>
          <w:color w:val="000000" w:themeColor="text1"/>
          <w:spacing w:val="20"/>
          <w:sz w:val="32"/>
          <w:szCs w:val="32"/>
          <w:u w:val="single"/>
        </w:rPr>
        <w:t>2025年9月</w:t>
      </w:r>
    </w:p>
    <w:p w14:paraId="57CFD5AE">
      <w:pPr>
        <w:spacing w:line="360" w:lineRule="auto"/>
        <w:jc w:val="center"/>
        <w:rPr>
          <w:rFonts w:ascii="楷体_GB2312" w:eastAsia="楷体_GB2312"/>
          <w:b/>
          <w:bCs/>
          <w:sz w:val="44"/>
          <w:szCs w:val="44"/>
          <w:lang w:val="zh-CN"/>
        </w:rPr>
      </w:pPr>
      <w:r>
        <w:rPr>
          <w:rFonts w:ascii="楷体_GB2312" w:eastAsia="楷体_GB2312"/>
          <w:b/>
          <w:bCs/>
          <w:sz w:val="44"/>
          <w:szCs w:val="44"/>
          <w:lang w:val="zh-CN"/>
        </w:rPr>
        <w:br w:type="page"/>
      </w:r>
      <w:r>
        <w:rPr>
          <w:rFonts w:hint="eastAsia" w:ascii="楷体_GB2312" w:eastAsia="楷体_GB2312"/>
          <w:b/>
          <w:bCs/>
          <w:sz w:val="44"/>
          <w:szCs w:val="44"/>
          <w:lang w:val="zh-CN"/>
        </w:rPr>
        <w:t>目   录</w:t>
      </w:r>
    </w:p>
    <w:p w14:paraId="1AEAAAA3">
      <w:pPr>
        <w:autoSpaceDE w:val="0"/>
        <w:autoSpaceDN w:val="0"/>
        <w:adjustRightInd w:val="0"/>
        <w:spacing w:line="480" w:lineRule="auto"/>
        <w:ind w:firstLine="556"/>
        <w:rPr>
          <w:rFonts w:ascii="楷体_GB2312" w:eastAsia="楷体_GB2312"/>
          <w:b/>
          <w:bCs/>
          <w:sz w:val="32"/>
          <w:szCs w:val="32"/>
        </w:rPr>
      </w:pPr>
    </w:p>
    <w:p w14:paraId="790A4E0F">
      <w:pPr>
        <w:autoSpaceDE w:val="0"/>
        <w:autoSpaceDN w:val="0"/>
        <w:adjustRightInd w:val="0"/>
        <w:spacing w:line="480" w:lineRule="auto"/>
        <w:ind w:firstLine="556"/>
        <w:rPr>
          <w:rFonts w:ascii="楷体_GB2312" w:eastAsia="楷体_GB2312"/>
          <w:b/>
          <w:sz w:val="32"/>
          <w:szCs w:val="32"/>
          <w:lang w:val="zh-CN"/>
        </w:rPr>
      </w:pPr>
      <w:r>
        <w:rPr>
          <w:rFonts w:hint="eastAsia" w:ascii="楷体_GB2312" w:eastAsia="楷体_GB2312"/>
          <w:b/>
          <w:bCs/>
          <w:sz w:val="32"/>
          <w:szCs w:val="32"/>
        </w:rPr>
        <w:t>第一部分  竞争性磋商</w:t>
      </w:r>
      <w:r>
        <w:rPr>
          <w:rFonts w:hint="eastAsia" w:ascii="楷体_GB2312" w:eastAsia="楷体_GB2312"/>
          <w:b/>
          <w:sz w:val="32"/>
          <w:szCs w:val="32"/>
          <w:lang w:val="zh-CN"/>
        </w:rPr>
        <w:t>公告</w:t>
      </w:r>
    </w:p>
    <w:p w14:paraId="4C1BA990">
      <w:pPr>
        <w:autoSpaceDE w:val="0"/>
        <w:autoSpaceDN w:val="0"/>
        <w:adjustRightInd w:val="0"/>
        <w:spacing w:line="480" w:lineRule="auto"/>
        <w:ind w:firstLine="556"/>
        <w:rPr>
          <w:rFonts w:ascii="楷体_GB2312" w:eastAsia="楷体_GB2312"/>
          <w:b/>
          <w:sz w:val="32"/>
          <w:szCs w:val="32"/>
          <w:lang w:val="zh-CN"/>
        </w:rPr>
      </w:pPr>
      <w:r>
        <w:rPr>
          <w:rFonts w:hint="eastAsia" w:ascii="楷体_GB2312" w:eastAsia="楷体_GB2312"/>
          <w:b/>
          <w:bCs/>
          <w:sz w:val="32"/>
          <w:szCs w:val="32"/>
        </w:rPr>
        <w:t>第二部分  磋商</w:t>
      </w:r>
      <w:r>
        <w:rPr>
          <w:rFonts w:hint="eastAsia" w:ascii="楷体_GB2312" w:eastAsia="楷体_GB2312"/>
          <w:b/>
          <w:sz w:val="32"/>
          <w:szCs w:val="32"/>
          <w:lang w:val="zh-CN"/>
        </w:rPr>
        <w:t>须知</w:t>
      </w:r>
    </w:p>
    <w:p w14:paraId="4BD9B818">
      <w:pPr>
        <w:autoSpaceDE w:val="0"/>
        <w:autoSpaceDN w:val="0"/>
        <w:adjustRightInd w:val="0"/>
        <w:spacing w:line="480" w:lineRule="auto"/>
        <w:ind w:firstLine="537"/>
        <w:rPr>
          <w:rFonts w:ascii="楷体_GB2312" w:eastAsia="楷体_GB2312"/>
          <w:b/>
          <w:sz w:val="32"/>
          <w:szCs w:val="32"/>
          <w:lang w:val="zh-CN"/>
        </w:rPr>
      </w:pPr>
      <w:r>
        <w:rPr>
          <w:rFonts w:hint="eastAsia" w:ascii="楷体_GB2312" w:eastAsia="楷体_GB2312"/>
          <w:b/>
          <w:bCs/>
          <w:sz w:val="32"/>
          <w:szCs w:val="32"/>
        </w:rPr>
        <w:t xml:space="preserve">第三部分  </w:t>
      </w:r>
      <w:r>
        <w:rPr>
          <w:rFonts w:hint="eastAsia" w:ascii="楷体_GB2312" w:eastAsia="楷体_GB2312"/>
          <w:b/>
          <w:sz w:val="32"/>
          <w:szCs w:val="32"/>
          <w:lang w:val="zh-CN"/>
        </w:rPr>
        <w:t>项目需求</w:t>
      </w:r>
    </w:p>
    <w:p w14:paraId="59F04A4C">
      <w:pPr>
        <w:autoSpaceDE w:val="0"/>
        <w:autoSpaceDN w:val="0"/>
        <w:adjustRightInd w:val="0"/>
        <w:spacing w:line="480" w:lineRule="auto"/>
        <w:ind w:firstLine="537"/>
        <w:rPr>
          <w:rFonts w:ascii="楷体_GB2312" w:eastAsia="楷体_GB2312"/>
          <w:b/>
          <w:sz w:val="32"/>
          <w:szCs w:val="32"/>
          <w:lang w:val="zh-CN"/>
        </w:rPr>
      </w:pPr>
      <w:r>
        <w:rPr>
          <w:rFonts w:hint="eastAsia" w:ascii="楷体_GB2312" w:eastAsia="楷体_GB2312"/>
          <w:b/>
          <w:bCs/>
          <w:sz w:val="32"/>
          <w:szCs w:val="32"/>
        </w:rPr>
        <w:t>第四部分  磋商</w:t>
      </w:r>
      <w:r>
        <w:rPr>
          <w:rFonts w:hint="eastAsia" w:ascii="楷体_GB2312" w:eastAsia="楷体_GB2312"/>
          <w:b/>
          <w:sz w:val="32"/>
          <w:szCs w:val="32"/>
          <w:lang w:val="zh-CN"/>
        </w:rPr>
        <w:t>程序和内容</w:t>
      </w:r>
    </w:p>
    <w:p w14:paraId="5E0FF893">
      <w:pPr>
        <w:autoSpaceDE w:val="0"/>
        <w:autoSpaceDN w:val="0"/>
        <w:adjustRightInd w:val="0"/>
        <w:spacing w:line="480" w:lineRule="auto"/>
        <w:ind w:firstLine="556"/>
        <w:rPr>
          <w:rFonts w:ascii="楷体_GB2312" w:eastAsia="楷体_GB2312"/>
          <w:b/>
          <w:bCs/>
          <w:sz w:val="32"/>
          <w:szCs w:val="32"/>
        </w:rPr>
      </w:pPr>
      <w:r>
        <w:rPr>
          <w:rFonts w:hint="eastAsia" w:ascii="楷体_GB2312" w:eastAsia="楷体_GB2312"/>
          <w:b/>
          <w:bCs/>
          <w:sz w:val="32"/>
          <w:szCs w:val="32"/>
        </w:rPr>
        <w:t>第五部分  合同签订与验收付款</w:t>
      </w:r>
    </w:p>
    <w:p w14:paraId="061461B4">
      <w:pPr>
        <w:tabs>
          <w:tab w:val="left" w:pos="7740"/>
        </w:tabs>
        <w:spacing w:line="500" w:lineRule="exact"/>
        <w:ind w:firstLine="643" w:firstLineChars="200"/>
        <w:rPr>
          <w:rFonts w:ascii="楷体_GB2312" w:eastAsia="楷体_GB2312"/>
          <w:b/>
          <w:spacing w:val="2"/>
          <w:sz w:val="32"/>
          <w:szCs w:val="32"/>
        </w:rPr>
      </w:pPr>
      <w:r>
        <w:rPr>
          <w:rFonts w:hint="eastAsia" w:ascii="楷体_GB2312" w:eastAsia="楷体_GB2312"/>
          <w:b/>
          <w:bCs/>
          <w:sz w:val="32"/>
          <w:szCs w:val="32"/>
        </w:rPr>
        <w:t>第六部分  质疑提出和处理</w:t>
      </w:r>
    </w:p>
    <w:p w14:paraId="08BBD207">
      <w:pPr>
        <w:spacing w:line="500" w:lineRule="exact"/>
        <w:rPr>
          <w:rFonts w:ascii="楷体_GB2312" w:eastAsia="楷体_GB2312"/>
          <w:b/>
          <w:sz w:val="32"/>
          <w:szCs w:val="32"/>
        </w:rPr>
      </w:pPr>
    </w:p>
    <w:p w14:paraId="1C565990">
      <w:pPr>
        <w:tabs>
          <w:tab w:val="left" w:pos="7740"/>
        </w:tabs>
        <w:spacing w:line="500" w:lineRule="exact"/>
        <w:ind w:firstLine="643" w:firstLineChars="200"/>
        <w:rPr>
          <w:rFonts w:ascii="黑体" w:eastAsia="黑体"/>
          <w:b/>
          <w:bCs/>
          <w:sz w:val="36"/>
          <w:szCs w:val="36"/>
          <w:lang w:val="zh-CN"/>
        </w:rPr>
      </w:pPr>
      <w:r>
        <w:rPr>
          <w:rFonts w:hint="eastAsia" w:ascii="楷体_GB2312" w:eastAsia="楷体_GB2312"/>
          <w:b/>
          <w:bCs/>
          <w:sz w:val="32"/>
          <w:szCs w:val="32"/>
        </w:rPr>
        <w:t>第七部分  响应</w:t>
      </w:r>
      <w:r>
        <w:rPr>
          <w:rFonts w:hint="eastAsia" w:ascii="楷体_GB2312" w:eastAsia="楷体_GB2312"/>
          <w:b/>
          <w:sz w:val="32"/>
          <w:szCs w:val="32"/>
          <w:lang w:val="zh-CN"/>
        </w:rPr>
        <w:t>文件</w:t>
      </w:r>
      <w:r>
        <w:rPr>
          <w:rFonts w:hint="eastAsia" w:ascii="楷体_GB2312" w:eastAsia="楷体_GB2312"/>
          <w:b/>
          <w:bCs/>
          <w:sz w:val="32"/>
          <w:szCs w:val="32"/>
        </w:rPr>
        <w:t>组成</w:t>
      </w:r>
    </w:p>
    <w:p w14:paraId="3D5C2100">
      <w:pPr>
        <w:autoSpaceDE w:val="0"/>
        <w:autoSpaceDN w:val="0"/>
        <w:adjustRightInd w:val="0"/>
        <w:snapToGrid w:val="0"/>
        <w:spacing w:line="300" w:lineRule="auto"/>
        <w:jc w:val="center"/>
        <w:outlineLvl w:val="0"/>
        <w:rPr>
          <w:rFonts w:ascii="仿宋_GB2312" w:eastAsia="仿宋_GB2312"/>
          <w:b/>
          <w:bCs/>
          <w:color w:val="000000" w:themeColor="text1"/>
          <w:sz w:val="36"/>
          <w:szCs w:val="36"/>
          <w:lang w:val="zh-CN"/>
        </w:rPr>
      </w:pPr>
      <w:r>
        <w:rPr>
          <w:rFonts w:ascii="仿宋_GB2312" w:eastAsia="仿宋_GB2312"/>
          <w:b/>
          <w:bCs/>
          <w:sz w:val="36"/>
          <w:szCs w:val="36"/>
          <w:lang w:val="zh-CN"/>
        </w:rPr>
        <w:br w:type="page"/>
      </w:r>
      <w:r>
        <w:rPr>
          <w:rFonts w:hint="eastAsia" w:ascii="仿宋_GB2312" w:eastAsia="仿宋_GB2312"/>
          <w:b/>
          <w:bCs/>
          <w:sz w:val="36"/>
          <w:szCs w:val="36"/>
          <w:lang w:val="zh-CN"/>
        </w:rPr>
        <w:t xml:space="preserve">第一部分  </w:t>
      </w:r>
      <w:bookmarkStart w:id="7" w:name="OLE_LINK34"/>
      <w:bookmarkStart w:id="8" w:name="OLE_LINK1"/>
      <w:bookmarkStart w:id="9" w:name="OLE_LINK30"/>
      <w:bookmarkStart w:id="10" w:name="OLE_LINK29"/>
      <w:bookmarkStart w:id="11" w:name="OLE_LINK17"/>
      <w:r>
        <w:rPr>
          <w:rFonts w:hint="eastAsia" w:ascii="仿宋_GB2312" w:eastAsia="仿宋_GB2312"/>
          <w:b/>
          <w:bCs/>
          <w:sz w:val="36"/>
          <w:szCs w:val="36"/>
          <w:lang w:val="zh-CN"/>
        </w:rPr>
        <w:t>竞争性磋商公告</w:t>
      </w:r>
    </w:p>
    <w:p w14:paraId="4F8FFDCF">
      <w:pPr>
        <w:widowControl/>
        <w:shd w:val="clear" w:color="auto" w:fill="FFFFFF"/>
        <w:rPr>
          <w:rFonts w:ascii="Microsoft YaHei UI" w:hAnsi="Microsoft YaHei UI" w:eastAsia="Microsoft YaHei UI" w:cs="宋体"/>
          <w:color w:val="000000" w:themeColor="text1"/>
          <w:spacing w:val="7"/>
          <w:kern w:val="0"/>
          <w:sz w:val="23"/>
          <w:szCs w:val="23"/>
        </w:rPr>
      </w:pPr>
    </w:p>
    <w:p w14:paraId="58200617">
      <w:pPr>
        <w:snapToGrid w:val="0"/>
        <w:spacing w:line="480" w:lineRule="exact"/>
        <w:ind w:firstLine="480" w:firstLineChars="200"/>
        <w:rPr>
          <w:color w:val="000000" w:themeColor="text1"/>
          <w:sz w:val="24"/>
        </w:rPr>
      </w:pPr>
      <w:r>
        <w:rPr>
          <w:bCs/>
          <w:color w:val="000000" w:themeColor="text1"/>
          <w:sz w:val="24"/>
        </w:rPr>
        <w:t>项目概况</w:t>
      </w:r>
      <w:r>
        <w:rPr>
          <w:rFonts w:hint="eastAsia"/>
          <w:bCs/>
          <w:color w:val="000000" w:themeColor="text1"/>
          <w:sz w:val="24"/>
        </w:rPr>
        <w:t>：</w:t>
      </w:r>
      <w:r>
        <w:rPr>
          <w:rFonts w:hint="eastAsia"/>
          <w:color w:val="000000" w:themeColor="text1"/>
          <w:sz w:val="24"/>
          <w:u w:val="single"/>
        </w:rPr>
        <w:t>兴东机场网约车司机之家设计提升改造一体化项目</w:t>
      </w:r>
      <w:r>
        <w:rPr>
          <w:color w:val="000000" w:themeColor="text1"/>
          <w:sz w:val="24"/>
        </w:rPr>
        <w:t>的潜在</w:t>
      </w:r>
      <w:r>
        <w:rPr>
          <w:rFonts w:hint="eastAsia"/>
          <w:color w:val="000000" w:themeColor="text1"/>
          <w:sz w:val="24"/>
        </w:rPr>
        <w:t>供应商</w:t>
      </w:r>
      <w:r>
        <w:rPr>
          <w:color w:val="000000" w:themeColor="text1"/>
          <w:sz w:val="24"/>
        </w:rPr>
        <w:t>应在</w:t>
      </w:r>
      <w:r>
        <w:rPr>
          <w:rFonts w:hint="eastAsia"/>
          <w:color w:val="000000" w:themeColor="text1"/>
          <w:sz w:val="24"/>
        </w:rPr>
        <w:t>“</w:t>
      </w:r>
      <w:r>
        <w:rPr>
          <w:rFonts w:hint="eastAsia"/>
          <w:color w:val="000000" w:themeColor="text1"/>
          <w:kern w:val="0"/>
          <w:sz w:val="24"/>
        </w:rPr>
        <w:t>崇川区人民政府网</w:t>
      </w:r>
      <w:r>
        <w:rPr>
          <w:rFonts w:hint="eastAsia"/>
          <w:color w:val="000000" w:themeColor="text1"/>
          <w:sz w:val="24"/>
        </w:rPr>
        <w:t>”</w:t>
      </w:r>
      <w:r>
        <w:rPr>
          <w:color w:val="000000" w:themeColor="text1"/>
          <w:sz w:val="24"/>
        </w:rPr>
        <w:t>获取</w:t>
      </w:r>
      <w:r>
        <w:rPr>
          <w:rFonts w:hint="eastAsia"/>
          <w:color w:val="000000" w:themeColor="text1"/>
          <w:sz w:val="24"/>
        </w:rPr>
        <w:t>采购</w:t>
      </w:r>
      <w:r>
        <w:rPr>
          <w:color w:val="000000" w:themeColor="text1"/>
          <w:sz w:val="24"/>
        </w:rPr>
        <w:t>文件，并于</w:t>
      </w:r>
      <w:r>
        <w:rPr>
          <w:rFonts w:hint="eastAsia"/>
          <w:color w:val="000000" w:themeColor="text1"/>
          <w:sz w:val="24"/>
          <w:u w:val="single"/>
        </w:rPr>
        <w:t>2025</w:t>
      </w:r>
      <w:r>
        <w:rPr>
          <w:color w:val="000000" w:themeColor="text1"/>
          <w:sz w:val="24"/>
          <w:u w:val="single"/>
        </w:rPr>
        <w:t>年</w:t>
      </w:r>
      <w:r>
        <w:rPr>
          <w:rFonts w:hint="eastAsia"/>
          <w:color w:val="000000" w:themeColor="text1"/>
          <w:sz w:val="24"/>
          <w:u w:val="single"/>
        </w:rPr>
        <w:t>10</w:t>
      </w:r>
      <w:r>
        <w:rPr>
          <w:color w:val="000000" w:themeColor="text1"/>
          <w:sz w:val="24"/>
          <w:u w:val="single"/>
        </w:rPr>
        <w:t>月</w:t>
      </w:r>
      <w:r>
        <w:rPr>
          <w:rFonts w:hint="eastAsia"/>
          <w:color w:val="000000" w:themeColor="text1"/>
          <w:sz w:val="24"/>
          <w:u w:val="single"/>
        </w:rPr>
        <w:t>1</w:t>
      </w:r>
      <w:r>
        <w:rPr>
          <w:rFonts w:hint="eastAsia"/>
          <w:color w:val="000000" w:themeColor="text1"/>
          <w:sz w:val="24"/>
          <w:u w:val="single"/>
          <w:lang w:val="en-US" w:eastAsia="zh-CN"/>
        </w:rPr>
        <w:t>5</w:t>
      </w:r>
      <w:r>
        <w:rPr>
          <w:color w:val="000000" w:themeColor="text1"/>
          <w:sz w:val="24"/>
          <w:u w:val="single"/>
        </w:rPr>
        <w:t>日</w:t>
      </w:r>
      <w:r>
        <w:rPr>
          <w:rFonts w:hint="eastAsia"/>
          <w:color w:val="000000" w:themeColor="text1"/>
          <w:sz w:val="24"/>
          <w:u w:val="single"/>
          <w:lang w:val="en-US" w:eastAsia="zh-CN"/>
        </w:rPr>
        <w:t>14</w:t>
      </w:r>
      <w:r>
        <w:rPr>
          <w:color w:val="000000" w:themeColor="text1"/>
          <w:sz w:val="24"/>
          <w:u w:val="single"/>
        </w:rPr>
        <w:t>点</w:t>
      </w:r>
      <w:r>
        <w:rPr>
          <w:rFonts w:hint="eastAsia"/>
          <w:color w:val="000000" w:themeColor="text1"/>
          <w:sz w:val="24"/>
          <w:u w:val="single"/>
        </w:rPr>
        <w:t>30</w:t>
      </w:r>
      <w:r>
        <w:rPr>
          <w:color w:val="000000" w:themeColor="text1"/>
          <w:sz w:val="24"/>
          <w:u w:val="single"/>
        </w:rPr>
        <w:t>分</w:t>
      </w:r>
      <w:r>
        <w:rPr>
          <w:color w:val="000000" w:themeColor="text1"/>
          <w:sz w:val="24"/>
        </w:rPr>
        <w:t>（北京时间）前递交</w:t>
      </w:r>
      <w:r>
        <w:rPr>
          <w:rFonts w:hint="eastAsia"/>
          <w:color w:val="000000" w:themeColor="text1"/>
          <w:sz w:val="24"/>
        </w:rPr>
        <w:t>响应</w:t>
      </w:r>
      <w:r>
        <w:rPr>
          <w:color w:val="000000" w:themeColor="text1"/>
          <w:sz w:val="24"/>
        </w:rPr>
        <w:t>文件。</w:t>
      </w:r>
    </w:p>
    <w:p w14:paraId="44856EA9">
      <w:pPr>
        <w:snapToGrid w:val="0"/>
        <w:spacing w:line="480" w:lineRule="exact"/>
        <w:ind w:firstLine="482" w:firstLineChars="200"/>
        <w:rPr>
          <w:b/>
          <w:color w:val="000000" w:themeColor="text1"/>
          <w:sz w:val="24"/>
        </w:rPr>
      </w:pPr>
      <w:r>
        <w:rPr>
          <w:b/>
          <w:color w:val="000000" w:themeColor="text1"/>
          <w:sz w:val="24"/>
        </w:rPr>
        <w:t>一、项目基本情况</w:t>
      </w:r>
    </w:p>
    <w:p w14:paraId="48527C50">
      <w:pPr>
        <w:snapToGrid w:val="0"/>
        <w:spacing w:line="480" w:lineRule="exact"/>
        <w:ind w:firstLine="480" w:firstLineChars="200"/>
        <w:rPr>
          <w:color w:val="000000" w:themeColor="text1"/>
          <w:sz w:val="24"/>
        </w:rPr>
      </w:pPr>
      <w:r>
        <w:rPr>
          <w:color w:val="000000" w:themeColor="text1"/>
          <w:sz w:val="24"/>
        </w:rPr>
        <w:t>项目编号：</w:t>
      </w:r>
      <w:r>
        <w:rPr>
          <w:rFonts w:hint="eastAsia"/>
          <w:color w:val="000000" w:themeColor="text1"/>
          <w:sz w:val="24"/>
        </w:rPr>
        <w:t>JSKJ20250152（JC33）</w:t>
      </w:r>
    </w:p>
    <w:p w14:paraId="7049D6AE">
      <w:pPr>
        <w:snapToGrid w:val="0"/>
        <w:spacing w:line="480" w:lineRule="exact"/>
        <w:ind w:firstLine="480" w:firstLineChars="200"/>
        <w:rPr>
          <w:color w:val="000000" w:themeColor="text1"/>
          <w:sz w:val="24"/>
        </w:rPr>
      </w:pPr>
      <w:r>
        <w:rPr>
          <w:color w:val="000000" w:themeColor="text1"/>
          <w:sz w:val="24"/>
        </w:rPr>
        <w:t>项目名称：</w:t>
      </w:r>
      <w:bookmarkStart w:id="12" w:name="OLE_LINK31"/>
      <w:bookmarkStart w:id="13" w:name="OLE_LINK4"/>
      <w:bookmarkStart w:id="14" w:name="OLE_LINK22"/>
      <w:bookmarkStart w:id="15" w:name="OLE_LINK5"/>
      <w:r>
        <w:rPr>
          <w:rFonts w:hint="eastAsia"/>
          <w:color w:val="000000" w:themeColor="text1"/>
          <w:sz w:val="24"/>
        </w:rPr>
        <w:t>兴东机场网约车司机之家设计提升改造一体化项目</w:t>
      </w:r>
    </w:p>
    <w:bookmarkEnd w:id="12"/>
    <w:bookmarkEnd w:id="13"/>
    <w:bookmarkEnd w:id="14"/>
    <w:bookmarkEnd w:id="15"/>
    <w:p w14:paraId="2D56AB07">
      <w:pPr>
        <w:snapToGrid w:val="0"/>
        <w:spacing w:line="480" w:lineRule="exact"/>
        <w:ind w:firstLine="480" w:firstLineChars="200"/>
        <w:rPr>
          <w:color w:val="000000" w:themeColor="text1"/>
          <w:sz w:val="24"/>
        </w:rPr>
      </w:pPr>
      <w:r>
        <w:rPr>
          <w:rFonts w:hint="eastAsia"/>
          <w:color w:val="000000" w:themeColor="text1"/>
          <w:sz w:val="24"/>
        </w:rPr>
        <w:t>采购方式：竞争性磋商</w:t>
      </w:r>
    </w:p>
    <w:p w14:paraId="436E5A80">
      <w:pPr>
        <w:snapToGrid w:val="0"/>
        <w:spacing w:line="480" w:lineRule="exact"/>
        <w:ind w:firstLine="480" w:firstLineChars="200"/>
        <w:rPr>
          <w:color w:val="000000" w:themeColor="text1"/>
          <w:sz w:val="24"/>
        </w:rPr>
      </w:pPr>
      <w:r>
        <w:rPr>
          <w:color w:val="000000" w:themeColor="text1"/>
          <w:sz w:val="24"/>
        </w:rPr>
        <w:t>预算金额：</w:t>
      </w:r>
      <w:r>
        <w:rPr>
          <w:rFonts w:hint="eastAsia"/>
          <w:color w:val="000000" w:themeColor="text1"/>
          <w:sz w:val="24"/>
        </w:rPr>
        <w:t>190000</w:t>
      </w:r>
      <w:r>
        <w:rPr>
          <w:color w:val="000000" w:themeColor="text1"/>
          <w:sz w:val="24"/>
        </w:rPr>
        <w:t>元</w:t>
      </w:r>
    </w:p>
    <w:p w14:paraId="7E02CE72">
      <w:pPr>
        <w:snapToGrid w:val="0"/>
        <w:spacing w:line="480" w:lineRule="exact"/>
        <w:ind w:firstLine="480" w:firstLineChars="200"/>
        <w:rPr>
          <w:color w:val="000000" w:themeColor="text1"/>
          <w:sz w:val="24"/>
        </w:rPr>
      </w:pPr>
      <w:r>
        <w:rPr>
          <w:rFonts w:hint="eastAsia"/>
          <w:color w:val="000000" w:themeColor="text1"/>
          <w:sz w:val="24"/>
        </w:rPr>
        <w:t>最高限价：190000</w:t>
      </w:r>
      <w:r>
        <w:rPr>
          <w:color w:val="000000" w:themeColor="text1"/>
          <w:sz w:val="24"/>
        </w:rPr>
        <w:t>元</w:t>
      </w:r>
    </w:p>
    <w:p w14:paraId="339303A7">
      <w:pPr>
        <w:snapToGrid w:val="0"/>
        <w:spacing w:line="480" w:lineRule="exact"/>
        <w:ind w:firstLine="480" w:firstLineChars="200"/>
        <w:rPr>
          <w:color w:val="000000" w:themeColor="text1"/>
          <w:sz w:val="24"/>
        </w:rPr>
      </w:pPr>
      <w:r>
        <w:rPr>
          <w:color w:val="000000" w:themeColor="text1"/>
          <w:sz w:val="24"/>
        </w:rPr>
        <w:t>采购需求：详见</w:t>
      </w:r>
      <w:r>
        <w:rPr>
          <w:color w:val="000000" w:themeColor="text1"/>
          <w:spacing w:val="7"/>
          <w:kern w:val="0"/>
          <w:sz w:val="24"/>
        </w:rPr>
        <w:t>第三部分</w:t>
      </w:r>
      <w:r>
        <w:rPr>
          <w:color w:val="000000" w:themeColor="text1"/>
          <w:sz w:val="24"/>
        </w:rPr>
        <w:t>项目需求</w:t>
      </w:r>
    </w:p>
    <w:p w14:paraId="3154CDC7">
      <w:pPr>
        <w:snapToGrid w:val="0"/>
        <w:spacing w:line="480" w:lineRule="exact"/>
        <w:ind w:firstLine="480" w:firstLineChars="200"/>
        <w:rPr>
          <w:color w:val="000000" w:themeColor="text1"/>
          <w:sz w:val="24"/>
        </w:rPr>
      </w:pPr>
      <w:r>
        <w:rPr>
          <w:color w:val="000000" w:themeColor="text1"/>
          <w:sz w:val="24"/>
        </w:rPr>
        <w:t>合同履行期限：</w:t>
      </w:r>
      <w:r>
        <w:rPr>
          <w:rFonts w:hint="eastAsia"/>
          <w:color w:val="000000" w:themeColor="text1"/>
          <w:sz w:val="24"/>
        </w:rPr>
        <w:t>供应商须在签订合同后40日内完成设计制作及安装</w:t>
      </w:r>
    </w:p>
    <w:p w14:paraId="2BA1DECD">
      <w:pPr>
        <w:snapToGrid w:val="0"/>
        <w:spacing w:line="480" w:lineRule="exact"/>
        <w:ind w:firstLine="480" w:firstLineChars="200"/>
        <w:rPr>
          <w:color w:val="000000" w:themeColor="text1"/>
          <w:sz w:val="24"/>
        </w:rPr>
      </w:pPr>
      <w:r>
        <w:rPr>
          <w:color w:val="000000" w:themeColor="text1"/>
          <w:sz w:val="24"/>
        </w:rPr>
        <w:t>本项目不接受联合体</w:t>
      </w:r>
      <w:r>
        <w:rPr>
          <w:rFonts w:hint="eastAsia"/>
          <w:color w:val="000000" w:themeColor="text1"/>
          <w:sz w:val="24"/>
        </w:rPr>
        <w:t>响应</w:t>
      </w:r>
      <w:r>
        <w:rPr>
          <w:color w:val="000000" w:themeColor="text1"/>
          <w:sz w:val="24"/>
        </w:rPr>
        <w:t>。</w:t>
      </w:r>
    </w:p>
    <w:p w14:paraId="3DF6361A">
      <w:pPr>
        <w:snapToGrid w:val="0"/>
        <w:spacing w:line="480" w:lineRule="exact"/>
        <w:ind w:firstLine="482" w:firstLineChars="200"/>
        <w:rPr>
          <w:b/>
          <w:color w:val="000000" w:themeColor="text1"/>
          <w:sz w:val="24"/>
        </w:rPr>
      </w:pPr>
      <w:r>
        <w:rPr>
          <w:b/>
          <w:color w:val="000000" w:themeColor="text1"/>
          <w:sz w:val="24"/>
        </w:rPr>
        <w:t>二、申请人的资格要求：</w:t>
      </w:r>
    </w:p>
    <w:p w14:paraId="0F015762">
      <w:pPr>
        <w:spacing w:line="520" w:lineRule="exact"/>
        <w:ind w:firstLine="482"/>
        <w:rPr>
          <w:rFonts w:ascii="宋体" w:hAnsi="宋体"/>
          <w:color w:val="000000" w:themeColor="text1"/>
          <w:sz w:val="24"/>
        </w:rPr>
      </w:pPr>
      <w:r>
        <w:rPr>
          <w:rFonts w:hint="eastAsia"/>
          <w:color w:val="000000" w:themeColor="text1"/>
          <w:sz w:val="24"/>
        </w:rPr>
        <w:t>1.</w:t>
      </w:r>
      <w:r>
        <w:rPr>
          <w:rFonts w:hint="eastAsia" w:ascii="宋体" w:hAnsi="宋体"/>
          <w:bCs/>
          <w:color w:val="000000" w:themeColor="text1"/>
          <w:sz w:val="24"/>
          <w:szCs w:val="21"/>
        </w:rPr>
        <w:t xml:space="preserve"> 供应商具有独立承担民事责任的能力；</w:t>
      </w:r>
      <w:r>
        <w:rPr>
          <w:rFonts w:hint="eastAsia" w:ascii="宋体" w:hAnsi="宋体"/>
          <w:color w:val="000000" w:themeColor="text1"/>
          <w:sz w:val="24"/>
        </w:rPr>
        <w:t>具有良好的商业信誉和健全的财务会计制度；</w:t>
      </w:r>
    </w:p>
    <w:p w14:paraId="16770368">
      <w:pPr>
        <w:spacing w:line="520" w:lineRule="exact"/>
        <w:rPr>
          <w:rFonts w:ascii="宋体" w:hAnsi="宋体"/>
          <w:color w:val="000000" w:themeColor="text1"/>
          <w:sz w:val="24"/>
        </w:rPr>
      </w:pPr>
      <w:r>
        <w:rPr>
          <w:rFonts w:hint="eastAsia" w:ascii="宋体" w:hAnsi="宋体"/>
          <w:color w:val="000000" w:themeColor="text1"/>
          <w:sz w:val="24"/>
        </w:rPr>
        <w:t>具有履行合同所必需的设备和专业技术能力；有依法缴纳税收和社会保障资金的良好记录；参加采购活动前三年内，在经营活动中没有重大违法记录</w:t>
      </w:r>
      <w:r>
        <w:rPr>
          <w:rFonts w:hint="eastAsia"/>
          <w:color w:val="000000" w:themeColor="text1"/>
          <w:sz w:val="24"/>
        </w:rPr>
        <w:t>；</w:t>
      </w:r>
    </w:p>
    <w:p w14:paraId="5B15D24C">
      <w:pPr>
        <w:snapToGrid w:val="0"/>
        <w:spacing w:line="480" w:lineRule="exact"/>
        <w:ind w:firstLine="480" w:firstLineChars="200"/>
        <w:rPr>
          <w:color w:val="000000" w:themeColor="text1"/>
          <w:sz w:val="24"/>
          <w:u w:val="single"/>
        </w:rPr>
      </w:pPr>
      <w:r>
        <w:rPr>
          <w:rFonts w:hint="eastAsia"/>
          <w:color w:val="000000" w:themeColor="text1"/>
          <w:sz w:val="24"/>
        </w:rPr>
        <w:t>2.落实政府采购政策需满足的资格要求：无；</w:t>
      </w:r>
    </w:p>
    <w:p w14:paraId="491F242A">
      <w:pPr>
        <w:snapToGrid w:val="0"/>
        <w:spacing w:line="480" w:lineRule="exact"/>
        <w:ind w:firstLine="480" w:firstLineChars="200"/>
        <w:rPr>
          <w:color w:val="000000" w:themeColor="text1"/>
          <w:sz w:val="24"/>
        </w:rPr>
      </w:pPr>
      <w:r>
        <w:rPr>
          <w:rFonts w:hint="eastAsia"/>
          <w:color w:val="000000" w:themeColor="text1"/>
          <w:sz w:val="24"/>
        </w:rPr>
        <w:t>3.本项目的特定资格要求：无</w:t>
      </w:r>
    </w:p>
    <w:p w14:paraId="20E65A7E">
      <w:pPr>
        <w:snapToGrid w:val="0"/>
        <w:spacing w:line="480" w:lineRule="exact"/>
        <w:ind w:firstLine="482" w:firstLineChars="200"/>
        <w:rPr>
          <w:b/>
          <w:color w:val="000000" w:themeColor="text1"/>
          <w:sz w:val="24"/>
        </w:rPr>
      </w:pPr>
      <w:r>
        <w:rPr>
          <w:b/>
          <w:color w:val="000000" w:themeColor="text1"/>
          <w:sz w:val="24"/>
        </w:rPr>
        <w:t>三、获取</w:t>
      </w:r>
      <w:r>
        <w:rPr>
          <w:rFonts w:hint="eastAsia"/>
          <w:b/>
          <w:color w:val="000000" w:themeColor="text1"/>
          <w:sz w:val="24"/>
        </w:rPr>
        <w:t>采购</w:t>
      </w:r>
      <w:r>
        <w:rPr>
          <w:b/>
          <w:color w:val="000000" w:themeColor="text1"/>
          <w:sz w:val="24"/>
        </w:rPr>
        <w:t>文件</w:t>
      </w:r>
    </w:p>
    <w:p w14:paraId="4A113329">
      <w:pPr>
        <w:snapToGrid w:val="0"/>
        <w:spacing w:line="480" w:lineRule="exact"/>
        <w:ind w:firstLine="480" w:firstLineChars="200"/>
        <w:rPr>
          <w:color w:val="000000" w:themeColor="text1"/>
          <w:sz w:val="24"/>
        </w:rPr>
      </w:pPr>
      <w:r>
        <w:rPr>
          <w:color w:val="000000" w:themeColor="text1"/>
          <w:sz w:val="24"/>
        </w:rPr>
        <w:t>时间：</w:t>
      </w:r>
      <w:r>
        <w:rPr>
          <w:rFonts w:hint="eastAsia"/>
          <w:color w:val="000000" w:themeColor="text1"/>
          <w:sz w:val="24"/>
        </w:rPr>
        <w:t>自公告发布之日起</w:t>
      </w:r>
      <w:r>
        <w:rPr>
          <w:color w:val="000000" w:themeColor="text1"/>
          <w:sz w:val="24"/>
        </w:rPr>
        <w:t>至</w:t>
      </w:r>
      <w:r>
        <w:rPr>
          <w:rFonts w:hint="eastAsia"/>
          <w:color w:val="000000" w:themeColor="text1"/>
          <w:sz w:val="24"/>
        </w:rPr>
        <w:t>2025</w:t>
      </w:r>
      <w:r>
        <w:rPr>
          <w:color w:val="000000" w:themeColor="text1"/>
          <w:sz w:val="24"/>
        </w:rPr>
        <w:t>年</w:t>
      </w:r>
      <w:r>
        <w:rPr>
          <w:rFonts w:hint="eastAsia"/>
          <w:color w:val="000000" w:themeColor="text1"/>
          <w:sz w:val="24"/>
        </w:rPr>
        <w:t>10</w:t>
      </w:r>
      <w:r>
        <w:rPr>
          <w:color w:val="000000" w:themeColor="text1"/>
          <w:sz w:val="24"/>
        </w:rPr>
        <w:t>月</w:t>
      </w:r>
      <w:r>
        <w:rPr>
          <w:rFonts w:hint="eastAsia"/>
          <w:color w:val="000000" w:themeColor="text1"/>
          <w:sz w:val="24"/>
        </w:rPr>
        <w:t>1</w:t>
      </w:r>
      <w:r>
        <w:rPr>
          <w:rFonts w:hint="eastAsia"/>
          <w:color w:val="000000" w:themeColor="text1"/>
          <w:sz w:val="24"/>
          <w:lang w:val="en-US" w:eastAsia="zh-CN"/>
        </w:rPr>
        <w:t>5</w:t>
      </w:r>
      <w:r>
        <w:rPr>
          <w:color w:val="000000" w:themeColor="text1"/>
          <w:sz w:val="24"/>
        </w:rPr>
        <w:t>日</w:t>
      </w:r>
    </w:p>
    <w:p w14:paraId="79B2B009">
      <w:pPr>
        <w:snapToGrid w:val="0"/>
        <w:spacing w:line="480" w:lineRule="exact"/>
        <w:ind w:firstLine="480" w:firstLineChars="200"/>
        <w:rPr>
          <w:color w:val="000000" w:themeColor="text1"/>
          <w:sz w:val="24"/>
        </w:rPr>
      </w:pPr>
      <w:r>
        <w:rPr>
          <w:rFonts w:hint="eastAsia"/>
          <w:color w:val="000000" w:themeColor="text1"/>
          <w:sz w:val="24"/>
        </w:rPr>
        <w:t>地点：崇川区人民政府网</w:t>
      </w:r>
    </w:p>
    <w:p w14:paraId="5EFEA422">
      <w:pPr>
        <w:snapToGrid w:val="0"/>
        <w:spacing w:line="480" w:lineRule="exact"/>
        <w:ind w:firstLine="480" w:firstLineChars="200"/>
        <w:rPr>
          <w:color w:val="000000" w:themeColor="text1"/>
          <w:sz w:val="24"/>
        </w:rPr>
      </w:pPr>
      <w:r>
        <w:rPr>
          <w:rFonts w:hint="eastAsia"/>
          <w:color w:val="000000" w:themeColor="text1"/>
          <w:sz w:val="24"/>
        </w:rPr>
        <w:t>方式：自行下载</w:t>
      </w:r>
    </w:p>
    <w:p w14:paraId="4ADCC8BE">
      <w:pPr>
        <w:snapToGrid w:val="0"/>
        <w:spacing w:line="480" w:lineRule="exact"/>
        <w:ind w:firstLine="482" w:firstLineChars="200"/>
        <w:rPr>
          <w:b/>
          <w:color w:val="000000" w:themeColor="text1"/>
          <w:sz w:val="24"/>
        </w:rPr>
      </w:pPr>
      <w:r>
        <w:rPr>
          <w:b/>
          <w:color w:val="000000" w:themeColor="text1"/>
          <w:sz w:val="24"/>
        </w:rPr>
        <w:t>四、</w:t>
      </w:r>
      <w:r>
        <w:rPr>
          <w:rFonts w:hint="eastAsia"/>
          <w:b/>
          <w:color w:val="000000" w:themeColor="text1"/>
          <w:sz w:val="24"/>
        </w:rPr>
        <w:t>响应</w:t>
      </w:r>
      <w:r>
        <w:rPr>
          <w:b/>
          <w:color w:val="000000" w:themeColor="text1"/>
          <w:sz w:val="24"/>
        </w:rPr>
        <w:t>文件</w:t>
      </w:r>
      <w:r>
        <w:rPr>
          <w:rFonts w:hint="eastAsia"/>
          <w:b/>
          <w:color w:val="000000" w:themeColor="text1"/>
          <w:sz w:val="24"/>
        </w:rPr>
        <w:t>提交</w:t>
      </w:r>
    </w:p>
    <w:p w14:paraId="46E4BEF3">
      <w:pPr>
        <w:snapToGrid w:val="0"/>
        <w:spacing w:line="480" w:lineRule="exact"/>
        <w:ind w:firstLine="480" w:firstLineChars="200"/>
        <w:rPr>
          <w:color w:val="000000" w:themeColor="text1"/>
          <w:sz w:val="24"/>
        </w:rPr>
      </w:pPr>
      <w:r>
        <w:rPr>
          <w:rFonts w:hint="eastAsia"/>
          <w:color w:val="000000" w:themeColor="text1"/>
          <w:sz w:val="24"/>
        </w:rPr>
        <w:t>截止时间：</w:t>
      </w:r>
      <w:r>
        <w:rPr>
          <w:rFonts w:hint="eastAsia"/>
          <w:color w:val="000000" w:themeColor="text1"/>
          <w:sz w:val="24"/>
          <w:u w:val="single"/>
        </w:rPr>
        <w:t>2025</w:t>
      </w:r>
      <w:r>
        <w:rPr>
          <w:color w:val="000000" w:themeColor="text1"/>
          <w:sz w:val="24"/>
          <w:u w:val="single"/>
        </w:rPr>
        <w:t>年</w:t>
      </w:r>
      <w:r>
        <w:rPr>
          <w:rFonts w:hint="eastAsia"/>
          <w:color w:val="000000" w:themeColor="text1"/>
          <w:sz w:val="24"/>
          <w:u w:val="single"/>
        </w:rPr>
        <w:t>10</w:t>
      </w:r>
      <w:r>
        <w:rPr>
          <w:color w:val="000000" w:themeColor="text1"/>
          <w:sz w:val="24"/>
          <w:u w:val="single"/>
        </w:rPr>
        <w:t>月</w:t>
      </w:r>
      <w:r>
        <w:rPr>
          <w:rFonts w:hint="eastAsia"/>
          <w:color w:val="000000" w:themeColor="text1"/>
          <w:sz w:val="24"/>
          <w:u w:val="single"/>
        </w:rPr>
        <w:t>1</w:t>
      </w:r>
      <w:r>
        <w:rPr>
          <w:rFonts w:hint="eastAsia"/>
          <w:color w:val="000000" w:themeColor="text1"/>
          <w:sz w:val="24"/>
          <w:u w:val="single"/>
          <w:lang w:val="en-US" w:eastAsia="zh-CN"/>
        </w:rPr>
        <w:t>5</w:t>
      </w:r>
      <w:r>
        <w:rPr>
          <w:color w:val="000000" w:themeColor="text1"/>
          <w:sz w:val="24"/>
          <w:u w:val="single"/>
        </w:rPr>
        <w:t>日</w:t>
      </w:r>
      <w:r>
        <w:rPr>
          <w:rFonts w:hint="eastAsia"/>
          <w:color w:val="000000" w:themeColor="text1"/>
          <w:sz w:val="24"/>
          <w:u w:val="single"/>
          <w:lang w:val="en-US" w:eastAsia="zh-CN"/>
        </w:rPr>
        <w:t>14</w:t>
      </w:r>
      <w:r>
        <w:rPr>
          <w:color w:val="000000" w:themeColor="text1"/>
          <w:sz w:val="24"/>
          <w:u w:val="single"/>
        </w:rPr>
        <w:t>点</w:t>
      </w:r>
      <w:r>
        <w:rPr>
          <w:rFonts w:hint="eastAsia"/>
          <w:color w:val="000000" w:themeColor="text1"/>
          <w:sz w:val="24"/>
          <w:u w:val="single"/>
        </w:rPr>
        <w:t>30</w:t>
      </w:r>
      <w:r>
        <w:rPr>
          <w:color w:val="000000" w:themeColor="text1"/>
          <w:sz w:val="24"/>
          <w:u w:val="single"/>
        </w:rPr>
        <w:t>分</w:t>
      </w:r>
      <w:r>
        <w:rPr>
          <w:color w:val="000000" w:themeColor="text1"/>
          <w:sz w:val="24"/>
        </w:rPr>
        <w:t>（北京时间）</w:t>
      </w:r>
      <w:r>
        <w:rPr>
          <w:rFonts w:hint="eastAsia"/>
          <w:color w:val="000000" w:themeColor="text1"/>
          <w:sz w:val="24"/>
        </w:rPr>
        <w:t>，</w:t>
      </w:r>
      <w:r>
        <w:rPr>
          <w:color w:val="000000" w:themeColor="text1"/>
          <w:sz w:val="24"/>
        </w:rPr>
        <w:t>逾时拒绝接收</w:t>
      </w:r>
      <w:r>
        <w:rPr>
          <w:rFonts w:hint="eastAsia"/>
          <w:color w:val="000000" w:themeColor="text1"/>
          <w:sz w:val="24"/>
        </w:rPr>
        <w:t>磋商</w:t>
      </w:r>
      <w:r>
        <w:rPr>
          <w:color w:val="000000" w:themeColor="text1"/>
          <w:sz w:val="24"/>
        </w:rPr>
        <w:t>响应文件</w:t>
      </w:r>
      <w:r>
        <w:rPr>
          <w:rFonts w:hint="eastAsia"/>
          <w:color w:val="000000" w:themeColor="text1"/>
          <w:sz w:val="24"/>
        </w:rPr>
        <w:t>。</w:t>
      </w:r>
    </w:p>
    <w:p w14:paraId="5204B8C2">
      <w:pPr>
        <w:snapToGrid w:val="0"/>
        <w:spacing w:line="480" w:lineRule="exact"/>
        <w:ind w:firstLine="480" w:firstLineChars="200"/>
        <w:rPr>
          <w:color w:val="000000" w:themeColor="text1"/>
          <w:sz w:val="24"/>
        </w:rPr>
      </w:pPr>
      <w:r>
        <w:rPr>
          <w:color w:val="000000" w:themeColor="text1"/>
          <w:sz w:val="24"/>
        </w:rPr>
        <w:t>地点：</w:t>
      </w:r>
      <w:bookmarkStart w:id="16" w:name="OLE_LINK40"/>
      <w:bookmarkStart w:id="17" w:name="OLE_LINK39"/>
      <w:r>
        <w:rPr>
          <w:rFonts w:hint="eastAsia"/>
          <w:color w:val="000000" w:themeColor="text1"/>
          <w:sz w:val="24"/>
        </w:rPr>
        <w:t>南通市崇川区任港街道工会委员会516会议室（外环西路315号）</w:t>
      </w:r>
      <w:r>
        <w:rPr>
          <w:color w:val="000000" w:themeColor="text1"/>
          <w:sz w:val="24"/>
        </w:rPr>
        <w:t>，</w:t>
      </w:r>
      <w:bookmarkEnd w:id="16"/>
      <w:bookmarkEnd w:id="17"/>
      <w:r>
        <w:rPr>
          <w:color w:val="000000" w:themeColor="text1"/>
          <w:sz w:val="24"/>
        </w:rPr>
        <w:t>如有变动另行通知。</w:t>
      </w:r>
    </w:p>
    <w:p w14:paraId="1A82CEB9">
      <w:pPr>
        <w:snapToGrid w:val="0"/>
        <w:spacing w:line="480" w:lineRule="exact"/>
        <w:ind w:firstLine="482" w:firstLineChars="200"/>
        <w:rPr>
          <w:b/>
          <w:color w:val="000000" w:themeColor="text1"/>
          <w:sz w:val="24"/>
        </w:rPr>
      </w:pPr>
      <w:r>
        <w:rPr>
          <w:rFonts w:hint="eastAsia"/>
          <w:b/>
          <w:color w:val="000000" w:themeColor="text1"/>
          <w:sz w:val="24"/>
        </w:rPr>
        <w:t>五、开启</w:t>
      </w:r>
    </w:p>
    <w:p w14:paraId="676C22EA">
      <w:pPr>
        <w:snapToGrid w:val="0"/>
        <w:spacing w:line="480" w:lineRule="exact"/>
        <w:ind w:firstLine="480" w:firstLineChars="200"/>
        <w:rPr>
          <w:color w:val="000000" w:themeColor="text1"/>
          <w:sz w:val="24"/>
        </w:rPr>
      </w:pPr>
      <w:r>
        <w:rPr>
          <w:rFonts w:hint="eastAsia"/>
          <w:color w:val="000000" w:themeColor="text1"/>
          <w:sz w:val="24"/>
        </w:rPr>
        <w:t>时间：</w:t>
      </w:r>
      <w:r>
        <w:rPr>
          <w:rFonts w:hint="eastAsia"/>
          <w:color w:val="000000" w:themeColor="text1"/>
          <w:sz w:val="24"/>
          <w:u w:val="single"/>
        </w:rPr>
        <w:t>2025</w:t>
      </w:r>
      <w:r>
        <w:rPr>
          <w:color w:val="000000" w:themeColor="text1"/>
          <w:sz w:val="24"/>
          <w:u w:val="single"/>
        </w:rPr>
        <w:t>年</w:t>
      </w:r>
      <w:r>
        <w:rPr>
          <w:rFonts w:hint="eastAsia"/>
          <w:color w:val="000000" w:themeColor="text1"/>
          <w:sz w:val="24"/>
          <w:u w:val="single"/>
        </w:rPr>
        <w:t>10</w:t>
      </w:r>
      <w:r>
        <w:rPr>
          <w:color w:val="000000" w:themeColor="text1"/>
          <w:sz w:val="24"/>
          <w:u w:val="single"/>
        </w:rPr>
        <w:t>月</w:t>
      </w:r>
      <w:r>
        <w:rPr>
          <w:rFonts w:hint="eastAsia"/>
          <w:color w:val="000000" w:themeColor="text1"/>
          <w:sz w:val="24"/>
          <w:u w:val="single"/>
        </w:rPr>
        <w:t>1</w:t>
      </w:r>
      <w:r>
        <w:rPr>
          <w:rFonts w:hint="eastAsia"/>
          <w:color w:val="000000" w:themeColor="text1"/>
          <w:sz w:val="24"/>
          <w:u w:val="single"/>
          <w:lang w:val="en-US" w:eastAsia="zh-CN"/>
        </w:rPr>
        <w:t>5</w:t>
      </w:r>
      <w:r>
        <w:rPr>
          <w:color w:val="000000" w:themeColor="text1"/>
          <w:sz w:val="24"/>
          <w:u w:val="single"/>
        </w:rPr>
        <w:t>日</w:t>
      </w:r>
      <w:r>
        <w:rPr>
          <w:rFonts w:hint="eastAsia"/>
          <w:color w:val="000000" w:themeColor="text1"/>
          <w:sz w:val="24"/>
          <w:u w:val="single"/>
          <w:lang w:val="en-US" w:eastAsia="zh-CN"/>
        </w:rPr>
        <w:t>14</w:t>
      </w:r>
      <w:bookmarkStart w:id="46" w:name="_GoBack"/>
      <w:bookmarkEnd w:id="46"/>
      <w:r>
        <w:rPr>
          <w:color w:val="000000" w:themeColor="text1"/>
          <w:sz w:val="24"/>
          <w:u w:val="single"/>
        </w:rPr>
        <w:t>点</w:t>
      </w:r>
      <w:r>
        <w:rPr>
          <w:rFonts w:hint="eastAsia"/>
          <w:color w:val="000000" w:themeColor="text1"/>
          <w:sz w:val="24"/>
          <w:u w:val="single"/>
        </w:rPr>
        <w:t>30</w:t>
      </w:r>
      <w:r>
        <w:rPr>
          <w:color w:val="000000" w:themeColor="text1"/>
          <w:sz w:val="24"/>
          <w:u w:val="single"/>
        </w:rPr>
        <w:t>分</w:t>
      </w:r>
    </w:p>
    <w:p w14:paraId="107B9001">
      <w:pPr>
        <w:snapToGrid w:val="0"/>
        <w:spacing w:line="480" w:lineRule="exact"/>
        <w:ind w:firstLine="480" w:firstLineChars="200"/>
        <w:rPr>
          <w:color w:val="000000" w:themeColor="text1"/>
          <w:sz w:val="24"/>
        </w:rPr>
      </w:pPr>
      <w:r>
        <w:rPr>
          <w:rFonts w:hint="eastAsia"/>
          <w:color w:val="000000" w:themeColor="text1"/>
          <w:sz w:val="24"/>
        </w:rPr>
        <w:t>地点：南通市崇川区任港街道工会委员会516会议室（外环西路315号）</w:t>
      </w:r>
      <w:r>
        <w:rPr>
          <w:color w:val="000000" w:themeColor="text1"/>
          <w:sz w:val="24"/>
        </w:rPr>
        <w:t>，如有变动另行通知。</w:t>
      </w:r>
    </w:p>
    <w:p w14:paraId="4E9AF21C">
      <w:pPr>
        <w:snapToGrid w:val="0"/>
        <w:spacing w:line="480" w:lineRule="exact"/>
        <w:ind w:firstLine="482" w:firstLineChars="200"/>
        <w:rPr>
          <w:b/>
          <w:color w:val="000000" w:themeColor="text1"/>
          <w:sz w:val="24"/>
        </w:rPr>
      </w:pPr>
      <w:r>
        <w:rPr>
          <w:rFonts w:hint="eastAsia"/>
          <w:b/>
          <w:color w:val="000000" w:themeColor="text1"/>
          <w:sz w:val="24"/>
        </w:rPr>
        <w:t>六</w:t>
      </w:r>
      <w:r>
        <w:rPr>
          <w:b/>
          <w:color w:val="000000" w:themeColor="text1"/>
          <w:sz w:val="24"/>
        </w:rPr>
        <w:t>、公告期限</w:t>
      </w:r>
    </w:p>
    <w:p w14:paraId="3CB6C4CA">
      <w:pPr>
        <w:snapToGrid w:val="0"/>
        <w:spacing w:line="480" w:lineRule="exact"/>
        <w:ind w:firstLine="480" w:firstLineChars="200"/>
        <w:rPr>
          <w:sz w:val="24"/>
        </w:rPr>
      </w:pPr>
      <w:r>
        <w:rPr>
          <w:sz w:val="24"/>
        </w:rPr>
        <w:t>自本公告发布之日起</w:t>
      </w:r>
      <w:r>
        <w:rPr>
          <w:rFonts w:hint="eastAsia"/>
          <w:sz w:val="24"/>
        </w:rPr>
        <w:t>3</w:t>
      </w:r>
      <w:r>
        <w:rPr>
          <w:sz w:val="24"/>
        </w:rPr>
        <w:t>个工作日。</w:t>
      </w:r>
    </w:p>
    <w:p w14:paraId="26E37F81">
      <w:pPr>
        <w:snapToGrid w:val="0"/>
        <w:spacing w:line="480" w:lineRule="exact"/>
        <w:ind w:firstLine="482" w:firstLineChars="200"/>
        <w:rPr>
          <w:b/>
          <w:sz w:val="24"/>
        </w:rPr>
      </w:pPr>
      <w:r>
        <w:rPr>
          <w:rFonts w:hint="eastAsia"/>
          <w:b/>
          <w:sz w:val="24"/>
        </w:rPr>
        <w:t>七</w:t>
      </w:r>
      <w:r>
        <w:rPr>
          <w:b/>
          <w:sz w:val="24"/>
        </w:rPr>
        <w:t>、其他补充事宜</w:t>
      </w:r>
    </w:p>
    <w:p w14:paraId="23B663E4">
      <w:pPr>
        <w:snapToGrid w:val="0"/>
        <w:spacing w:line="480" w:lineRule="exact"/>
        <w:ind w:firstLine="480" w:firstLineChars="200"/>
        <w:rPr>
          <w:sz w:val="24"/>
        </w:rPr>
      </w:pPr>
      <w:r>
        <w:rPr>
          <w:sz w:val="24"/>
        </w:rPr>
        <w:t>1</w:t>
      </w:r>
      <w:r>
        <w:rPr>
          <w:rFonts w:hint="eastAsia"/>
          <w:sz w:val="24"/>
        </w:rPr>
        <w:t>.投标</w:t>
      </w:r>
      <w:r>
        <w:rPr>
          <w:sz w:val="24"/>
        </w:rPr>
        <w:t>保证金：免收</w:t>
      </w:r>
    </w:p>
    <w:p w14:paraId="5F79CE18">
      <w:pPr>
        <w:snapToGrid w:val="0"/>
        <w:spacing w:line="480" w:lineRule="exact"/>
        <w:ind w:firstLine="480" w:firstLineChars="200"/>
        <w:rPr>
          <w:b/>
          <w:sz w:val="24"/>
        </w:rPr>
      </w:pPr>
      <w:r>
        <w:rPr>
          <w:sz w:val="24"/>
        </w:rPr>
        <w:t>2</w:t>
      </w:r>
      <w:r>
        <w:rPr>
          <w:rFonts w:hint="eastAsia"/>
          <w:sz w:val="24"/>
        </w:rPr>
        <w:t>.</w:t>
      </w:r>
      <w:r>
        <w:rPr>
          <w:sz w:val="24"/>
        </w:rPr>
        <w:t>项目</w:t>
      </w:r>
      <w:r>
        <w:rPr>
          <w:rFonts w:hint="eastAsia"/>
          <w:sz w:val="24"/>
        </w:rPr>
        <w:t>磋商</w:t>
      </w:r>
      <w:r>
        <w:rPr>
          <w:sz w:val="24"/>
        </w:rPr>
        <w:t>活动模式：</w:t>
      </w:r>
      <w:r>
        <w:rPr>
          <w:bCs/>
          <w:sz w:val="24"/>
        </w:rPr>
        <w:t>现场模式</w:t>
      </w:r>
    </w:p>
    <w:p w14:paraId="059F5646">
      <w:pPr>
        <w:snapToGrid w:val="0"/>
        <w:spacing w:line="480" w:lineRule="exact"/>
        <w:ind w:firstLine="480" w:firstLineChars="200"/>
        <w:rPr>
          <w:sz w:val="24"/>
        </w:rPr>
      </w:pPr>
      <w:r>
        <w:rPr>
          <w:sz w:val="24"/>
        </w:rPr>
        <w:t>3</w:t>
      </w:r>
      <w:r>
        <w:rPr>
          <w:rFonts w:hint="eastAsia"/>
          <w:sz w:val="24"/>
        </w:rPr>
        <w:t>.</w:t>
      </w:r>
      <w:r>
        <w:rPr>
          <w:sz w:val="24"/>
        </w:rPr>
        <w:t>项目演示、样品、答辩等：</w:t>
      </w:r>
      <w:r>
        <w:rPr>
          <w:rFonts w:hint="eastAsia"/>
          <w:sz w:val="24"/>
        </w:rPr>
        <w:t>无</w:t>
      </w:r>
    </w:p>
    <w:p w14:paraId="48778C40">
      <w:pPr>
        <w:snapToGrid w:val="0"/>
        <w:spacing w:line="480" w:lineRule="exact"/>
        <w:ind w:firstLine="480" w:firstLineChars="200"/>
        <w:rPr>
          <w:sz w:val="24"/>
        </w:rPr>
      </w:pPr>
      <w:r>
        <w:rPr>
          <w:sz w:val="24"/>
        </w:rPr>
        <w:t>4</w:t>
      </w:r>
      <w:r>
        <w:rPr>
          <w:rFonts w:hint="eastAsia"/>
          <w:sz w:val="24"/>
        </w:rPr>
        <w:t>.</w:t>
      </w:r>
      <w:r>
        <w:rPr>
          <w:sz w:val="24"/>
        </w:rPr>
        <w:t>对项目需求部分（供应商其他资格要求、项目需求、评分标准）的询问、质疑请向采购人提出，由采购人负责答复；对项目</w:t>
      </w:r>
      <w:r>
        <w:rPr>
          <w:rFonts w:hint="eastAsia"/>
          <w:sz w:val="24"/>
        </w:rPr>
        <w:t>采购</w:t>
      </w:r>
      <w:r>
        <w:rPr>
          <w:sz w:val="24"/>
        </w:rPr>
        <w:t>文件其它部分的询问请向</w:t>
      </w:r>
      <w:r>
        <w:rPr>
          <w:rFonts w:hint="eastAsia"/>
          <w:sz w:val="24"/>
        </w:rPr>
        <w:t>采购</w:t>
      </w:r>
      <w:r>
        <w:rPr>
          <w:sz w:val="24"/>
        </w:rPr>
        <w:t>人或项目</w:t>
      </w:r>
      <w:r>
        <w:rPr>
          <w:rFonts w:hint="eastAsia"/>
          <w:sz w:val="24"/>
        </w:rPr>
        <w:t>联系</w:t>
      </w:r>
      <w:r>
        <w:rPr>
          <w:sz w:val="24"/>
        </w:rPr>
        <w:t>人提出。</w:t>
      </w:r>
    </w:p>
    <w:p w14:paraId="5827D500">
      <w:pPr>
        <w:snapToGrid w:val="0"/>
        <w:spacing w:line="480" w:lineRule="exact"/>
        <w:ind w:firstLine="480" w:firstLineChars="200"/>
        <w:rPr>
          <w:sz w:val="24"/>
        </w:rPr>
      </w:pPr>
      <w:r>
        <w:rPr>
          <w:rFonts w:hint="eastAsia"/>
          <w:sz w:val="24"/>
        </w:rPr>
        <w:t>5.</w:t>
      </w:r>
      <w:r>
        <w:rPr>
          <w:sz w:val="24"/>
        </w:rPr>
        <w:t>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14:paraId="19345436">
      <w:pPr>
        <w:snapToGrid w:val="0"/>
        <w:spacing w:line="480" w:lineRule="exact"/>
        <w:ind w:firstLine="482" w:firstLineChars="200"/>
        <w:rPr>
          <w:b/>
          <w:sz w:val="24"/>
        </w:rPr>
      </w:pPr>
      <w:r>
        <w:rPr>
          <w:rFonts w:hint="eastAsia"/>
          <w:b/>
          <w:sz w:val="24"/>
        </w:rPr>
        <w:t>八</w:t>
      </w:r>
      <w:r>
        <w:rPr>
          <w:b/>
          <w:sz w:val="24"/>
        </w:rPr>
        <w:t>、</w:t>
      </w:r>
      <w:r>
        <w:rPr>
          <w:rFonts w:hint="eastAsia"/>
          <w:b/>
          <w:sz w:val="24"/>
        </w:rPr>
        <w:t>凡</w:t>
      </w:r>
      <w:r>
        <w:rPr>
          <w:b/>
          <w:sz w:val="24"/>
        </w:rPr>
        <w:t>对本次</w:t>
      </w:r>
      <w:r>
        <w:rPr>
          <w:rFonts w:hint="eastAsia"/>
          <w:b/>
          <w:sz w:val="24"/>
        </w:rPr>
        <w:t>采购</w:t>
      </w:r>
      <w:r>
        <w:rPr>
          <w:b/>
          <w:sz w:val="24"/>
        </w:rPr>
        <w:t>提出询问，请按以下方式联系。</w:t>
      </w:r>
    </w:p>
    <w:p w14:paraId="152A87C8">
      <w:pPr>
        <w:snapToGrid w:val="0"/>
        <w:spacing w:line="480" w:lineRule="exact"/>
        <w:ind w:firstLine="480" w:firstLineChars="200"/>
        <w:rPr>
          <w:sz w:val="24"/>
        </w:rPr>
      </w:pPr>
      <w:r>
        <w:rPr>
          <w:sz w:val="24"/>
        </w:rPr>
        <w:t>1</w:t>
      </w:r>
      <w:r>
        <w:rPr>
          <w:rFonts w:hint="eastAsia"/>
          <w:sz w:val="24"/>
        </w:rPr>
        <w:t xml:space="preserve">. </w:t>
      </w:r>
      <w:r>
        <w:rPr>
          <w:sz w:val="24"/>
        </w:rPr>
        <w:t>采购人信息</w:t>
      </w:r>
    </w:p>
    <w:p w14:paraId="35DC6733">
      <w:pPr>
        <w:snapToGrid w:val="0"/>
        <w:spacing w:line="480" w:lineRule="exact"/>
        <w:ind w:firstLine="480" w:firstLineChars="200"/>
        <w:rPr>
          <w:sz w:val="24"/>
          <w:u w:val="single"/>
        </w:rPr>
      </w:pPr>
      <w:r>
        <w:rPr>
          <w:sz w:val="24"/>
        </w:rPr>
        <w:t>名称：</w:t>
      </w:r>
      <w:r>
        <w:rPr>
          <w:rFonts w:hint="eastAsia"/>
          <w:sz w:val="24"/>
        </w:rPr>
        <w:t>南通市崇川区任港街道工会委员会</w:t>
      </w:r>
    </w:p>
    <w:p w14:paraId="111266DF">
      <w:pPr>
        <w:snapToGrid w:val="0"/>
        <w:spacing w:line="480" w:lineRule="exact"/>
        <w:ind w:firstLine="480" w:firstLineChars="200"/>
        <w:rPr>
          <w:color w:val="000000" w:themeColor="text1"/>
          <w:sz w:val="24"/>
        </w:rPr>
      </w:pPr>
      <w:r>
        <w:rPr>
          <w:color w:val="000000" w:themeColor="text1"/>
          <w:sz w:val="24"/>
        </w:rPr>
        <w:t>联系方式：</w:t>
      </w:r>
      <w:bookmarkStart w:id="18" w:name="OLE_LINK45"/>
      <w:bookmarkStart w:id="19" w:name="OLE_LINK46"/>
      <w:r>
        <w:rPr>
          <w:rFonts w:hint="eastAsia"/>
          <w:color w:val="000000" w:themeColor="text1"/>
          <w:sz w:val="24"/>
        </w:rPr>
        <w:t>范丽霞</w:t>
      </w:r>
      <w:bookmarkEnd w:id="18"/>
      <w:bookmarkEnd w:id="19"/>
      <w:bookmarkStart w:id="20" w:name="OLE_LINK42"/>
      <w:bookmarkStart w:id="21" w:name="OLE_LINK41"/>
      <w:r>
        <w:rPr>
          <w:color w:val="000000" w:themeColor="text1"/>
          <w:sz w:val="24"/>
        </w:rPr>
        <w:t>13615211929</w:t>
      </w:r>
      <w:bookmarkEnd w:id="20"/>
      <w:bookmarkEnd w:id="21"/>
    </w:p>
    <w:p w14:paraId="33467EF9">
      <w:pPr>
        <w:snapToGrid w:val="0"/>
        <w:spacing w:line="480" w:lineRule="exact"/>
        <w:ind w:firstLine="480" w:firstLineChars="200"/>
        <w:rPr>
          <w:sz w:val="24"/>
        </w:rPr>
      </w:pPr>
      <w:r>
        <w:rPr>
          <w:sz w:val="24"/>
        </w:rPr>
        <w:t>2</w:t>
      </w:r>
      <w:r>
        <w:rPr>
          <w:rFonts w:hint="eastAsia"/>
          <w:sz w:val="24"/>
        </w:rPr>
        <w:t>.</w:t>
      </w:r>
      <w:r>
        <w:rPr>
          <w:sz w:val="24"/>
        </w:rPr>
        <w:t>采购代理机构信息</w:t>
      </w:r>
    </w:p>
    <w:p w14:paraId="2253639C">
      <w:pPr>
        <w:widowControl/>
        <w:shd w:val="clear" w:color="auto" w:fill="FFFFFF"/>
        <w:adjustRightInd w:val="0"/>
        <w:snapToGrid w:val="0"/>
        <w:spacing w:line="480" w:lineRule="exact"/>
        <w:ind w:firstLine="480" w:firstLineChars="200"/>
        <w:jc w:val="left"/>
        <w:rPr>
          <w:sz w:val="24"/>
        </w:rPr>
      </w:pPr>
      <w:r>
        <w:rPr>
          <w:sz w:val="24"/>
        </w:rPr>
        <w:t>名称：</w:t>
      </w:r>
      <w:r>
        <w:rPr>
          <w:rFonts w:hint="eastAsia"/>
          <w:sz w:val="24"/>
        </w:rPr>
        <w:t>江苏科建工程项目管理有限公司</w:t>
      </w:r>
    </w:p>
    <w:p w14:paraId="4E06F5AE">
      <w:pPr>
        <w:widowControl/>
        <w:shd w:val="clear" w:color="auto" w:fill="FFFFFF"/>
        <w:adjustRightInd w:val="0"/>
        <w:snapToGrid w:val="0"/>
        <w:spacing w:line="480" w:lineRule="exact"/>
        <w:ind w:firstLine="480" w:firstLineChars="200"/>
        <w:jc w:val="left"/>
        <w:rPr>
          <w:sz w:val="24"/>
        </w:rPr>
      </w:pPr>
      <w:r>
        <w:rPr>
          <w:sz w:val="24"/>
        </w:rPr>
        <w:t>地址：</w:t>
      </w:r>
      <w:r>
        <w:rPr>
          <w:rFonts w:hint="eastAsia"/>
          <w:sz w:val="24"/>
        </w:rPr>
        <w:t>南通市北朱家园路28号佳成大厦三楼</w:t>
      </w:r>
    </w:p>
    <w:p w14:paraId="37D5D9AB">
      <w:pPr>
        <w:widowControl/>
        <w:shd w:val="clear" w:color="auto" w:fill="FFFFFF"/>
        <w:adjustRightInd w:val="0"/>
        <w:snapToGrid w:val="0"/>
        <w:spacing w:line="480" w:lineRule="exact"/>
        <w:ind w:firstLine="480" w:firstLineChars="200"/>
        <w:jc w:val="left"/>
        <w:rPr>
          <w:sz w:val="24"/>
        </w:rPr>
      </w:pPr>
      <w:r>
        <w:rPr>
          <w:sz w:val="24"/>
        </w:rPr>
        <w:t>联系方式：0513-85110636</w:t>
      </w:r>
      <w:r>
        <w:rPr>
          <w:rFonts w:hint="eastAsia"/>
          <w:sz w:val="24"/>
        </w:rPr>
        <w:t>,15951322510</w:t>
      </w:r>
    </w:p>
    <w:p w14:paraId="67872CE0">
      <w:pPr>
        <w:numPr>
          <w:ilvl w:val="0"/>
          <w:numId w:val="1"/>
        </w:numPr>
        <w:adjustRightInd w:val="0"/>
        <w:snapToGrid w:val="0"/>
        <w:spacing w:line="480" w:lineRule="exact"/>
        <w:ind w:firstLine="480" w:firstLineChars="200"/>
        <w:rPr>
          <w:sz w:val="24"/>
        </w:rPr>
      </w:pPr>
      <w:r>
        <w:rPr>
          <w:sz w:val="24"/>
        </w:rPr>
        <w:t>项目联系方式</w:t>
      </w:r>
    </w:p>
    <w:p w14:paraId="717B1451">
      <w:pPr>
        <w:snapToGrid w:val="0"/>
        <w:spacing w:line="480" w:lineRule="exact"/>
        <w:ind w:firstLine="480" w:firstLineChars="200"/>
        <w:rPr>
          <w:sz w:val="24"/>
        </w:rPr>
      </w:pPr>
      <w:r>
        <w:rPr>
          <w:rFonts w:hint="eastAsia"/>
          <w:sz w:val="24"/>
        </w:rPr>
        <w:t>采购文件制作人：张丽丽</w:t>
      </w:r>
    </w:p>
    <w:p w14:paraId="1CC89ABE">
      <w:pPr>
        <w:widowControl/>
        <w:shd w:val="clear" w:color="auto" w:fill="FFFFFF"/>
        <w:adjustRightInd w:val="0"/>
        <w:snapToGrid w:val="0"/>
        <w:spacing w:line="480" w:lineRule="exact"/>
        <w:ind w:firstLine="480" w:firstLineChars="200"/>
        <w:jc w:val="left"/>
        <w:rPr>
          <w:sz w:val="24"/>
        </w:rPr>
      </w:pPr>
      <w:r>
        <w:rPr>
          <w:rFonts w:hint="eastAsia"/>
          <w:sz w:val="24"/>
        </w:rPr>
        <w:t>电话：</w:t>
      </w:r>
      <w:r>
        <w:rPr>
          <w:sz w:val="24"/>
        </w:rPr>
        <w:t>0513-85110636</w:t>
      </w:r>
      <w:r>
        <w:rPr>
          <w:rFonts w:hint="eastAsia"/>
          <w:sz w:val="24"/>
        </w:rPr>
        <w:t>，15951322510</w:t>
      </w:r>
    </w:p>
    <w:bookmarkEnd w:id="7"/>
    <w:bookmarkEnd w:id="8"/>
    <w:p w14:paraId="1A65A953">
      <w:pPr>
        <w:snapToGrid w:val="0"/>
        <w:spacing w:line="480" w:lineRule="exact"/>
        <w:contextualSpacing/>
        <w:jc w:val="center"/>
        <w:rPr>
          <w:rFonts w:ascii="仿宋_GB2312" w:eastAsia="仿宋_GB2312"/>
          <w:b/>
          <w:sz w:val="28"/>
          <w:szCs w:val="28"/>
        </w:rPr>
      </w:pPr>
      <w:r>
        <w:rPr>
          <w:rFonts w:ascii="仿宋_GB2312" w:eastAsia="仿宋_GB2312"/>
          <w:b/>
          <w:bCs/>
          <w:sz w:val="36"/>
          <w:szCs w:val="36"/>
          <w:lang w:val="zh-CN"/>
        </w:rPr>
        <w:br w:type="page"/>
      </w:r>
      <w:bookmarkEnd w:id="9"/>
      <w:bookmarkEnd w:id="10"/>
      <w:bookmarkEnd w:id="11"/>
      <w:r>
        <w:rPr>
          <w:rFonts w:hint="eastAsia" w:ascii="仿宋_GB2312" w:eastAsia="仿宋_GB2312"/>
          <w:b/>
          <w:bCs/>
          <w:sz w:val="36"/>
          <w:szCs w:val="36"/>
          <w:lang w:val="zh-CN"/>
        </w:rPr>
        <w:t>第二部分 磋商须知</w:t>
      </w:r>
    </w:p>
    <w:p w14:paraId="23BA48F9">
      <w:pPr>
        <w:autoSpaceDE w:val="0"/>
        <w:autoSpaceDN w:val="0"/>
        <w:adjustRightInd w:val="0"/>
        <w:snapToGrid w:val="0"/>
        <w:spacing w:line="300" w:lineRule="auto"/>
        <w:contextualSpacing/>
        <w:rPr>
          <w:rFonts w:ascii="黑体" w:eastAsia="黑体"/>
          <w:b/>
          <w:bCs/>
          <w:sz w:val="28"/>
          <w:szCs w:val="28"/>
          <w:lang w:val="zh-CN"/>
        </w:rPr>
      </w:pPr>
    </w:p>
    <w:p w14:paraId="25F61E67">
      <w:pPr>
        <w:snapToGrid w:val="0"/>
        <w:spacing w:line="480" w:lineRule="exact"/>
        <w:ind w:firstLine="482" w:firstLineChars="200"/>
        <w:contextualSpacing/>
        <w:outlineLvl w:val="0"/>
        <w:rPr>
          <w:b/>
          <w:sz w:val="24"/>
        </w:rPr>
      </w:pPr>
      <w:r>
        <w:rPr>
          <w:b/>
          <w:sz w:val="24"/>
        </w:rPr>
        <w:t>一、本磋商文件由采购人或采购代理机构解释。</w:t>
      </w:r>
    </w:p>
    <w:p w14:paraId="08321604">
      <w:pPr>
        <w:snapToGrid w:val="0"/>
        <w:spacing w:line="480" w:lineRule="exact"/>
        <w:ind w:firstLine="480" w:firstLineChars="200"/>
        <w:contextualSpacing/>
        <w:rPr>
          <w:b/>
          <w:sz w:val="24"/>
        </w:rPr>
      </w:pPr>
      <w:r>
        <w:rPr>
          <w:sz w:val="24"/>
        </w:rPr>
        <w:t>1、供应商在网上下载磋商文件后，应仔细检查磋商文件的所有内容，如对采购活动事项有疑问的，应向采购人或采购代理机构以书面形式提出，否则视同供应商理解并接受本磋商文件所有内容，并由此引起的损失自负。供应商不得在磋商结束后针对磋商文件所有内容提出质疑事项。</w:t>
      </w:r>
    </w:p>
    <w:p w14:paraId="7E51DB58">
      <w:pPr>
        <w:snapToGrid w:val="0"/>
        <w:spacing w:line="480" w:lineRule="exact"/>
        <w:ind w:firstLine="480" w:firstLineChars="200"/>
        <w:contextualSpacing/>
        <w:rPr>
          <w:sz w:val="24"/>
        </w:rPr>
      </w:pPr>
      <w:r>
        <w:rPr>
          <w:sz w:val="24"/>
        </w:rPr>
        <w:t>2、供应商应认真审阅磋商文件中所有的事项、格式、条款和规范要求等，如果供应商没有按照磋商文件要求提交响应文件，或者响应文件没有对磋商文件做出实质性响应，将被拒绝参与磋商。</w:t>
      </w:r>
    </w:p>
    <w:p w14:paraId="1E60BA4D">
      <w:pPr>
        <w:snapToGrid w:val="0"/>
        <w:spacing w:line="480" w:lineRule="exact"/>
        <w:ind w:firstLine="482" w:firstLineChars="200"/>
        <w:contextualSpacing/>
        <w:rPr>
          <w:b/>
          <w:sz w:val="24"/>
        </w:rPr>
      </w:pPr>
      <w:r>
        <w:rPr>
          <w:b/>
          <w:sz w:val="24"/>
        </w:rPr>
        <w:t>二、磋商文件的澄清、修改、答疑</w:t>
      </w:r>
    </w:p>
    <w:p w14:paraId="5EE3260B">
      <w:pPr>
        <w:pStyle w:val="11"/>
        <w:snapToGrid w:val="0"/>
        <w:spacing w:line="480" w:lineRule="exact"/>
        <w:ind w:left="0" w:leftChars="0" w:firstLine="480" w:firstLineChars="200"/>
        <w:contextualSpacing/>
        <w:rPr>
          <w:sz w:val="24"/>
        </w:rPr>
      </w:pPr>
      <w:r>
        <w:rPr>
          <w:sz w:val="24"/>
        </w:rPr>
        <w:t>采购人可以对已发出的磋商文件进行必要的澄清或者修改，澄清或者修改的内容作为磋商文件的组成部分。澄清或者修改的内容可能影响响应文件编制的，采购人将在提交首次响应文件截止之日5日前，以网上公告书面形式通知所有接收磋商文件的供应商，不足5日的，应当顺延提交首次响应文件截止之日。</w:t>
      </w:r>
    </w:p>
    <w:p w14:paraId="53A5663D">
      <w:pPr>
        <w:pStyle w:val="11"/>
        <w:snapToGrid w:val="0"/>
        <w:spacing w:line="480" w:lineRule="exact"/>
        <w:ind w:left="0" w:leftChars="0" w:firstLine="480" w:firstLineChars="200"/>
        <w:contextualSpacing/>
        <w:rPr>
          <w:sz w:val="24"/>
          <w:lang w:val="zh-CN"/>
        </w:rPr>
      </w:pPr>
      <w:r>
        <w:rPr>
          <w:sz w:val="24"/>
        </w:rPr>
        <w:t>供应商由于对磋商文件的任何推论和误解以及采购人或采购代理机构对有</w:t>
      </w:r>
      <w:r>
        <w:rPr>
          <w:sz w:val="24"/>
          <w:lang w:val="zh-CN"/>
        </w:rPr>
        <w:t>关问题的口头解释所造成的后果，均由供应商自负。</w:t>
      </w:r>
    </w:p>
    <w:p w14:paraId="095C6B0E">
      <w:pPr>
        <w:pStyle w:val="11"/>
        <w:snapToGrid w:val="0"/>
        <w:spacing w:line="480" w:lineRule="exact"/>
        <w:ind w:left="0" w:leftChars="0" w:firstLine="480" w:firstLineChars="200"/>
        <w:contextualSpacing/>
        <w:rPr>
          <w:sz w:val="24"/>
          <w:lang w:val="zh-CN"/>
        </w:rPr>
      </w:pPr>
      <w:r>
        <w:rPr>
          <w:sz w:val="24"/>
          <w:lang w:val="zh-CN"/>
        </w:rPr>
        <w:t>采购单位可视情组织答疑会。</w:t>
      </w:r>
    </w:p>
    <w:p w14:paraId="3A7432EB">
      <w:pPr>
        <w:snapToGrid w:val="0"/>
        <w:spacing w:line="500" w:lineRule="exact"/>
        <w:ind w:firstLine="482" w:firstLineChars="200"/>
        <w:outlineLvl w:val="1"/>
        <w:rPr>
          <w:rFonts w:ascii="宋体" w:hAnsi="宋体"/>
          <w:b/>
          <w:bCs/>
          <w:sz w:val="24"/>
        </w:rPr>
      </w:pPr>
      <w:r>
        <w:rPr>
          <w:rFonts w:hint="eastAsia" w:ascii="宋体" w:hAnsi="宋体"/>
          <w:b/>
          <w:bCs/>
          <w:sz w:val="24"/>
        </w:rPr>
        <w:t>三、投标项目涉及到的现场勘察</w:t>
      </w:r>
    </w:p>
    <w:p w14:paraId="2EA0E421">
      <w:pPr>
        <w:snapToGrid w:val="0"/>
        <w:spacing w:line="500" w:lineRule="exact"/>
        <w:ind w:firstLine="480" w:firstLineChars="200"/>
        <w:rPr>
          <w:rFonts w:ascii="宋体" w:hAnsi="宋体"/>
          <w:sz w:val="24"/>
        </w:rPr>
      </w:pPr>
      <w:r>
        <w:rPr>
          <w:rFonts w:hint="eastAsia" w:ascii="宋体" w:hAnsi="宋体"/>
          <w:sz w:val="24"/>
        </w:rPr>
        <w:t>1、根据自身情况，供应商对有关现场和周围环境进行勘察，以获取编制投标文件和签署合同所需的信息。勘察现场所发生的费用由供应商自己承担。</w:t>
      </w:r>
    </w:p>
    <w:p w14:paraId="4C70E633">
      <w:pPr>
        <w:snapToGrid w:val="0"/>
        <w:spacing w:line="500" w:lineRule="exact"/>
        <w:ind w:firstLine="480" w:firstLineChars="200"/>
        <w:rPr>
          <w:rFonts w:ascii="宋体" w:hAnsi="宋体"/>
          <w:sz w:val="24"/>
        </w:rPr>
      </w:pPr>
      <w:r>
        <w:rPr>
          <w:rFonts w:hint="eastAsia" w:ascii="宋体" w:hAnsi="宋体"/>
          <w:sz w:val="24"/>
        </w:rPr>
        <w:t>2、采购人向供应商提供的有关现场的资料和数据，是采购人现有的并认为能使供应商可利用的资料。采购人对供应商由此而做出的推论、理解和结论概不负责。</w:t>
      </w:r>
    </w:p>
    <w:p w14:paraId="65F4E53C">
      <w:pPr>
        <w:snapToGrid w:val="0"/>
        <w:spacing w:line="500" w:lineRule="exact"/>
        <w:ind w:firstLine="480" w:firstLineChars="200"/>
        <w:rPr>
          <w:rFonts w:ascii="宋体" w:hAnsi="宋体"/>
          <w:sz w:val="24"/>
        </w:rPr>
      </w:pPr>
      <w:r>
        <w:rPr>
          <w:rFonts w:hint="eastAsia" w:ascii="宋体" w:hAnsi="宋体"/>
          <w:sz w:val="24"/>
        </w:rPr>
        <w:t>3、经采购人允许，供应商可为勘察目的进入采购人的项目现场，但供应商不得因此使采购人承担有关的责任和蒙受损失。供应商应承担勘察现场的责任和风险。</w:t>
      </w:r>
    </w:p>
    <w:p w14:paraId="4C24C54D">
      <w:pPr>
        <w:snapToGrid w:val="0"/>
        <w:spacing w:line="480" w:lineRule="exact"/>
        <w:ind w:firstLine="480" w:firstLineChars="200"/>
        <w:contextualSpacing/>
        <w:rPr>
          <w:sz w:val="24"/>
        </w:rPr>
      </w:pPr>
      <w:r>
        <w:rPr>
          <w:rFonts w:hint="eastAsia" w:ascii="宋体" w:hAnsi="宋体"/>
          <w:color w:val="000000"/>
          <w:sz w:val="24"/>
        </w:rPr>
        <w:t>4、投标供应商应认真踏勘现场。在现场勘察时，熟悉供货及安装现场、现场周围交通道路等情况，以获得一切可能影响其投标的直接资料。供应商中标后，不得以不完全了解现场情况为理由而向采购人提出任何索赔的要求，对此采购人不承担</w:t>
      </w:r>
      <w:r>
        <w:rPr>
          <w:rFonts w:hint="eastAsia"/>
          <w:sz w:val="24"/>
        </w:rPr>
        <w:t>任何责任并将不作任何答复与考虑。</w:t>
      </w:r>
    </w:p>
    <w:p w14:paraId="78B49622">
      <w:pPr>
        <w:autoSpaceDE w:val="0"/>
        <w:autoSpaceDN w:val="0"/>
        <w:adjustRightInd w:val="0"/>
        <w:snapToGrid w:val="0"/>
        <w:spacing w:line="480" w:lineRule="exact"/>
        <w:ind w:firstLine="480" w:firstLineChars="200"/>
        <w:contextualSpacing/>
        <w:jc w:val="left"/>
        <w:rPr>
          <w:rFonts w:ascii="宋体" w:hAnsi="宋体"/>
          <w:sz w:val="24"/>
          <w:lang w:val="zh-CN"/>
        </w:rPr>
      </w:pPr>
      <w:r>
        <w:rPr>
          <w:rFonts w:hint="eastAsia" w:ascii="宋体" w:hAnsi="宋体"/>
          <w:sz w:val="24"/>
          <w:lang w:val="zh-CN"/>
        </w:rPr>
        <w:t xml:space="preserve">本项目必须进行现场勘察，且在现场勘察承诺函上由采购人代表签字，否则作无效响应处理。请提前联系并预约踏勘时间：范丽霞  </w:t>
      </w:r>
      <w:r>
        <w:rPr>
          <w:rFonts w:ascii="宋体" w:hAnsi="宋体"/>
          <w:sz w:val="24"/>
          <w:lang w:val="zh-CN"/>
        </w:rPr>
        <w:t>13615211929</w:t>
      </w:r>
      <w:r>
        <w:rPr>
          <w:rFonts w:hint="eastAsia" w:ascii="宋体" w:hAnsi="宋体"/>
          <w:sz w:val="24"/>
          <w:lang w:val="zh-CN"/>
        </w:rPr>
        <w:t>。</w:t>
      </w:r>
    </w:p>
    <w:p w14:paraId="541BCAF5">
      <w:pPr>
        <w:snapToGrid w:val="0"/>
        <w:spacing w:line="480" w:lineRule="exact"/>
        <w:ind w:firstLine="482" w:firstLineChars="200"/>
        <w:rPr>
          <w:b/>
          <w:bCs/>
          <w:sz w:val="24"/>
        </w:rPr>
      </w:pPr>
      <w:r>
        <w:rPr>
          <w:rFonts w:hint="eastAsia"/>
          <w:b/>
          <w:bCs/>
          <w:sz w:val="24"/>
          <w:lang w:val="zh-CN"/>
        </w:rPr>
        <w:t>四</w:t>
      </w:r>
      <w:r>
        <w:rPr>
          <w:b/>
          <w:bCs/>
          <w:sz w:val="24"/>
          <w:lang w:val="zh-CN"/>
        </w:rPr>
        <w:t>、响应文件的编写、递交、上传</w:t>
      </w:r>
    </w:p>
    <w:p w14:paraId="0FA37C59">
      <w:pPr>
        <w:autoSpaceDE w:val="0"/>
        <w:autoSpaceDN w:val="0"/>
        <w:adjustRightInd w:val="0"/>
        <w:snapToGrid w:val="0"/>
        <w:spacing w:line="480" w:lineRule="exact"/>
        <w:ind w:right="210" w:firstLine="560"/>
        <w:rPr>
          <w:b/>
          <w:sz w:val="24"/>
        </w:rPr>
      </w:pPr>
      <w:r>
        <w:rPr>
          <w:b/>
          <w:sz w:val="24"/>
        </w:rPr>
        <w:t>（一）响应文件的编写</w:t>
      </w:r>
    </w:p>
    <w:p w14:paraId="6B38813B">
      <w:pPr>
        <w:autoSpaceDE w:val="0"/>
        <w:autoSpaceDN w:val="0"/>
        <w:adjustRightInd w:val="0"/>
        <w:snapToGrid w:val="0"/>
        <w:spacing w:line="480" w:lineRule="exact"/>
        <w:ind w:firstLine="480" w:firstLineChars="200"/>
        <w:contextualSpacing/>
        <w:jc w:val="left"/>
        <w:rPr>
          <w:sz w:val="24"/>
        </w:rPr>
      </w:pPr>
      <w:r>
        <w:rPr>
          <w:sz w:val="24"/>
          <w:lang w:val="zh-CN"/>
        </w:rPr>
        <w:t>供应商按</w:t>
      </w:r>
      <w:r>
        <w:rPr>
          <w:rFonts w:ascii="宋体" w:hAnsi="宋体"/>
          <w:sz w:val="24"/>
          <w:lang w:val="zh-CN"/>
        </w:rPr>
        <w:t>“第七部分 响应文件组成”</w:t>
      </w:r>
      <w:r>
        <w:rPr>
          <w:sz w:val="24"/>
          <w:lang w:val="zh-CN"/>
        </w:rPr>
        <w:t>要求编写响应文件。</w:t>
      </w:r>
    </w:p>
    <w:p w14:paraId="7F8B018A">
      <w:pPr>
        <w:snapToGrid w:val="0"/>
        <w:spacing w:line="480" w:lineRule="exact"/>
        <w:ind w:firstLine="482" w:firstLineChars="200"/>
        <w:contextualSpacing/>
        <w:rPr>
          <w:b/>
          <w:sz w:val="24"/>
        </w:rPr>
      </w:pPr>
      <w:r>
        <w:rPr>
          <w:b/>
          <w:sz w:val="24"/>
        </w:rPr>
        <w:t>（二）响应文件的递交</w:t>
      </w:r>
    </w:p>
    <w:p w14:paraId="36076045">
      <w:pPr>
        <w:snapToGrid w:val="0"/>
        <w:spacing w:line="480" w:lineRule="exact"/>
        <w:ind w:firstLine="480" w:firstLineChars="200"/>
        <w:contextualSpacing/>
        <w:rPr>
          <w:sz w:val="24"/>
        </w:rPr>
      </w:pPr>
      <w:r>
        <w:rPr>
          <w:sz w:val="24"/>
        </w:rPr>
        <w:t>1、响应文件三部分内容（资格审查文件、商务技术文件、报价文件）须分别单独密封，</w:t>
      </w:r>
      <w:r>
        <w:rPr>
          <w:sz w:val="24"/>
          <w:lang w:val="zh-CN"/>
        </w:rPr>
        <w:t>并牢</w:t>
      </w:r>
      <w:r>
        <w:rPr>
          <w:sz w:val="24"/>
        </w:rPr>
        <w:t>固装订成册，不得相互混淆，文件自编目录，不得将内容拆开。报价文件不得出现于其他磋商文件中。</w:t>
      </w:r>
    </w:p>
    <w:p w14:paraId="4FB118F6">
      <w:pPr>
        <w:snapToGrid w:val="0"/>
        <w:spacing w:line="480" w:lineRule="exact"/>
        <w:ind w:firstLine="480" w:firstLineChars="200"/>
        <w:rPr>
          <w:sz w:val="24"/>
        </w:rPr>
      </w:pPr>
      <w:r>
        <w:rPr>
          <w:sz w:val="24"/>
        </w:rPr>
        <w:t>2、响应文件每一部分内容均须提供“</w:t>
      </w:r>
      <w:r>
        <w:rPr>
          <w:b/>
          <w:sz w:val="24"/>
        </w:rPr>
        <w:t>一正</w:t>
      </w:r>
      <w:r>
        <w:rPr>
          <w:rFonts w:hint="eastAsia"/>
          <w:b/>
          <w:sz w:val="24"/>
        </w:rPr>
        <w:t>二</w:t>
      </w:r>
      <w:r>
        <w:rPr>
          <w:b/>
          <w:sz w:val="24"/>
        </w:rPr>
        <w:t>副”</w:t>
      </w:r>
      <w:r>
        <w:rPr>
          <w:sz w:val="24"/>
        </w:rPr>
        <w:t>纸质响应文件，并将正本、副本及图纸类等（如需提供图纸等其它资料的话）合并密封，统一装在一个密封袋或密封箱内（如有A3大小的图纸类，可单独密封）。</w:t>
      </w:r>
    </w:p>
    <w:p w14:paraId="0DCD242E">
      <w:pPr>
        <w:snapToGrid w:val="0"/>
        <w:spacing w:line="480" w:lineRule="exact"/>
        <w:ind w:firstLine="480" w:firstLineChars="200"/>
        <w:contextualSpacing/>
        <w:rPr>
          <w:sz w:val="24"/>
        </w:rPr>
      </w:pPr>
      <w:r>
        <w:rPr>
          <w:sz w:val="24"/>
        </w:rPr>
        <w:t>3、纸质响应文件须</w:t>
      </w:r>
      <w:r>
        <w:rPr>
          <w:sz w:val="24"/>
          <w:lang w:val="zh-CN"/>
        </w:rPr>
        <w:t>采用A4纸（</w:t>
      </w:r>
      <w:r>
        <w:rPr>
          <w:sz w:val="24"/>
        </w:rPr>
        <w:t>图纸等除外），正本须打印并由法定代表人或授权人签字并加盖单位印章。副本可复印，但须加盖单位印章。文件内容中不得行间插字、涂改、增删，如修补错漏处，须由响应文件签署人签字并加盖公章。</w:t>
      </w:r>
    </w:p>
    <w:p w14:paraId="71595A0B">
      <w:pPr>
        <w:snapToGrid w:val="0"/>
        <w:spacing w:line="480" w:lineRule="exact"/>
        <w:ind w:firstLine="480" w:firstLineChars="200"/>
        <w:contextualSpacing/>
        <w:rPr>
          <w:sz w:val="24"/>
        </w:rPr>
      </w:pPr>
      <w:r>
        <w:rPr>
          <w:sz w:val="24"/>
        </w:rPr>
        <w:t>4、响应文件密封后应标明响应文件项目名称、项目编号、边缝处加盖单位骑缝章或骑缝签字。</w:t>
      </w:r>
    </w:p>
    <w:p w14:paraId="0E3B4446">
      <w:pPr>
        <w:snapToGrid w:val="0"/>
        <w:spacing w:line="480" w:lineRule="exact"/>
        <w:ind w:firstLine="480" w:firstLineChars="200"/>
        <w:contextualSpacing/>
        <w:rPr>
          <w:sz w:val="24"/>
        </w:rPr>
      </w:pPr>
      <w:r>
        <w:rPr>
          <w:sz w:val="24"/>
        </w:rPr>
        <w:t>5、递交时间：供应商须在规定的响应文件接收截止时间前送达指定地点。</w:t>
      </w:r>
    </w:p>
    <w:p w14:paraId="5602AB27">
      <w:pPr>
        <w:snapToGrid w:val="0"/>
        <w:spacing w:line="480" w:lineRule="exact"/>
        <w:ind w:firstLine="482" w:firstLineChars="200"/>
        <w:contextualSpacing/>
        <w:rPr>
          <w:b/>
          <w:sz w:val="24"/>
        </w:rPr>
      </w:pPr>
      <w:r>
        <w:rPr>
          <w:b/>
          <w:sz w:val="24"/>
        </w:rPr>
        <w:t>友情提醒：采购代理机构将拒绝接收未按照磋商文件要求密封的响应文件，拒绝接收在响应文件接收截止时间后递交的响应文件。</w:t>
      </w:r>
    </w:p>
    <w:p w14:paraId="49437ADA">
      <w:pPr>
        <w:snapToGrid w:val="0"/>
        <w:spacing w:line="460" w:lineRule="exact"/>
        <w:ind w:firstLine="482" w:firstLineChars="200"/>
        <w:outlineLvl w:val="1"/>
        <w:rPr>
          <w:rFonts w:ascii="宋体" w:hAnsi="宋体" w:cs="宋体"/>
          <w:b/>
          <w:bCs/>
          <w:sz w:val="24"/>
        </w:rPr>
      </w:pPr>
      <w:r>
        <w:rPr>
          <w:rFonts w:hint="eastAsia" w:ascii="宋体" w:hAnsi="宋体" w:cs="宋体"/>
          <w:b/>
          <w:bCs/>
          <w:sz w:val="24"/>
        </w:rPr>
        <w:t>五、响应文件的有效期</w:t>
      </w:r>
    </w:p>
    <w:p w14:paraId="1FA58436">
      <w:pPr>
        <w:snapToGrid w:val="0"/>
        <w:spacing w:line="460" w:lineRule="exact"/>
        <w:ind w:firstLine="480" w:firstLineChars="200"/>
        <w:rPr>
          <w:rFonts w:ascii="宋体" w:hAnsi="宋体" w:cs="宋体"/>
          <w:sz w:val="24"/>
        </w:rPr>
      </w:pPr>
      <w:r>
        <w:rPr>
          <w:rFonts w:hint="eastAsia" w:ascii="宋体" w:hAnsi="宋体" w:cs="宋体"/>
          <w:sz w:val="24"/>
        </w:rPr>
        <w:t>1、从响应文件接收截止之日算起，</w:t>
      </w:r>
      <w:r>
        <w:rPr>
          <w:rFonts w:hint="eastAsia" w:ascii="宋体" w:hAnsi="宋体" w:cs="宋体"/>
          <w:b/>
          <w:sz w:val="24"/>
          <w:u w:val="single"/>
        </w:rPr>
        <w:t>45</w:t>
      </w:r>
      <w:r>
        <w:rPr>
          <w:rFonts w:hint="eastAsia" w:ascii="宋体" w:hAnsi="宋体" w:cs="宋体"/>
          <w:sz w:val="24"/>
        </w:rPr>
        <w:t>个“日历天”内响应文件应保持有效。有效期短于这个规定期限的，投标将被拒绝。</w:t>
      </w:r>
    </w:p>
    <w:p w14:paraId="232B6C8F">
      <w:pPr>
        <w:snapToGrid w:val="0"/>
        <w:spacing w:line="460" w:lineRule="exact"/>
        <w:ind w:firstLine="470" w:firstLineChars="196"/>
        <w:outlineLvl w:val="1"/>
        <w:rPr>
          <w:rFonts w:ascii="宋体" w:hAnsi="宋体" w:cs="宋体"/>
          <w:b/>
          <w:sz w:val="24"/>
        </w:rPr>
      </w:pPr>
      <w:r>
        <w:rPr>
          <w:rFonts w:hint="eastAsia" w:ascii="宋体" w:hAnsi="宋体" w:cs="宋体"/>
          <w:sz w:val="24"/>
        </w:rPr>
        <w:t>2、在特殊情况下，采购代理机构可与响应供应商协商延长响应文件的有效期。这种要求和答复都应以书面、传真、或电报的形式进行。同意延长有效期的响应供应商不能修改响应文件，拒绝接受延期要求的响应供应商的响应文件将被拒绝。</w:t>
      </w:r>
    </w:p>
    <w:p w14:paraId="241BAC15">
      <w:pPr>
        <w:snapToGrid w:val="0"/>
        <w:spacing w:line="480" w:lineRule="exact"/>
        <w:ind w:firstLine="602" w:firstLineChars="250"/>
        <w:contextualSpacing/>
        <w:rPr>
          <w:b/>
          <w:sz w:val="24"/>
        </w:rPr>
      </w:pPr>
      <w:r>
        <w:rPr>
          <w:rFonts w:hint="eastAsia"/>
          <w:b/>
          <w:sz w:val="24"/>
        </w:rPr>
        <w:t>六</w:t>
      </w:r>
      <w:r>
        <w:rPr>
          <w:b/>
          <w:sz w:val="24"/>
        </w:rPr>
        <w:t>、报价准备</w:t>
      </w:r>
    </w:p>
    <w:p w14:paraId="2716926C">
      <w:pPr>
        <w:pStyle w:val="46"/>
        <w:snapToGrid w:val="0"/>
        <w:spacing w:line="480" w:lineRule="exact"/>
        <w:ind w:firstLine="494"/>
        <w:contextualSpacing/>
        <w:rPr>
          <w:rFonts w:ascii="Times New Roman" w:hAnsi="Times New Roman" w:eastAsia="宋体"/>
          <w:sz w:val="24"/>
          <w:szCs w:val="24"/>
        </w:rPr>
      </w:pPr>
      <w:r>
        <w:rPr>
          <w:rFonts w:ascii="Times New Roman" w:hAnsi="Times New Roman" w:eastAsia="宋体"/>
          <w:sz w:val="24"/>
          <w:szCs w:val="24"/>
        </w:rPr>
        <w:t>1、磋商结束后，供应商就所有内容进行最后报价，少报无效。</w:t>
      </w:r>
    </w:p>
    <w:p w14:paraId="5B5FF0B1">
      <w:pPr>
        <w:spacing w:line="500" w:lineRule="exact"/>
        <w:ind w:firstLine="480" w:firstLineChars="200"/>
        <w:rPr>
          <w:rFonts w:ascii="宋体" w:hAnsi="宋体" w:cs="宋体"/>
          <w:bCs/>
          <w:sz w:val="24"/>
        </w:rPr>
      </w:pPr>
      <w:r>
        <w:rPr>
          <w:color w:val="000000" w:themeColor="text1"/>
          <w:sz w:val="24"/>
        </w:rPr>
        <w:t>2、最后报价</w:t>
      </w:r>
      <w:r>
        <w:rPr>
          <w:rFonts w:hint="eastAsia"/>
          <w:color w:val="000000" w:themeColor="text1"/>
          <w:sz w:val="24"/>
        </w:rPr>
        <w:t>应</w:t>
      </w:r>
      <w:bookmarkStart w:id="22" w:name="OLE_LINK84"/>
      <w:bookmarkStart w:id="23" w:name="OLE_LINK83"/>
      <w:r>
        <w:rPr>
          <w:rFonts w:hint="eastAsia"/>
          <w:color w:val="000000" w:themeColor="text1"/>
          <w:sz w:val="24"/>
        </w:rPr>
        <w:t>包含</w:t>
      </w:r>
      <w:r>
        <w:rPr>
          <w:rFonts w:hint="eastAsia" w:ascii="宋体" w:hAnsi="宋体" w:cs="宋体"/>
          <w:bCs/>
          <w:color w:val="000000" w:themeColor="text1"/>
          <w:sz w:val="24"/>
        </w:rPr>
        <w:t>所有</w:t>
      </w:r>
      <w:r>
        <w:rPr>
          <w:rFonts w:hint="eastAsia" w:ascii="宋体" w:hAnsi="宋体" w:cs="宋体"/>
          <w:bCs/>
          <w:sz w:val="24"/>
        </w:rPr>
        <w:t>的</w:t>
      </w:r>
      <w:bookmarkStart w:id="24" w:name="OLE_LINK18"/>
      <w:bookmarkStart w:id="25" w:name="OLE_LINK19"/>
      <w:r>
        <w:rPr>
          <w:rFonts w:hint="eastAsia" w:ascii="宋体" w:hAnsi="宋体" w:cs="宋体"/>
          <w:bCs/>
          <w:sz w:val="24"/>
        </w:rPr>
        <w:t>设计费、原材料费用、制作费、运输到指定地点的装运费用（含装卸力资）、安装及调试费、相关辅助材料费、代理费、检验费、税费、售后服务、为完成本项目所必须的其他辅助工作的相关费用等所有费用，即项目履行到项目执行结束的过程中所发生的一切费用。</w:t>
      </w:r>
    </w:p>
    <w:bookmarkEnd w:id="22"/>
    <w:bookmarkEnd w:id="23"/>
    <w:bookmarkEnd w:id="24"/>
    <w:bookmarkEnd w:id="25"/>
    <w:p w14:paraId="2E6B75DC">
      <w:pPr>
        <w:spacing w:line="500" w:lineRule="exact"/>
        <w:ind w:firstLine="480" w:firstLineChars="200"/>
        <w:rPr>
          <w:sz w:val="24"/>
        </w:rPr>
      </w:pPr>
      <w:r>
        <w:rPr>
          <w:sz w:val="24"/>
        </w:rPr>
        <w:t>3、最后报价将作为磋商小组评定成交供应商的组成依据</w:t>
      </w:r>
      <w:r>
        <w:rPr>
          <w:rFonts w:hint="eastAsia"/>
          <w:sz w:val="24"/>
        </w:rPr>
        <w:t>，成交供应商的各项报价依据最终成交价进行同比例下浮调整。</w:t>
      </w:r>
    </w:p>
    <w:p w14:paraId="5D1663B1">
      <w:pPr>
        <w:snapToGrid w:val="0"/>
        <w:spacing w:line="480" w:lineRule="exact"/>
        <w:ind w:firstLine="482" w:firstLineChars="200"/>
        <w:rPr>
          <w:sz w:val="24"/>
        </w:rPr>
      </w:pPr>
      <w:r>
        <w:rPr>
          <w:rFonts w:hint="eastAsia"/>
          <w:b/>
          <w:sz w:val="24"/>
          <w:lang w:val="zh-CN"/>
        </w:rPr>
        <w:t>七</w:t>
      </w:r>
      <w:r>
        <w:rPr>
          <w:b/>
          <w:sz w:val="24"/>
          <w:lang w:val="zh-CN"/>
        </w:rPr>
        <w:t>、</w:t>
      </w:r>
      <w:r>
        <w:rPr>
          <w:b/>
          <w:bCs/>
          <w:sz w:val="24"/>
        </w:rPr>
        <w:t>相关费用</w:t>
      </w:r>
    </w:p>
    <w:p w14:paraId="468BD210">
      <w:pPr>
        <w:snapToGrid w:val="0"/>
        <w:spacing w:line="480" w:lineRule="exact"/>
        <w:ind w:firstLine="480" w:firstLineChars="200"/>
        <w:contextualSpacing/>
        <w:rPr>
          <w:sz w:val="24"/>
        </w:rPr>
      </w:pPr>
      <w:r>
        <w:rPr>
          <w:rFonts w:hint="eastAsia"/>
          <w:sz w:val="24"/>
        </w:rPr>
        <w:t>1</w:t>
      </w:r>
      <w:r>
        <w:rPr>
          <w:sz w:val="24"/>
        </w:rPr>
        <w:t>、供应商承担参与磋商可能发生的全部费用，采购人在任何情况下均无义务和责任承担这些费用。</w:t>
      </w:r>
    </w:p>
    <w:p w14:paraId="3F36052B">
      <w:pPr>
        <w:snapToGrid w:val="0"/>
        <w:spacing w:line="440" w:lineRule="exact"/>
        <w:ind w:firstLine="480" w:firstLineChars="200"/>
        <w:outlineLvl w:val="1"/>
        <w:rPr>
          <w:bCs/>
          <w:sz w:val="24"/>
        </w:rPr>
      </w:pPr>
      <w:r>
        <w:rPr>
          <w:rFonts w:hint="eastAsia"/>
          <w:bCs/>
          <w:sz w:val="24"/>
        </w:rPr>
        <w:t>2、采购代理费3000元及评委费用（按实际收取）由成交单位支付，在领取成交通知书前需一次性付清。</w:t>
      </w:r>
    </w:p>
    <w:p w14:paraId="78741A23">
      <w:pPr>
        <w:snapToGrid w:val="0"/>
        <w:spacing w:line="440" w:lineRule="exact"/>
        <w:ind w:firstLine="482" w:firstLineChars="200"/>
        <w:outlineLvl w:val="1"/>
        <w:rPr>
          <w:b/>
          <w:bCs/>
          <w:sz w:val="24"/>
          <w:lang w:val="zh-CN"/>
        </w:rPr>
      </w:pPr>
      <w:r>
        <w:rPr>
          <w:rFonts w:hint="eastAsia"/>
          <w:b/>
          <w:bCs/>
          <w:sz w:val="24"/>
        </w:rPr>
        <w:t>八</w:t>
      </w:r>
      <w:r>
        <w:rPr>
          <w:b/>
          <w:bCs/>
          <w:sz w:val="24"/>
        </w:rPr>
        <w:t>、</w:t>
      </w:r>
      <w:r>
        <w:rPr>
          <w:b/>
          <w:bCs/>
          <w:sz w:val="24"/>
          <w:lang w:val="zh-CN"/>
        </w:rPr>
        <w:t>履约保证金</w:t>
      </w:r>
    </w:p>
    <w:p w14:paraId="39B69F21">
      <w:pPr>
        <w:snapToGrid w:val="0"/>
        <w:spacing w:line="440" w:lineRule="exact"/>
        <w:ind w:firstLine="494" w:firstLineChars="206"/>
        <w:outlineLvl w:val="1"/>
        <w:rPr>
          <w:sz w:val="24"/>
          <w:u w:val="single"/>
        </w:rPr>
      </w:pPr>
      <w:r>
        <w:rPr>
          <w:sz w:val="24"/>
        </w:rPr>
        <w:t>1</w:t>
      </w:r>
      <w:r>
        <w:rPr>
          <w:rFonts w:hint="eastAsia"/>
          <w:sz w:val="24"/>
        </w:rPr>
        <w:t>、本项目成交后的履约保证金为项目成交价的</w:t>
      </w:r>
      <w:r>
        <w:rPr>
          <w:rFonts w:hint="eastAsia"/>
          <w:sz w:val="24"/>
          <w:u w:val="single"/>
        </w:rPr>
        <w:t>5</w:t>
      </w:r>
      <w:r>
        <w:rPr>
          <w:sz w:val="24"/>
          <w:u w:val="single"/>
        </w:rPr>
        <w:t>%</w:t>
      </w:r>
      <w:r>
        <w:rPr>
          <w:rFonts w:hint="eastAsia"/>
          <w:sz w:val="24"/>
        </w:rPr>
        <w:t>。</w:t>
      </w:r>
    </w:p>
    <w:p w14:paraId="5B35B753">
      <w:pPr>
        <w:snapToGrid w:val="0"/>
        <w:spacing w:line="440" w:lineRule="exact"/>
        <w:ind w:firstLine="494" w:firstLineChars="206"/>
        <w:outlineLvl w:val="1"/>
        <w:rPr>
          <w:sz w:val="24"/>
        </w:rPr>
      </w:pPr>
      <w:r>
        <w:rPr>
          <w:rFonts w:hint="eastAsia"/>
          <w:sz w:val="24"/>
        </w:rPr>
        <w:t>2、成交供应商可以选择以</w:t>
      </w:r>
      <w:r>
        <w:rPr>
          <w:rFonts w:hint="eastAsia"/>
          <w:sz w:val="24"/>
          <w:u w:val="single"/>
        </w:rPr>
        <w:t xml:space="preserve">  支票、汇票、本票或者金融机构、担保机构出具的保函、履约保证金保险   </w:t>
      </w:r>
      <w:r>
        <w:rPr>
          <w:rFonts w:hint="eastAsia"/>
          <w:sz w:val="24"/>
        </w:rPr>
        <w:t>等非现金形式缴纳履约保证金。</w:t>
      </w:r>
    </w:p>
    <w:p w14:paraId="5427C1D9">
      <w:pPr>
        <w:snapToGrid w:val="0"/>
        <w:spacing w:line="440" w:lineRule="exact"/>
        <w:ind w:firstLine="494" w:firstLineChars="206"/>
        <w:outlineLvl w:val="1"/>
        <w:rPr>
          <w:sz w:val="24"/>
        </w:rPr>
      </w:pPr>
      <w:r>
        <w:rPr>
          <w:rFonts w:hint="eastAsia"/>
          <w:sz w:val="24"/>
        </w:rPr>
        <w:t>3、成交供应商在成交通知书发出之日起30日内，凭“成交通知书”和“履约保证金”的缴纳凭证，与采购人签订合同，超期或未有协商，则视为自动放弃成交资格。</w:t>
      </w:r>
    </w:p>
    <w:p w14:paraId="4A4C4E81">
      <w:pPr>
        <w:snapToGrid w:val="0"/>
        <w:spacing w:line="440" w:lineRule="exact"/>
        <w:ind w:firstLine="494" w:firstLineChars="206"/>
        <w:outlineLvl w:val="1"/>
        <w:rPr>
          <w:sz w:val="24"/>
        </w:rPr>
      </w:pPr>
      <w:r>
        <w:rPr>
          <w:rFonts w:hint="eastAsia"/>
          <w:sz w:val="24"/>
        </w:rPr>
        <w:t>4、成交供应商在按要求保质保量的完成该项目合同并通过验收后，采购人凭成交供应商提交的申请，一次性无息退还该合同项目的履约保证金。</w:t>
      </w:r>
    </w:p>
    <w:p w14:paraId="0A9FCE30">
      <w:pPr>
        <w:snapToGrid w:val="0"/>
        <w:spacing w:line="440" w:lineRule="exact"/>
        <w:ind w:firstLine="494" w:firstLineChars="206"/>
        <w:outlineLvl w:val="1"/>
        <w:rPr>
          <w:sz w:val="24"/>
        </w:rPr>
      </w:pPr>
      <w:r>
        <w:rPr>
          <w:rFonts w:hint="eastAsia"/>
          <w:sz w:val="24"/>
        </w:rPr>
        <w:t>5、由于成交供应商原因，在签订合同后出现不按合同履行的情况，采购单位有权将履约保证金作为违约金，全额不予退还，同时采购单位亦有权终止合同，成交供应商还须承担相应的法律赔偿责任。</w:t>
      </w:r>
    </w:p>
    <w:p w14:paraId="25B7BF80">
      <w:pPr>
        <w:pStyle w:val="7"/>
      </w:pPr>
    </w:p>
    <w:p w14:paraId="76ECA518">
      <w:pPr>
        <w:autoSpaceDE w:val="0"/>
        <w:autoSpaceDN w:val="0"/>
        <w:adjustRightInd w:val="0"/>
        <w:snapToGrid w:val="0"/>
        <w:spacing w:line="300" w:lineRule="auto"/>
        <w:jc w:val="center"/>
        <w:outlineLvl w:val="0"/>
        <w:rPr>
          <w:rFonts w:ascii="仿宋_GB2312" w:eastAsia="仿宋_GB2312"/>
          <w:b/>
          <w:bCs/>
          <w:szCs w:val="21"/>
          <w:lang w:val="zh-CN"/>
        </w:rPr>
      </w:pPr>
      <w:r>
        <w:rPr>
          <w:rFonts w:ascii="仿宋_GB2312" w:eastAsia="仿宋_GB2312"/>
          <w:b/>
          <w:bCs/>
          <w:sz w:val="36"/>
          <w:szCs w:val="36"/>
          <w:lang w:val="zh-CN"/>
        </w:rPr>
        <w:br w:type="page"/>
      </w:r>
      <w:r>
        <w:rPr>
          <w:rFonts w:hint="eastAsia" w:ascii="仿宋_GB2312" w:eastAsia="仿宋_GB2312"/>
          <w:b/>
          <w:bCs/>
          <w:sz w:val="36"/>
          <w:szCs w:val="36"/>
          <w:lang w:val="zh-CN"/>
        </w:rPr>
        <w:t>第三部分 项目需求</w:t>
      </w:r>
    </w:p>
    <w:p w14:paraId="2874B022">
      <w:pPr>
        <w:snapToGrid w:val="0"/>
        <w:spacing w:line="440" w:lineRule="exact"/>
        <w:ind w:firstLine="482" w:firstLineChars="200"/>
        <w:outlineLvl w:val="1"/>
        <w:rPr>
          <w:b/>
          <w:sz w:val="24"/>
        </w:rPr>
      </w:pPr>
      <w:bookmarkStart w:id="26" w:name="OLE_LINK14"/>
      <w:bookmarkStart w:id="27" w:name="OLE_LINK15"/>
      <w:r>
        <w:rPr>
          <w:rFonts w:hint="eastAsia"/>
          <w:b/>
          <w:sz w:val="24"/>
        </w:rPr>
        <w:t>一、项目简介</w:t>
      </w:r>
    </w:p>
    <w:p w14:paraId="51D84572">
      <w:pPr>
        <w:spacing w:after="60" w:line="480" w:lineRule="exact"/>
        <w:ind w:firstLine="480" w:firstLineChars="200"/>
        <w:rPr>
          <w:rFonts w:ascii="宋体" w:hAnsi="宋体"/>
          <w:bCs/>
          <w:color w:val="000000"/>
          <w:sz w:val="24"/>
        </w:rPr>
      </w:pPr>
      <w:r>
        <w:rPr>
          <w:rFonts w:hint="eastAsia" w:ascii="宋体" w:hAnsi="宋体"/>
          <w:bCs/>
          <w:color w:val="000000"/>
          <w:sz w:val="24"/>
        </w:rPr>
        <w:t>本项目是采购人为</w:t>
      </w:r>
      <w:r>
        <w:rPr>
          <w:rFonts w:hint="eastAsia"/>
          <w:color w:val="000000" w:themeColor="text1"/>
          <w:sz w:val="24"/>
        </w:rPr>
        <w:t>网约车兴东机场司机之家</w:t>
      </w:r>
      <w:r>
        <w:rPr>
          <w:rFonts w:hint="eastAsia" w:ascii="宋体" w:hAnsi="宋体"/>
          <w:bCs/>
          <w:color w:val="000000"/>
          <w:sz w:val="24"/>
        </w:rPr>
        <w:t>而提供的招标采购项目，内容体现：项目整体方案由投标单位根据采购人的需求进行设计，最终由采购人审核通过后方可制作安装。</w:t>
      </w:r>
    </w:p>
    <w:p w14:paraId="0D4ACE1A">
      <w:pPr>
        <w:spacing w:after="60" w:line="480" w:lineRule="exact"/>
        <w:ind w:firstLine="480" w:firstLineChars="200"/>
        <w:rPr>
          <w:rFonts w:ascii="宋体" w:hAnsi="宋体"/>
          <w:bCs/>
          <w:color w:val="000000"/>
          <w:sz w:val="24"/>
        </w:rPr>
      </w:pPr>
      <w:r>
        <w:rPr>
          <w:rFonts w:hint="eastAsia" w:ascii="宋体" w:hAnsi="宋体"/>
          <w:bCs/>
          <w:color w:val="000000"/>
          <w:sz w:val="24"/>
        </w:rPr>
        <w:t>项目地点：</w:t>
      </w:r>
      <w:r>
        <w:rPr>
          <w:rFonts w:hint="eastAsia"/>
          <w:color w:val="000000" w:themeColor="text1"/>
          <w:sz w:val="24"/>
        </w:rPr>
        <w:t>兴东机场网约车司机之家</w:t>
      </w:r>
      <w:r>
        <w:rPr>
          <w:rFonts w:hint="eastAsia" w:ascii="宋体" w:hAnsi="宋体"/>
          <w:bCs/>
          <w:color w:val="000000"/>
          <w:sz w:val="24"/>
        </w:rPr>
        <w:t>。</w:t>
      </w:r>
    </w:p>
    <w:p w14:paraId="3A0F809C">
      <w:pPr>
        <w:snapToGrid w:val="0"/>
        <w:spacing w:line="440" w:lineRule="exact"/>
        <w:ind w:firstLine="482" w:firstLineChars="200"/>
        <w:outlineLvl w:val="1"/>
        <w:rPr>
          <w:b/>
          <w:sz w:val="24"/>
        </w:rPr>
      </w:pPr>
      <w:r>
        <w:rPr>
          <w:rFonts w:hint="eastAsia"/>
          <w:b/>
          <w:sz w:val="24"/>
        </w:rPr>
        <w:t>二、项目清单</w:t>
      </w:r>
    </w:p>
    <w:p w14:paraId="141EE126">
      <w:pPr>
        <w:pStyle w:val="7"/>
      </w:pPr>
    </w:p>
    <w:tbl>
      <w:tblPr>
        <w:tblStyle w:val="24"/>
        <w:tblW w:w="9660" w:type="dxa"/>
        <w:tblInd w:w="91" w:type="dxa"/>
        <w:tblLayout w:type="autofit"/>
        <w:tblCellMar>
          <w:top w:w="0" w:type="dxa"/>
          <w:left w:w="108" w:type="dxa"/>
          <w:bottom w:w="0" w:type="dxa"/>
          <w:right w:w="108" w:type="dxa"/>
        </w:tblCellMar>
      </w:tblPr>
      <w:tblGrid>
        <w:gridCol w:w="617"/>
        <w:gridCol w:w="1627"/>
        <w:gridCol w:w="2834"/>
        <w:gridCol w:w="707"/>
        <w:gridCol w:w="668"/>
        <w:gridCol w:w="3207"/>
      </w:tblGrid>
      <w:tr w14:paraId="7486D037">
        <w:tblPrEx>
          <w:tblCellMar>
            <w:top w:w="0" w:type="dxa"/>
            <w:left w:w="108" w:type="dxa"/>
            <w:bottom w:w="0" w:type="dxa"/>
            <w:right w:w="108" w:type="dxa"/>
          </w:tblCellMar>
        </w:tblPrEx>
        <w:trPr>
          <w:trHeight w:val="582" w:hRule="atLeast"/>
        </w:trPr>
        <w:tc>
          <w:tcPr>
            <w:tcW w:w="625" w:type="dxa"/>
            <w:tcBorders>
              <w:top w:val="single" w:color="auto" w:sz="4" w:space="0"/>
              <w:left w:val="single" w:color="auto" w:sz="4" w:space="0"/>
              <w:bottom w:val="single" w:color="auto" w:sz="4" w:space="0"/>
              <w:right w:val="single" w:color="auto" w:sz="4" w:space="0"/>
            </w:tcBorders>
            <w:shd w:val="clear" w:color="000000" w:fill="2E75B6"/>
            <w:vAlign w:val="center"/>
          </w:tcPr>
          <w:p w14:paraId="17A69782">
            <w:pPr>
              <w:widowControl/>
              <w:jc w:val="center"/>
              <w:rPr>
                <w:rFonts w:ascii="微软雅黑" w:hAnsi="微软雅黑" w:eastAsia="微软雅黑" w:cs="Arial"/>
                <w:b/>
                <w:bCs/>
                <w:color w:val="FFFFFF"/>
                <w:kern w:val="0"/>
                <w:sz w:val="20"/>
                <w:szCs w:val="20"/>
              </w:rPr>
            </w:pPr>
            <w:r>
              <w:rPr>
                <w:rFonts w:hint="eastAsia" w:ascii="微软雅黑" w:hAnsi="微软雅黑" w:eastAsia="微软雅黑" w:cs="Arial"/>
                <w:b/>
                <w:bCs/>
                <w:color w:val="FFFFFF"/>
                <w:kern w:val="0"/>
                <w:sz w:val="20"/>
                <w:szCs w:val="20"/>
              </w:rPr>
              <w:t>序号</w:t>
            </w:r>
          </w:p>
        </w:tc>
        <w:tc>
          <w:tcPr>
            <w:tcW w:w="1678" w:type="dxa"/>
            <w:tcBorders>
              <w:top w:val="single" w:color="auto" w:sz="4" w:space="0"/>
              <w:left w:val="nil"/>
              <w:bottom w:val="single" w:color="auto" w:sz="4" w:space="0"/>
              <w:right w:val="single" w:color="auto" w:sz="4" w:space="0"/>
            </w:tcBorders>
            <w:shd w:val="clear" w:color="000000" w:fill="2E75B6"/>
            <w:vAlign w:val="center"/>
          </w:tcPr>
          <w:p w14:paraId="19A13D15">
            <w:pPr>
              <w:widowControl/>
              <w:jc w:val="center"/>
              <w:rPr>
                <w:rFonts w:ascii="微软雅黑" w:hAnsi="微软雅黑" w:eastAsia="微软雅黑" w:cs="Arial"/>
                <w:b/>
                <w:bCs/>
                <w:color w:val="FFFFFF"/>
                <w:kern w:val="0"/>
                <w:sz w:val="20"/>
                <w:szCs w:val="20"/>
              </w:rPr>
            </w:pPr>
            <w:r>
              <w:rPr>
                <w:rFonts w:hint="eastAsia" w:ascii="微软雅黑" w:hAnsi="微软雅黑" w:eastAsia="微软雅黑" w:cs="Arial"/>
                <w:b/>
                <w:bCs/>
                <w:color w:val="FFFFFF"/>
                <w:kern w:val="0"/>
                <w:sz w:val="20"/>
                <w:szCs w:val="20"/>
              </w:rPr>
              <w:t>项目类型</w:t>
            </w:r>
          </w:p>
        </w:tc>
        <w:tc>
          <w:tcPr>
            <w:tcW w:w="2652" w:type="dxa"/>
            <w:tcBorders>
              <w:top w:val="single" w:color="auto" w:sz="4" w:space="0"/>
              <w:left w:val="nil"/>
              <w:bottom w:val="single" w:color="auto" w:sz="4" w:space="0"/>
              <w:right w:val="single" w:color="auto" w:sz="4" w:space="0"/>
            </w:tcBorders>
            <w:shd w:val="clear" w:color="000000" w:fill="2E75B6"/>
            <w:vAlign w:val="center"/>
          </w:tcPr>
          <w:p w14:paraId="5B888B48">
            <w:pPr>
              <w:widowControl/>
              <w:jc w:val="center"/>
              <w:rPr>
                <w:rFonts w:ascii="微软雅黑" w:hAnsi="微软雅黑" w:eastAsia="微软雅黑" w:cs="Arial"/>
                <w:b/>
                <w:bCs/>
                <w:color w:val="FFFFFF"/>
                <w:kern w:val="0"/>
                <w:sz w:val="20"/>
                <w:szCs w:val="20"/>
              </w:rPr>
            </w:pPr>
            <w:r>
              <w:rPr>
                <w:rFonts w:hint="eastAsia" w:ascii="微软雅黑" w:hAnsi="微软雅黑" w:eastAsia="微软雅黑" w:cs="Arial"/>
                <w:b/>
                <w:bCs/>
                <w:color w:val="FFFFFF"/>
                <w:kern w:val="0"/>
                <w:sz w:val="20"/>
                <w:szCs w:val="20"/>
              </w:rPr>
              <w:t>规格</w:t>
            </w:r>
          </w:p>
        </w:tc>
        <w:tc>
          <w:tcPr>
            <w:tcW w:w="719" w:type="dxa"/>
            <w:tcBorders>
              <w:top w:val="single" w:color="auto" w:sz="4" w:space="0"/>
              <w:left w:val="nil"/>
              <w:bottom w:val="single" w:color="auto" w:sz="4" w:space="0"/>
              <w:right w:val="single" w:color="auto" w:sz="4" w:space="0"/>
            </w:tcBorders>
            <w:shd w:val="clear" w:color="000000" w:fill="2E75B6"/>
            <w:vAlign w:val="center"/>
          </w:tcPr>
          <w:p w14:paraId="51643635">
            <w:pPr>
              <w:widowControl/>
              <w:jc w:val="center"/>
              <w:rPr>
                <w:rFonts w:ascii="微软雅黑" w:hAnsi="微软雅黑" w:eastAsia="微软雅黑" w:cs="Arial"/>
                <w:b/>
                <w:bCs/>
                <w:color w:val="FFFFFF"/>
                <w:kern w:val="0"/>
                <w:sz w:val="20"/>
                <w:szCs w:val="20"/>
              </w:rPr>
            </w:pPr>
            <w:r>
              <w:rPr>
                <w:rFonts w:hint="eastAsia" w:ascii="微软雅黑" w:hAnsi="微软雅黑" w:eastAsia="微软雅黑" w:cs="Arial"/>
                <w:b/>
                <w:bCs/>
                <w:color w:val="FFFFFF"/>
                <w:kern w:val="0"/>
                <w:sz w:val="20"/>
                <w:szCs w:val="20"/>
              </w:rPr>
              <w:t>单位</w:t>
            </w:r>
          </w:p>
        </w:tc>
        <w:tc>
          <w:tcPr>
            <w:tcW w:w="670" w:type="dxa"/>
            <w:tcBorders>
              <w:top w:val="single" w:color="auto" w:sz="4" w:space="0"/>
              <w:left w:val="nil"/>
              <w:bottom w:val="single" w:color="auto" w:sz="4" w:space="0"/>
              <w:right w:val="single" w:color="auto" w:sz="4" w:space="0"/>
            </w:tcBorders>
            <w:shd w:val="clear" w:color="000000" w:fill="2E75B6"/>
            <w:vAlign w:val="center"/>
          </w:tcPr>
          <w:p w14:paraId="70A10B9D">
            <w:pPr>
              <w:widowControl/>
              <w:jc w:val="center"/>
              <w:rPr>
                <w:rFonts w:ascii="微软雅黑" w:hAnsi="微软雅黑" w:eastAsia="微软雅黑" w:cs="Arial"/>
                <w:b/>
                <w:bCs/>
                <w:color w:val="FFFFFF"/>
                <w:kern w:val="0"/>
                <w:sz w:val="20"/>
                <w:szCs w:val="20"/>
              </w:rPr>
            </w:pPr>
            <w:r>
              <w:rPr>
                <w:rFonts w:hint="eastAsia" w:ascii="微软雅黑" w:hAnsi="微软雅黑" w:eastAsia="微软雅黑" w:cs="Arial"/>
                <w:b/>
                <w:bCs/>
                <w:color w:val="FFFFFF"/>
                <w:kern w:val="0"/>
                <w:sz w:val="20"/>
                <w:szCs w:val="20"/>
              </w:rPr>
              <w:t>数量</w:t>
            </w:r>
          </w:p>
        </w:tc>
        <w:tc>
          <w:tcPr>
            <w:tcW w:w="3316" w:type="dxa"/>
            <w:tcBorders>
              <w:top w:val="single" w:color="auto" w:sz="4" w:space="0"/>
              <w:left w:val="nil"/>
              <w:bottom w:val="single" w:color="auto" w:sz="4" w:space="0"/>
              <w:right w:val="single" w:color="auto" w:sz="4" w:space="0"/>
            </w:tcBorders>
            <w:shd w:val="clear" w:color="000000" w:fill="2E75B6"/>
            <w:vAlign w:val="center"/>
          </w:tcPr>
          <w:p w14:paraId="0F080CA6">
            <w:pPr>
              <w:widowControl/>
              <w:jc w:val="center"/>
              <w:rPr>
                <w:rFonts w:ascii="微软雅黑" w:hAnsi="微软雅黑" w:eastAsia="微软雅黑" w:cs="Arial"/>
                <w:b/>
                <w:bCs/>
                <w:color w:val="FFFFFF"/>
                <w:kern w:val="0"/>
                <w:sz w:val="20"/>
                <w:szCs w:val="20"/>
              </w:rPr>
            </w:pPr>
            <w:r>
              <w:rPr>
                <w:rFonts w:hint="eastAsia" w:ascii="微软雅黑" w:hAnsi="微软雅黑" w:eastAsia="微软雅黑" w:cs="Arial"/>
                <w:b/>
                <w:bCs/>
                <w:color w:val="FFFFFF"/>
                <w:kern w:val="0"/>
                <w:sz w:val="20"/>
                <w:szCs w:val="20"/>
              </w:rPr>
              <w:t>制作要求</w:t>
            </w:r>
          </w:p>
        </w:tc>
      </w:tr>
      <w:tr w14:paraId="149FAE53">
        <w:tblPrEx>
          <w:tblCellMar>
            <w:top w:w="0" w:type="dxa"/>
            <w:left w:w="108" w:type="dxa"/>
            <w:bottom w:w="0" w:type="dxa"/>
            <w:right w:w="108" w:type="dxa"/>
          </w:tblCellMar>
        </w:tblPrEx>
        <w:trPr>
          <w:trHeight w:val="990"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3457E5B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1678" w:type="dxa"/>
            <w:tcBorders>
              <w:top w:val="nil"/>
              <w:left w:val="nil"/>
              <w:bottom w:val="single" w:color="auto" w:sz="4" w:space="0"/>
              <w:right w:val="single" w:color="auto" w:sz="4" w:space="0"/>
            </w:tcBorders>
            <w:shd w:val="clear" w:color="auto" w:fill="auto"/>
            <w:vAlign w:val="center"/>
          </w:tcPr>
          <w:p w14:paraId="7501366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外立面喷漆</w:t>
            </w:r>
          </w:p>
        </w:tc>
        <w:tc>
          <w:tcPr>
            <w:tcW w:w="2652" w:type="dxa"/>
            <w:tcBorders>
              <w:top w:val="nil"/>
              <w:left w:val="nil"/>
              <w:bottom w:val="single" w:color="auto" w:sz="4" w:space="0"/>
              <w:right w:val="single" w:color="auto" w:sz="4" w:space="0"/>
            </w:tcBorders>
            <w:shd w:val="clear" w:color="auto" w:fill="auto"/>
            <w:vAlign w:val="center"/>
          </w:tcPr>
          <w:p w14:paraId="2962D91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（1500+400）*2*260cm</w:t>
            </w:r>
            <w:r>
              <w:rPr>
                <w:rFonts w:hint="eastAsia" w:ascii="微软雅黑" w:hAnsi="微软雅黑" w:eastAsia="微软雅黑" w:cs="Arial"/>
                <w:kern w:val="0"/>
                <w:sz w:val="20"/>
                <w:szCs w:val="20"/>
              </w:rPr>
              <w:br w:type="textWrapping"/>
            </w:r>
            <w:r>
              <w:rPr>
                <w:rFonts w:hint="eastAsia" w:ascii="微软雅黑" w:hAnsi="微软雅黑" w:eastAsia="微软雅黑" w:cs="Arial"/>
                <w:kern w:val="0"/>
                <w:sz w:val="20"/>
                <w:szCs w:val="20"/>
              </w:rPr>
              <w:t>-260*205-95*205-97*128*2</w:t>
            </w:r>
          </w:p>
        </w:tc>
        <w:tc>
          <w:tcPr>
            <w:tcW w:w="719" w:type="dxa"/>
            <w:tcBorders>
              <w:top w:val="nil"/>
              <w:left w:val="nil"/>
              <w:bottom w:val="single" w:color="auto" w:sz="4" w:space="0"/>
              <w:right w:val="single" w:color="auto" w:sz="4" w:space="0"/>
            </w:tcBorders>
            <w:shd w:val="clear" w:color="auto" w:fill="auto"/>
            <w:vAlign w:val="center"/>
          </w:tcPr>
          <w:p w14:paraId="54D8B0A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243CC79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1B9DCC3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表面局部除锈打磨、整体双拼色汽车漆</w:t>
            </w:r>
          </w:p>
        </w:tc>
      </w:tr>
      <w:tr w14:paraId="30D0BEDA">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0657D5F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w:t>
            </w:r>
          </w:p>
        </w:tc>
        <w:tc>
          <w:tcPr>
            <w:tcW w:w="1678" w:type="dxa"/>
            <w:tcBorders>
              <w:top w:val="nil"/>
              <w:left w:val="nil"/>
              <w:bottom w:val="single" w:color="auto" w:sz="4" w:space="0"/>
              <w:right w:val="single" w:color="auto" w:sz="4" w:space="0"/>
            </w:tcBorders>
            <w:shd w:val="clear" w:color="auto" w:fill="auto"/>
            <w:vAlign w:val="center"/>
          </w:tcPr>
          <w:p w14:paraId="1CC06D7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外立面门头</w:t>
            </w:r>
          </w:p>
        </w:tc>
        <w:tc>
          <w:tcPr>
            <w:tcW w:w="2652" w:type="dxa"/>
            <w:tcBorders>
              <w:top w:val="nil"/>
              <w:left w:val="nil"/>
              <w:bottom w:val="single" w:color="auto" w:sz="4" w:space="0"/>
              <w:right w:val="single" w:color="auto" w:sz="4" w:space="0"/>
            </w:tcBorders>
            <w:shd w:val="clear" w:color="auto" w:fill="auto"/>
            <w:vAlign w:val="center"/>
          </w:tcPr>
          <w:p w14:paraId="1CE4B0A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400*70cm</w:t>
            </w:r>
          </w:p>
        </w:tc>
        <w:tc>
          <w:tcPr>
            <w:tcW w:w="719" w:type="dxa"/>
            <w:tcBorders>
              <w:top w:val="nil"/>
              <w:left w:val="nil"/>
              <w:bottom w:val="single" w:color="auto" w:sz="4" w:space="0"/>
              <w:right w:val="single" w:color="auto" w:sz="4" w:space="0"/>
            </w:tcBorders>
            <w:shd w:val="clear" w:color="auto" w:fill="auto"/>
            <w:vAlign w:val="center"/>
          </w:tcPr>
          <w:p w14:paraId="4432117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3029065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53F8179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钢结构，局部铝塑板，局部立体字</w:t>
            </w:r>
          </w:p>
        </w:tc>
      </w:tr>
      <w:tr w14:paraId="56071DA5">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62817FF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w:t>
            </w:r>
          </w:p>
        </w:tc>
        <w:tc>
          <w:tcPr>
            <w:tcW w:w="1678" w:type="dxa"/>
            <w:tcBorders>
              <w:top w:val="nil"/>
              <w:left w:val="nil"/>
              <w:bottom w:val="single" w:color="auto" w:sz="4" w:space="0"/>
              <w:right w:val="single" w:color="auto" w:sz="4" w:space="0"/>
            </w:tcBorders>
            <w:shd w:val="clear" w:color="auto" w:fill="auto"/>
            <w:vAlign w:val="center"/>
          </w:tcPr>
          <w:p w14:paraId="057455E1">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外立面门头</w:t>
            </w:r>
          </w:p>
        </w:tc>
        <w:tc>
          <w:tcPr>
            <w:tcW w:w="2652" w:type="dxa"/>
            <w:tcBorders>
              <w:top w:val="nil"/>
              <w:left w:val="nil"/>
              <w:bottom w:val="single" w:color="auto" w:sz="4" w:space="0"/>
              <w:right w:val="single" w:color="auto" w:sz="4" w:space="0"/>
            </w:tcBorders>
            <w:shd w:val="clear" w:color="auto" w:fill="auto"/>
            <w:vAlign w:val="center"/>
          </w:tcPr>
          <w:p w14:paraId="588CC39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1500*70cm</w:t>
            </w:r>
          </w:p>
        </w:tc>
        <w:tc>
          <w:tcPr>
            <w:tcW w:w="719" w:type="dxa"/>
            <w:tcBorders>
              <w:top w:val="nil"/>
              <w:left w:val="nil"/>
              <w:bottom w:val="single" w:color="auto" w:sz="4" w:space="0"/>
              <w:right w:val="single" w:color="auto" w:sz="4" w:space="0"/>
            </w:tcBorders>
            <w:shd w:val="clear" w:color="auto" w:fill="auto"/>
            <w:vAlign w:val="center"/>
          </w:tcPr>
          <w:p w14:paraId="2A804148">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2BB6094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18BE69D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钢结构，局部铝塑板，局部立体字</w:t>
            </w:r>
          </w:p>
        </w:tc>
      </w:tr>
      <w:tr w14:paraId="45421C82">
        <w:tblPrEx>
          <w:tblCellMar>
            <w:top w:w="0" w:type="dxa"/>
            <w:left w:w="108" w:type="dxa"/>
            <w:bottom w:w="0" w:type="dxa"/>
            <w:right w:w="108" w:type="dxa"/>
          </w:tblCellMar>
        </w:tblPrEx>
        <w:trPr>
          <w:trHeight w:val="735"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2CF4455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4</w:t>
            </w:r>
          </w:p>
        </w:tc>
        <w:tc>
          <w:tcPr>
            <w:tcW w:w="1678" w:type="dxa"/>
            <w:tcBorders>
              <w:top w:val="nil"/>
              <w:left w:val="nil"/>
              <w:bottom w:val="single" w:color="auto" w:sz="4" w:space="0"/>
              <w:right w:val="single" w:color="auto" w:sz="4" w:space="0"/>
            </w:tcBorders>
            <w:shd w:val="clear" w:color="auto" w:fill="auto"/>
            <w:vAlign w:val="center"/>
          </w:tcPr>
          <w:p w14:paraId="7F822D18">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外立面大门</w:t>
            </w:r>
          </w:p>
        </w:tc>
        <w:tc>
          <w:tcPr>
            <w:tcW w:w="2652" w:type="dxa"/>
            <w:tcBorders>
              <w:top w:val="nil"/>
              <w:left w:val="nil"/>
              <w:bottom w:val="single" w:color="auto" w:sz="4" w:space="0"/>
              <w:right w:val="single" w:color="auto" w:sz="4" w:space="0"/>
            </w:tcBorders>
            <w:shd w:val="clear" w:color="auto" w:fill="auto"/>
            <w:vAlign w:val="center"/>
          </w:tcPr>
          <w:p w14:paraId="012CE55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260*205cm</w:t>
            </w:r>
          </w:p>
        </w:tc>
        <w:tc>
          <w:tcPr>
            <w:tcW w:w="719" w:type="dxa"/>
            <w:tcBorders>
              <w:top w:val="nil"/>
              <w:left w:val="nil"/>
              <w:bottom w:val="single" w:color="auto" w:sz="4" w:space="0"/>
              <w:right w:val="single" w:color="auto" w:sz="4" w:space="0"/>
            </w:tcBorders>
            <w:shd w:val="clear" w:color="auto" w:fill="auto"/>
            <w:vAlign w:val="center"/>
          </w:tcPr>
          <w:p w14:paraId="128076F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11DD2A91">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53CFF231">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原始门拆除，扩大，加固，铝合金轨道折叠门</w:t>
            </w:r>
          </w:p>
        </w:tc>
      </w:tr>
      <w:tr w14:paraId="479E88A2">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493884E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5</w:t>
            </w:r>
          </w:p>
        </w:tc>
        <w:tc>
          <w:tcPr>
            <w:tcW w:w="1678" w:type="dxa"/>
            <w:tcBorders>
              <w:top w:val="nil"/>
              <w:left w:val="nil"/>
              <w:bottom w:val="single" w:color="auto" w:sz="4" w:space="0"/>
              <w:right w:val="single" w:color="auto" w:sz="4" w:space="0"/>
            </w:tcBorders>
            <w:shd w:val="clear" w:color="auto" w:fill="auto"/>
            <w:vAlign w:val="center"/>
          </w:tcPr>
          <w:p w14:paraId="49EDA1F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外立面大门</w:t>
            </w:r>
          </w:p>
        </w:tc>
        <w:tc>
          <w:tcPr>
            <w:tcW w:w="2652" w:type="dxa"/>
            <w:tcBorders>
              <w:top w:val="nil"/>
              <w:left w:val="nil"/>
              <w:bottom w:val="single" w:color="auto" w:sz="4" w:space="0"/>
              <w:right w:val="single" w:color="auto" w:sz="4" w:space="0"/>
            </w:tcBorders>
            <w:shd w:val="clear" w:color="auto" w:fill="auto"/>
            <w:vAlign w:val="center"/>
          </w:tcPr>
          <w:p w14:paraId="1CA2725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95*205cm</w:t>
            </w:r>
          </w:p>
        </w:tc>
        <w:tc>
          <w:tcPr>
            <w:tcW w:w="719" w:type="dxa"/>
            <w:tcBorders>
              <w:top w:val="nil"/>
              <w:left w:val="nil"/>
              <w:bottom w:val="single" w:color="auto" w:sz="4" w:space="0"/>
              <w:right w:val="single" w:color="auto" w:sz="4" w:space="0"/>
            </w:tcBorders>
            <w:shd w:val="clear" w:color="auto" w:fill="auto"/>
            <w:vAlign w:val="center"/>
          </w:tcPr>
          <w:p w14:paraId="7FBE643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7AE7D4E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107CE82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原始门拆除，铝合金门</w:t>
            </w:r>
          </w:p>
        </w:tc>
      </w:tr>
      <w:tr w14:paraId="4707B6FB">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660ECF3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6</w:t>
            </w:r>
          </w:p>
        </w:tc>
        <w:tc>
          <w:tcPr>
            <w:tcW w:w="1678" w:type="dxa"/>
            <w:tcBorders>
              <w:top w:val="nil"/>
              <w:left w:val="nil"/>
              <w:bottom w:val="single" w:color="auto" w:sz="4" w:space="0"/>
              <w:right w:val="single" w:color="auto" w:sz="4" w:space="0"/>
            </w:tcBorders>
            <w:shd w:val="clear" w:color="auto" w:fill="auto"/>
            <w:vAlign w:val="center"/>
          </w:tcPr>
          <w:p w14:paraId="2B2012A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外立面大门</w:t>
            </w:r>
          </w:p>
        </w:tc>
        <w:tc>
          <w:tcPr>
            <w:tcW w:w="2652" w:type="dxa"/>
            <w:tcBorders>
              <w:top w:val="nil"/>
              <w:left w:val="nil"/>
              <w:bottom w:val="single" w:color="auto" w:sz="4" w:space="0"/>
              <w:right w:val="single" w:color="auto" w:sz="4" w:space="0"/>
            </w:tcBorders>
            <w:shd w:val="clear" w:color="auto" w:fill="auto"/>
            <w:vAlign w:val="center"/>
          </w:tcPr>
          <w:p w14:paraId="1C58749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95*205cm</w:t>
            </w:r>
          </w:p>
        </w:tc>
        <w:tc>
          <w:tcPr>
            <w:tcW w:w="719" w:type="dxa"/>
            <w:tcBorders>
              <w:top w:val="nil"/>
              <w:left w:val="nil"/>
              <w:bottom w:val="single" w:color="auto" w:sz="4" w:space="0"/>
              <w:right w:val="single" w:color="auto" w:sz="4" w:space="0"/>
            </w:tcBorders>
            <w:shd w:val="clear" w:color="auto" w:fill="auto"/>
            <w:vAlign w:val="center"/>
          </w:tcPr>
          <w:p w14:paraId="24EDC82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6613516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w:t>
            </w:r>
          </w:p>
        </w:tc>
        <w:tc>
          <w:tcPr>
            <w:tcW w:w="3316" w:type="dxa"/>
            <w:tcBorders>
              <w:top w:val="nil"/>
              <w:left w:val="nil"/>
              <w:bottom w:val="single" w:color="auto" w:sz="4" w:space="0"/>
              <w:right w:val="single" w:color="000000" w:sz="4" w:space="0"/>
            </w:tcBorders>
            <w:shd w:val="clear" w:color="auto" w:fill="auto"/>
            <w:vAlign w:val="center"/>
          </w:tcPr>
          <w:p w14:paraId="0E65F9D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原始门拆除，彩钢板装饰焊接</w:t>
            </w:r>
          </w:p>
        </w:tc>
      </w:tr>
      <w:tr w14:paraId="79215526">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4FF3A28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7</w:t>
            </w:r>
          </w:p>
        </w:tc>
        <w:tc>
          <w:tcPr>
            <w:tcW w:w="1678" w:type="dxa"/>
            <w:tcBorders>
              <w:top w:val="nil"/>
              <w:left w:val="nil"/>
              <w:bottom w:val="single" w:color="auto" w:sz="4" w:space="0"/>
              <w:right w:val="single" w:color="auto" w:sz="4" w:space="0"/>
            </w:tcBorders>
            <w:shd w:val="clear" w:color="auto" w:fill="auto"/>
            <w:vAlign w:val="center"/>
          </w:tcPr>
          <w:p w14:paraId="79FF1EA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外立面窗户</w:t>
            </w:r>
          </w:p>
        </w:tc>
        <w:tc>
          <w:tcPr>
            <w:tcW w:w="2652" w:type="dxa"/>
            <w:tcBorders>
              <w:top w:val="nil"/>
              <w:left w:val="nil"/>
              <w:bottom w:val="single" w:color="auto" w:sz="4" w:space="0"/>
              <w:right w:val="single" w:color="auto" w:sz="4" w:space="0"/>
            </w:tcBorders>
            <w:shd w:val="clear" w:color="auto" w:fill="auto"/>
            <w:vAlign w:val="center"/>
          </w:tcPr>
          <w:p w14:paraId="326D5F8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97*128cm</w:t>
            </w:r>
          </w:p>
        </w:tc>
        <w:tc>
          <w:tcPr>
            <w:tcW w:w="719" w:type="dxa"/>
            <w:tcBorders>
              <w:top w:val="nil"/>
              <w:left w:val="nil"/>
              <w:bottom w:val="single" w:color="auto" w:sz="4" w:space="0"/>
              <w:right w:val="single" w:color="auto" w:sz="4" w:space="0"/>
            </w:tcBorders>
            <w:shd w:val="clear" w:color="auto" w:fill="auto"/>
            <w:vAlign w:val="center"/>
          </w:tcPr>
          <w:p w14:paraId="33F0E51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扇</w:t>
            </w:r>
          </w:p>
        </w:tc>
        <w:tc>
          <w:tcPr>
            <w:tcW w:w="670" w:type="dxa"/>
            <w:tcBorders>
              <w:top w:val="nil"/>
              <w:left w:val="nil"/>
              <w:bottom w:val="single" w:color="auto" w:sz="4" w:space="0"/>
              <w:right w:val="single" w:color="auto" w:sz="4" w:space="0"/>
            </w:tcBorders>
            <w:shd w:val="clear" w:color="auto" w:fill="auto"/>
            <w:vAlign w:val="center"/>
          </w:tcPr>
          <w:p w14:paraId="4835DE8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w:t>
            </w:r>
          </w:p>
        </w:tc>
        <w:tc>
          <w:tcPr>
            <w:tcW w:w="3316" w:type="dxa"/>
            <w:tcBorders>
              <w:top w:val="nil"/>
              <w:left w:val="nil"/>
              <w:bottom w:val="single" w:color="auto" w:sz="4" w:space="0"/>
              <w:right w:val="single" w:color="000000" w:sz="4" w:space="0"/>
            </w:tcBorders>
            <w:shd w:val="clear" w:color="auto" w:fill="auto"/>
            <w:vAlign w:val="center"/>
          </w:tcPr>
          <w:p w14:paraId="1EFBE40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原始门框拆除，铝合金窗</w:t>
            </w:r>
          </w:p>
        </w:tc>
      </w:tr>
      <w:tr w14:paraId="5771F6A8">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21A6840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8</w:t>
            </w:r>
          </w:p>
        </w:tc>
        <w:tc>
          <w:tcPr>
            <w:tcW w:w="1678" w:type="dxa"/>
            <w:tcBorders>
              <w:top w:val="nil"/>
              <w:left w:val="nil"/>
              <w:bottom w:val="single" w:color="auto" w:sz="4" w:space="0"/>
              <w:right w:val="single" w:color="auto" w:sz="4" w:space="0"/>
            </w:tcBorders>
            <w:shd w:val="clear" w:color="auto" w:fill="auto"/>
            <w:vAlign w:val="center"/>
          </w:tcPr>
          <w:p w14:paraId="7877AD4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外立面雨棚</w:t>
            </w:r>
          </w:p>
        </w:tc>
        <w:tc>
          <w:tcPr>
            <w:tcW w:w="2652" w:type="dxa"/>
            <w:tcBorders>
              <w:top w:val="nil"/>
              <w:left w:val="nil"/>
              <w:bottom w:val="single" w:color="auto" w:sz="4" w:space="0"/>
              <w:right w:val="single" w:color="auto" w:sz="4" w:space="0"/>
            </w:tcBorders>
            <w:shd w:val="clear" w:color="auto" w:fill="auto"/>
            <w:vAlign w:val="center"/>
          </w:tcPr>
          <w:p w14:paraId="03782E98">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260*100cm</w:t>
            </w:r>
          </w:p>
        </w:tc>
        <w:tc>
          <w:tcPr>
            <w:tcW w:w="719" w:type="dxa"/>
            <w:tcBorders>
              <w:top w:val="nil"/>
              <w:left w:val="nil"/>
              <w:bottom w:val="single" w:color="auto" w:sz="4" w:space="0"/>
              <w:right w:val="single" w:color="auto" w:sz="4" w:space="0"/>
            </w:tcBorders>
            <w:shd w:val="clear" w:color="auto" w:fill="auto"/>
            <w:vAlign w:val="center"/>
          </w:tcPr>
          <w:p w14:paraId="3A066D4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06B82A38">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22D459F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钢结构+加厚瓦棱钢板，汽车漆，斜拉杆</w:t>
            </w:r>
          </w:p>
        </w:tc>
      </w:tr>
      <w:tr w14:paraId="381C41AD">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4B59155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9</w:t>
            </w:r>
          </w:p>
        </w:tc>
        <w:tc>
          <w:tcPr>
            <w:tcW w:w="1678" w:type="dxa"/>
            <w:tcBorders>
              <w:top w:val="nil"/>
              <w:left w:val="nil"/>
              <w:bottom w:val="single" w:color="auto" w:sz="4" w:space="0"/>
              <w:right w:val="single" w:color="auto" w:sz="4" w:space="0"/>
            </w:tcBorders>
            <w:shd w:val="clear" w:color="auto" w:fill="auto"/>
            <w:vAlign w:val="center"/>
          </w:tcPr>
          <w:p w14:paraId="74CF31B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外立面雨棚</w:t>
            </w:r>
          </w:p>
        </w:tc>
        <w:tc>
          <w:tcPr>
            <w:tcW w:w="2652" w:type="dxa"/>
            <w:tcBorders>
              <w:top w:val="nil"/>
              <w:left w:val="nil"/>
              <w:bottom w:val="single" w:color="auto" w:sz="4" w:space="0"/>
              <w:right w:val="single" w:color="auto" w:sz="4" w:space="0"/>
            </w:tcBorders>
            <w:shd w:val="clear" w:color="auto" w:fill="auto"/>
            <w:vAlign w:val="center"/>
          </w:tcPr>
          <w:p w14:paraId="60A43AC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100*60cm</w:t>
            </w:r>
          </w:p>
        </w:tc>
        <w:tc>
          <w:tcPr>
            <w:tcW w:w="719" w:type="dxa"/>
            <w:tcBorders>
              <w:top w:val="nil"/>
              <w:left w:val="nil"/>
              <w:bottom w:val="single" w:color="auto" w:sz="4" w:space="0"/>
              <w:right w:val="single" w:color="auto" w:sz="4" w:space="0"/>
            </w:tcBorders>
            <w:shd w:val="clear" w:color="auto" w:fill="auto"/>
            <w:vAlign w:val="center"/>
          </w:tcPr>
          <w:p w14:paraId="2C5BA13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0DE8C19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3961F63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钢结构+加厚瓦棱钢板，汽车漆，斜拉杆</w:t>
            </w:r>
          </w:p>
        </w:tc>
      </w:tr>
      <w:tr w14:paraId="39BE1CBF">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5EEFAA8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10</w:t>
            </w:r>
          </w:p>
        </w:tc>
        <w:tc>
          <w:tcPr>
            <w:tcW w:w="1678" w:type="dxa"/>
            <w:tcBorders>
              <w:top w:val="nil"/>
              <w:left w:val="nil"/>
              <w:bottom w:val="single" w:color="auto" w:sz="4" w:space="0"/>
              <w:right w:val="single" w:color="auto" w:sz="4" w:space="0"/>
            </w:tcBorders>
            <w:shd w:val="clear" w:color="auto" w:fill="auto"/>
            <w:vAlign w:val="center"/>
          </w:tcPr>
          <w:p w14:paraId="18D02F7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外立面雨棚</w:t>
            </w:r>
          </w:p>
        </w:tc>
        <w:tc>
          <w:tcPr>
            <w:tcW w:w="2652" w:type="dxa"/>
            <w:tcBorders>
              <w:top w:val="nil"/>
              <w:left w:val="nil"/>
              <w:bottom w:val="single" w:color="auto" w:sz="4" w:space="0"/>
              <w:right w:val="single" w:color="auto" w:sz="4" w:space="0"/>
            </w:tcBorders>
            <w:shd w:val="clear" w:color="auto" w:fill="auto"/>
            <w:vAlign w:val="center"/>
          </w:tcPr>
          <w:p w14:paraId="6FED761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100*60cm</w:t>
            </w:r>
          </w:p>
        </w:tc>
        <w:tc>
          <w:tcPr>
            <w:tcW w:w="719" w:type="dxa"/>
            <w:tcBorders>
              <w:top w:val="nil"/>
              <w:left w:val="nil"/>
              <w:bottom w:val="single" w:color="auto" w:sz="4" w:space="0"/>
              <w:right w:val="single" w:color="auto" w:sz="4" w:space="0"/>
            </w:tcBorders>
            <w:shd w:val="clear" w:color="auto" w:fill="auto"/>
            <w:vAlign w:val="center"/>
          </w:tcPr>
          <w:p w14:paraId="3C1F9CE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0AD6849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w:t>
            </w:r>
          </w:p>
        </w:tc>
        <w:tc>
          <w:tcPr>
            <w:tcW w:w="3316" w:type="dxa"/>
            <w:tcBorders>
              <w:top w:val="nil"/>
              <w:left w:val="nil"/>
              <w:bottom w:val="single" w:color="auto" w:sz="4" w:space="0"/>
              <w:right w:val="single" w:color="000000" w:sz="4" w:space="0"/>
            </w:tcBorders>
            <w:shd w:val="clear" w:color="auto" w:fill="auto"/>
            <w:vAlign w:val="center"/>
          </w:tcPr>
          <w:p w14:paraId="5C831F7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钢结构+加厚瓦棱钢板，汽车漆，斜拉杆</w:t>
            </w:r>
          </w:p>
        </w:tc>
      </w:tr>
      <w:tr w14:paraId="0C5F9E3C">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2496F11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11</w:t>
            </w:r>
          </w:p>
        </w:tc>
        <w:tc>
          <w:tcPr>
            <w:tcW w:w="1678" w:type="dxa"/>
            <w:tcBorders>
              <w:top w:val="nil"/>
              <w:left w:val="nil"/>
              <w:bottom w:val="single" w:color="auto" w:sz="4" w:space="0"/>
              <w:right w:val="single" w:color="auto" w:sz="4" w:space="0"/>
            </w:tcBorders>
            <w:shd w:val="clear" w:color="auto" w:fill="auto"/>
            <w:vAlign w:val="center"/>
          </w:tcPr>
          <w:p w14:paraId="68279B0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外立面造型装饰架</w:t>
            </w:r>
          </w:p>
        </w:tc>
        <w:tc>
          <w:tcPr>
            <w:tcW w:w="2652" w:type="dxa"/>
            <w:tcBorders>
              <w:top w:val="nil"/>
              <w:left w:val="nil"/>
              <w:bottom w:val="single" w:color="auto" w:sz="4" w:space="0"/>
              <w:right w:val="single" w:color="auto" w:sz="4" w:space="0"/>
            </w:tcBorders>
            <w:shd w:val="clear" w:color="auto" w:fill="auto"/>
            <w:vAlign w:val="center"/>
          </w:tcPr>
          <w:p w14:paraId="0E72A2E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110*270cm</w:t>
            </w:r>
          </w:p>
        </w:tc>
        <w:tc>
          <w:tcPr>
            <w:tcW w:w="719" w:type="dxa"/>
            <w:tcBorders>
              <w:top w:val="nil"/>
              <w:left w:val="nil"/>
              <w:bottom w:val="single" w:color="auto" w:sz="4" w:space="0"/>
              <w:right w:val="single" w:color="auto" w:sz="4" w:space="0"/>
            </w:tcBorders>
            <w:shd w:val="clear" w:color="auto" w:fill="auto"/>
            <w:vAlign w:val="center"/>
          </w:tcPr>
          <w:p w14:paraId="4E3C015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块</w:t>
            </w:r>
          </w:p>
        </w:tc>
        <w:tc>
          <w:tcPr>
            <w:tcW w:w="670" w:type="dxa"/>
            <w:tcBorders>
              <w:top w:val="nil"/>
              <w:left w:val="nil"/>
              <w:bottom w:val="single" w:color="auto" w:sz="4" w:space="0"/>
              <w:right w:val="single" w:color="auto" w:sz="4" w:space="0"/>
            </w:tcBorders>
            <w:shd w:val="clear" w:color="auto" w:fill="auto"/>
            <w:vAlign w:val="center"/>
          </w:tcPr>
          <w:p w14:paraId="523EE24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057EE3A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钢结构框架，双面汽车漆，局部内容</w:t>
            </w:r>
          </w:p>
        </w:tc>
      </w:tr>
      <w:tr w14:paraId="61B88F75">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06852DD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12</w:t>
            </w:r>
          </w:p>
        </w:tc>
        <w:tc>
          <w:tcPr>
            <w:tcW w:w="1678" w:type="dxa"/>
            <w:tcBorders>
              <w:top w:val="nil"/>
              <w:left w:val="nil"/>
              <w:bottom w:val="single" w:color="auto" w:sz="4" w:space="0"/>
              <w:right w:val="single" w:color="auto" w:sz="4" w:space="0"/>
            </w:tcBorders>
            <w:shd w:val="clear" w:color="auto" w:fill="auto"/>
            <w:vAlign w:val="center"/>
          </w:tcPr>
          <w:p w14:paraId="3AC1CDC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外立面局部装饰</w:t>
            </w:r>
          </w:p>
        </w:tc>
        <w:tc>
          <w:tcPr>
            <w:tcW w:w="2652" w:type="dxa"/>
            <w:tcBorders>
              <w:top w:val="nil"/>
              <w:left w:val="nil"/>
              <w:bottom w:val="single" w:color="000000" w:sz="4" w:space="0"/>
              <w:right w:val="single" w:color="auto" w:sz="4" w:space="0"/>
            </w:tcBorders>
            <w:shd w:val="clear" w:color="auto" w:fill="auto"/>
            <w:vAlign w:val="center"/>
          </w:tcPr>
          <w:p w14:paraId="0916694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02FD08C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464DF5C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31E76BF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局部黑胶车贴，局部立体字</w:t>
            </w:r>
          </w:p>
        </w:tc>
      </w:tr>
      <w:tr w14:paraId="67B4E1EA">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083B542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13</w:t>
            </w:r>
          </w:p>
        </w:tc>
        <w:tc>
          <w:tcPr>
            <w:tcW w:w="1678" w:type="dxa"/>
            <w:tcBorders>
              <w:top w:val="nil"/>
              <w:left w:val="nil"/>
              <w:bottom w:val="single" w:color="auto" w:sz="4" w:space="0"/>
              <w:right w:val="single" w:color="auto" w:sz="4" w:space="0"/>
            </w:tcBorders>
            <w:shd w:val="clear" w:color="auto" w:fill="auto"/>
            <w:vAlign w:val="center"/>
          </w:tcPr>
          <w:p w14:paraId="22909D3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内部地面地坪</w:t>
            </w:r>
          </w:p>
        </w:tc>
        <w:tc>
          <w:tcPr>
            <w:tcW w:w="2652" w:type="dxa"/>
            <w:tcBorders>
              <w:top w:val="nil"/>
              <w:left w:val="nil"/>
              <w:bottom w:val="single" w:color="auto" w:sz="4" w:space="0"/>
              <w:right w:val="single" w:color="auto" w:sz="4" w:space="0"/>
            </w:tcBorders>
            <w:shd w:val="clear" w:color="auto" w:fill="auto"/>
            <w:vAlign w:val="center"/>
          </w:tcPr>
          <w:p w14:paraId="7311BB5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1190*390cm</w:t>
            </w:r>
          </w:p>
        </w:tc>
        <w:tc>
          <w:tcPr>
            <w:tcW w:w="719" w:type="dxa"/>
            <w:tcBorders>
              <w:top w:val="nil"/>
              <w:left w:val="nil"/>
              <w:bottom w:val="single" w:color="auto" w:sz="4" w:space="0"/>
              <w:right w:val="single" w:color="auto" w:sz="4" w:space="0"/>
            </w:tcBorders>
            <w:shd w:val="clear" w:color="auto" w:fill="auto"/>
            <w:vAlign w:val="center"/>
          </w:tcPr>
          <w:p w14:paraId="73CBF57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auto" w:sz="4" w:space="0"/>
              <w:right w:val="single" w:color="auto" w:sz="4" w:space="0"/>
            </w:tcBorders>
            <w:shd w:val="clear" w:color="auto" w:fill="auto"/>
            <w:vAlign w:val="center"/>
          </w:tcPr>
          <w:p w14:paraId="5D48265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588B46B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地面硬化，仿水磨石地砖</w:t>
            </w:r>
          </w:p>
        </w:tc>
      </w:tr>
      <w:tr w14:paraId="712B2474">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5FD3AF6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14</w:t>
            </w:r>
          </w:p>
        </w:tc>
        <w:tc>
          <w:tcPr>
            <w:tcW w:w="1678" w:type="dxa"/>
            <w:tcBorders>
              <w:top w:val="nil"/>
              <w:left w:val="nil"/>
              <w:bottom w:val="single" w:color="auto" w:sz="4" w:space="0"/>
              <w:right w:val="single" w:color="auto" w:sz="4" w:space="0"/>
            </w:tcBorders>
            <w:shd w:val="clear" w:color="auto" w:fill="auto"/>
            <w:vAlign w:val="center"/>
          </w:tcPr>
          <w:p w14:paraId="5AD1E27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南立面防漏</w:t>
            </w:r>
          </w:p>
        </w:tc>
        <w:tc>
          <w:tcPr>
            <w:tcW w:w="2652" w:type="dxa"/>
            <w:tcBorders>
              <w:top w:val="nil"/>
              <w:left w:val="nil"/>
              <w:bottom w:val="single" w:color="000000" w:sz="4" w:space="0"/>
              <w:right w:val="single" w:color="auto" w:sz="4" w:space="0"/>
            </w:tcBorders>
            <w:shd w:val="clear" w:color="auto" w:fill="auto"/>
            <w:vAlign w:val="center"/>
          </w:tcPr>
          <w:p w14:paraId="01660C1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294F237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28AFA75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1CCD833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防漏</w:t>
            </w:r>
          </w:p>
        </w:tc>
      </w:tr>
      <w:tr w14:paraId="3635AFFD">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2C9955AD">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15</w:t>
            </w:r>
          </w:p>
        </w:tc>
        <w:tc>
          <w:tcPr>
            <w:tcW w:w="1678" w:type="dxa"/>
            <w:tcBorders>
              <w:top w:val="nil"/>
              <w:left w:val="nil"/>
              <w:bottom w:val="single" w:color="auto" w:sz="4" w:space="0"/>
              <w:right w:val="single" w:color="auto" w:sz="4" w:space="0"/>
            </w:tcBorders>
            <w:shd w:val="clear" w:color="auto" w:fill="auto"/>
            <w:vAlign w:val="center"/>
          </w:tcPr>
          <w:p w14:paraId="35FEE41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内部立面拆除</w:t>
            </w:r>
          </w:p>
        </w:tc>
        <w:tc>
          <w:tcPr>
            <w:tcW w:w="2652" w:type="dxa"/>
            <w:tcBorders>
              <w:top w:val="nil"/>
              <w:left w:val="nil"/>
              <w:bottom w:val="single" w:color="000000" w:sz="4" w:space="0"/>
              <w:right w:val="single" w:color="auto" w:sz="4" w:space="0"/>
            </w:tcBorders>
            <w:shd w:val="clear" w:color="auto" w:fill="auto"/>
            <w:vAlign w:val="center"/>
          </w:tcPr>
          <w:p w14:paraId="7AB741C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13B275E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2BC4B84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185CAA7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隔墙拆除</w:t>
            </w:r>
          </w:p>
        </w:tc>
      </w:tr>
      <w:tr w14:paraId="0822A2A3">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6775DE3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16</w:t>
            </w:r>
          </w:p>
        </w:tc>
        <w:tc>
          <w:tcPr>
            <w:tcW w:w="1678" w:type="dxa"/>
            <w:tcBorders>
              <w:top w:val="nil"/>
              <w:left w:val="nil"/>
              <w:bottom w:val="single" w:color="auto" w:sz="4" w:space="0"/>
              <w:right w:val="single" w:color="auto" w:sz="4" w:space="0"/>
            </w:tcBorders>
            <w:shd w:val="clear" w:color="auto" w:fill="auto"/>
            <w:vAlign w:val="center"/>
          </w:tcPr>
          <w:p w14:paraId="4F17AC1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顶部防雨</w:t>
            </w:r>
          </w:p>
        </w:tc>
        <w:tc>
          <w:tcPr>
            <w:tcW w:w="2652" w:type="dxa"/>
            <w:tcBorders>
              <w:top w:val="nil"/>
              <w:left w:val="nil"/>
              <w:bottom w:val="single" w:color="000000" w:sz="4" w:space="0"/>
              <w:right w:val="single" w:color="auto" w:sz="4" w:space="0"/>
            </w:tcBorders>
            <w:shd w:val="clear" w:color="auto" w:fill="auto"/>
            <w:vAlign w:val="center"/>
          </w:tcPr>
          <w:p w14:paraId="130A034D">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748B4C4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6C30B1D8">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3196E03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连接处顶正后背防漏处理</w:t>
            </w:r>
          </w:p>
        </w:tc>
      </w:tr>
      <w:tr w14:paraId="1B483009">
        <w:tblPrEx>
          <w:tblCellMar>
            <w:top w:w="0" w:type="dxa"/>
            <w:left w:w="108" w:type="dxa"/>
            <w:bottom w:w="0" w:type="dxa"/>
            <w:right w:w="108" w:type="dxa"/>
          </w:tblCellMar>
        </w:tblPrEx>
        <w:trPr>
          <w:trHeight w:val="660"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509B23C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17</w:t>
            </w:r>
          </w:p>
        </w:tc>
        <w:tc>
          <w:tcPr>
            <w:tcW w:w="1678" w:type="dxa"/>
            <w:tcBorders>
              <w:top w:val="nil"/>
              <w:left w:val="nil"/>
              <w:bottom w:val="single" w:color="auto" w:sz="4" w:space="0"/>
              <w:right w:val="single" w:color="auto" w:sz="4" w:space="0"/>
            </w:tcBorders>
            <w:shd w:val="clear" w:color="auto" w:fill="auto"/>
            <w:vAlign w:val="center"/>
          </w:tcPr>
          <w:p w14:paraId="4482B55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内部墙面生态木墙</w:t>
            </w:r>
          </w:p>
        </w:tc>
        <w:tc>
          <w:tcPr>
            <w:tcW w:w="2652" w:type="dxa"/>
            <w:tcBorders>
              <w:top w:val="nil"/>
              <w:left w:val="nil"/>
              <w:bottom w:val="single" w:color="auto" w:sz="4" w:space="0"/>
              <w:right w:val="single" w:color="auto" w:sz="4" w:space="0"/>
            </w:tcBorders>
            <w:shd w:val="clear" w:color="auto" w:fill="auto"/>
            <w:vAlign w:val="center"/>
          </w:tcPr>
          <w:p w14:paraId="32808DB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（1190+390）*2*260cm</w:t>
            </w:r>
            <w:r>
              <w:rPr>
                <w:rFonts w:hint="eastAsia" w:ascii="微软雅黑" w:hAnsi="微软雅黑" w:eastAsia="微软雅黑" w:cs="Arial"/>
                <w:kern w:val="0"/>
                <w:sz w:val="20"/>
                <w:szCs w:val="20"/>
              </w:rPr>
              <w:br w:type="textWrapping"/>
            </w:r>
            <w:r>
              <w:rPr>
                <w:rFonts w:hint="eastAsia" w:ascii="微软雅黑" w:hAnsi="微软雅黑" w:eastAsia="微软雅黑" w:cs="Arial"/>
                <w:kern w:val="0"/>
                <w:sz w:val="20"/>
                <w:szCs w:val="20"/>
              </w:rPr>
              <w:t>-260*205-97*128</w:t>
            </w:r>
          </w:p>
        </w:tc>
        <w:tc>
          <w:tcPr>
            <w:tcW w:w="719" w:type="dxa"/>
            <w:tcBorders>
              <w:top w:val="nil"/>
              <w:left w:val="nil"/>
              <w:bottom w:val="single" w:color="000000" w:sz="4" w:space="0"/>
              <w:right w:val="single" w:color="auto" w:sz="4" w:space="0"/>
            </w:tcBorders>
            <w:shd w:val="clear" w:color="auto" w:fill="auto"/>
            <w:vAlign w:val="center"/>
          </w:tcPr>
          <w:p w14:paraId="4096B2A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4B96C07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620758C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局部龙骨，整体双拼色生态木</w:t>
            </w:r>
          </w:p>
        </w:tc>
      </w:tr>
      <w:tr w14:paraId="73284FF0">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0986EE78">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18</w:t>
            </w:r>
          </w:p>
        </w:tc>
        <w:tc>
          <w:tcPr>
            <w:tcW w:w="1678" w:type="dxa"/>
            <w:tcBorders>
              <w:top w:val="nil"/>
              <w:left w:val="nil"/>
              <w:bottom w:val="single" w:color="auto" w:sz="4" w:space="0"/>
              <w:right w:val="single" w:color="auto" w:sz="4" w:space="0"/>
            </w:tcBorders>
            <w:shd w:val="clear" w:color="auto" w:fill="auto"/>
            <w:vAlign w:val="center"/>
          </w:tcPr>
          <w:p w14:paraId="038CA19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内部墙面软装</w:t>
            </w:r>
          </w:p>
        </w:tc>
        <w:tc>
          <w:tcPr>
            <w:tcW w:w="2652" w:type="dxa"/>
            <w:tcBorders>
              <w:top w:val="nil"/>
              <w:left w:val="nil"/>
              <w:bottom w:val="single" w:color="auto" w:sz="4" w:space="0"/>
              <w:right w:val="single" w:color="auto" w:sz="4" w:space="0"/>
            </w:tcBorders>
            <w:shd w:val="clear" w:color="auto" w:fill="auto"/>
            <w:vAlign w:val="center"/>
          </w:tcPr>
          <w:p w14:paraId="6A5AEE08">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总尺寸1190*160cm</w:t>
            </w:r>
          </w:p>
        </w:tc>
        <w:tc>
          <w:tcPr>
            <w:tcW w:w="719" w:type="dxa"/>
            <w:tcBorders>
              <w:top w:val="nil"/>
              <w:left w:val="nil"/>
              <w:bottom w:val="single" w:color="000000" w:sz="4" w:space="0"/>
              <w:right w:val="single" w:color="auto" w:sz="4" w:space="0"/>
            </w:tcBorders>
            <w:shd w:val="clear" w:color="auto" w:fill="auto"/>
            <w:vAlign w:val="center"/>
          </w:tcPr>
          <w:p w14:paraId="6F27D47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6863A0B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3D8F11A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局部亚克力装饰墙</w:t>
            </w:r>
          </w:p>
        </w:tc>
      </w:tr>
      <w:tr w14:paraId="40879F8B">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558DF3B1">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19</w:t>
            </w:r>
          </w:p>
        </w:tc>
        <w:tc>
          <w:tcPr>
            <w:tcW w:w="1678" w:type="dxa"/>
            <w:tcBorders>
              <w:top w:val="nil"/>
              <w:left w:val="nil"/>
              <w:bottom w:val="single" w:color="auto" w:sz="4" w:space="0"/>
              <w:right w:val="single" w:color="auto" w:sz="4" w:space="0"/>
            </w:tcBorders>
            <w:shd w:val="clear" w:color="auto" w:fill="auto"/>
            <w:vAlign w:val="center"/>
          </w:tcPr>
          <w:p w14:paraId="5704D978">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内部顶面生态木墙</w:t>
            </w:r>
          </w:p>
        </w:tc>
        <w:tc>
          <w:tcPr>
            <w:tcW w:w="2652" w:type="dxa"/>
            <w:tcBorders>
              <w:top w:val="nil"/>
              <w:left w:val="nil"/>
              <w:bottom w:val="single" w:color="auto" w:sz="4" w:space="0"/>
              <w:right w:val="single" w:color="auto" w:sz="4" w:space="0"/>
            </w:tcBorders>
            <w:shd w:val="clear" w:color="auto" w:fill="auto"/>
            <w:vAlign w:val="center"/>
          </w:tcPr>
          <w:p w14:paraId="1A14ABC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1190*390cm</w:t>
            </w:r>
          </w:p>
        </w:tc>
        <w:tc>
          <w:tcPr>
            <w:tcW w:w="719" w:type="dxa"/>
            <w:tcBorders>
              <w:top w:val="nil"/>
              <w:left w:val="nil"/>
              <w:bottom w:val="single" w:color="000000" w:sz="4" w:space="0"/>
              <w:right w:val="single" w:color="auto" w:sz="4" w:space="0"/>
            </w:tcBorders>
            <w:shd w:val="clear" w:color="auto" w:fill="auto"/>
            <w:vAlign w:val="center"/>
          </w:tcPr>
          <w:p w14:paraId="5BC288A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36637AD1">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auto" w:sz="4" w:space="0"/>
              <w:right w:val="single" w:color="000000" w:sz="4" w:space="0"/>
            </w:tcBorders>
            <w:shd w:val="clear" w:color="auto" w:fill="auto"/>
            <w:vAlign w:val="center"/>
          </w:tcPr>
          <w:p w14:paraId="21797FD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整体生态木吊顶</w:t>
            </w:r>
          </w:p>
        </w:tc>
      </w:tr>
      <w:tr w14:paraId="213823AE">
        <w:tblPrEx>
          <w:tblCellMar>
            <w:top w:w="0" w:type="dxa"/>
            <w:left w:w="108" w:type="dxa"/>
            <w:bottom w:w="0" w:type="dxa"/>
            <w:right w:w="108" w:type="dxa"/>
          </w:tblCellMar>
        </w:tblPrEx>
        <w:trPr>
          <w:trHeight w:val="600"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6CC9C1F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20</w:t>
            </w:r>
          </w:p>
        </w:tc>
        <w:tc>
          <w:tcPr>
            <w:tcW w:w="1678" w:type="dxa"/>
            <w:tcBorders>
              <w:top w:val="nil"/>
              <w:left w:val="nil"/>
              <w:bottom w:val="single" w:color="auto" w:sz="4" w:space="0"/>
              <w:right w:val="single" w:color="auto" w:sz="4" w:space="0"/>
            </w:tcBorders>
            <w:shd w:val="clear" w:color="auto" w:fill="auto"/>
            <w:vAlign w:val="center"/>
          </w:tcPr>
          <w:p w14:paraId="05F4090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内部顶面轨道灯光及照明</w:t>
            </w:r>
          </w:p>
        </w:tc>
        <w:tc>
          <w:tcPr>
            <w:tcW w:w="2652" w:type="dxa"/>
            <w:tcBorders>
              <w:top w:val="nil"/>
              <w:left w:val="nil"/>
              <w:bottom w:val="single" w:color="000000" w:sz="4" w:space="0"/>
              <w:right w:val="single" w:color="auto" w:sz="4" w:space="0"/>
            </w:tcBorders>
            <w:shd w:val="clear" w:color="auto" w:fill="auto"/>
            <w:vAlign w:val="center"/>
          </w:tcPr>
          <w:p w14:paraId="4214B2B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7B976D9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061504A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0786217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含布线</w:t>
            </w:r>
          </w:p>
        </w:tc>
      </w:tr>
      <w:tr w14:paraId="5D7202B7">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40DA739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21</w:t>
            </w:r>
          </w:p>
        </w:tc>
        <w:tc>
          <w:tcPr>
            <w:tcW w:w="1678" w:type="dxa"/>
            <w:tcBorders>
              <w:top w:val="nil"/>
              <w:left w:val="nil"/>
              <w:bottom w:val="single" w:color="000000" w:sz="4" w:space="0"/>
              <w:right w:val="single" w:color="auto" w:sz="4" w:space="0"/>
            </w:tcBorders>
            <w:shd w:val="clear" w:color="auto" w:fill="auto"/>
            <w:vAlign w:val="center"/>
          </w:tcPr>
          <w:p w14:paraId="043BB15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内部吧台</w:t>
            </w:r>
          </w:p>
        </w:tc>
        <w:tc>
          <w:tcPr>
            <w:tcW w:w="2652" w:type="dxa"/>
            <w:tcBorders>
              <w:top w:val="nil"/>
              <w:left w:val="nil"/>
              <w:bottom w:val="single" w:color="000000" w:sz="4" w:space="0"/>
              <w:right w:val="single" w:color="auto" w:sz="4" w:space="0"/>
            </w:tcBorders>
            <w:shd w:val="clear" w:color="auto" w:fill="auto"/>
            <w:vAlign w:val="center"/>
          </w:tcPr>
          <w:p w14:paraId="1D59E8E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300*80*50cm</w:t>
            </w:r>
          </w:p>
        </w:tc>
        <w:tc>
          <w:tcPr>
            <w:tcW w:w="719" w:type="dxa"/>
            <w:tcBorders>
              <w:top w:val="nil"/>
              <w:left w:val="nil"/>
              <w:bottom w:val="single" w:color="000000" w:sz="4" w:space="0"/>
              <w:right w:val="single" w:color="auto" w:sz="4" w:space="0"/>
            </w:tcBorders>
            <w:shd w:val="clear" w:color="auto" w:fill="auto"/>
            <w:vAlign w:val="center"/>
          </w:tcPr>
          <w:p w14:paraId="3587E31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5C6DBF1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1BB516DD">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定制免漆板吧台，含水池柜体门及五金</w:t>
            </w:r>
          </w:p>
        </w:tc>
      </w:tr>
      <w:tr w14:paraId="1B8C060F">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21B5B37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22</w:t>
            </w:r>
          </w:p>
        </w:tc>
        <w:tc>
          <w:tcPr>
            <w:tcW w:w="1678" w:type="dxa"/>
            <w:tcBorders>
              <w:top w:val="nil"/>
              <w:left w:val="nil"/>
              <w:bottom w:val="single" w:color="000000" w:sz="4" w:space="0"/>
              <w:right w:val="single" w:color="auto" w:sz="4" w:space="0"/>
            </w:tcBorders>
            <w:shd w:val="clear" w:color="auto" w:fill="auto"/>
            <w:vAlign w:val="center"/>
          </w:tcPr>
          <w:p w14:paraId="24499EF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内部卡座</w:t>
            </w:r>
          </w:p>
        </w:tc>
        <w:tc>
          <w:tcPr>
            <w:tcW w:w="2652" w:type="dxa"/>
            <w:tcBorders>
              <w:top w:val="nil"/>
              <w:left w:val="nil"/>
              <w:bottom w:val="single" w:color="000000" w:sz="4" w:space="0"/>
              <w:right w:val="single" w:color="auto" w:sz="4" w:space="0"/>
            </w:tcBorders>
            <w:shd w:val="clear" w:color="auto" w:fill="auto"/>
            <w:vAlign w:val="center"/>
          </w:tcPr>
          <w:p w14:paraId="4C6B3BA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390*40*45cm</w:t>
            </w:r>
          </w:p>
        </w:tc>
        <w:tc>
          <w:tcPr>
            <w:tcW w:w="719" w:type="dxa"/>
            <w:tcBorders>
              <w:top w:val="nil"/>
              <w:left w:val="nil"/>
              <w:bottom w:val="single" w:color="000000" w:sz="4" w:space="0"/>
              <w:right w:val="single" w:color="auto" w:sz="4" w:space="0"/>
            </w:tcBorders>
            <w:shd w:val="clear" w:color="auto" w:fill="auto"/>
            <w:vAlign w:val="center"/>
          </w:tcPr>
          <w:p w14:paraId="3C3F529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38031FF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70C4ED9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定制免漆板卡座+软包后背靠背</w:t>
            </w:r>
          </w:p>
        </w:tc>
      </w:tr>
      <w:tr w14:paraId="4850E2F7">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237751E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23</w:t>
            </w:r>
          </w:p>
        </w:tc>
        <w:tc>
          <w:tcPr>
            <w:tcW w:w="1678" w:type="dxa"/>
            <w:tcBorders>
              <w:top w:val="nil"/>
              <w:left w:val="nil"/>
              <w:bottom w:val="single" w:color="000000" w:sz="4" w:space="0"/>
              <w:right w:val="single" w:color="auto" w:sz="4" w:space="0"/>
            </w:tcBorders>
            <w:shd w:val="clear" w:color="auto" w:fill="auto"/>
            <w:vAlign w:val="center"/>
          </w:tcPr>
          <w:p w14:paraId="0486504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内部圆桌配两椅</w:t>
            </w:r>
          </w:p>
        </w:tc>
        <w:tc>
          <w:tcPr>
            <w:tcW w:w="2652" w:type="dxa"/>
            <w:tcBorders>
              <w:top w:val="nil"/>
              <w:left w:val="nil"/>
              <w:bottom w:val="single" w:color="000000" w:sz="4" w:space="0"/>
              <w:right w:val="single" w:color="auto" w:sz="4" w:space="0"/>
            </w:tcBorders>
            <w:shd w:val="clear" w:color="auto" w:fill="auto"/>
            <w:vAlign w:val="center"/>
          </w:tcPr>
          <w:p w14:paraId="4497F5AD">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62D7A3D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套</w:t>
            </w:r>
          </w:p>
        </w:tc>
        <w:tc>
          <w:tcPr>
            <w:tcW w:w="670" w:type="dxa"/>
            <w:tcBorders>
              <w:top w:val="nil"/>
              <w:left w:val="nil"/>
              <w:bottom w:val="single" w:color="000000" w:sz="4" w:space="0"/>
              <w:right w:val="single" w:color="auto" w:sz="4" w:space="0"/>
            </w:tcBorders>
            <w:shd w:val="clear" w:color="auto" w:fill="auto"/>
            <w:vAlign w:val="center"/>
          </w:tcPr>
          <w:p w14:paraId="65CCF69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w:t>
            </w:r>
          </w:p>
        </w:tc>
        <w:tc>
          <w:tcPr>
            <w:tcW w:w="3316" w:type="dxa"/>
            <w:tcBorders>
              <w:top w:val="nil"/>
              <w:left w:val="nil"/>
              <w:bottom w:val="single" w:color="000000" w:sz="4" w:space="0"/>
              <w:right w:val="single" w:color="000000" w:sz="4" w:space="0"/>
            </w:tcBorders>
            <w:shd w:val="clear" w:color="auto" w:fill="auto"/>
            <w:vAlign w:val="center"/>
          </w:tcPr>
          <w:p w14:paraId="69D6397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木质</w:t>
            </w:r>
          </w:p>
        </w:tc>
      </w:tr>
      <w:tr w14:paraId="08F1A01B">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3A4012B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24</w:t>
            </w:r>
          </w:p>
        </w:tc>
        <w:tc>
          <w:tcPr>
            <w:tcW w:w="1678" w:type="dxa"/>
            <w:tcBorders>
              <w:top w:val="nil"/>
              <w:left w:val="nil"/>
              <w:bottom w:val="single" w:color="000000" w:sz="4" w:space="0"/>
              <w:right w:val="single" w:color="auto" w:sz="4" w:space="0"/>
            </w:tcBorders>
            <w:shd w:val="clear" w:color="auto" w:fill="auto"/>
            <w:vAlign w:val="center"/>
          </w:tcPr>
          <w:p w14:paraId="72EBF5D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一桌四椅</w:t>
            </w:r>
          </w:p>
        </w:tc>
        <w:tc>
          <w:tcPr>
            <w:tcW w:w="2652" w:type="dxa"/>
            <w:tcBorders>
              <w:top w:val="nil"/>
              <w:left w:val="nil"/>
              <w:bottom w:val="single" w:color="000000" w:sz="4" w:space="0"/>
              <w:right w:val="single" w:color="auto" w:sz="4" w:space="0"/>
            </w:tcBorders>
            <w:shd w:val="clear" w:color="auto" w:fill="auto"/>
            <w:vAlign w:val="center"/>
          </w:tcPr>
          <w:p w14:paraId="03BAC09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120*70*74cm</w:t>
            </w:r>
          </w:p>
        </w:tc>
        <w:tc>
          <w:tcPr>
            <w:tcW w:w="719" w:type="dxa"/>
            <w:tcBorders>
              <w:top w:val="nil"/>
              <w:left w:val="nil"/>
              <w:bottom w:val="single" w:color="000000" w:sz="4" w:space="0"/>
              <w:right w:val="single" w:color="auto" w:sz="4" w:space="0"/>
            </w:tcBorders>
            <w:shd w:val="clear" w:color="auto" w:fill="auto"/>
            <w:vAlign w:val="center"/>
          </w:tcPr>
          <w:p w14:paraId="6440862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套</w:t>
            </w:r>
          </w:p>
        </w:tc>
        <w:tc>
          <w:tcPr>
            <w:tcW w:w="670" w:type="dxa"/>
            <w:tcBorders>
              <w:top w:val="nil"/>
              <w:left w:val="nil"/>
              <w:bottom w:val="single" w:color="000000" w:sz="4" w:space="0"/>
              <w:right w:val="single" w:color="auto" w:sz="4" w:space="0"/>
            </w:tcBorders>
            <w:shd w:val="clear" w:color="auto" w:fill="auto"/>
            <w:vAlign w:val="center"/>
          </w:tcPr>
          <w:p w14:paraId="51B90DC1">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8</w:t>
            </w:r>
          </w:p>
        </w:tc>
        <w:tc>
          <w:tcPr>
            <w:tcW w:w="3316" w:type="dxa"/>
            <w:tcBorders>
              <w:top w:val="nil"/>
              <w:left w:val="nil"/>
              <w:bottom w:val="single" w:color="000000" w:sz="4" w:space="0"/>
              <w:right w:val="single" w:color="000000" w:sz="4" w:space="0"/>
            </w:tcBorders>
            <w:shd w:val="clear" w:color="auto" w:fill="auto"/>
            <w:vAlign w:val="center"/>
          </w:tcPr>
          <w:p w14:paraId="453B33C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木质</w:t>
            </w:r>
          </w:p>
        </w:tc>
      </w:tr>
      <w:tr w14:paraId="74C74B95">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4D2D8E5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25</w:t>
            </w:r>
          </w:p>
        </w:tc>
        <w:tc>
          <w:tcPr>
            <w:tcW w:w="1678" w:type="dxa"/>
            <w:tcBorders>
              <w:top w:val="nil"/>
              <w:left w:val="nil"/>
              <w:bottom w:val="single" w:color="000000" w:sz="4" w:space="0"/>
              <w:right w:val="single" w:color="auto" w:sz="4" w:space="0"/>
            </w:tcBorders>
            <w:shd w:val="clear" w:color="auto" w:fill="auto"/>
            <w:vAlign w:val="center"/>
          </w:tcPr>
          <w:p w14:paraId="71E3399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折叠躺椅</w:t>
            </w:r>
          </w:p>
        </w:tc>
        <w:tc>
          <w:tcPr>
            <w:tcW w:w="2652" w:type="dxa"/>
            <w:tcBorders>
              <w:top w:val="nil"/>
              <w:left w:val="nil"/>
              <w:bottom w:val="single" w:color="000000" w:sz="4" w:space="0"/>
              <w:right w:val="single" w:color="auto" w:sz="4" w:space="0"/>
            </w:tcBorders>
            <w:shd w:val="clear" w:color="auto" w:fill="auto"/>
            <w:vAlign w:val="center"/>
          </w:tcPr>
          <w:p w14:paraId="0CE28431">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2CFDCB0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张</w:t>
            </w:r>
          </w:p>
        </w:tc>
        <w:tc>
          <w:tcPr>
            <w:tcW w:w="670" w:type="dxa"/>
            <w:tcBorders>
              <w:top w:val="nil"/>
              <w:left w:val="nil"/>
              <w:bottom w:val="single" w:color="000000" w:sz="4" w:space="0"/>
              <w:right w:val="single" w:color="auto" w:sz="4" w:space="0"/>
            </w:tcBorders>
            <w:shd w:val="clear" w:color="auto" w:fill="auto"/>
            <w:vAlign w:val="center"/>
          </w:tcPr>
          <w:p w14:paraId="08E157D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6</w:t>
            </w:r>
          </w:p>
        </w:tc>
        <w:tc>
          <w:tcPr>
            <w:tcW w:w="3316" w:type="dxa"/>
            <w:tcBorders>
              <w:top w:val="nil"/>
              <w:left w:val="nil"/>
              <w:bottom w:val="single" w:color="000000" w:sz="4" w:space="0"/>
              <w:right w:val="single" w:color="000000" w:sz="4" w:space="0"/>
            </w:tcBorders>
            <w:shd w:val="clear" w:color="auto" w:fill="auto"/>
            <w:vAlign w:val="center"/>
          </w:tcPr>
          <w:p w14:paraId="19BF19F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r>
      <w:tr w14:paraId="1068F734">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2187539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26</w:t>
            </w:r>
          </w:p>
        </w:tc>
        <w:tc>
          <w:tcPr>
            <w:tcW w:w="1678" w:type="dxa"/>
            <w:tcBorders>
              <w:top w:val="nil"/>
              <w:left w:val="nil"/>
              <w:bottom w:val="single" w:color="000000" w:sz="4" w:space="0"/>
              <w:right w:val="single" w:color="auto" w:sz="4" w:space="0"/>
            </w:tcBorders>
            <w:shd w:val="clear" w:color="auto" w:fill="auto"/>
            <w:vAlign w:val="center"/>
          </w:tcPr>
          <w:p w14:paraId="5C9ADBB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水电</w:t>
            </w:r>
          </w:p>
        </w:tc>
        <w:tc>
          <w:tcPr>
            <w:tcW w:w="2652" w:type="dxa"/>
            <w:tcBorders>
              <w:top w:val="nil"/>
              <w:left w:val="nil"/>
              <w:bottom w:val="single" w:color="000000" w:sz="4" w:space="0"/>
              <w:right w:val="single" w:color="auto" w:sz="4" w:space="0"/>
            </w:tcBorders>
            <w:shd w:val="clear" w:color="auto" w:fill="auto"/>
            <w:vAlign w:val="center"/>
          </w:tcPr>
          <w:p w14:paraId="0E39613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3F5301E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xml:space="preserve">项 </w:t>
            </w:r>
          </w:p>
        </w:tc>
        <w:tc>
          <w:tcPr>
            <w:tcW w:w="670" w:type="dxa"/>
            <w:tcBorders>
              <w:top w:val="nil"/>
              <w:left w:val="nil"/>
              <w:bottom w:val="single" w:color="000000" w:sz="4" w:space="0"/>
              <w:right w:val="single" w:color="auto" w:sz="4" w:space="0"/>
            </w:tcBorders>
            <w:shd w:val="clear" w:color="auto" w:fill="auto"/>
            <w:vAlign w:val="center"/>
          </w:tcPr>
          <w:p w14:paraId="21D2C17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040CEC7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现场水电调整，不含增容</w:t>
            </w:r>
          </w:p>
        </w:tc>
      </w:tr>
      <w:tr w14:paraId="7DE19F23">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323BFDE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27</w:t>
            </w:r>
          </w:p>
        </w:tc>
        <w:tc>
          <w:tcPr>
            <w:tcW w:w="1678" w:type="dxa"/>
            <w:tcBorders>
              <w:top w:val="nil"/>
              <w:left w:val="nil"/>
              <w:bottom w:val="single" w:color="000000" w:sz="4" w:space="0"/>
              <w:right w:val="single" w:color="auto" w:sz="4" w:space="0"/>
            </w:tcBorders>
            <w:shd w:val="clear" w:color="auto" w:fill="auto"/>
            <w:vAlign w:val="center"/>
          </w:tcPr>
          <w:p w14:paraId="2988EC7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化粪池</w:t>
            </w:r>
          </w:p>
        </w:tc>
        <w:tc>
          <w:tcPr>
            <w:tcW w:w="2652" w:type="dxa"/>
            <w:tcBorders>
              <w:top w:val="nil"/>
              <w:left w:val="nil"/>
              <w:bottom w:val="single" w:color="000000" w:sz="4" w:space="0"/>
              <w:right w:val="single" w:color="auto" w:sz="4" w:space="0"/>
            </w:tcBorders>
            <w:shd w:val="clear" w:color="auto" w:fill="auto"/>
            <w:vAlign w:val="center"/>
          </w:tcPr>
          <w:p w14:paraId="0BEBEF6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694B414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立方米</w:t>
            </w:r>
          </w:p>
        </w:tc>
        <w:tc>
          <w:tcPr>
            <w:tcW w:w="670" w:type="dxa"/>
            <w:tcBorders>
              <w:top w:val="nil"/>
              <w:left w:val="nil"/>
              <w:bottom w:val="single" w:color="000000" w:sz="4" w:space="0"/>
              <w:right w:val="single" w:color="auto" w:sz="4" w:space="0"/>
            </w:tcBorders>
            <w:shd w:val="clear" w:color="auto" w:fill="auto"/>
            <w:vAlign w:val="center"/>
          </w:tcPr>
          <w:p w14:paraId="3C09ECA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4</w:t>
            </w:r>
          </w:p>
        </w:tc>
        <w:tc>
          <w:tcPr>
            <w:tcW w:w="3316" w:type="dxa"/>
            <w:tcBorders>
              <w:top w:val="nil"/>
              <w:left w:val="nil"/>
              <w:bottom w:val="single" w:color="000000" w:sz="4" w:space="0"/>
              <w:right w:val="single" w:color="000000" w:sz="4" w:space="0"/>
            </w:tcBorders>
            <w:shd w:val="clear" w:color="auto" w:fill="auto"/>
            <w:vAlign w:val="center"/>
          </w:tcPr>
          <w:p w14:paraId="68A7D18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r>
      <w:tr w14:paraId="00DD1580">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0544232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28</w:t>
            </w:r>
          </w:p>
        </w:tc>
        <w:tc>
          <w:tcPr>
            <w:tcW w:w="1678" w:type="dxa"/>
            <w:tcBorders>
              <w:top w:val="nil"/>
              <w:left w:val="nil"/>
              <w:bottom w:val="single" w:color="000000" w:sz="4" w:space="0"/>
              <w:right w:val="single" w:color="auto" w:sz="4" w:space="0"/>
            </w:tcBorders>
            <w:shd w:val="clear" w:color="auto" w:fill="auto"/>
            <w:vAlign w:val="center"/>
          </w:tcPr>
          <w:p w14:paraId="479079C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开挖外运</w:t>
            </w:r>
          </w:p>
        </w:tc>
        <w:tc>
          <w:tcPr>
            <w:tcW w:w="2652" w:type="dxa"/>
            <w:tcBorders>
              <w:top w:val="nil"/>
              <w:left w:val="nil"/>
              <w:bottom w:val="single" w:color="000000" w:sz="4" w:space="0"/>
              <w:right w:val="single" w:color="auto" w:sz="4" w:space="0"/>
            </w:tcBorders>
            <w:shd w:val="clear" w:color="auto" w:fill="auto"/>
            <w:vAlign w:val="center"/>
          </w:tcPr>
          <w:p w14:paraId="3426E64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15DC4F2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4432471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56F2A83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r>
      <w:tr w14:paraId="0274F1F3">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29D19F5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29</w:t>
            </w:r>
          </w:p>
        </w:tc>
        <w:tc>
          <w:tcPr>
            <w:tcW w:w="1678" w:type="dxa"/>
            <w:tcBorders>
              <w:top w:val="nil"/>
              <w:left w:val="nil"/>
              <w:bottom w:val="single" w:color="000000" w:sz="4" w:space="0"/>
              <w:right w:val="single" w:color="auto" w:sz="4" w:space="0"/>
            </w:tcBorders>
            <w:shd w:val="clear" w:color="auto" w:fill="auto"/>
            <w:vAlign w:val="center"/>
          </w:tcPr>
          <w:p w14:paraId="05F811A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混凝土</w:t>
            </w:r>
          </w:p>
        </w:tc>
        <w:tc>
          <w:tcPr>
            <w:tcW w:w="2652" w:type="dxa"/>
            <w:tcBorders>
              <w:top w:val="nil"/>
              <w:left w:val="nil"/>
              <w:bottom w:val="single" w:color="000000" w:sz="4" w:space="0"/>
              <w:right w:val="single" w:color="auto" w:sz="4" w:space="0"/>
            </w:tcBorders>
            <w:shd w:val="clear" w:color="auto" w:fill="auto"/>
            <w:vAlign w:val="center"/>
          </w:tcPr>
          <w:p w14:paraId="05008EB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6*2.35m，厚0.15m</w:t>
            </w:r>
          </w:p>
        </w:tc>
        <w:tc>
          <w:tcPr>
            <w:tcW w:w="719" w:type="dxa"/>
            <w:tcBorders>
              <w:top w:val="nil"/>
              <w:left w:val="nil"/>
              <w:bottom w:val="single" w:color="000000" w:sz="4" w:space="0"/>
              <w:right w:val="single" w:color="auto" w:sz="4" w:space="0"/>
            </w:tcBorders>
            <w:shd w:val="clear" w:color="auto" w:fill="auto"/>
            <w:vAlign w:val="center"/>
          </w:tcPr>
          <w:p w14:paraId="27CFE05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立方米</w:t>
            </w:r>
          </w:p>
        </w:tc>
        <w:tc>
          <w:tcPr>
            <w:tcW w:w="670" w:type="dxa"/>
            <w:tcBorders>
              <w:top w:val="nil"/>
              <w:left w:val="nil"/>
              <w:bottom w:val="single" w:color="000000" w:sz="4" w:space="0"/>
              <w:right w:val="single" w:color="auto" w:sz="4" w:space="0"/>
            </w:tcBorders>
            <w:shd w:val="clear" w:color="auto" w:fill="auto"/>
            <w:vAlign w:val="center"/>
          </w:tcPr>
          <w:p w14:paraId="58CAC7E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2.12</w:t>
            </w:r>
          </w:p>
        </w:tc>
        <w:tc>
          <w:tcPr>
            <w:tcW w:w="3316" w:type="dxa"/>
            <w:tcBorders>
              <w:top w:val="nil"/>
              <w:left w:val="nil"/>
              <w:bottom w:val="single" w:color="000000" w:sz="4" w:space="0"/>
              <w:right w:val="single" w:color="000000" w:sz="4" w:space="0"/>
            </w:tcBorders>
            <w:shd w:val="clear" w:color="auto" w:fill="auto"/>
            <w:vAlign w:val="center"/>
          </w:tcPr>
          <w:p w14:paraId="7695215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基础浇筑</w:t>
            </w:r>
          </w:p>
        </w:tc>
      </w:tr>
      <w:tr w14:paraId="758D4757">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17ABDBF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30</w:t>
            </w:r>
          </w:p>
        </w:tc>
        <w:tc>
          <w:tcPr>
            <w:tcW w:w="1678" w:type="dxa"/>
            <w:tcBorders>
              <w:top w:val="nil"/>
              <w:left w:val="nil"/>
              <w:bottom w:val="single" w:color="000000" w:sz="4" w:space="0"/>
              <w:right w:val="single" w:color="auto" w:sz="4" w:space="0"/>
            </w:tcBorders>
            <w:shd w:val="clear" w:color="auto" w:fill="auto"/>
            <w:vAlign w:val="center"/>
          </w:tcPr>
          <w:p w14:paraId="727B84A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黄砂回填</w:t>
            </w:r>
          </w:p>
        </w:tc>
        <w:tc>
          <w:tcPr>
            <w:tcW w:w="2652" w:type="dxa"/>
            <w:tcBorders>
              <w:top w:val="nil"/>
              <w:left w:val="nil"/>
              <w:bottom w:val="single" w:color="000000" w:sz="4" w:space="0"/>
              <w:right w:val="single" w:color="auto" w:sz="4" w:space="0"/>
            </w:tcBorders>
            <w:shd w:val="clear" w:color="auto" w:fill="auto"/>
            <w:vAlign w:val="center"/>
          </w:tcPr>
          <w:p w14:paraId="78968EF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62F0E2C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吨</w:t>
            </w:r>
          </w:p>
        </w:tc>
        <w:tc>
          <w:tcPr>
            <w:tcW w:w="670" w:type="dxa"/>
            <w:tcBorders>
              <w:top w:val="nil"/>
              <w:left w:val="nil"/>
              <w:bottom w:val="single" w:color="000000" w:sz="4" w:space="0"/>
              <w:right w:val="single" w:color="auto" w:sz="4" w:space="0"/>
            </w:tcBorders>
            <w:shd w:val="clear" w:color="auto" w:fill="auto"/>
            <w:vAlign w:val="center"/>
          </w:tcPr>
          <w:p w14:paraId="13CB1D5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15</w:t>
            </w:r>
          </w:p>
        </w:tc>
        <w:tc>
          <w:tcPr>
            <w:tcW w:w="3316" w:type="dxa"/>
            <w:tcBorders>
              <w:top w:val="nil"/>
              <w:left w:val="nil"/>
              <w:bottom w:val="single" w:color="000000" w:sz="4" w:space="0"/>
              <w:right w:val="single" w:color="000000" w:sz="4" w:space="0"/>
            </w:tcBorders>
            <w:shd w:val="clear" w:color="auto" w:fill="auto"/>
            <w:vAlign w:val="center"/>
          </w:tcPr>
          <w:p w14:paraId="607A7A0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r>
      <w:tr w14:paraId="3FE6549D">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381B194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31</w:t>
            </w:r>
          </w:p>
        </w:tc>
        <w:tc>
          <w:tcPr>
            <w:tcW w:w="1678" w:type="dxa"/>
            <w:tcBorders>
              <w:top w:val="nil"/>
              <w:left w:val="nil"/>
              <w:bottom w:val="single" w:color="000000" w:sz="4" w:space="0"/>
              <w:right w:val="single" w:color="auto" w:sz="4" w:space="0"/>
            </w:tcBorders>
            <w:shd w:val="clear" w:color="auto" w:fill="auto"/>
            <w:vAlign w:val="center"/>
          </w:tcPr>
          <w:p w14:paraId="5DE304A1">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土方回填</w:t>
            </w:r>
          </w:p>
        </w:tc>
        <w:tc>
          <w:tcPr>
            <w:tcW w:w="2652" w:type="dxa"/>
            <w:tcBorders>
              <w:top w:val="nil"/>
              <w:left w:val="nil"/>
              <w:bottom w:val="single" w:color="000000" w:sz="4" w:space="0"/>
              <w:right w:val="single" w:color="auto" w:sz="4" w:space="0"/>
            </w:tcBorders>
            <w:shd w:val="clear" w:color="auto" w:fill="auto"/>
            <w:vAlign w:val="center"/>
          </w:tcPr>
          <w:p w14:paraId="27B905D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792D21E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1B9A953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6F8ED09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r>
      <w:tr w14:paraId="3898C8A9">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51A25B4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32</w:t>
            </w:r>
          </w:p>
        </w:tc>
        <w:tc>
          <w:tcPr>
            <w:tcW w:w="1678" w:type="dxa"/>
            <w:tcBorders>
              <w:top w:val="nil"/>
              <w:left w:val="nil"/>
              <w:bottom w:val="single" w:color="000000" w:sz="4" w:space="0"/>
              <w:right w:val="single" w:color="auto" w:sz="4" w:space="0"/>
            </w:tcBorders>
            <w:shd w:val="clear" w:color="auto" w:fill="auto"/>
            <w:vAlign w:val="center"/>
          </w:tcPr>
          <w:p w14:paraId="54E398E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面层混凝土</w:t>
            </w:r>
          </w:p>
        </w:tc>
        <w:tc>
          <w:tcPr>
            <w:tcW w:w="2652" w:type="dxa"/>
            <w:tcBorders>
              <w:top w:val="nil"/>
              <w:left w:val="nil"/>
              <w:bottom w:val="single" w:color="000000" w:sz="4" w:space="0"/>
              <w:right w:val="single" w:color="auto" w:sz="4" w:space="0"/>
            </w:tcBorders>
            <w:shd w:val="clear" w:color="auto" w:fill="auto"/>
            <w:vAlign w:val="center"/>
          </w:tcPr>
          <w:p w14:paraId="3262176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0F8AA64D">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62AF8ED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2927996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r>
      <w:tr w14:paraId="0ECE9499">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07B1318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33</w:t>
            </w:r>
          </w:p>
        </w:tc>
        <w:tc>
          <w:tcPr>
            <w:tcW w:w="1678" w:type="dxa"/>
            <w:tcBorders>
              <w:top w:val="nil"/>
              <w:left w:val="nil"/>
              <w:bottom w:val="single" w:color="000000" w:sz="4" w:space="0"/>
              <w:right w:val="single" w:color="auto" w:sz="4" w:space="0"/>
            </w:tcBorders>
            <w:shd w:val="clear" w:color="auto" w:fill="auto"/>
            <w:vAlign w:val="center"/>
          </w:tcPr>
          <w:p w14:paraId="193D98F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污水窨井</w:t>
            </w:r>
          </w:p>
        </w:tc>
        <w:tc>
          <w:tcPr>
            <w:tcW w:w="2652" w:type="dxa"/>
            <w:tcBorders>
              <w:top w:val="nil"/>
              <w:left w:val="nil"/>
              <w:bottom w:val="single" w:color="000000" w:sz="4" w:space="0"/>
              <w:right w:val="single" w:color="auto" w:sz="4" w:space="0"/>
            </w:tcBorders>
            <w:shd w:val="clear" w:color="auto" w:fill="auto"/>
            <w:vAlign w:val="center"/>
          </w:tcPr>
          <w:p w14:paraId="14027F3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12426B7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556DC49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0CFB1B4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含材料人工</w:t>
            </w:r>
          </w:p>
        </w:tc>
      </w:tr>
      <w:tr w14:paraId="2DA04987">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705378EA">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34</w:t>
            </w:r>
          </w:p>
        </w:tc>
        <w:tc>
          <w:tcPr>
            <w:tcW w:w="1678" w:type="dxa"/>
            <w:tcBorders>
              <w:top w:val="nil"/>
              <w:left w:val="nil"/>
              <w:bottom w:val="single" w:color="000000" w:sz="4" w:space="0"/>
              <w:right w:val="single" w:color="auto" w:sz="4" w:space="0"/>
            </w:tcBorders>
            <w:shd w:val="clear" w:color="auto" w:fill="auto"/>
            <w:vAlign w:val="center"/>
          </w:tcPr>
          <w:p w14:paraId="69E65C7D">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污水井盖</w:t>
            </w:r>
          </w:p>
        </w:tc>
        <w:tc>
          <w:tcPr>
            <w:tcW w:w="2652" w:type="dxa"/>
            <w:tcBorders>
              <w:top w:val="nil"/>
              <w:left w:val="nil"/>
              <w:bottom w:val="single" w:color="000000" w:sz="4" w:space="0"/>
              <w:right w:val="single" w:color="auto" w:sz="4" w:space="0"/>
            </w:tcBorders>
            <w:shd w:val="clear" w:color="auto" w:fill="auto"/>
            <w:vAlign w:val="center"/>
          </w:tcPr>
          <w:p w14:paraId="4ED5CE2D">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314DFB14">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套</w:t>
            </w:r>
          </w:p>
        </w:tc>
        <w:tc>
          <w:tcPr>
            <w:tcW w:w="670" w:type="dxa"/>
            <w:tcBorders>
              <w:top w:val="nil"/>
              <w:left w:val="nil"/>
              <w:bottom w:val="single" w:color="000000" w:sz="4" w:space="0"/>
              <w:right w:val="single" w:color="auto" w:sz="4" w:space="0"/>
            </w:tcBorders>
            <w:shd w:val="clear" w:color="auto" w:fill="auto"/>
            <w:vAlign w:val="center"/>
          </w:tcPr>
          <w:p w14:paraId="1BD78D6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2</w:t>
            </w:r>
          </w:p>
        </w:tc>
        <w:tc>
          <w:tcPr>
            <w:tcW w:w="3316" w:type="dxa"/>
            <w:tcBorders>
              <w:top w:val="nil"/>
              <w:left w:val="nil"/>
              <w:bottom w:val="single" w:color="000000" w:sz="4" w:space="0"/>
              <w:right w:val="single" w:color="000000" w:sz="4" w:space="0"/>
            </w:tcBorders>
            <w:shd w:val="clear" w:color="auto" w:fill="auto"/>
            <w:vAlign w:val="center"/>
          </w:tcPr>
          <w:p w14:paraId="098C8C2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r>
      <w:tr w14:paraId="056435AD">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29717600">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35</w:t>
            </w:r>
          </w:p>
        </w:tc>
        <w:tc>
          <w:tcPr>
            <w:tcW w:w="1678" w:type="dxa"/>
            <w:tcBorders>
              <w:top w:val="nil"/>
              <w:left w:val="nil"/>
              <w:bottom w:val="single" w:color="000000" w:sz="4" w:space="0"/>
              <w:right w:val="single" w:color="auto" w:sz="4" w:space="0"/>
            </w:tcBorders>
            <w:shd w:val="clear" w:color="auto" w:fill="auto"/>
            <w:vAlign w:val="center"/>
          </w:tcPr>
          <w:p w14:paraId="3C0F395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场地清砖</w:t>
            </w:r>
          </w:p>
        </w:tc>
        <w:tc>
          <w:tcPr>
            <w:tcW w:w="2652" w:type="dxa"/>
            <w:tcBorders>
              <w:top w:val="nil"/>
              <w:left w:val="nil"/>
              <w:bottom w:val="single" w:color="000000" w:sz="4" w:space="0"/>
              <w:right w:val="single" w:color="auto" w:sz="4" w:space="0"/>
            </w:tcBorders>
            <w:shd w:val="clear" w:color="auto" w:fill="auto"/>
            <w:vAlign w:val="center"/>
          </w:tcPr>
          <w:p w14:paraId="13A2BDF1">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0BFB1F7D">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40C349F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595DA152">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r>
      <w:tr w14:paraId="06F8518E">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039D740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36</w:t>
            </w:r>
          </w:p>
        </w:tc>
        <w:tc>
          <w:tcPr>
            <w:tcW w:w="1678" w:type="dxa"/>
            <w:tcBorders>
              <w:top w:val="nil"/>
              <w:left w:val="nil"/>
              <w:bottom w:val="single" w:color="000000" w:sz="4" w:space="0"/>
              <w:right w:val="single" w:color="auto" w:sz="4" w:space="0"/>
            </w:tcBorders>
            <w:shd w:val="clear" w:color="auto" w:fill="auto"/>
            <w:vAlign w:val="center"/>
          </w:tcPr>
          <w:p w14:paraId="0E15B9A5">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场地恢复</w:t>
            </w:r>
          </w:p>
        </w:tc>
        <w:tc>
          <w:tcPr>
            <w:tcW w:w="2652" w:type="dxa"/>
            <w:tcBorders>
              <w:top w:val="nil"/>
              <w:left w:val="nil"/>
              <w:bottom w:val="single" w:color="000000" w:sz="4" w:space="0"/>
              <w:right w:val="single" w:color="auto" w:sz="4" w:space="0"/>
            </w:tcBorders>
            <w:shd w:val="clear" w:color="auto" w:fill="auto"/>
            <w:vAlign w:val="center"/>
          </w:tcPr>
          <w:p w14:paraId="547BE856">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c>
          <w:tcPr>
            <w:tcW w:w="719" w:type="dxa"/>
            <w:tcBorders>
              <w:top w:val="nil"/>
              <w:left w:val="nil"/>
              <w:bottom w:val="single" w:color="000000" w:sz="4" w:space="0"/>
              <w:right w:val="single" w:color="auto" w:sz="4" w:space="0"/>
            </w:tcBorders>
            <w:shd w:val="clear" w:color="auto" w:fill="auto"/>
            <w:vAlign w:val="center"/>
          </w:tcPr>
          <w:p w14:paraId="228E8FD3">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项</w:t>
            </w:r>
          </w:p>
        </w:tc>
        <w:tc>
          <w:tcPr>
            <w:tcW w:w="670" w:type="dxa"/>
            <w:tcBorders>
              <w:top w:val="nil"/>
              <w:left w:val="nil"/>
              <w:bottom w:val="single" w:color="000000" w:sz="4" w:space="0"/>
              <w:right w:val="single" w:color="auto" w:sz="4" w:space="0"/>
            </w:tcBorders>
            <w:shd w:val="clear" w:color="auto" w:fill="auto"/>
            <w:vAlign w:val="center"/>
          </w:tcPr>
          <w:p w14:paraId="20D7E17E">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60A9A88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　</w:t>
            </w:r>
          </w:p>
        </w:tc>
      </w:tr>
      <w:tr w14:paraId="15A35C47">
        <w:tblPrEx>
          <w:tblCellMar>
            <w:top w:w="0" w:type="dxa"/>
            <w:left w:w="108" w:type="dxa"/>
            <w:bottom w:w="0" w:type="dxa"/>
            <w:right w:w="108" w:type="dxa"/>
          </w:tblCellMar>
        </w:tblPrEx>
        <w:trPr>
          <w:trHeight w:val="439" w:hRule="atLeast"/>
        </w:trPr>
        <w:tc>
          <w:tcPr>
            <w:tcW w:w="625" w:type="dxa"/>
            <w:tcBorders>
              <w:top w:val="nil"/>
              <w:left w:val="single" w:color="auto" w:sz="4" w:space="0"/>
              <w:bottom w:val="single" w:color="auto" w:sz="4" w:space="0"/>
              <w:right w:val="single" w:color="auto" w:sz="4" w:space="0"/>
            </w:tcBorders>
            <w:shd w:val="clear" w:color="auto" w:fill="auto"/>
            <w:vAlign w:val="center"/>
          </w:tcPr>
          <w:p w14:paraId="7E3DA6D9">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37</w:t>
            </w:r>
          </w:p>
        </w:tc>
        <w:tc>
          <w:tcPr>
            <w:tcW w:w="1678" w:type="dxa"/>
            <w:tcBorders>
              <w:top w:val="nil"/>
              <w:left w:val="nil"/>
              <w:bottom w:val="single" w:color="000000" w:sz="4" w:space="0"/>
              <w:right w:val="single" w:color="auto" w:sz="4" w:space="0"/>
            </w:tcBorders>
            <w:shd w:val="clear" w:color="auto" w:fill="auto"/>
            <w:vAlign w:val="center"/>
          </w:tcPr>
          <w:p w14:paraId="51085BF8">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移动厕所</w:t>
            </w:r>
          </w:p>
        </w:tc>
        <w:tc>
          <w:tcPr>
            <w:tcW w:w="2652" w:type="dxa"/>
            <w:tcBorders>
              <w:top w:val="nil"/>
              <w:left w:val="nil"/>
              <w:bottom w:val="single" w:color="000000" w:sz="4" w:space="0"/>
              <w:right w:val="single" w:color="auto" w:sz="4" w:space="0"/>
            </w:tcBorders>
            <w:shd w:val="clear" w:color="auto" w:fill="auto"/>
            <w:vAlign w:val="center"/>
          </w:tcPr>
          <w:p w14:paraId="63657DFB">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平面3*1.5m</w:t>
            </w:r>
          </w:p>
        </w:tc>
        <w:tc>
          <w:tcPr>
            <w:tcW w:w="719" w:type="dxa"/>
            <w:tcBorders>
              <w:top w:val="nil"/>
              <w:left w:val="nil"/>
              <w:bottom w:val="single" w:color="000000" w:sz="4" w:space="0"/>
              <w:right w:val="single" w:color="auto" w:sz="4" w:space="0"/>
            </w:tcBorders>
            <w:shd w:val="clear" w:color="auto" w:fill="auto"/>
            <w:vAlign w:val="center"/>
          </w:tcPr>
          <w:p w14:paraId="21C5A907">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个</w:t>
            </w:r>
          </w:p>
        </w:tc>
        <w:tc>
          <w:tcPr>
            <w:tcW w:w="670" w:type="dxa"/>
            <w:tcBorders>
              <w:top w:val="nil"/>
              <w:left w:val="nil"/>
              <w:bottom w:val="single" w:color="000000" w:sz="4" w:space="0"/>
              <w:right w:val="single" w:color="auto" w:sz="4" w:space="0"/>
            </w:tcBorders>
            <w:shd w:val="clear" w:color="auto" w:fill="auto"/>
            <w:vAlign w:val="center"/>
          </w:tcPr>
          <w:p w14:paraId="2523DF8F">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1</w:t>
            </w:r>
          </w:p>
        </w:tc>
        <w:tc>
          <w:tcPr>
            <w:tcW w:w="3316" w:type="dxa"/>
            <w:tcBorders>
              <w:top w:val="nil"/>
              <w:left w:val="nil"/>
              <w:bottom w:val="single" w:color="000000" w:sz="4" w:space="0"/>
              <w:right w:val="single" w:color="000000" w:sz="4" w:space="0"/>
            </w:tcBorders>
            <w:shd w:val="clear" w:color="auto" w:fill="auto"/>
            <w:vAlign w:val="center"/>
          </w:tcPr>
          <w:p w14:paraId="5AC3A6DC">
            <w:pPr>
              <w:widowControl/>
              <w:jc w:val="center"/>
              <w:rPr>
                <w:rFonts w:ascii="微软雅黑" w:hAnsi="微软雅黑" w:eastAsia="微软雅黑" w:cs="Arial"/>
                <w:kern w:val="0"/>
                <w:sz w:val="20"/>
                <w:szCs w:val="20"/>
              </w:rPr>
            </w:pPr>
            <w:r>
              <w:rPr>
                <w:rFonts w:hint="eastAsia" w:ascii="微软雅黑" w:hAnsi="微软雅黑" w:eastAsia="微软雅黑" w:cs="Arial"/>
                <w:kern w:val="0"/>
                <w:sz w:val="20"/>
                <w:szCs w:val="20"/>
              </w:rPr>
              <w:t>含三组独立卫生间</w:t>
            </w:r>
          </w:p>
        </w:tc>
      </w:tr>
    </w:tbl>
    <w:p w14:paraId="3ECF6A96">
      <w:pPr>
        <w:pStyle w:val="7"/>
      </w:pPr>
    </w:p>
    <w:p w14:paraId="213AC252">
      <w:pPr>
        <w:pStyle w:val="11"/>
        <w:snapToGrid w:val="0"/>
        <w:spacing w:line="480" w:lineRule="exact"/>
        <w:ind w:left="0" w:leftChars="0" w:firstLine="482" w:firstLineChars="200"/>
        <w:contextualSpacing/>
        <w:rPr>
          <w:b/>
          <w:sz w:val="24"/>
          <w:lang w:val="zh-CN"/>
        </w:rPr>
      </w:pPr>
      <w:bookmarkStart w:id="28" w:name="_Toc11776"/>
      <w:bookmarkStart w:id="29" w:name="_Toc18993"/>
      <w:bookmarkStart w:id="30" w:name="OLE_LINK89"/>
      <w:bookmarkStart w:id="31" w:name="OLE_LINK90"/>
      <w:r>
        <w:rPr>
          <w:rFonts w:hint="eastAsia"/>
          <w:b/>
          <w:sz w:val="24"/>
          <w:lang w:val="zh-CN"/>
        </w:rPr>
        <w:t>三、质量标准</w:t>
      </w:r>
      <w:bookmarkEnd w:id="28"/>
      <w:bookmarkEnd w:id="29"/>
    </w:p>
    <w:p w14:paraId="0A1DE66E">
      <w:pPr>
        <w:pStyle w:val="11"/>
        <w:snapToGrid w:val="0"/>
        <w:spacing w:line="480" w:lineRule="exact"/>
        <w:ind w:left="0" w:leftChars="0" w:firstLine="480" w:firstLineChars="200"/>
        <w:contextualSpacing/>
        <w:rPr>
          <w:sz w:val="24"/>
          <w:lang w:val="zh-CN"/>
        </w:rPr>
      </w:pPr>
      <w:r>
        <w:rPr>
          <w:rFonts w:hint="eastAsia"/>
          <w:sz w:val="24"/>
          <w:lang w:val="zh-CN"/>
        </w:rPr>
        <w:t>1.成交人应保证货物是全新、未使用过的原厂合格产品，并完全符合采购文件规定的要求。验收过程中发现产品不符合要求的，将视作不合格产品，使用方有权终止合同，造成的一切损失由成交人承担。</w:t>
      </w:r>
    </w:p>
    <w:p w14:paraId="3EB8D6E3">
      <w:pPr>
        <w:pStyle w:val="11"/>
        <w:snapToGrid w:val="0"/>
        <w:spacing w:line="480" w:lineRule="exact"/>
        <w:ind w:left="0" w:leftChars="0" w:firstLine="480" w:firstLineChars="200"/>
        <w:contextualSpacing/>
        <w:rPr>
          <w:sz w:val="24"/>
          <w:lang w:val="zh-CN"/>
        </w:rPr>
      </w:pPr>
      <w:r>
        <w:rPr>
          <w:rFonts w:hint="eastAsia"/>
          <w:sz w:val="24"/>
          <w:lang w:val="zh-CN"/>
        </w:rPr>
        <w:t>2.成交人应保证提供的产品不得侵犯第三方专利权、商标权和设计权、版权等。否则，成交人应负全部责任，并承担由此引起的一切后果。</w:t>
      </w:r>
    </w:p>
    <w:p w14:paraId="0B0D74BE">
      <w:pPr>
        <w:pStyle w:val="11"/>
        <w:snapToGrid w:val="0"/>
        <w:spacing w:line="480" w:lineRule="exact"/>
        <w:ind w:left="0" w:leftChars="0" w:firstLine="480" w:firstLineChars="200"/>
        <w:contextualSpacing/>
        <w:rPr>
          <w:sz w:val="24"/>
          <w:lang w:val="zh-CN"/>
        </w:rPr>
      </w:pPr>
      <w:r>
        <w:rPr>
          <w:rFonts w:hint="eastAsia"/>
          <w:sz w:val="24"/>
          <w:lang w:val="zh-CN"/>
        </w:rPr>
        <w:t>3.成交人应保证其在正确安装、正常使用下，在其使用寿命期内应具有满意的性能。</w:t>
      </w:r>
    </w:p>
    <w:p w14:paraId="7F711616">
      <w:pPr>
        <w:pStyle w:val="11"/>
        <w:snapToGrid w:val="0"/>
        <w:spacing w:line="480" w:lineRule="exact"/>
        <w:ind w:left="0" w:leftChars="0" w:firstLine="480" w:firstLineChars="200"/>
        <w:contextualSpacing/>
        <w:rPr>
          <w:sz w:val="24"/>
          <w:lang w:val="zh-CN"/>
        </w:rPr>
      </w:pPr>
      <w:r>
        <w:rPr>
          <w:rFonts w:hint="eastAsia"/>
          <w:sz w:val="24"/>
          <w:lang w:val="zh-CN"/>
        </w:rPr>
        <w:t>4.成交人应采取必要的安全措施保证货物的运输及安装的安全，并承担货物的运输及安装过程中产生的风险。</w:t>
      </w:r>
    </w:p>
    <w:p w14:paraId="639BBD42">
      <w:pPr>
        <w:pStyle w:val="11"/>
        <w:snapToGrid w:val="0"/>
        <w:spacing w:line="480" w:lineRule="exact"/>
        <w:ind w:left="0" w:leftChars="0" w:firstLine="480" w:firstLineChars="200"/>
        <w:contextualSpacing/>
        <w:rPr>
          <w:sz w:val="24"/>
          <w:lang w:val="zh-CN"/>
        </w:rPr>
      </w:pPr>
      <w:r>
        <w:rPr>
          <w:rFonts w:hint="eastAsia"/>
          <w:sz w:val="24"/>
          <w:lang w:val="zh-CN"/>
        </w:rPr>
        <w:t>5.所有成交产品的技术标准按国家标准执行，无国家标准的，按行业标准执行，无国家和行业标准的，按企业标准执行；但在采购文件中有特别要求的，按采购文件中规定的要求执行，并且符合相关法律、法规规定的要求。</w:t>
      </w:r>
    </w:p>
    <w:p w14:paraId="474D8ECC">
      <w:pPr>
        <w:pStyle w:val="11"/>
        <w:snapToGrid w:val="0"/>
        <w:spacing w:line="480" w:lineRule="exact"/>
        <w:ind w:left="0" w:leftChars="0" w:firstLine="480" w:firstLineChars="200"/>
        <w:contextualSpacing/>
        <w:rPr>
          <w:sz w:val="24"/>
          <w:lang w:val="zh-CN"/>
        </w:rPr>
      </w:pPr>
      <w:r>
        <w:rPr>
          <w:rFonts w:hint="eastAsia"/>
          <w:sz w:val="24"/>
          <w:lang w:val="zh-CN"/>
        </w:rPr>
        <w:t>6.成交人将邀请专业人员，对安装到位的产品进行全面检查，发现不符合要求的无条件整改、更换。</w:t>
      </w:r>
    </w:p>
    <w:p w14:paraId="3D9A7328">
      <w:pPr>
        <w:pStyle w:val="11"/>
        <w:snapToGrid w:val="0"/>
        <w:spacing w:line="480" w:lineRule="exact"/>
        <w:ind w:left="0" w:leftChars="0" w:firstLine="480" w:firstLineChars="200"/>
        <w:contextualSpacing/>
        <w:rPr>
          <w:sz w:val="24"/>
          <w:lang w:val="zh-CN"/>
        </w:rPr>
      </w:pPr>
      <w:r>
        <w:rPr>
          <w:rFonts w:hint="eastAsia"/>
          <w:sz w:val="24"/>
          <w:lang w:val="zh-CN"/>
        </w:rPr>
        <w:t>7.成交人所供货物最终验收后，成交人应对由于设计、工艺或材料的缺陷而发生的任何不足或故障负责，并承担由此引起的一切后果</w:t>
      </w:r>
      <w:r>
        <w:rPr>
          <w:sz w:val="24"/>
          <w:lang w:val="zh-CN"/>
        </w:rPr>
        <w:t>。</w:t>
      </w:r>
    </w:p>
    <w:p w14:paraId="58B664AF">
      <w:pPr>
        <w:pStyle w:val="11"/>
        <w:snapToGrid w:val="0"/>
        <w:spacing w:line="480" w:lineRule="exact"/>
        <w:ind w:left="0" w:leftChars="0" w:firstLine="482" w:firstLineChars="200"/>
        <w:contextualSpacing/>
        <w:rPr>
          <w:b/>
          <w:sz w:val="24"/>
          <w:lang w:val="zh-CN"/>
        </w:rPr>
      </w:pPr>
      <w:bookmarkStart w:id="32" w:name="_Toc23886"/>
      <w:r>
        <w:rPr>
          <w:rFonts w:hint="eastAsia"/>
          <w:b/>
          <w:sz w:val="24"/>
          <w:lang w:val="zh-CN"/>
        </w:rPr>
        <w:t>四</w:t>
      </w:r>
      <w:r>
        <w:rPr>
          <w:b/>
          <w:sz w:val="24"/>
          <w:lang w:val="zh-CN"/>
        </w:rPr>
        <w:t>、设计、制作及安装要求</w:t>
      </w:r>
    </w:p>
    <w:p w14:paraId="3C10C044">
      <w:pPr>
        <w:pStyle w:val="11"/>
        <w:snapToGrid w:val="0"/>
        <w:spacing w:line="480" w:lineRule="exact"/>
        <w:ind w:left="0" w:leftChars="0" w:firstLine="480" w:firstLineChars="200"/>
        <w:contextualSpacing/>
        <w:rPr>
          <w:sz w:val="24"/>
          <w:lang w:val="zh-CN"/>
        </w:rPr>
      </w:pPr>
      <w:r>
        <w:rPr>
          <w:sz w:val="24"/>
          <w:lang w:val="zh-CN"/>
        </w:rPr>
        <w:t>1</w:t>
      </w:r>
      <w:r>
        <w:rPr>
          <w:rFonts w:hint="eastAsia"/>
          <w:sz w:val="24"/>
          <w:lang w:val="zh-CN"/>
        </w:rPr>
        <w:t>.成交人</w:t>
      </w:r>
      <w:r>
        <w:rPr>
          <w:sz w:val="24"/>
          <w:lang w:val="zh-CN"/>
        </w:rPr>
        <w:t>提交的最终设计成果需经</w:t>
      </w:r>
      <w:bookmarkStart w:id="33" w:name="OLE_LINK2"/>
      <w:bookmarkStart w:id="34" w:name="OLE_LINK3"/>
      <w:r>
        <w:rPr>
          <w:sz w:val="24"/>
          <w:lang w:val="zh-CN"/>
        </w:rPr>
        <w:t>采购单位</w:t>
      </w:r>
      <w:bookmarkEnd w:id="33"/>
      <w:bookmarkEnd w:id="34"/>
      <w:r>
        <w:rPr>
          <w:sz w:val="24"/>
          <w:lang w:val="zh-CN"/>
        </w:rPr>
        <w:t>确认后</w:t>
      </w:r>
      <w:r>
        <w:rPr>
          <w:rFonts w:hint="eastAsia"/>
          <w:sz w:val="24"/>
          <w:lang w:val="zh-CN"/>
        </w:rPr>
        <w:t>再</w:t>
      </w:r>
      <w:r>
        <w:rPr>
          <w:sz w:val="24"/>
          <w:lang w:val="zh-CN"/>
        </w:rPr>
        <w:t>进行制作。</w:t>
      </w:r>
    </w:p>
    <w:p w14:paraId="0C2A2AE3">
      <w:pPr>
        <w:pStyle w:val="11"/>
        <w:snapToGrid w:val="0"/>
        <w:spacing w:line="480" w:lineRule="exact"/>
        <w:ind w:left="0" w:leftChars="0" w:firstLine="480" w:firstLineChars="200"/>
        <w:contextualSpacing/>
        <w:rPr>
          <w:sz w:val="24"/>
          <w:lang w:val="zh-CN"/>
        </w:rPr>
      </w:pPr>
      <w:r>
        <w:rPr>
          <w:sz w:val="24"/>
          <w:lang w:val="zh-CN"/>
        </w:rPr>
        <w:t>2</w:t>
      </w:r>
      <w:r>
        <w:rPr>
          <w:rFonts w:hint="eastAsia"/>
          <w:sz w:val="24"/>
          <w:lang w:val="zh-CN"/>
        </w:rPr>
        <w:t>.成交人</w:t>
      </w:r>
      <w:r>
        <w:rPr>
          <w:sz w:val="24"/>
          <w:lang w:val="zh-CN"/>
        </w:rPr>
        <w:t>应对货物质量、安全全面负责，如</w:t>
      </w:r>
      <w:r>
        <w:rPr>
          <w:rFonts w:hint="eastAsia"/>
          <w:sz w:val="24"/>
          <w:lang w:val="zh-CN"/>
        </w:rPr>
        <w:t>成交人</w:t>
      </w:r>
      <w:r>
        <w:rPr>
          <w:sz w:val="24"/>
          <w:lang w:val="zh-CN"/>
        </w:rPr>
        <w:t>原因造成质量、安全事故，供应商承担一切法律责任。</w:t>
      </w:r>
    </w:p>
    <w:p w14:paraId="7A368994">
      <w:pPr>
        <w:pStyle w:val="11"/>
        <w:snapToGrid w:val="0"/>
        <w:spacing w:line="480" w:lineRule="exact"/>
        <w:ind w:left="0" w:leftChars="0" w:firstLine="480" w:firstLineChars="200"/>
        <w:contextualSpacing/>
        <w:rPr>
          <w:sz w:val="24"/>
          <w:lang w:val="zh-CN"/>
        </w:rPr>
      </w:pPr>
      <w:r>
        <w:rPr>
          <w:sz w:val="24"/>
          <w:lang w:val="zh-CN"/>
        </w:rPr>
        <w:t>3</w:t>
      </w:r>
      <w:r>
        <w:rPr>
          <w:rFonts w:hint="eastAsia"/>
          <w:sz w:val="24"/>
          <w:lang w:val="zh-CN"/>
        </w:rPr>
        <w:t>.</w:t>
      </w:r>
      <w:r>
        <w:rPr>
          <w:sz w:val="24"/>
          <w:lang w:val="zh-CN"/>
        </w:rPr>
        <w:t>实施期间，</w:t>
      </w:r>
      <w:r>
        <w:rPr>
          <w:rFonts w:hint="eastAsia"/>
          <w:sz w:val="24"/>
          <w:lang w:val="zh-CN"/>
        </w:rPr>
        <w:t>成交人</w:t>
      </w:r>
      <w:r>
        <w:rPr>
          <w:sz w:val="24"/>
          <w:lang w:val="zh-CN"/>
        </w:rPr>
        <w:t>应无条件的接受</w:t>
      </w:r>
      <w:r>
        <w:rPr>
          <w:rFonts w:hint="eastAsia"/>
          <w:sz w:val="24"/>
          <w:lang w:val="zh-CN"/>
        </w:rPr>
        <w:t>采购单位</w:t>
      </w:r>
      <w:r>
        <w:rPr>
          <w:sz w:val="24"/>
          <w:lang w:val="zh-CN"/>
        </w:rPr>
        <w:t>的质量监督，提出的质量问题要及时整改，整改完毕后通知</w:t>
      </w:r>
      <w:r>
        <w:rPr>
          <w:rFonts w:hint="eastAsia"/>
          <w:sz w:val="24"/>
          <w:lang w:val="zh-CN"/>
        </w:rPr>
        <w:t>采购单位</w:t>
      </w:r>
      <w:r>
        <w:rPr>
          <w:sz w:val="24"/>
          <w:lang w:val="zh-CN"/>
        </w:rPr>
        <w:t>检查验收，合格后书面报送</w:t>
      </w:r>
      <w:r>
        <w:rPr>
          <w:rFonts w:hint="eastAsia"/>
          <w:sz w:val="24"/>
          <w:lang w:val="zh-CN"/>
        </w:rPr>
        <w:t>采购单位</w:t>
      </w:r>
      <w:r>
        <w:rPr>
          <w:sz w:val="24"/>
          <w:lang w:val="zh-CN"/>
        </w:rPr>
        <w:t>。</w:t>
      </w:r>
    </w:p>
    <w:p w14:paraId="66443F1E">
      <w:pPr>
        <w:pStyle w:val="11"/>
        <w:snapToGrid w:val="0"/>
        <w:spacing w:line="480" w:lineRule="exact"/>
        <w:ind w:left="0" w:leftChars="0" w:firstLine="480" w:firstLineChars="200"/>
        <w:contextualSpacing/>
        <w:rPr>
          <w:sz w:val="24"/>
          <w:lang w:val="zh-CN"/>
        </w:rPr>
      </w:pPr>
      <w:r>
        <w:rPr>
          <w:rFonts w:hint="eastAsia"/>
          <w:sz w:val="24"/>
          <w:lang w:val="zh-CN"/>
        </w:rPr>
        <w:t>4.成交人不得擅自修改设计，不得偷工减料。</w:t>
      </w:r>
    </w:p>
    <w:p w14:paraId="477E7E88">
      <w:pPr>
        <w:pStyle w:val="11"/>
        <w:snapToGrid w:val="0"/>
        <w:spacing w:line="480" w:lineRule="exact"/>
        <w:ind w:left="0" w:leftChars="0" w:firstLine="480" w:firstLineChars="200"/>
        <w:contextualSpacing/>
        <w:rPr>
          <w:sz w:val="24"/>
          <w:lang w:val="zh-CN"/>
        </w:rPr>
      </w:pPr>
      <w:r>
        <w:rPr>
          <w:rFonts w:hint="eastAsia"/>
          <w:sz w:val="24"/>
        </w:rPr>
        <w:t>5</w:t>
      </w:r>
      <w:r>
        <w:rPr>
          <w:rFonts w:hint="eastAsia"/>
          <w:sz w:val="24"/>
          <w:lang w:val="zh-CN"/>
        </w:rPr>
        <w:t>.成交人发货到采购单位指定地点前应先告知采购单位。</w:t>
      </w:r>
    </w:p>
    <w:p w14:paraId="6791E280">
      <w:pPr>
        <w:pStyle w:val="11"/>
        <w:snapToGrid w:val="0"/>
        <w:spacing w:line="480" w:lineRule="exact"/>
        <w:ind w:left="0" w:leftChars="0" w:firstLine="480" w:firstLineChars="200"/>
        <w:contextualSpacing/>
        <w:rPr>
          <w:sz w:val="24"/>
          <w:lang w:val="zh-CN"/>
        </w:rPr>
      </w:pPr>
      <w:r>
        <w:rPr>
          <w:rFonts w:hint="eastAsia"/>
          <w:sz w:val="24"/>
        </w:rPr>
        <w:t>6</w:t>
      </w:r>
      <w:r>
        <w:rPr>
          <w:rFonts w:hint="eastAsia"/>
          <w:sz w:val="24"/>
          <w:lang w:val="zh-CN"/>
        </w:rPr>
        <w:t>.全部货物的外包装必须采用防漏、防潮、防震、防锈、防盗和考虑到可能会发生的野蛮装卸等长途运输及多次装卸之需要。如因供方包装不当以及其它原因造成损坏或丢失，应由供方负一切责任。</w:t>
      </w:r>
    </w:p>
    <w:p w14:paraId="72140F8A">
      <w:pPr>
        <w:snapToGrid w:val="0"/>
        <w:spacing w:line="460" w:lineRule="exact"/>
        <w:ind w:firstLine="573"/>
        <w:rPr>
          <w:color w:val="000000"/>
          <w:sz w:val="24"/>
        </w:rPr>
      </w:pPr>
      <w:r>
        <w:rPr>
          <w:rFonts w:hint="eastAsia"/>
          <w:color w:val="000000"/>
          <w:sz w:val="24"/>
        </w:rPr>
        <w:t>7.</w:t>
      </w:r>
      <w:r>
        <w:rPr>
          <w:color w:val="000000"/>
          <w:sz w:val="24"/>
        </w:rPr>
        <w:t>交货及安装地点：</w:t>
      </w:r>
      <w:r>
        <w:rPr>
          <w:color w:val="000000"/>
          <w:sz w:val="24"/>
          <w:u w:val="single"/>
        </w:rPr>
        <w:t>采购方指定地点。</w:t>
      </w:r>
    </w:p>
    <w:p w14:paraId="68F33E55">
      <w:pPr>
        <w:snapToGrid w:val="0"/>
        <w:spacing w:line="460" w:lineRule="exact"/>
        <w:ind w:firstLine="573"/>
        <w:rPr>
          <w:b/>
          <w:color w:val="000000"/>
          <w:sz w:val="24"/>
        </w:rPr>
      </w:pPr>
      <w:r>
        <w:rPr>
          <w:rFonts w:hint="eastAsia"/>
          <w:b/>
          <w:color w:val="000000"/>
          <w:sz w:val="24"/>
        </w:rPr>
        <w:t>五</w:t>
      </w:r>
      <w:r>
        <w:rPr>
          <w:b/>
          <w:color w:val="000000"/>
          <w:sz w:val="24"/>
        </w:rPr>
        <w:t>、标的物的检验和验收</w:t>
      </w:r>
    </w:p>
    <w:p w14:paraId="3EA14EE6">
      <w:pPr>
        <w:snapToGrid w:val="0"/>
        <w:spacing w:line="460" w:lineRule="exact"/>
        <w:ind w:firstLine="573"/>
        <w:rPr>
          <w:color w:val="FF0000"/>
          <w:sz w:val="24"/>
        </w:rPr>
      </w:pPr>
      <w:r>
        <w:rPr>
          <w:rFonts w:hint="eastAsia"/>
          <w:sz w:val="24"/>
          <w:lang w:val="zh-CN"/>
        </w:rPr>
        <w:t>采购单位</w:t>
      </w:r>
      <w:r>
        <w:rPr>
          <w:color w:val="000000"/>
          <w:sz w:val="24"/>
        </w:rPr>
        <w:t>有权进行中期验收和交付后抽样检测，</w:t>
      </w:r>
      <w:r>
        <w:rPr>
          <w:sz w:val="24"/>
        </w:rPr>
        <w:t>如验收不合格，</w:t>
      </w:r>
      <w:r>
        <w:rPr>
          <w:rFonts w:hint="eastAsia"/>
          <w:sz w:val="24"/>
        </w:rPr>
        <w:t>成交人</w:t>
      </w:r>
      <w:r>
        <w:rPr>
          <w:rFonts w:hint="eastAsia"/>
          <w:sz w:val="24"/>
          <w:lang w:val="zh-CN"/>
        </w:rPr>
        <w:t>无条件整改、更换，</w:t>
      </w:r>
      <w:r>
        <w:rPr>
          <w:rFonts w:hint="eastAsia"/>
          <w:sz w:val="24"/>
        </w:rPr>
        <w:t>若成交人拒不</w:t>
      </w:r>
      <w:r>
        <w:rPr>
          <w:rFonts w:hint="eastAsia"/>
          <w:sz w:val="24"/>
          <w:lang w:val="zh-CN"/>
        </w:rPr>
        <w:t>整改、更换</w:t>
      </w:r>
      <w:r>
        <w:rPr>
          <w:rFonts w:hint="eastAsia"/>
          <w:sz w:val="24"/>
        </w:rPr>
        <w:t>的，</w:t>
      </w:r>
      <w:r>
        <w:rPr>
          <w:rFonts w:hint="eastAsia"/>
          <w:sz w:val="24"/>
          <w:lang w:val="zh-CN"/>
        </w:rPr>
        <w:t>采购单位</w:t>
      </w:r>
      <w:r>
        <w:rPr>
          <w:sz w:val="24"/>
        </w:rPr>
        <w:t>有权中止合同，</w:t>
      </w:r>
      <w:r>
        <w:rPr>
          <w:color w:val="000000"/>
          <w:sz w:val="24"/>
        </w:rPr>
        <w:t>验收合格，验收所发生的费用由</w:t>
      </w:r>
      <w:r>
        <w:rPr>
          <w:rFonts w:hint="eastAsia"/>
          <w:sz w:val="24"/>
          <w:lang w:val="zh-CN"/>
        </w:rPr>
        <w:t>采购单位</w:t>
      </w:r>
      <w:r>
        <w:rPr>
          <w:color w:val="000000"/>
          <w:sz w:val="24"/>
        </w:rPr>
        <w:t>承担，验收不合格所发生的一切费用由</w:t>
      </w:r>
      <w:bookmarkStart w:id="35" w:name="OLE_LINK10"/>
      <w:bookmarkStart w:id="36" w:name="OLE_LINK11"/>
      <w:r>
        <w:rPr>
          <w:rFonts w:hint="eastAsia"/>
          <w:color w:val="000000"/>
          <w:sz w:val="24"/>
        </w:rPr>
        <w:t>成交人</w:t>
      </w:r>
      <w:bookmarkEnd w:id="35"/>
      <w:bookmarkEnd w:id="36"/>
      <w:r>
        <w:rPr>
          <w:color w:val="000000"/>
          <w:sz w:val="24"/>
        </w:rPr>
        <w:t>承担。</w:t>
      </w:r>
    </w:p>
    <w:p w14:paraId="28D9D6E6">
      <w:pPr>
        <w:snapToGrid w:val="0"/>
        <w:spacing w:line="460" w:lineRule="exact"/>
        <w:ind w:firstLine="573"/>
        <w:rPr>
          <w:b/>
          <w:color w:val="000000"/>
          <w:sz w:val="24"/>
        </w:rPr>
      </w:pPr>
      <w:r>
        <w:rPr>
          <w:rFonts w:hint="eastAsia"/>
          <w:b/>
          <w:color w:val="000000"/>
          <w:sz w:val="24"/>
        </w:rPr>
        <w:t>六</w:t>
      </w:r>
      <w:r>
        <w:rPr>
          <w:b/>
          <w:color w:val="000000"/>
          <w:sz w:val="24"/>
        </w:rPr>
        <w:t>、工期及售后服务</w:t>
      </w:r>
    </w:p>
    <w:p w14:paraId="43A1BC38">
      <w:pPr>
        <w:snapToGrid w:val="0"/>
        <w:spacing w:line="460" w:lineRule="exact"/>
        <w:ind w:firstLine="573"/>
        <w:rPr>
          <w:color w:val="000000" w:themeColor="text1"/>
          <w:sz w:val="24"/>
        </w:rPr>
      </w:pPr>
      <w:r>
        <w:rPr>
          <w:color w:val="000000" w:themeColor="text1"/>
          <w:sz w:val="24"/>
        </w:rPr>
        <w:t>1、</w:t>
      </w:r>
      <w:bookmarkStart w:id="37" w:name="OLE_LINK85"/>
      <w:bookmarkStart w:id="38" w:name="OLE_LINK86"/>
      <w:bookmarkStart w:id="39" w:name="OLE_LINK21"/>
      <w:bookmarkStart w:id="40" w:name="OLE_LINK20"/>
      <w:r>
        <w:rPr>
          <w:b/>
          <w:color w:val="000000" w:themeColor="text1"/>
          <w:sz w:val="24"/>
        </w:rPr>
        <w:t>供应商须在签订合同后</w:t>
      </w:r>
      <w:r>
        <w:rPr>
          <w:rFonts w:hint="eastAsia"/>
          <w:b/>
          <w:color w:val="000000" w:themeColor="text1"/>
          <w:sz w:val="24"/>
        </w:rPr>
        <w:t>40</w:t>
      </w:r>
      <w:r>
        <w:rPr>
          <w:b/>
          <w:color w:val="000000" w:themeColor="text1"/>
          <w:sz w:val="24"/>
        </w:rPr>
        <w:t>日内完成设计制作及安装。</w:t>
      </w:r>
      <w:bookmarkEnd w:id="37"/>
      <w:bookmarkEnd w:id="38"/>
    </w:p>
    <w:bookmarkEnd w:id="39"/>
    <w:bookmarkEnd w:id="40"/>
    <w:p w14:paraId="527158F8">
      <w:pPr>
        <w:snapToGrid w:val="0"/>
        <w:spacing w:line="460" w:lineRule="exact"/>
        <w:ind w:firstLine="573"/>
        <w:rPr>
          <w:color w:val="000000"/>
          <w:sz w:val="24"/>
        </w:rPr>
      </w:pPr>
      <w:r>
        <w:rPr>
          <w:color w:val="000000"/>
          <w:sz w:val="24"/>
        </w:rPr>
        <w:t>2、</w:t>
      </w:r>
      <w:r>
        <w:rPr>
          <w:rFonts w:hint="eastAsia"/>
          <w:color w:val="000000"/>
          <w:sz w:val="24"/>
        </w:rPr>
        <w:t>供应商</w:t>
      </w:r>
      <w:r>
        <w:rPr>
          <w:color w:val="000000"/>
          <w:sz w:val="24"/>
        </w:rPr>
        <w:t>应提供至少1年的免费质保承诺。出现故障，解决时间不超过24小时。在产品保修期内，一旦发生质量问题，</w:t>
      </w:r>
      <w:bookmarkStart w:id="41" w:name="OLE_LINK13"/>
      <w:bookmarkStart w:id="42" w:name="OLE_LINK12"/>
      <w:r>
        <w:rPr>
          <w:color w:val="000000"/>
          <w:sz w:val="24"/>
        </w:rPr>
        <w:t>供应商</w:t>
      </w:r>
      <w:bookmarkEnd w:id="41"/>
      <w:bookmarkEnd w:id="42"/>
      <w:r>
        <w:rPr>
          <w:color w:val="000000"/>
          <w:sz w:val="24"/>
        </w:rPr>
        <w:t xml:space="preserve">保证在接到通知的24小时内到现场进行维修、更换或退货，费用由供应商负责。如供应商在接到通知的24小时内没有答复或处理问题，则视为供应商承认质量问题并承担由此而发生的一切费用。在质保期内如发现破损、字迹不清、褪色或者有漏字、错别字等情况应及时、无条件更换。质保期间产品的一切质量问题，更换部件及产品本身质量原因造成的直接经济损失应全部由供应商自行负责。 </w:t>
      </w:r>
    </w:p>
    <w:p w14:paraId="32ADA0AB">
      <w:pPr>
        <w:snapToGrid w:val="0"/>
        <w:spacing w:line="460" w:lineRule="exact"/>
        <w:ind w:firstLine="573"/>
        <w:rPr>
          <w:color w:val="000000"/>
          <w:sz w:val="24"/>
        </w:rPr>
      </w:pPr>
      <w:r>
        <w:rPr>
          <w:color w:val="000000"/>
          <w:sz w:val="24"/>
        </w:rPr>
        <w:t>3、乙方应对甲方进行一次简单维护、维修培训，确保使用者了解维护方法和进行简单的维修操作。</w:t>
      </w:r>
    </w:p>
    <w:bookmarkEnd w:id="26"/>
    <w:bookmarkEnd w:id="27"/>
    <w:bookmarkEnd w:id="30"/>
    <w:bookmarkEnd w:id="31"/>
    <w:p w14:paraId="0038D59F">
      <w:pPr>
        <w:snapToGrid w:val="0"/>
        <w:spacing w:line="460" w:lineRule="exact"/>
        <w:ind w:firstLine="472" w:firstLineChars="196"/>
        <w:rPr>
          <w:b/>
          <w:color w:val="000000"/>
          <w:sz w:val="24"/>
        </w:rPr>
      </w:pPr>
      <w:r>
        <w:rPr>
          <w:rFonts w:hint="eastAsia"/>
          <w:b/>
          <w:color w:val="000000"/>
          <w:sz w:val="24"/>
        </w:rPr>
        <w:t>七</w:t>
      </w:r>
      <w:r>
        <w:rPr>
          <w:b/>
          <w:color w:val="000000"/>
          <w:sz w:val="24"/>
        </w:rPr>
        <w:t>、付款方式</w:t>
      </w:r>
    </w:p>
    <w:p w14:paraId="710BC14C">
      <w:pPr>
        <w:pStyle w:val="14"/>
        <w:spacing w:line="500" w:lineRule="exact"/>
        <w:ind w:firstLine="480" w:firstLineChars="200"/>
        <w:outlineLvl w:val="1"/>
        <w:rPr>
          <w:rFonts w:ascii="Times New Roman" w:hAnsi="Times New Roman"/>
          <w:color w:val="000000"/>
          <w:kern w:val="2"/>
          <w:sz w:val="24"/>
          <w:szCs w:val="24"/>
        </w:rPr>
      </w:pPr>
      <w:bookmarkStart w:id="43" w:name="OLE_LINK88"/>
      <w:bookmarkStart w:id="44" w:name="OLE_LINK87"/>
      <w:r>
        <w:rPr>
          <w:rFonts w:hint="eastAsia" w:ascii="Times New Roman" w:hAnsi="Times New Roman"/>
          <w:color w:val="000000"/>
          <w:kern w:val="2"/>
          <w:sz w:val="24"/>
          <w:szCs w:val="24"/>
        </w:rPr>
        <w:t>1、验收合格后递交完成的结算资料，甲方支付乙方合同总价款的60％；</w:t>
      </w:r>
    </w:p>
    <w:p w14:paraId="63E34A16">
      <w:pPr>
        <w:pStyle w:val="14"/>
        <w:spacing w:line="500" w:lineRule="exact"/>
        <w:ind w:firstLine="480" w:firstLineChars="200"/>
        <w:outlineLvl w:val="1"/>
        <w:rPr>
          <w:rFonts w:ascii="Times New Roman" w:hAnsi="Times New Roman"/>
          <w:color w:val="000000"/>
          <w:kern w:val="2"/>
          <w:sz w:val="24"/>
          <w:szCs w:val="24"/>
        </w:rPr>
      </w:pPr>
      <w:r>
        <w:rPr>
          <w:rFonts w:hint="eastAsia" w:ascii="Times New Roman" w:hAnsi="Times New Roman"/>
          <w:color w:val="000000"/>
          <w:kern w:val="2"/>
          <w:sz w:val="24"/>
          <w:szCs w:val="24"/>
        </w:rPr>
        <w:t>2、审计结束后，付至审计价的97%；</w:t>
      </w:r>
    </w:p>
    <w:p w14:paraId="2877FFEB">
      <w:pPr>
        <w:pStyle w:val="14"/>
        <w:spacing w:line="500" w:lineRule="exact"/>
        <w:ind w:firstLine="480" w:firstLineChars="200"/>
        <w:outlineLvl w:val="1"/>
        <w:rPr>
          <w:rFonts w:asciiTheme="minorEastAsia" w:hAnsiTheme="minorEastAsia" w:eastAsiaTheme="minorEastAsia"/>
          <w:b/>
          <w:sz w:val="24"/>
          <w:szCs w:val="24"/>
        </w:rPr>
      </w:pPr>
      <w:r>
        <w:rPr>
          <w:rFonts w:hint="eastAsia" w:ascii="Times New Roman" w:hAnsi="Times New Roman"/>
          <w:color w:val="000000"/>
          <w:kern w:val="2"/>
          <w:sz w:val="24"/>
          <w:szCs w:val="24"/>
        </w:rPr>
        <w:t>3、审计价的3％在验收合格之日起计，满 1 年后，无质量问题的情形下，一次性无息支付结清。</w:t>
      </w:r>
    </w:p>
    <w:bookmarkEnd w:id="43"/>
    <w:bookmarkEnd w:id="44"/>
    <w:p w14:paraId="4A3257BE">
      <w:pPr>
        <w:pStyle w:val="14"/>
        <w:spacing w:line="500" w:lineRule="exact"/>
        <w:ind w:firstLine="482" w:firstLineChars="200"/>
        <w:outlineLvl w:val="1"/>
        <w:rPr>
          <w:rFonts w:asciiTheme="minorEastAsia" w:hAnsiTheme="minorEastAsia" w:eastAsiaTheme="minorEastAsia"/>
          <w:b/>
          <w:sz w:val="24"/>
          <w:szCs w:val="24"/>
        </w:rPr>
      </w:pPr>
    </w:p>
    <w:p w14:paraId="42AF583B">
      <w:pPr>
        <w:pStyle w:val="14"/>
        <w:spacing w:line="500" w:lineRule="exact"/>
        <w:ind w:firstLine="482" w:firstLineChars="200"/>
        <w:outlineLvl w:val="1"/>
        <w:rPr>
          <w:rFonts w:asciiTheme="minorEastAsia" w:hAnsiTheme="minorEastAsia" w:eastAsiaTheme="minorEastAsia"/>
          <w:b/>
          <w:sz w:val="24"/>
          <w:szCs w:val="24"/>
        </w:rPr>
      </w:pPr>
    </w:p>
    <w:p w14:paraId="505CECED">
      <w:pPr>
        <w:pStyle w:val="14"/>
        <w:spacing w:line="500" w:lineRule="exact"/>
        <w:ind w:firstLine="482" w:firstLineChars="200"/>
        <w:outlineLvl w:val="1"/>
        <w:rPr>
          <w:rFonts w:asciiTheme="minorEastAsia" w:hAnsiTheme="minorEastAsia" w:eastAsiaTheme="minorEastAsia"/>
          <w:b/>
          <w:sz w:val="24"/>
          <w:szCs w:val="24"/>
        </w:rPr>
      </w:pPr>
    </w:p>
    <w:p w14:paraId="7ED3A31D">
      <w:pPr>
        <w:pStyle w:val="14"/>
        <w:spacing w:line="500" w:lineRule="exact"/>
        <w:ind w:firstLine="482" w:firstLineChars="200"/>
        <w:outlineLvl w:val="1"/>
        <w:rPr>
          <w:rFonts w:asciiTheme="minorEastAsia" w:hAnsiTheme="minorEastAsia" w:eastAsiaTheme="minorEastAsia"/>
          <w:b/>
          <w:sz w:val="24"/>
          <w:szCs w:val="24"/>
        </w:rPr>
      </w:pPr>
    </w:p>
    <w:p w14:paraId="69972C58">
      <w:pPr>
        <w:pStyle w:val="14"/>
        <w:spacing w:line="500" w:lineRule="exact"/>
        <w:ind w:firstLine="482" w:firstLineChars="200"/>
        <w:outlineLvl w:val="1"/>
        <w:rPr>
          <w:rFonts w:asciiTheme="minorEastAsia" w:hAnsiTheme="minorEastAsia" w:eastAsiaTheme="minorEastAsia"/>
          <w:b/>
          <w:sz w:val="24"/>
          <w:szCs w:val="24"/>
        </w:rPr>
      </w:pPr>
    </w:p>
    <w:p w14:paraId="795A03DB">
      <w:pPr>
        <w:pStyle w:val="14"/>
        <w:spacing w:line="500" w:lineRule="exact"/>
        <w:ind w:firstLine="482" w:firstLineChars="200"/>
        <w:outlineLvl w:val="1"/>
        <w:rPr>
          <w:rFonts w:asciiTheme="minorEastAsia" w:hAnsiTheme="minorEastAsia" w:eastAsiaTheme="minorEastAsia"/>
          <w:b/>
          <w:sz w:val="24"/>
          <w:szCs w:val="24"/>
        </w:rPr>
      </w:pPr>
    </w:p>
    <w:p w14:paraId="54E45375">
      <w:pPr>
        <w:pStyle w:val="14"/>
        <w:spacing w:line="500" w:lineRule="exact"/>
        <w:ind w:firstLine="482" w:firstLineChars="200"/>
        <w:outlineLvl w:val="1"/>
        <w:rPr>
          <w:rFonts w:asciiTheme="minorEastAsia" w:hAnsiTheme="minorEastAsia" w:eastAsiaTheme="minorEastAsia"/>
          <w:b/>
          <w:sz w:val="24"/>
          <w:szCs w:val="24"/>
        </w:rPr>
      </w:pPr>
    </w:p>
    <w:p w14:paraId="4DE9B5BE">
      <w:pPr>
        <w:pStyle w:val="14"/>
        <w:spacing w:line="500" w:lineRule="exact"/>
        <w:ind w:firstLine="482" w:firstLineChars="200"/>
        <w:outlineLvl w:val="1"/>
        <w:rPr>
          <w:rFonts w:asciiTheme="minorEastAsia" w:hAnsiTheme="minorEastAsia" w:eastAsiaTheme="minorEastAsia"/>
          <w:b/>
          <w:sz w:val="24"/>
          <w:szCs w:val="24"/>
        </w:rPr>
      </w:pPr>
    </w:p>
    <w:p w14:paraId="7B05F48B">
      <w:pPr>
        <w:pStyle w:val="14"/>
        <w:spacing w:line="500" w:lineRule="exact"/>
        <w:ind w:firstLine="482" w:firstLineChars="200"/>
        <w:outlineLvl w:val="1"/>
        <w:rPr>
          <w:rFonts w:asciiTheme="minorEastAsia" w:hAnsiTheme="minorEastAsia" w:eastAsiaTheme="minorEastAsia"/>
          <w:b/>
          <w:sz w:val="24"/>
          <w:szCs w:val="24"/>
        </w:rPr>
      </w:pPr>
    </w:p>
    <w:p w14:paraId="53714F91">
      <w:pPr>
        <w:pStyle w:val="14"/>
        <w:spacing w:line="500" w:lineRule="exact"/>
        <w:ind w:firstLine="482" w:firstLineChars="200"/>
        <w:outlineLvl w:val="1"/>
        <w:rPr>
          <w:rFonts w:asciiTheme="minorEastAsia" w:hAnsiTheme="minorEastAsia" w:eastAsiaTheme="minorEastAsia"/>
          <w:b/>
          <w:sz w:val="24"/>
          <w:szCs w:val="24"/>
        </w:rPr>
      </w:pPr>
    </w:p>
    <w:p w14:paraId="4161378D">
      <w:pPr>
        <w:pStyle w:val="14"/>
        <w:spacing w:line="500" w:lineRule="exact"/>
        <w:ind w:firstLine="482" w:firstLineChars="200"/>
        <w:outlineLvl w:val="1"/>
        <w:rPr>
          <w:rFonts w:asciiTheme="minorEastAsia" w:hAnsiTheme="minorEastAsia" w:eastAsiaTheme="minorEastAsia"/>
          <w:b/>
          <w:sz w:val="24"/>
          <w:szCs w:val="24"/>
        </w:rPr>
      </w:pPr>
    </w:p>
    <w:p w14:paraId="1B89E5B3">
      <w:pPr>
        <w:pStyle w:val="14"/>
        <w:spacing w:line="500" w:lineRule="exact"/>
        <w:ind w:firstLine="482" w:firstLineChars="200"/>
        <w:outlineLvl w:val="1"/>
        <w:rPr>
          <w:rFonts w:asciiTheme="minorEastAsia" w:hAnsiTheme="minorEastAsia" w:eastAsiaTheme="minorEastAsia"/>
          <w:b/>
          <w:sz w:val="24"/>
          <w:szCs w:val="24"/>
        </w:rPr>
      </w:pPr>
    </w:p>
    <w:p w14:paraId="3BE4A595">
      <w:pPr>
        <w:pStyle w:val="14"/>
        <w:spacing w:line="500" w:lineRule="exact"/>
        <w:ind w:firstLine="482" w:firstLineChars="200"/>
        <w:outlineLvl w:val="1"/>
        <w:rPr>
          <w:rFonts w:asciiTheme="minorEastAsia" w:hAnsiTheme="minorEastAsia" w:eastAsiaTheme="minorEastAsia"/>
          <w:b/>
          <w:sz w:val="24"/>
          <w:szCs w:val="24"/>
        </w:rPr>
      </w:pPr>
    </w:p>
    <w:p w14:paraId="751B757B">
      <w:pPr>
        <w:pStyle w:val="14"/>
        <w:spacing w:line="500" w:lineRule="exact"/>
        <w:ind w:firstLine="482" w:firstLineChars="200"/>
        <w:outlineLvl w:val="1"/>
        <w:rPr>
          <w:rFonts w:asciiTheme="minorEastAsia" w:hAnsiTheme="minorEastAsia" w:eastAsiaTheme="minorEastAsia"/>
          <w:b/>
          <w:sz w:val="24"/>
          <w:szCs w:val="24"/>
        </w:rPr>
      </w:pPr>
    </w:p>
    <w:p w14:paraId="77E824C2">
      <w:pPr>
        <w:pStyle w:val="14"/>
        <w:spacing w:line="500" w:lineRule="exact"/>
        <w:ind w:firstLine="482" w:firstLineChars="200"/>
        <w:outlineLvl w:val="1"/>
        <w:rPr>
          <w:rFonts w:asciiTheme="minorEastAsia" w:hAnsiTheme="minorEastAsia" w:eastAsiaTheme="minorEastAsia"/>
          <w:b/>
          <w:sz w:val="24"/>
          <w:szCs w:val="24"/>
        </w:rPr>
      </w:pPr>
    </w:p>
    <w:p w14:paraId="2F89D206">
      <w:pPr>
        <w:pStyle w:val="14"/>
        <w:spacing w:line="500" w:lineRule="exact"/>
        <w:ind w:firstLine="482" w:firstLineChars="200"/>
        <w:outlineLvl w:val="1"/>
        <w:rPr>
          <w:rFonts w:asciiTheme="minorEastAsia" w:hAnsiTheme="minorEastAsia" w:eastAsiaTheme="minorEastAsia"/>
          <w:b/>
          <w:sz w:val="24"/>
          <w:szCs w:val="24"/>
        </w:rPr>
      </w:pPr>
    </w:p>
    <w:p w14:paraId="1EB3EFE6">
      <w:pPr>
        <w:pStyle w:val="14"/>
        <w:spacing w:line="500" w:lineRule="exact"/>
        <w:ind w:firstLine="482" w:firstLineChars="200"/>
        <w:outlineLvl w:val="1"/>
        <w:rPr>
          <w:rFonts w:asciiTheme="minorEastAsia" w:hAnsiTheme="minorEastAsia" w:eastAsiaTheme="minorEastAsia"/>
          <w:b/>
          <w:sz w:val="24"/>
          <w:szCs w:val="24"/>
        </w:rPr>
      </w:pPr>
    </w:p>
    <w:p w14:paraId="71AE993C">
      <w:pPr>
        <w:pStyle w:val="14"/>
        <w:spacing w:line="500" w:lineRule="exact"/>
        <w:ind w:firstLine="482" w:firstLineChars="200"/>
        <w:outlineLvl w:val="1"/>
        <w:rPr>
          <w:rFonts w:asciiTheme="minorEastAsia" w:hAnsiTheme="minorEastAsia" w:eastAsiaTheme="minorEastAsia"/>
          <w:b/>
          <w:sz w:val="24"/>
          <w:szCs w:val="24"/>
        </w:rPr>
      </w:pPr>
    </w:p>
    <w:bookmarkEnd w:id="32"/>
    <w:p w14:paraId="572DFC3A">
      <w:pPr>
        <w:spacing w:line="480" w:lineRule="exact"/>
        <w:rPr>
          <w:rFonts w:ascii="仿宋_GB2312" w:eastAsia="仿宋_GB2312"/>
          <w:b/>
          <w:bCs/>
          <w:sz w:val="36"/>
          <w:szCs w:val="36"/>
          <w:lang w:val="zh-CN"/>
        </w:rPr>
      </w:pPr>
      <w:r>
        <w:rPr>
          <w:rFonts w:hint="eastAsia" w:asciiTheme="minorEastAsia" w:hAnsiTheme="minorEastAsia" w:eastAsiaTheme="minorEastAsia"/>
          <w:b/>
          <w:kern w:val="0"/>
          <w:sz w:val="24"/>
        </w:rPr>
        <w:t xml:space="preserve">                </w:t>
      </w:r>
      <w:r>
        <w:rPr>
          <w:rFonts w:hint="eastAsia" w:ascii="仿宋_GB2312" w:eastAsia="仿宋_GB2312"/>
          <w:b/>
          <w:bCs/>
          <w:sz w:val="36"/>
          <w:szCs w:val="36"/>
          <w:lang w:val="zh-CN"/>
        </w:rPr>
        <w:t>第四部分  评审程序和内容</w:t>
      </w:r>
    </w:p>
    <w:p w14:paraId="200EB835">
      <w:pPr>
        <w:tabs>
          <w:tab w:val="left" w:pos="3585"/>
        </w:tabs>
        <w:snapToGrid w:val="0"/>
        <w:spacing w:line="480" w:lineRule="exact"/>
        <w:ind w:firstLine="463" w:firstLineChars="192"/>
        <w:rPr>
          <w:b/>
          <w:sz w:val="24"/>
        </w:rPr>
      </w:pPr>
      <w:r>
        <w:rPr>
          <w:rFonts w:hint="eastAsia"/>
          <w:b/>
          <w:bCs/>
          <w:sz w:val="24"/>
        </w:rPr>
        <w:t>一、</w:t>
      </w:r>
      <w:r>
        <w:rPr>
          <w:rFonts w:hint="eastAsia"/>
          <w:b/>
          <w:sz w:val="24"/>
        </w:rPr>
        <w:t>采购人委托代理机构组织磋商</w:t>
      </w:r>
    </w:p>
    <w:p w14:paraId="0CADEB07">
      <w:pPr>
        <w:tabs>
          <w:tab w:val="left" w:pos="3585"/>
        </w:tabs>
        <w:snapToGrid w:val="0"/>
        <w:spacing w:line="480" w:lineRule="exact"/>
        <w:ind w:firstLine="460" w:firstLineChars="192"/>
        <w:rPr>
          <w:rFonts w:cs="宋体"/>
          <w:kern w:val="0"/>
          <w:sz w:val="24"/>
        </w:rPr>
      </w:pPr>
      <w:r>
        <w:rPr>
          <w:kern w:val="0"/>
          <w:sz w:val="24"/>
          <w:lang w:val="zh-CN"/>
        </w:rPr>
        <w:t>响应供应商</w:t>
      </w:r>
      <w:r>
        <w:rPr>
          <w:rFonts w:hint="eastAsia" w:cs="宋体"/>
          <w:kern w:val="0"/>
          <w:sz w:val="24"/>
          <w:lang w:val="zh-CN"/>
        </w:rPr>
        <w:t>须持有效身份</w:t>
      </w:r>
      <w:r>
        <w:rPr>
          <w:rFonts w:hint="eastAsia" w:cs="宋体"/>
          <w:kern w:val="0"/>
          <w:sz w:val="24"/>
        </w:rPr>
        <w:t>证明</w:t>
      </w:r>
      <w:r>
        <w:rPr>
          <w:kern w:val="0"/>
          <w:sz w:val="24"/>
          <w:lang w:val="zh-CN"/>
        </w:rPr>
        <w:t>参加磋商会</w:t>
      </w:r>
      <w:r>
        <w:rPr>
          <w:rFonts w:hint="eastAsia" w:cs="宋体"/>
          <w:kern w:val="0"/>
          <w:sz w:val="24"/>
          <w:lang w:val="zh-CN"/>
        </w:rPr>
        <w:t>。</w:t>
      </w:r>
    </w:p>
    <w:p w14:paraId="335020A1">
      <w:pPr>
        <w:snapToGrid w:val="0"/>
        <w:spacing w:line="480" w:lineRule="exact"/>
        <w:ind w:firstLine="482" w:firstLineChars="200"/>
        <w:rPr>
          <w:b/>
          <w:bCs/>
          <w:sz w:val="24"/>
        </w:rPr>
      </w:pPr>
      <w:r>
        <w:rPr>
          <w:rFonts w:hint="eastAsia"/>
          <w:b/>
          <w:kern w:val="0"/>
          <w:sz w:val="24"/>
          <w:lang w:val="zh-CN"/>
        </w:rPr>
        <w:t>二、</w:t>
      </w:r>
      <w:r>
        <w:rPr>
          <w:b/>
          <w:kern w:val="0"/>
          <w:sz w:val="24"/>
          <w:lang w:val="zh-CN"/>
        </w:rPr>
        <w:t>竞争性磋商小组</w:t>
      </w:r>
      <w:r>
        <w:rPr>
          <w:rFonts w:hint="eastAsia"/>
          <w:b/>
          <w:bCs/>
          <w:sz w:val="24"/>
        </w:rPr>
        <w:t>由</w:t>
      </w:r>
      <w:r>
        <w:rPr>
          <w:rFonts w:hint="eastAsia"/>
          <w:b/>
          <w:sz w:val="24"/>
        </w:rPr>
        <w:t>按照</w:t>
      </w:r>
      <w:r>
        <w:rPr>
          <w:rFonts w:hint="eastAsia"/>
          <w:b/>
          <w:bCs/>
          <w:sz w:val="24"/>
        </w:rPr>
        <w:t>公平、公正、择优的原则进行</w:t>
      </w:r>
      <w:r>
        <w:rPr>
          <w:rFonts w:hint="eastAsia"/>
          <w:b/>
          <w:sz w:val="24"/>
        </w:rPr>
        <w:t>独立</w:t>
      </w:r>
      <w:r>
        <w:rPr>
          <w:rFonts w:hint="eastAsia"/>
          <w:b/>
          <w:bCs/>
          <w:sz w:val="24"/>
        </w:rPr>
        <w:t>评审。</w:t>
      </w:r>
    </w:p>
    <w:p w14:paraId="6ED4E721">
      <w:pPr>
        <w:snapToGrid w:val="0"/>
        <w:spacing w:line="480" w:lineRule="exact"/>
        <w:ind w:firstLine="480" w:firstLineChars="200"/>
        <w:rPr>
          <w:b/>
          <w:bCs/>
          <w:sz w:val="24"/>
        </w:rPr>
      </w:pPr>
      <w:r>
        <w:rPr>
          <w:rFonts w:hint="eastAsia"/>
          <w:bCs/>
          <w:sz w:val="24"/>
        </w:rPr>
        <w:t>磋商小组</w:t>
      </w:r>
      <w:r>
        <w:rPr>
          <w:bCs/>
          <w:sz w:val="24"/>
        </w:rPr>
        <w:t>共计</w:t>
      </w:r>
      <w:r>
        <w:rPr>
          <w:rFonts w:hint="eastAsia"/>
          <w:b/>
          <w:bCs/>
          <w:sz w:val="24"/>
        </w:rPr>
        <w:t>3</w:t>
      </w:r>
      <w:r>
        <w:rPr>
          <w:bCs/>
          <w:sz w:val="24"/>
        </w:rPr>
        <w:t>人组成。</w:t>
      </w:r>
    </w:p>
    <w:p w14:paraId="48D76B83">
      <w:pPr>
        <w:snapToGrid w:val="0"/>
        <w:spacing w:line="480" w:lineRule="exact"/>
        <w:ind w:firstLine="570"/>
        <w:rPr>
          <w:b/>
          <w:bCs/>
          <w:sz w:val="24"/>
        </w:rPr>
      </w:pPr>
      <w:r>
        <w:rPr>
          <w:rFonts w:hint="eastAsia"/>
          <w:b/>
          <w:bCs/>
          <w:sz w:val="24"/>
        </w:rPr>
        <w:t>（一）评审内容</w:t>
      </w:r>
    </w:p>
    <w:p w14:paraId="3883CEE7">
      <w:pPr>
        <w:snapToGrid w:val="0"/>
        <w:spacing w:line="480" w:lineRule="exact"/>
        <w:ind w:firstLine="480" w:firstLineChars="200"/>
        <w:jc w:val="left"/>
        <w:rPr>
          <w:bCs/>
          <w:sz w:val="24"/>
        </w:rPr>
      </w:pPr>
      <w:r>
        <w:rPr>
          <w:bCs/>
          <w:sz w:val="24"/>
        </w:rPr>
        <w:t>1、是否递交</w:t>
      </w:r>
      <w:r>
        <w:rPr>
          <w:rFonts w:hint="eastAsia"/>
          <w:bCs/>
          <w:sz w:val="24"/>
        </w:rPr>
        <w:t>响应文件</w:t>
      </w:r>
      <w:r>
        <w:rPr>
          <w:bCs/>
          <w:sz w:val="24"/>
        </w:rPr>
        <w:t>；</w:t>
      </w:r>
    </w:p>
    <w:p w14:paraId="40CEDD13">
      <w:pPr>
        <w:snapToGrid w:val="0"/>
        <w:spacing w:line="480" w:lineRule="exact"/>
        <w:ind w:firstLine="480" w:firstLineChars="200"/>
        <w:jc w:val="left"/>
        <w:rPr>
          <w:bCs/>
          <w:sz w:val="24"/>
        </w:rPr>
      </w:pPr>
      <w:r>
        <w:rPr>
          <w:bCs/>
          <w:sz w:val="24"/>
        </w:rPr>
        <w:t>2、</w:t>
      </w:r>
      <w:r>
        <w:rPr>
          <w:rFonts w:hint="eastAsia"/>
          <w:bCs/>
          <w:sz w:val="24"/>
        </w:rPr>
        <w:t>供应商</w:t>
      </w:r>
      <w:r>
        <w:rPr>
          <w:bCs/>
          <w:sz w:val="24"/>
        </w:rPr>
        <w:t>资格是否符合</w:t>
      </w:r>
      <w:r>
        <w:rPr>
          <w:rFonts w:hint="eastAsia"/>
          <w:bCs/>
          <w:sz w:val="24"/>
        </w:rPr>
        <w:t>；</w:t>
      </w:r>
    </w:p>
    <w:p w14:paraId="72F18E4F">
      <w:pPr>
        <w:snapToGrid w:val="0"/>
        <w:spacing w:line="480" w:lineRule="exact"/>
        <w:ind w:firstLine="480" w:firstLineChars="200"/>
        <w:jc w:val="left"/>
        <w:rPr>
          <w:sz w:val="24"/>
        </w:rPr>
      </w:pPr>
      <w:r>
        <w:rPr>
          <w:sz w:val="24"/>
        </w:rPr>
        <w:t>3、</w:t>
      </w:r>
      <w:r>
        <w:rPr>
          <w:rFonts w:hint="eastAsia"/>
          <w:sz w:val="24"/>
        </w:rPr>
        <w:t>响应文件</w:t>
      </w:r>
      <w:r>
        <w:rPr>
          <w:sz w:val="24"/>
        </w:rPr>
        <w:t>是否完整；</w:t>
      </w:r>
    </w:p>
    <w:p w14:paraId="5557C247">
      <w:pPr>
        <w:snapToGrid w:val="0"/>
        <w:spacing w:line="480" w:lineRule="exact"/>
        <w:ind w:firstLine="480" w:firstLineChars="200"/>
        <w:jc w:val="left"/>
        <w:rPr>
          <w:sz w:val="24"/>
        </w:rPr>
      </w:pPr>
      <w:r>
        <w:rPr>
          <w:sz w:val="24"/>
        </w:rPr>
        <w:t>4、</w:t>
      </w:r>
      <w:r>
        <w:rPr>
          <w:rFonts w:hint="eastAsia"/>
          <w:sz w:val="24"/>
        </w:rPr>
        <w:t>响应文件</w:t>
      </w:r>
      <w:r>
        <w:rPr>
          <w:sz w:val="24"/>
        </w:rPr>
        <w:t>是否恰当地签署；</w:t>
      </w:r>
    </w:p>
    <w:p w14:paraId="22348205">
      <w:pPr>
        <w:snapToGrid w:val="0"/>
        <w:spacing w:line="480" w:lineRule="exact"/>
        <w:ind w:firstLine="480" w:firstLineChars="200"/>
        <w:jc w:val="left"/>
        <w:rPr>
          <w:sz w:val="24"/>
        </w:rPr>
      </w:pPr>
      <w:r>
        <w:rPr>
          <w:sz w:val="24"/>
        </w:rPr>
        <w:t>5、是否作出实质性响应（是否有实质性响应，只根据</w:t>
      </w:r>
      <w:r>
        <w:rPr>
          <w:rFonts w:hint="eastAsia"/>
          <w:sz w:val="24"/>
        </w:rPr>
        <w:t>响应文件</w:t>
      </w:r>
      <w:r>
        <w:rPr>
          <w:sz w:val="24"/>
        </w:rPr>
        <w:t>本身，而不寻求外部证据）；</w:t>
      </w:r>
    </w:p>
    <w:p w14:paraId="55311ABE">
      <w:pPr>
        <w:snapToGrid w:val="0"/>
        <w:spacing w:line="480" w:lineRule="exact"/>
        <w:ind w:firstLine="480" w:firstLineChars="200"/>
        <w:jc w:val="left"/>
        <w:rPr>
          <w:sz w:val="24"/>
        </w:rPr>
      </w:pPr>
      <w:r>
        <w:rPr>
          <w:sz w:val="24"/>
        </w:rPr>
        <w:t>6、是否有计算错误。</w:t>
      </w:r>
    </w:p>
    <w:p w14:paraId="5EC54F2E">
      <w:pPr>
        <w:snapToGrid w:val="0"/>
        <w:spacing w:line="480" w:lineRule="exact"/>
        <w:ind w:firstLine="482" w:firstLineChars="200"/>
        <w:rPr>
          <w:b/>
          <w:bCs/>
          <w:sz w:val="24"/>
        </w:rPr>
      </w:pPr>
      <w:r>
        <w:rPr>
          <w:rFonts w:hint="eastAsia"/>
          <w:b/>
          <w:bCs/>
          <w:sz w:val="24"/>
        </w:rPr>
        <w:t>（二）相应的规定</w:t>
      </w:r>
    </w:p>
    <w:p w14:paraId="68FBFEDF">
      <w:pPr>
        <w:snapToGrid w:val="0"/>
        <w:spacing w:line="480" w:lineRule="exact"/>
        <w:ind w:firstLine="480" w:firstLineChars="200"/>
        <w:rPr>
          <w:sz w:val="24"/>
        </w:rPr>
      </w:pPr>
      <w:r>
        <w:rPr>
          <w:sz w:val="24"/>
        </w:rPr>
        <w:t>1、</w:t>
      </w:r>
      <w:r>
        <w:rPr>
          <w:rFonts w:hint="eastAsia"/>
          <w:sz w:val="24"/>
        </w:rPr>
        <w:t>响应文件</w:t>
      </w:r>
      <w:r>
        <w:rPr>
          <w:sz w:val="24"/>
        </w:rPr>
        <w:t>中报价</w:t>
      </w:r>
      <w:r>
        <w:rPr>
          <w:rFonts w:hint="eastAsia"/>
          <w:sz w:val="24"/>
        </w:rPr>
        <w:t>总</w:t>
      </w:r>
      <w:r>
        <w:rPr>
          <w:sz w:val="24"/>
        </w:rPr>
        <w:t>表内容与</w:t>
      </w:r>
      <w:r>
        <w:rPr>
          <w:rFonts w:hint="eastAsia"/>
          <w:sz w:val="24"/>
        </w:rPr>
        <w:t>响应文件</w:t>
      </w:r>
      <w:r>
        <w:rPr>
          <w:sz w:val="24"/>
        </w:rPr>
        <w:t>中相应内容不一致的，以</w:t>
      </w:r>
      <w:r>
        <w:rPr>
          <w:rFonts w:hint="eastAsia"/>
          <w:sz w:val="24"/>
        </w:rPr>
        <w:t>报价总表</w:t>
      </w:r>
      <w:r>
        <w:rPr>
          <w:sz w:val="24"/>
        </w:rPr>
        <w:t>为准；</w:t>
      </w:r>
    </w:p>
    <w:p w14:paraId="3ADACA52">
      <w:pPr>
        <w:snapToGrid w:val="0"/>
        <w:spacing w:line="480" w:lineRule="exact"/>
        <w:ind w:firstLine="480" w:firstLineChars="200"/>
        <w:rPr>
          <w:sz w:val="24"/>
        </w:rPr>
      </w:pPr>
      <w:r>
        <w:rPr>
          <w:sz w:val="24"/>
        </w:rPr>
        <w:t>2、大写金额和小写金额不一致的，以大写金额为准；</w:t>
      </w:r>
    </w:p>
    <w:p w14:paraId="67D585C3">
      <w:pPr>
        <w:snapToGrid w:val="0"/>
        <w:spacing w:line="480" w:lineRule="exact"/>
        <w:ind w:firstLine="480" w:firstLineChars="200"/>
        <w:rPr>
          <w:sz w:val="24"/>
        </w:rPr>
      </w:pPr>
      <w:r>
        <w:rPr>
          <w:sz w:val="24"/>
        </w:rPr>
        <w:t>3、单价金额小数点或者百分比有明显错位的，以</w:t>
      </w:r>
      <w:r>
        <w:rPr>
          <w:rFonts w:hint="eastAsia"/>
          <w:sz w:val="24"/>
        </w:rPr>
        <w:t>报价总表</w:t>
      </w:r>
      <w:r>
        <w:rPr>
          <w:sz w:val="24"/>
        </w:rPr>
        <w:t>的总价为准，并修改单价；</w:t>
      </w:r>
    </w:p>
    <w:p w14:paraId="591003DE">
      <w:pPr>
        <w:snapToGrid w:val="0"/>
        <w:spacing w:line="480" w:lineRule="exact"/>
        <w:ind w:firstLine="480" w:firstLineChars="200"/>
        <w:rPr>
          <w:sz w:val="24"/>
        </w:rPr>
      </w:pPr>
      <w:r>
        <w:rPr>
          <w:sz w:val="24"/>
        </w:rPr>
        <w:t>4、总价金额与按单价汇总金额不一致的，以单价金额计算结果为准。</w:t>
      </w:r>
    </w:p>
    <w:p w14:paraId="5F9808AE">
      <w:pPr>
        <w:snapToGrid w:val="0"/>
        <w:spacing w:line="480" w:lineRule="exact"/>
        <w:ind w:firstLine="480" w:firstLineChars="200"/>
        <w:rPr>
          <w:sz w:val="24"/>
        </w:rPr>
      </w:pPr>
      <w:r>
        <w:rPr>
          <w:sz w:val="24"/>
        </w:rPr>
        <w:t>同时出现两种以上不一致的，按照前款规定的顺序修正。修正后的报价按照财政部第87号令第五十一条第二款的规定经</w:t>
      </w:r>
      <w:r>
        <w:rPr>
          <w:rFonts w:hint="eastAsia"/>
          <w:sz w:val="24"/>
        </w:rPr>
        <w:t>供应商</w:t>
      </w:r>
      <w:r>
        <w:rPr>
          <w:sz w:val="24"/>
        </w:rPr>
        <w:t>确认后产生约束力，</w:t>
      </w:r>
      <w:r>
        <w:rPr>
          <w:rFonts w:hint="eastAsia"/>
          <w:sz w:val="24"/>
        </w:rPr>
        <w:t>供应商</w:t>
      </w:r>
      <w:r>
        <w:rPr>
          <w:sz w:val="24"/>
        </w:rPr>
        <w:t>不确认的，其</w:t>
      </w:r>
      <w:r>
        <w:rPr>
          <w:rFonts w:hint="eastAsia"/>
          <w:sz w:val="24"/>
        </w:rPr>
        <w:t>响应</w:t>
      </w:r>
      <w:r>
        <w:rPr>
          <w:sz w:val="24"/>
        </w:rPr>
        <w:t>无效。</w:t>
      </w:r>
    </w:p>
    <w:p w14:paraId="42C39798">
      <w:pPr>
        <w:tabs>
          <w:tab w:val="left" w:pos="3585"/>
        </w:tabs>
        <w:snapToGrid w:val="0"/>
        <w:spacing w:line="480" w:lineRule="exact"/>
        <w:ind w:firstLine="482" w:firstLineChars="200"/>
        <w:rPr>
          <w:b/>
          <w:bCs/>
          <w:sz w:val="24"/>
        </w:rPr>
      </w:pPr>
      <w:r>
        <w:rPr>
          <w:rFonts w:hint="eastAsia"/>
          <w:b/>
          <w:bCs/>
          <w:sz w:val="24"/>
        </w:rPr>
        <w:t>三、</w:t>
      </w:r>
      <w:r>
        <w:rPr>
          <w:rFonts w:hint="eastAsia"/>
          <w:b/>
          <w:sz w:val="24"/>
        </w:rPr>
        <w:t>陈述、演示、</w:t>
      </w:r>
      <w:r>
        <w:rPr>
          <w:rFonts w:hint="eastAsia"/>
          <w:b/>
          <w:bCs/>
          <w:sz w:val="24"/>
        </w:rPr>
        <w:t>答疑、澄清</w:t>
      </w:r>
    </w:p>
    <w:p w14:paraId="3EBBE81F">
      <w:pPr>
        <w:snapToGrid w:val="0"/>
        <w:spacing w:line="480" w:lineRule="exact"/>
        <w:ind w:firstLine="570"/>
        <w:rPr>
          <w:b/>
          <w:sz w:val="24"/>
        </w:rPr>
      </w:pPr>
      <w:r>
        <w:rPr>
          <w:rFonts w:hint="eastAsia"/>
          <w:sz w:val="24"/>
          <w:shd w:val="clear" w:color="auto" w:fill="FFFFFF"/>
        </w:rPr>
        <w:t>如磋商小组认为有必要，供应商按磋商小组的要求作陈述、演示、</w:t>
      </w:r>
      <w:r>
        <w:rPr>
          <w:rFonts w:hint="eastAsia"/>
          <w:sz w:val="24"/>
        </w:rPr>
        <w:t>答疑及澄清其响应内容。时间由磋商小组掌握。</w:t>
      </w:r>
    </w:p>
    <w:p w14:paraId="122F81A6">
      <w:pPr>
        <w:snapToGrid w:val="0"/>
        <w:spacing w:line="480" w:lineRule="exact"/>
        <w:ind w:firstLine="570"/>
        <w:rPr>
          <w:sz w:val="24"/>
        </w:rPr>
      </w:pPr>
      <w:r>
        <w:rPr>
          <w:rFonts w:hint="eastAsia"/>
          <w:sz w:val="24"/>
        </w:rPr>
        <w:t>重要澄清答复应是书面的，但不得对响应内容进行实质性修改。</w:t>
      </w:r>
    </w:p>
    <w:p w14:paraId="5A2EBAFA">
      <w:pPr>
        <w:snapToGrid w:val="0"/>
        <w:spacing w:line="480" w:lineRule="exact"/>
        <w:ind w:firstLine="570"/>
        <w:rPr>
          <w:b/>
          <w:sz w:val="24"/>
        </w:rPr>
      </w:pPr>
      <w:r>
        <w:rPr>
          <w:rFonts w:hint="eastAsia"/>
          <w:b/>
          <w:sz w:val="24"/>
        </w:rPr>
        <w:t>四、出现下列情形之一的，作无效响应处理</w:t>
      </w:r>
    </w:p>
    <w:p w14:paraId="1234F91C">
      <w:pPr>
        <w:snapToGrid w:val="0"/>
        <w:spacing w:line="480" w:lineRule="exact"/>
        <w:ind w:firstLine="480" w:firstLineChars="200"/>
        <w:rPr>
          <w:sz w:val="24"/>
        </w:rPr>
      </w:pPr>
      <w:r>
        <w:rPr>
          <w:rFonts w:hint="eastAsia"/>
          <w:sz w:val="24"/>
        </w:rPr>
        <w:t>1、响应文件</w:t>
      </w:r>
      <w:r>
        <w:rPr>
          <w:sz w:val="24"/>
        </w:rPr>
        <w:t>未按</w:t>
      </w:r>
      <w:r>
        <w:rPr>
          <w:rFonts w:hint="eastAsia"/>
          <w:sz w:val="24"/>
        </w:rPr>
        <w:t>采购文件</w:t>
      </w:r>
      <w:r>
        <w:rPr>
          <w:sz w:val="24"/>
        </w:rPr>
        <w:t>要求密封、签署、盖章及主要资料不齐全</w:t>
      </w:r>
      <w:r>
        <w:rPr>
          <w:rFonts w:hint="eastAsia"/>
          <w:sz w:val="24"/>
        </w:rPr>
        <w:t>的；</w:t>
      </w:r>
    </w:p>
    <w:p w14:paraId="0EFC8D41">
      <w:pPr>
        <w:snapToGrid w:val="0"/>
        <w:spacing w:line="480" w:lineRule="exact"/>
        <w:ind w:firstLine="480" w:firstLineChars="200"/>
        <w:rPr>
          <w:sz w:val="24"/>
        </w:rPr>
      </w:pPr>
      <w:r>
        <w:rPr>
          <w:rFonts w:hint="eastAsia"/>
          <w:sz w:val="24"/>
        </w:rPr>
        <w:t>2、</w:t>
      </w:r>
      <w:r>
        <w:rPr>
          <w:sz w:val="24"/>
        </w:rPr>
        <w:t>不具备</w:t>
      </w:r>
      <w:r>
        <w:rPr>
          <w:rFonts w:hint="eastAsia"/>
          <w:sz w:val="24"/>
        </w:rPr>
        <w:t>采购文件</w:t>
      </w:r>
      <w:r>
        <w:rPr>
          <w:sz w:val="24"/>
        </w:rPr>
        <w:t>中规定的资格要求的</w:t>
      </w:r>
      <w:r>
        <w:rPr>
          <w:rFonts w:hint="eastAsia"/>
          <w:sz w:val="24"/>
        </w:rPr>
        <w:t>；</w:t>
      </w:r>
    </w:p>
    <w:p w14:paraId="0C129B8A">
      <w:pPr>
        <w:snapToGrid w:val="0"/>
        <w:spacing w:line="480" w:lineRule="exact"/>
        <w:ind w:firstLine="480" w:firstLineChars="200"/>
        <w:rPr>
          <w:sz w:val="24"/>
        </w:rPr>
      </w:pPr>
      <w:r>
        <w:rPr>
          <w:rFonts w:hint="eastAsia"/>
          <w:sz w:val="24"/>
        </w:rPr>
        <w:t>3、</w:t>
      </w:r>
      <w:r>
        <w:rPr>
          <w:sz w:val="24"/>
        </w:rPr>
        <w:t>未通过符合性检查的；</w:t>
      </w:r>
    </w:p>
    <w:p w14:paraId="56232B8A">
      <w:pPr>
        <w:snapToGrid w:val="0"/>
        <w:spacing w:line="480" w:lineRule="exact"/>
        <w:ind w:firstLine="480" w:firstLineChars="200"/>
        <w:rPr>
          <w:sz w:val="24"/>
        </w:rPr>
      </w:pPr>
      <w:r>
        <w:rPr>
          <w:rFonts w:hint="eastAsia"/>
          <w:sz w:val="24"/>
        </w:rPr>
        <w:t>4、</w:t>
      </w:r>
      <w:r>
        <w:rPr>
          <w:sz w:val="24"/>
        </w:rPr>
        <w:t>报价超过</w:t>
      </w:r>
      <w:r>
        <w:rPr>
          <w:rFonts w:hint="eastAsia"/>
          <w:sz w:val="24"/>
        </w:rPr>
        <w:t>采购文件</w:t>
      </w:r>
      <w:r>
        <w:rPr>
          <w:sz w:val="24"/>
        </w:rPr>
        <w:t>中规定的预算金额或者最高限价的；</w:t>
      </w:r>
    </w:p>
    <w:p w14:paraId="521AFEF1">
      <w:pPr>
        <w:snapToGrid w:val="0"/>
        <w:spacing w:line="480" w:lineRule="exact"/>
        <w:ind w:firstLine="480" w:firstLineChars="200"/>
        <w:rPr>
          <w:sz w:val="24"/>
        </w:rPr>
      </w:pPr>
      <w:r>
        <w:rPr>
          <w:rFonts w:hint="eastAsia"/>
          <w:sz w:val="24"/>
        </w:rPr>
        <w:t>5、</w:t>
      </w:r>
      <w:r>
        <w:rPr>
          <w:sz w:val="24"/>
        </w:rPr>
        <w:t>同一</w:t>
      </w:r>
      <w:r>
        <w:rPr>
          <w:rFonts w:hint="eastAsia"/>
          <w:sz w:val="24"/>
        </w:rPr>
        <w:t>供应商</w:t>
      </w:r>
      <w:r>
        <w:rPr>
          <w:sz w:val="24"/>
        </w:rPr>
        <w:t>提交两个（含两个）以上不同的</w:t>
      </w:r>
      <w:r>
        <w:rPr>
          <w:rFonts w:hint="eastAsia"/>
          <w:sz w:val="24"/>
        </w:rPr>
        <w:t>响应</w:t>
      </w:r>
      <w:r>
        <w:rPr>
          <w:sz w:val="24"/>
        </w:rPr>
        <w:t>报价的</w:t>
      </w:r>
      <w:r>
        <w:rPr>
          <w:rFonts w:hint="eastAsia"/>
          <w:sz w:val="24"/>
        </w:rPr>
        <w:t>；</w:t>
      </w:r>
    </w:p>
    <w:p w14:paraId="242AC20C">
      <w:pPr>
        <w:snapToGrid w:val="0"/>
        <w:spacing w:line="480" w:lineRule="exact"/>
        <w:ind w:firstLine="480" w:firstLineChars="200"/>
        <w:rPr>
          <w:sz w:val="24"/>
        </w:rPr>
      </w:pPr>
      <w:r>
        <w:rPr>
          <w:rFonts w:hint="eastAsia"/>
          <w:sz w:val="24"/>
        </w:rPr>
        <w:t>6、报价文件出现在其他响应文件中的；</w:t>
      </w:r>
    </w:p>
    <w:p w14:paraId="4E0C1D2E">
      <w:pPr>
        <w:snapToGrid w:val="0"/>
        <w:spacing w:line="480" w:lineRule="exact"/>
        <w:ind w:firstLine="480" w:firstLineChars="200"/>
        <w:rPr>
          <w:sz w:val="24"/>
        </w:rPr>
      </w:pPr>
      <w:r>
        <w:rPr>
          <w:rFonts w:hint="eastAsia"/>
          <w:sz w:val="24"/>
        </w:rPr>
        <w:t>7、响应文件</w:t>
      </w:r>
      <w:r>
        <w:rPr>
          <w:sz w:val="24"/>
        </w:rPr>
        <w:t>含有采购人不能接受的附加条件的；</w:t>
      </w:r>
    </w:p>
    <w:p w14:paraId="7B84F065">
      <w:pPr>
        <w:snapToGrid w:val="0"/>
        <w:spacing w:line="480" w:lineRule="exact"/>
        <w:ind w:firstLine="480" w:firstLineChars="200"/>
        <w:rPr>
          <w:sz w:val="24"/>
        </w:rPr>
      </w:pPr>
      <w:r>
        <w:rPr>
          <w:rFonts w:hint="eastAsia"/>
          <w:sz w:val="24"/>
        </w:rPr>
        <w:t>8、</w:t>
      </w:r>
      <w:r>
        <w:rPr>
          <w:sz w:val="24"/>
        </w:rPr>
        <w:t>不符合</w:t>
      </w:r>
      <w:r>
        <w:rPr>
          <w:rFonts w:hint="eastAsia"/>
          <w:sz w:val="24"/>
        </w:rPr>
        <w:t>采购文件</w:t>
      </w:r>
      <w:r>
        <w:rPr>
          <w:sz w:val="24"/>
        </w:rPr>
        <w:t>中规定的其他实质性要求</w:t>
      </w:r>
      <w:r>
        <w:rPr>
          <w:rFonts w:hint="eastAsia"/>
          <w:sz w:val="24"/>
        </w:rPr>
        <w:t>和条件的；</w:t>
      </w:r>
    </w:p>
    <w:p w14:paraId="249B9EC9">
      <w:pPr>
        <w:snapToGrid w:val="0"/>
        <w:spacing w:line="480" w:lineRule="exact"/>
        <w:ind w:firstLine="480" w:firstLineChars="200"/>
        <w:rPr>
          <w:sz w:val="24"/>
        </w:rPr>
      </w:pPr>
      <w:r>
        <w:rPr>
          <w:rFonts w:hint="eastAsia"/>
          <w:sz w:val="24"/>
        </w:rPr>
        <w:t>9、供应商的商务技术部分得分相差悬殊，磋商小组认为得分畸低者没有实质性响应的；</w:t>
      </w:r>
    </w:p>
    <w:p w14:paraId="58FDF8C6">
      <w:pPr>
        <w:snapToGrid w:val="0"/>
        <w:spacing w:line="480" w:lineRule="exact"/>
        <w:ind w:firstLine="480" w:firstLineChars="200"/>
        <w:rPr>
          <w:sz w:val="24"/>
        </w:rPr>
      </w:pPr>
      <w:r>
        <w:rPr>
          <w:rFonts w:hint="eastAsia"/>
          <w:sz w:val="24"/>
        </w:rPr>
        <w:t>10、响应供应商未在规定时间内提交最后报价的；</w:t>
      </w:r>
    </w:p>
    <w:p w14:paraId="0FDDFFC7">
      <w:pPr>
        <w:snapToGrid w:val="0"/>
        <w:spacing w:line="480" w:lineRule="exact"/>
        <w:ind w:firstLine="480" w:firstLineChars="200"/>
        <w:rPr>
          <w:sz w:val="24"/>
        </w:rPr>
      </w:pPr>
      <w:r>
        <w:rPr>
          <w:rFonts w:hint="eastAsia"/>
          <w:sz w:val="24"/>
        </w:rPr>
        <w:t>11、磋商小组</w:t>
      </w:r>
      <w:r>
        <w:rPr>
          <w:sz w:val="24"/>
        </w:rPr>
        <w:t>认为</w:t>
      </w:r>
      <w:r>
        <w:rPr>
          <w:rFonts w:hint="eastAsia"/>
          <w:sz w:val="24"/>
        </w:rPr>
        <w:t>供应商</w:t>
      </w:r>
      <w:r>
        <w:rPr>
          <w:sz w:val="24"/>
        </w:rPr>
        <w:t>的报价明显低于其他通过符合性审查</w:t>
      </w:r>
      <w:r>
        <w:rPr>
          <w:rFonts w:hint="eastAsia"/>
          <w:sz w:val="24"/>
        </w:rPr>
        <w:t>供应商</w:t>
      </w:r>
      <w:r>
        <w:rPr>
          <w:sz w:val="24"/>
        </w:rPr>
        <w:t>的报价，有可能影响产品质量或者不能诚信履约的，要求其在合理的时间内提供说明，必要时提交相关证明材料；</w:t>
      </w:r>
      <w:r>
        <w:rPr>
          <w:rFonts w:hint="eastAsia"/>
          <w:sz w:val="24"/>
        </w:rPr>
        <w:t>供应商</w:t>
      </w:r>
      <w:r>
        <w:rPr>
          <w:sz w:val="24"/>
        </w:rPr>
        <w:t>不能证明其报价合理性的，</w:t>
      </w:r>
      <w:r>
        <w:rPr>
          <w:rFonts w:hint="eastAsia"/>
          <w:sz w:val="24"/>
        </w:rPr>
        <w:t>磋商小组</w:t>
      </w:r>
      <w:r>
        <w:rPr>
          <w:sz w:val="24"/>
        </w:rPr>
        <w:t>应当将其作为无效</w:t>
      </w:r>
      <w:r>
        <w:rPr>
          <w:rFonts w:hint="eastAsia"/>
          <w:sz w:val="24"/>
        </w:rPr>
        <w:t>响应</w:t>
      </w:r>
      <w:r>
        <w:rPr>
          <w:sz w:val="24"/>
        </w:rPr>
        <w:t>处理</w:t>
      </w:r>
      <w:r>
        <w:rPr>
          <w:rFonts w:hint="eastAsia"/>
          <w:sz w:val="24"/>
        </w:rPr>
        <w:t>；</w:t>
      </w:r>
    </w:p>
    <w:p w14:paraId="6A753085">
      <w:pPr>
        <w:snapToGrid w:val="0"/>
        <w:spacing w:line="480" w:lineRule="exact"/>
        <w:ind w:firstLine="480" w:firstLineChars="200"/>
        <w:rPr>
          <w:sz w:val="24"/>
        </w:rPr>
      </w:pPr>
      <w:r>
        <w:rPr>
          <w:rFonts w:hint="eastAsia"/>
          <w:sz w:val="24"/>
        </w:rPr>
        <w:t>12、</w:t>
      </w:r>
      <w:r>
        <w:rPr>
          <w:sz w:val="24"/>
        </w:rPr>
        <w:t>其他法律、法规及本</w:t>
      </w:r>
      <w:r>
        <w:rPr>
          <w:rFonts w:hint="eastAsia"/>
          <w:sz w:val="24"/>
        </w:rPr>
        <w:t>采购文件</w:t>
      </w:r>
      <w:r>
        <w:rPr>
          <w:sz w:val="24"/>
        </w:rPr>
        <w:t>规定的属无效</w:t>
      </w:r>
      <w:r>
        <w:rPr>
          <w:rFonts w:hint="eastAsia"/>
          <w:sz w:val="24"/>
        </w:rPr>
        <w:t>响应</w:t>
      </w:r>
      <w:r>
        <w:rPr>
          <w:sz w:val="24"/>
        </w:rPr>
        <w:t>的情形。</w:t>
      </w:r>
    </w:p>
    <w:p w14:paraId="372284AF">
      <w:pPr>
        <w:snapToGrid w:val="0"/>
        <w:spacing w:line="480" w:lineRule="exact"/>
        <w:ind w:firstLine="570"/>
        <w:rPr>
          <w:b/>
          <w:sz w:val="24"/>
        </w:rPr>
      </w:pPr>
      <w:r>
        <w:rPr>
          <w:rFonts w:hint="eastAsia"/>
          <w:b/>
          <w:sz w:val="24"/>
        </w:rPr>
        <w:t>五、出现下列情形之一的，作废标处理</w:t>
      </w:r>
    </w:p>
    <w:p w14:paraId="48739AC4">
      <w:pPr>
        <w:snapToGrid w:val="0"/>
        <w:spacing w:line="480" w:lineRule="exact"/>
        <w:ind w:firstLine="480" w:firstLineChars="200"/>
        <w:rPr>
          <w:sz w:val="24"/>
        </w:rPr>
      </w:pPr>
      <w:r>
        <w:rPr>
          <w:sz w:val="24"/>
        </w:rPr>
        <w:t>1、符合专业条件的</w:t>
      </w:r>
      <w:r>
        <w:rPr>
          <w:rFonts w:hint="eastAsia"/>
          <w:sz w:val="24"/>
        </w:rPr>
        <w:t>供应商</w:t>
      </w:r>
      <w:r>
        <w:rPr>
          <w:sz w:val="24"/>
        </w:rPr>
        <w:t>或者对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家的；</w:t>
      </w:r>
    </w:p>
    <w:p w14:paraId="689DD9EE">
      <w:pPr>
        <w:snapToGrid w:val="0"/>
        <w:spacing w:line="480" w:lineRule="exact"/>
        <w:ind w:firstLine="480" w:firstLineChars="200"/>
        <w:rPr>
          <w:sz w:val="24"/>
        </w:rPr>
      </w:pPr>
      <w:r>
        <w:rPr>
          <w:rFonts w:hint="eastAsia"/>
          <w:sz w:val="24"/>
        </w:rPr>
        <w:t>2、</w:t>
      </w:r>
      <w:r>
        <w:rPr>
          <w:sz w:val="24"/>
        </w:rPr>
        <w:t>出现影响采购公正的违法违规行为的；</w:t>
      </w:r>
    </w:p>
    <w:p w14:paraId="5AEF61E0">
      <w:pPr>
        <w:snapToGrid w:val="0"/>
        <w:spacing w:line="480" w:lineRule="exact"/>
        <w:ind w:firstLine="480" w:firstLineChars="200"/>
        <w:rPr>
          <w:sz w:val="24"/>
        </w:rPr>
      </w:pPr>
      <w:r>
        <w:rPr>
          <w:sz w:val="24"/>
        </w:rPr>
        <w:t>3、</w:t>
      </w:r>
      <w:r>
        <w:rPr>
          <w:rFonts w:hint="eastAsia"/>
          <w:sz w:val="24"/>
        </w:rPr>
        <w:t>供应商</w:t>
      </w:r>
      <w:r>
        <w:rPr>
          <w:sz w:val="24"/>
        </w:rPr>
        <w:t>的报价均超过了采购预算，采购人不能支付的；</w:t>
      </w:r>
    </w:p>
    <w:p w14:paraId="158EF217">
      <w:pPr>
        <w:snapToGrid w:val="0"/>
        <w:spacing w:line="480" w:lineRule="exact"/>
        <w:ind w:firstLine="480" w:firstLineChars="200"/>
        <w:rPr>
          <w:sz w:val="24"/>
        </w:rPr>
      </w:pPr>
      <w:r>
        <w:rPr>
          <w:sz w:val="24"/>
        </w:rPr>
        <w:t>4、因重大变故，采购任务取消的</w:t>
      </w:r>
      <w:r>
        <w:rPr>
          <w:rFonts w:hint="eastAsia"/>
          <w:sz w:val="24"/>
        </w:rPr>
        <w:t>；</w:t>
      </w:r>
    </w:p>
    <w:p w14:paraId="3CF15FD5">
      <w:pPr>
        <w:snapToGrid w:val="0"/>
        <w:spacing w:line="480" w:lineRule="exact"/>
        <w:ind w:firstLine="480" w:firstLineChars="200"/>
        <w:rPr>
          <w:kern w:val="0"/>
          <w:sz w:val="24"/>
          <w:szCs w:val="20"/>
        </w:rPr>
      </w:pPr>
      <w:r>
        <w:rPr>
          <w:rFonts w:hint="eastAsia"/>
          <w:kern w:val="0"/>
          <w:sz w:val="24"/>
          <w:szCs w:val="20"/>
        </w:rPr>
        <w:t>5、磋商小组</w:t>
      </w:r>
      <w:r>
        <w:rPr>
          <w:kern w:val="0"/>
          <w:sz w:val="24"/>
          <w:szCs w:val="20"/>
        </w:rPr>
        <w:t>认定</w:t>
      </w:r>
      <w:r>
        <w:rPr>
          <w:rFonts w:hint="eastAsia"/>
          <w:kern w:val="0"/>
          <w:sz w:val="24"/>
          <w:szCs w:val="20"/>
        </w:rPr>
        <w:t>采购文件</w:t>
      </w:r>
      <w:r>
        <w:rPr>
          <w:kern w:val="0"/>
          <w:sz w:val="24"/>
          <w:szCs w:val="20"/>
        </w:rPr>
        <w:t>存在歧义、重大缺陷导致评审工作无法进行</w:t>
      </w:r>
      <w:r>
        <w:rPr>
          <w:rFonts w:hint="eastAsia"/>
          <w:kern w:val="0"/>
          <w:sz w:val="24"/>
          <w:szCs w:val="20"/>
        </w:rPr>
        <w:t>；</w:t>
      </w:r>
    </w:p>
    <w:p w14:paraId="3B64C3AA">
      <w:pPr>
        <w:snapToGrid w:val="0"/>
        <w:spacing w:line="480" w:lineRule="exact"/>
        <w:ind w:firstLine="480" w:firstLineChars="200"/>
        <w:rPr>
          <w:kern w:val="0"/>
          <w:sz w:val="24"/>
          <w:szCs w:val="20"/>
        </w:rPr>
      </w:pPr>
      <w:r>
        <w:rPr>
          <w:rFonts w:hint="eastAsia"/>
          <w:kern w:val="0"/>
          <w:sz w:val="24"/>
          <w:szCs w:val="20"/>
        </w:rPr>
        <w:t>6、</w:t>
      </w:r>
      <w:r>
        <w:rPr>
          <w:kern w:val="0"/>
          <w:sz w:val="24"/>
          <w:szCs w:val="20"/>
        </w:rPr>
        <w:t>因系统故障原因造成</w:t>
      </w:r>
      <w:r>
        <w:rPr>
          <w:rFonts w:hint="eastAsia"/>
          <w:kern w:val="0"/>
          <w:sz w:val="24"/>
          <w:szCs w:val="20"/>
        </w:rPr>
        <w:t>评审工作无法继续进行的</w:t>
      </w:r>
      <w:r>
        <w:rPr>
          <w:kern w:val="0"/>
          <w:sz w:val="24"/>
          <w:szCs w:val="20"/>
        </w:rPr>
        <w:t>。</w:t>
      </w:r>
    </w:p>
    <w:p w14:paraId="5C2505C8">
      <w:pPr>
        <w:snapToGrid w:val="0"/>
        <w:spacing w:line="480" w:lineRule="exact"/>
        <w:ind w:firstLine="555"/>
        <w:rPr>
          <w:sz w:val="24"/>
        </w:rPr>
      </w:pPr>
      <w:r>
        <w:rPr>
          <w:rFonts w:hint="eastAsia"/>
          <w:sz w:val="24"/>
        </w:rPr>
        <w:t>上述均保留磋商小组认定可以确定为无效响应或废标的其他情况。</w:t>
      </w:r>
    </w:p>
    <w:p w14:paraId="711C49DE">
      <w:pPr>
        <w:snapToGrid w:val="0"/>
        <w:spacing w:line="480" w:lineRule="exact"/>
        <w:ind w:firstLine="555"/>
        <w:rPr>
          <w:b/>
          <w:sz w:val="24"/>
        </w:rPr>
      </w:pPr>
      <w:r>
        <w:rPr>
          <w:rFonts w:hint="eastAsia"/>
          <w:b/>
          <w:sz w:val="24"/>
        </w:rPr>
        <w:t>六</w:t>
      </w:r>
      <w:r>
        <w:rPr>
          <w:rFonts w:hint="eastAsia"/>
          <w:sz w:val="24"/>
        </w:rPr>
        <w:t>、</w:t>
      </w:r>
      <w:r>
        <w:rPr>
          <w:rFonts w:hint="eastAsia"/>
          <w:b/>
          <w:sz w:val="24"/>
        </w:rPr>
        <w:t>变更为其他方式采购的情形</w:t>
      </w:r>
    </w:p>
    <w:p w14:paraId="2340CDD3">
      <w:pPr>
        <w:autoSpaceDE w:val="0"/>
        <w:autoSpaceDN w:val="0"/>
        <w:adjustRightInd w:val="0"/>
        <w:snapToGrid w:val="0"/>
        <w:spacing w:line="480" w:lineRule="exact"/>
        <w:ind w:firstLine="480" w:firstLineChars="200"/>
        <w:rPr>
          <w:sz w:val="24"/>
          <w:lang w:val="zh-CN"/>
        </w:rPr>
      </w:pPr>
      <w:r>
        <w:rPr>
          <w:rFonts w:hint="eastAsia"/>
          <w:sz w:val="24"/>
        </w:rPr>
        <w:t>响应</w:t>
      </w:r>
      <w:r>
        <w:rPr>
          <w:sz w:val="24"/>
        </w:rPr>
        <w:t>截止时间出现：</w:t>
      </w:r>
      <w:r>
        <w:rPr>
          <w:rFonts w:hint="eastAsia"/>
          <w:sz w:val="24"/>
        </w:rPr>
        <w:t>响应</w:t>
      </w:r>
      <w:r>
        <w:rPr>
          <w:sz w:val="24"/>
        </w:rPr>
        <w:t>的供应商不足</w:t>
      </w:r>
      <w:r>
        <w:rPr>
          <w:rFonts w:hint="eastAsia"/>
          <w:sz w:val="24"/>
        </w:rPr>
        <w:t>3</w:t>
      </w:r>
      <w:r>
        <w:rPr>
          <w:sz w:val="24"/>
        </w:rPr>
        <w:t>家的，及评</w:t>
      </w:r>
      <w:r>
        <w:rPr>
          <w:rFonts w:hint="eastAsia"/>
          <w:sz w:val="24"/>
        </w:rPr>
        <w:t>审</w:t>
      </w:r>
      <w:r>
        <w:rPr>
          <w:sz w:val="24"/>
        </w:rPr>
        <w:t>中出现符合专业条件的供应商或对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家如下情形时，除采购任务取消外，采购人报告财政局，视情采取其他方式采购。</w:t>
      </w:r>
      <w:r>
        <w:rPr>
          <w:sz w:val="24"/>
          <w:lang w:val="zh-CN"/>
        </w:rPr>
        <w:t>本次</w:t>
      </w:r>
      <w:r>
        <w:rPr>
          <w:rFonts w:hint="eastAsia"/>
          <w:sz w:val="24"/>
          <w:lang w:val="zh-CN"/>
        </w:rPr>
        <w:t>采购文件</w:t>
      </w:r>
      <w:r>
        <w:rPr>
          <w:sz w:val="24"/>
          <w:lang w:val="zh-CN"/>
        </w:rPr>
        <w:t>中对供应商资质、技术等要求，将作为</w:t>
      </w:r>
      <w:r>
        <w:rPr>
          <w:sz w:val="24"/>
        </w:rPr>
        <w:t>其他</w:t>
      </w:r>
      <w:r>
        <w:rPr>
          <w:sz w:val="24"/>
          <w:lang w:val="zh-CN"/>
        </w:rPr>
        <w:t>方式采购的基本要求和依据。原已经</w:t>
      </w:r>
      <w:r>
        <w:rPr>
          <w:rFonts w:hint="eastAsia"/>
          <w:sz w:val="24"/>
          <w:lang w:val="zh-CN"/>
        </w:rPr>
        <w:t>响应</w:t>
      </w:r>
      <w:r>
        <w:rPr>
          <w:sz w:val="24"/>
          <w:lang w:val="zh-CN"/>
        </w:rPr>
        <w:t>并符合要求的供应商，根据自愿原则，参加</w:t>
      </w:r>
      <w:r>
        <w:rPr>
          <w:sz w:val="24"/>
        </w:rPr>
        <w:t>其他</w:t>
      </w:r>
      <w:r>
        <w:rPr>
          <w:sz w:val="24"/>
          <w:lang w:val="zh-CN"/>
        </w:rPr>
        <w:t>方式采购。</w:t>
      </w:r>
    </w:p>
    <w:p w14:paraId="5C5ECEFA">
      <w:pPr>
        <w:pStyle w:val="60"/>
        <w:snapToGrid w:val="0"/>
        <w:spacing w:before="0" w:after="0" w:line="500" w:lineRule="exact"/>
        <w:ind w:left="0" w:right="0" w:firstLine="482" w:firstLineChars="200"/>
        <w:jc w:val="left"/>
        <w:rPr>
          <w:rFonts w:ascii="Times New Roman" w:hAnsi="Times New Roman" w:eastAsia="宋体" w:cs="Times New Roman"/>
          <w:b/>
          <w:kern w:val="0"/>
        </w:rPr>
      </w:pPr>
      <w:r>
        <w:rPr>
          <w:rFonts w:hint="eastAsia" w:ascii="Times New Roman" w:hAnsi="Times New Roman" w:eastAsia="宋体" w:cs="Times New Roman"/>
          <w:b/>
          <w:kern w:val="0"/>
        </w:rPr>
        <w:t>七、磋商程序及评审方法和标准</w:t>
      </w:r>
    </w:p>
    <w:p w14:paraId="0CFDDC78">
      <w:pPr>
        <w:snapToGrid w:val="0"/>
        <w:spacing w:line="480" w:lineRule="exact"/>
        <w:ind w:firstLine="480" w:firstLineChars="200"/>
        <w:rPr>
          <w:rFonts w:cs="宋体"/>
          <w:sz w:val="24"/>
        </w:rPr>
      </w:pPr>
      <w:r>
        <w:rPr>
          <w:rFonts w:hint="eastAsia" w:cs="宋体"/>
          <w:sz w:val="24"/>
        </w:rPr>
        <w:t>本项目采用综合评分法，经磋商确定最终采购需求和提交最后报价的供应商后，由磋商小组采用综合评分法对提交最后报价的供应商的响应文件和最后报价进行综合评分。评审时，磋商小组各成员独立对每个有效响应的文件进行评价、打分，然后汇总每个供应商每项评分因素的得分。</w:t>
      </w:r>
    </w:p>
    <w:p w14:paraId="58961D53">
      <w:pPr>
        <w:snapToGrid w:val="0"/>
        <w:spacing w:line="480" w:lineRule="exact"/>
        <w:ind w:firstLine="480" w:firstLineChars="200"/>
        <w:rPr>
          <w:rFonts w:cs="宋体"/>
          <w:sz w:val="24"/>
        </w:rPr>
      </w:pPr>
      <w:r>
        <w:rPr>
          <w:rFonts w:hint="eastAsia" w:cs="宋体"/>
          <w:sz w:val="24"/>
        </w:rPr>
        <w:t>商务技术部分评审结束后进入最后报价环节，最后报价将作为评审价。代理机构宣布最后报价填报通知后，所有的响应供应商须在规定时间内填写并提交最后报价，未在规定时间内提交最后报价的，视作无效响应处理。</w:t>
      </w:r>
    </w:p>
    <w:p w14:paraId="562B3497">
      <w:pPr>
        <w:snapToGrid w:val="0"/>
        <w:spacing w:line="480" w:lineRule="exact"/>
        <w:ind w:firstLine="480" w:firstLineChars="200"/>
        <w:rPr>
          <w:rFonts w:cs="宋体"/>
          <w:sz w:val="24"/>
        </w:rPr>
      </w:pPr>
      <w:r>
        <w:rPr>
          <w:rFonts w:hint="eastAsia" w:cs="宋体"/>
          <w:sz w:val="24"/>
        </w:rPr>
        <w:t>最后报价是供应商响应文件的有效组成部分，提交最后报价的供应商不得少于3家；只有符合《政府采购竞争性磋商采购方式管理暂行办法》第三条第四项及《财政部关于竞争性磋商采购方式管理暂行办法有关问题的补充通知》（财库[2015]124号）规定情形的，提交最后报价的供应商可以为2家。</w:t>
      </w:r>
    </w:p>
    <w:p w14:paraId="214FF2ED">
      <w:pPr>
        <w:snapToGrid w:val="0"/>
        <w:spacing w:line="480" w:lineRule="exact"/>
        <w:ind w:firstLine="480" w:firstLineChars="200"/>
        <w:rPr>
          <w:rFonts w:cs="宋体"/>
          <w:sz w:val="24"/>
        </w:rPr>
      </w:pPr>
      <w:r>
        <w:rPr>
          <w:rFonts w:hint="eastAsia" w:cs="宋体"/>
          <w:sz w:val="24"/>
        </w:rPr>
        <w:t>供应商商务、技术部分和价格部分的合计分值，为该供应商的评审总得分。</w:t>
      </w:r>
    </w:p>
    <w:p w14:paraId="29AB04AD">
      <w:pPr>
        <w:snapToGrid w:val="0"/>
        <w:spacing w:line="480" w:lineRule="exact"/>
        <w:ind w:firstLine="480" w:firstLineChars="200"/>
        <w:rPr>
          <w:rFonts w:cs="宋体"/>
          <w:sz w:val="24"/>
        </w:rPr>
      </w:pPr>
      <w:r>
        <w:rPr>
          <w:rFonts w:hint="eastAsia" w:cs="宋体"/>
          <w:sz w:val="24"/>
        </w:rPr>
        <w:t>评审结果按评审后得分由高到低顺序排列。得分相同的，按响应报价由低到高顺序排列。得分且响应报价相同的并列。响应文件满足磋商文件全部实质性要求，且按照评审因素的量化指标评审得分前三名的供应商为成交候选人。</w:t>
      </w:r>
    </w:p>
    <w:p w14:paraId="39196E69">
      <w:pPr>
        <w:snapToGrid w:val="0"/>
        <w:spacing w:line="480" w:lineRule="exact"/>
        <w:ind w:firstLine="480" w:firstLineChars="200"/>
        <w:rPr>
          <w:rFonts w:cs="宋体"/>
          <w:sz w:val="24"/>
        </w:rPr>
      </w:pPr>
      <w:r>
        <w:rPr>
          <w:rFonts w:hint="eastAsia" w:cs="宋体"/>
          <w:sz w:val="24"/>
        </w:rPr>
        <w:t>评委在认真审阅响应文件的基础上，根据各响应文件的响应程度独立评判，不得统一打分。</w:t>
      </w:r>
    </w:p>
    <w:p w14:paraId="7D42E1D2">
      <w:pPr>
        <w:snapToGrid w:val="0"/>
        <w:spacing w:line="480" w:lineRule="exact"/>
        <w:ind w:firstLine="570"/>
        <w:rPr>
          <w:b/>
          <w:kern w:val="0"/>
          <w:sz w:val="24"/>
        </w:rPr>
      </w:pPr>
      <w:r>
        <w:rPr>
          <w:rFonts w:hint="eastAsia"/>
          <w:b/>
          <w:kern w:val="0"/>
          <w:sz w:val="24"/>
        </w:rPr>
        <w:t>（一）磋商小组对供应商资格进行审查</w:t>
      </w:r>
    </w:p>
    <w:p w14:paraId="73094D2D">
      <w:pPr>
        <w:snapToGrid w:val="0"/>
        <w:spacing w:line="480" w:lineRule="exact"/>
        <w:ind w:firstLine="480" w:firstLineChars="200"/>
        <w:rPr>
          <w:rFonts w:cs="宋体"/>
          <w:sz w:val="24"/>
        </w:rPr>
      </w:pPr>
      <w:r>
        <w:rPr>
          <w:rFonts w:hint="eastAsia" w:cs="宋体"/>
          <w:sz w:val="24"/>
        </w:rPr>
        <w:t>供应商资格不合格的，其响应文件判定为无效响应文件。</w:t>
      </w:r>
    </w:p>
    <w:p w14:paraId="669DD4CA">
      <w:pPr>
        <w:snapToGrid w:val="0"/>
        <w:spacing w:line="480" w:lineRule="exact"/>
        <w:ind w:firstLine="570"/>
        <w:rPr>
          <w:b/>
          <w:kern w:val="0"/>
          <w:sz w:val="24"/>
        </w:rPr>
      </w:pPr>
      <w:r>
        <w:rPr>
          <w:rFonts w:hint="eastAsia"/>
          <w:b/>
          <w:kern w:val="0"/>
          <w:sz w:val="24"/>
        </w:rPr>
        <w:t>（二）磋商小组对符合资格供应商的响应文件进行符合性审查</w:t>
      </w:r>
    </w:p>
    <w:p w14:paraId="07261AAE">
      <w:pPr>
        <w:snapToGrid w:val="0"/>
        <w:spacing w:line="480" w:lineRule="exact"/>
        <w:ind w:firstLine="480" w:firstLineChars="200"/>
        <w:rPr>
          <w:rFonts w:cs="宋体"/>
          <w:sz w:val="24"/>
        </w:rPr>
      </w:pPr>
      <w:r>
        <w:rPr>
          <w:rFonts w:hint="eastAsia" w:cs="宋体"/>
          <w:sz w:val="24"/>
        </w:rPr>
        <w:t>未通过符合性审查的响应文件，将被判为不满足磋商文件实质性要求。</w:t>
      </w:r>
    </w:p>
    <w:p w14:paraId="15423F13">
      <w:pPr>
        <w:snapToGrid w:val="0"/>
        <w:spacing w:line="480" w:lineRule="exact"/>
        <w:ind w:firstLine="570"/>
        <w:rPr>
          <w:b/>
          <w:kern w:val="0"/>
          <w:sz w:val="24"/>
          <w:lang w:val="zh-CN"/>
        </w:rPr>
      </w:pPr>
      <w:r>
        <w:rPr>
          <w:rFonts w:hint="eastAsia"/>
          <w:b/>
          <w:kern w:val="0"/>
          <w:sz w:val="24"/>
        </w:rPr>
        <w:t>（</w:t>
      </w:r>
      <w:r>
        <w:rPr>
          <w:rFonts w:hint="eastAsia"/>
          <w:b/>
          <w:kern w:val="0"/>
          <w:sz w:val="24"/>
          <w:lang w:val="zh-CN"/>
        </w:rPr>
        <w:t>三</w:t>
      </w:r>
      <w:r>
        <w:rPr>
          <w:rFonts w:hint="eastAsia"/>
          <w:b/>
          <w:kern w:val="0"/>
          <w:sz w:val="24"/>
        </w:rPr>
        <w:t>）</w:t>
      </w:r>
      <w:r>
        <w:rPr>
          <w:rFonts w:hint="eastAsia"/>
          <w:b/>
          <w:kern w:val="0"/>
          <w:sz w:val="24"/>
          <w:lang w:val="zh-CN"/>
        </w:rPr>
        <w:t>商务技术分：</w:t>
      </w:r>
      <w:r>
        <w:rPr>
          <w:rFonts w:hint="eastAsia"/>
          <w:b/>
          <w:kern w:val="0"/>
          <w:sz w:val="24"/>
        </w:rPr>
        <w:t>70</w:t>
      </w:r>
      <w:r>
        <w:rPr>
          <w:rFonts w:hint="eastAsia"/>
          <w:b/>
          <w:kern w:val="0"/>
          <w:sz w:val="24"/>
          <w:lang w:val="zh-CN"/>
        </w:rPr>
        <w:t>分</w:t>
      </w:r>
    </w:p>
    <w:p w14:paraId="0BA1881D">
      <w:pPr>
        <w:pStyle w:val="7"/>
        <w:rPr>
          <w:lang w:val="zh-CN"/>
        </w:rPr>
      </w:pPr>
    </w:p>
    <w:tbl>
      <w:tblPr>
        <w:tblStyle w:val="24"/>
        <w:tblW w:w="95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1972"/>
        <w:gridCol w:w="6881"/>
      </w:tblGrid>
      <w:tr w14:paraId="10EB1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2" w:hRule="atLeast"/>
          <w:jc w:val="center"/>
        </w:trPr>
        <w:tc>
          <w:tcPr>
            <w:tcW w:w="704" w:type="dxa"/>
            <w:tcBorders>
              <w:tl2br w:val="nil"/>
              <w:tr2bl w:val="nil"/>
            </w:tcBorders>
            <w:vAlign w:val="center"/>
          </w:tcPr>
          <w:p w14:paraId="19BFA6E0">
            <w:pPr>
              <w:widowControl/>
              <w:tabs>
                <w:tab w:val="left" w:pos="820"/>
              </w:tabs>
              <w:spacing w:afterLines="50" w:line="360" w:lineRule="exact"/>
              <w:rPr>
                <w:rFonts w:ascii="宋体" w:hAnsi="宋体" w:cs="宋体"/>
                <w:color w:val="000000" w:themeColor="text1"/>
                <w:sz w:val="24"/>
              </w:rPr>
            </w:pPr>
            <w:r>
              <w:rPr>
                <w:rFonts w:hint="eastAsia" w:ascii="宋体" w:hAnsi="宋体" w:cs="宋体"/>
                <w:color w:val="000000" w:themeColor="text1"/>
                <w:sz w:val="24"/>
              </w:rPr>
              <w:t>序号</w:t>
            </w:r>
          </w:p>
        </w:tc>
        <w:tc>
          <w:tcPr>
            <w:tcW w:w="1972" w:type="dxa"/>
            <w:tcBorders>
              <w:tl2br w:val="nil"/>
              <w:tr2bl w:val="nil"/>
            </w:tcBorders>
            <w:vAlign w:val="center"/>
          </w:tcPr>
          <w:p w14:paraId="37F37529">
            <w:pPr>
              <w:widowControl/>
              <w:tabs>
                <w:tab w:val="left" w:pos="820"/>
              </w:tabs>
              <w:spacing w:afterLines="50" w:line="360" w:lineRule="exact"/>
              <w:jc w:val="center"/>
              <w:rPr>
                <w:rFonts w:ascii="宋体" w:hAnsi="宋体" w:cs="宋体"/>
                <w:color w:val="000000" w:themeColor="text1"/>
                <w:sz w:val="24"/>
              </w:rPr>
            </w:pPr>
            <w:r>
              <w:rPr>
                <w:rFonts w:hint="eastAsia" w:ascii="宋体" w:hAnsi="宋体" w:cs="宋体"/>
                <w:color w:val="000000" w:themeColor="text1"/>
                <w:sz w:val="24"/>
              </w:rPr>
              <w:t>评定项目</w:t>
            </w:r>
          </w:p>
        </w:tc>
        <w:tc>
          <w:tcPr>
            <w:tcW w:w="6881" w:type="dxa"/>
            <w:tcBorders>
              <w:tl2br w:val="nil"/>
              <w:tr2bl w:val="nil"/>
            </w:tcBorders>
            <w:vAlign w:val="center"/>
          </w:tcPr>
          <w:p w14:paraId="7C867C90">
            <w:pPr>
              <w:widowControl/>
              <w:spacing w:after="190" w:line="360" w:lineRule="exact"/>
              <w:jc w:val="center"/>
              <w:rPr>
                <w:rFonts w:ascii="宋体" w:hAnsi="宋体" w:cs="宋体"/>
                <w:color w:val="000000" w:themeColor="text1"/>
                <w:sz w:val="24"/>
              </w:rPr>
            </w:pPr>
            <w:r>
              <w:rPr>
                <w:rFonts w:hint="eastAsia" w:ascii="宋体" w:hAnsi="宋体" w:cs="宋体"/>
                <w:color w:val="000000" w:themeColor="text1"/>
                <w:sz w:val="24"/>
              </w:rPr>
              <w:t>评定方法和说明</w:t>
            </w:r>
          </w:p>
        </w:tc>
      </w:tr>
      <w:tr w14:paraId="71BA3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jc w:val="center"/>
        </w:trPr>
        <w:tc>
          <w:tcPr>
            <w:tcW w:w="704" w:type="dxa"/>
            <w:tcBorders>
              <w:tl2br w:val="nil"/>
              <w:tr2bl w:val="nil"/>
            </w:tcBorders>
            <w:vAlign w:val="center"/>
          </w:tcPr>
          <w:p w14:paraId="3EF61183">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1</w:t>
            </w:r>
          </w:p>
        </w:tc>
        <w:tc>
          <w:tcPr>
            <w:tcW w:w="1972" w:type="dxa"/>
            <w:tcBorders>
              <w:tl2br w:val="nil"/>
              <w:tr2bl w:val="nil"/>
            </w:tcBorders>
            <w:vAlign w:val="center"/>
          </w:tcPr>
          <w:p w14:paraId="52DF1FE1">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业绩</w:t>
            </w:r>
          </w:p>
          <w:p w14:paraId="663DA5D8">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（3分)</w:t>
            </w:r>
          </w:p>
        </w:tc>
        <w:tc>
          <w:tcPr>
            <w:tcW w:w="6881" w:type="dxa"/>
            <w:tcBorders>
              <w:tl2br w:val="nil"/>
              <w:tr2bl w:val="nil"/>
            </w:tcBorders>
            <w:vAlign w:val="center"/>
          </w:tcPr>
          <w:p w14:paraId="4408596E">
            <w:pPr>
              <w:widowControl/>
              <w:spacing w:line="360" w:lineRule="exact"/>
              <w:jc w:val="left"/>
              <w:rPr>
                <w:rFonts w:ascii="宋体" w:hAnsi="宋体" w:cs="宋体"/>
                <w:color w:val="000000" w:themeColor="text1"/>
                <w:sz w:val="24"/>
              </w:rPr>
            </w:pPr>
            <w:r>
              <w:rPr>
                <w:rFonts w:hint="eastAsia" w:ascii="宋体" w:hAnsi="宋体" w:cs="宋体"/>
                <w:color w:val="000000" w:themeColor="text1"/>
                <w:sz w:val="24"/>
              </w:rPr>
              <w:t>自2021年1月1日以来至今（时间以合同签订时间为准）承担过的项目，以单份合同进行评审：承担过</w:t>
            </w:r>
            <w:r>
              <w:rPr>
                <w:rFonts w:hint="eastAsia" w:asciiTheme="majorEastAsia" w:hAnsiTheme="majorEastAsia" w:eastAsiaTheme="majorEastAsia" w:cstheme="majorEastAsia"/>
                <w:color w:val="000000" w:themeColor="text1"/>
                <w:sz w:val="24"/>
              </w:rPr>
              <w:t>类似的设计施工项目</w:t>
            </w:r>
            <w:r>
              <w:rPr>
                <w:rFonts w:hint="eastAsia" w:ascii="宋体" w:hAnsi="宋体" w:cs="宋体"/>
                <w:color w:val="000000" w:themeColor="text1"/>
                <w:sz w:val="24"/>
              </w:rPr>
              <w:t>的，每有一项得1分，本项最高得3分。(提供合同及对应的部分发票复印件，加盖公章）。</w:t>
            </w:r>
          </w:p>
          <w:p w14:paraId="431AC1DA">
            <w:pPr>
              <w:widowControl/>
              <w:spacing w:line="360" w:lineRule="exact"/>
              <w:jc w:val="left"/>
              <w:rPr>
                <w:rFonts w:ascii="宋体" w:hAnsi="宋体" w:cs="宋体"/>
                <w:color w:val="000000" w:themeColor="text1"/>
                <w:sz w:val="24"/>
              </w:rPr>
            </w:pPr>
            <w:r>
              <w:rPr>
                <w:rFonts w:hint="eastAsia" w:ascii="宋体" w:hAnsi="宋体" w:cs="宋体"/>
                <w:color w:val="000000" w:themeColor="text1"/>
                <w:sz w:val="24"/>
              </w:rPr>
              <w:t>注：1个合同项目按1个业绩计，同一甲方的合同只能计算一次业绩分。</w:t>
            </w:r>
          </w:p>
        </w:tc>
      </w:tr>
      <w:tr w14:paraId="4C3F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jc w:val="center"/>
        </w:trPr>
        <w:tc>
          <w:tcPr>
            <w:tcW w:w="704" w:type="dxa"/>
            <w:vMerge w:val="restart"/>
            <w:tcBorders>
              <w:tl2br w:val="nil"/>
              <w:tr2bl w:val="nil"/>
            </w:tcBorders>
            <w:vAlign w:val="center"/>
          </w:tcPr>
          <w:p w14:paraId="4AA8C847">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2</w:t>
            </w:r>
          </w:p>
        </w:tc>
        <w:tc>
          <w:tcPr>
            <w:tcW w:w="1972" w:type="dxa"/>
            <w:vMerge w:val="restart"/>
            <w:tcBorders>
              <w:tl2br w:val="nil"/>
              <w:tr2bl w:val="nil"/>
            </w:tcBorders>
            <w:vAlign w:val="center"/>
          </w:tcPr>
          <w:p w14:paraId="22E4E4A3">
            <w:pPr>
              <w:widowControl/>
              <w:spacing w:line="360" w:lineRule="exact"/>
              <w:jc w:val="center"/>
              <w:rPr>
                <w:rFonts w:ascii="宋体" w:hAnsi="宋体" w:cs="宋体"/>
                <w:color w:val="000000" w:themeColor="text1"/>
                <w:sz w:val="24"/>
              </w:rPr>
            </w:pPr>
            <w:r>
              <w:rPr>
                <w:rFonts w:hint="eastAsia" w:ascii="宋体" w:hAnsi="宋体" w:cs="宋体"/>
                <w:bCs/>
                <w:color w:val="000000" w:themeColor="text1"/>
                <w:sz w:val="24"/>
              </w:rPr>
              <w:t>企业实力（10分)</w:t>
            </w:r>
          </w:p>
        </w:tc>
        <w:tc>
          <w:tcPr>
            <w:tcW w:w="6881" w:type="dxa"/>
            <w:tcBorders>
              <w:tl2br w:val="nil"/>
              <w:tr2bl w:val="nil"/>
            </w:tcBorders>
            <w:vAlign w:val="center"/>
          </w:tcPr>
          <w:p w14:paraId="2650BA1D">
            <w:pPr>
              <w:widowControl/>
              <w:spacing w:line="360" w:lineRule="exact"/>
              <w:jc w:val="left"/>
              <w:rPr>
                <w:rFonts w:asciiTheme="majorEastAsia" w:hAnsiTheme="majorEastAsia" w:eastAsiaTheme="majorEastAsia" w:cstheme="majorEastAsia"/>
                <w:color w:val="000000" w:themeColor="text1"/>
                <w:sz w:val="24"/>
              </w:rPr>
            </w:pPr>
            <w:r>
              <w:rPr>
                <w:rFonts w:hint="eastAsia" w:asciiTheme="majorEastAsia" w:hAnsiTheme="majorEastAsia" w:eastAsiaTheme="majorEastAsia" w:cstheme="majorEastAsia"/>
                <w:color w:val="000000" w:themeColor="text1"/>
                <w:sz w:val="24"/>
              </w:rPr>
              <w:t>设计团队有工艺美术师中级职称及以上的，中级每个2分，高级每个4分，最多得4分。</w:t>
            </w:r>
          </w:p>
          <w:p w14:paraId="51783F84">
            <w:pPr>
              <w:widowControl/>
              <w:spacing w:line="360" w:lineRule="exact"/>
              <w:jc w:val="left"/>
              <w:rPr>
                <w:rFonts w:ascii="宋体" w:hAnsi="宋体" w:cs="宋体"/>
                <w:color w:val="000000" w:themeColor="text1"/>
                <w:sz w:val="24"/>
              </w:rPr>
            </w:pPr>
            <w:r>
              <w:rPr>
                <w:rFonts w:hint="eastAsia" w:asciiTheme="majorEastAsia" w:hAnsiTheme="majorEastAsia" w:eastAsiaTheme="majorEastAsia" w:cstheme="majorEastAsia"/>
                <w:color w:val="000000" w:themeColor="text1"/>
                <w:sz w:val="24"/>
              </w:rPr>
              <w:t>注：提供证书及双方签订的劳动合同复印件或扫描件。</w:t>
            </w:r>
          </w:p>
        </w:tc>
      </w:tr>
      <w:tr w14:paraId="1E41C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jc w:val="center"/>
        </w:trPr>
        <w:tc>
          <w:tcPr>
            <w:tcW w:w="704" w:type="dxa"/>
            <w:vMerge w:val="continue"/>
            <w:tcBorders>
              <w:tl2br w:val="nil"/>
              <w:tr2bl w:val="nil"/>
            </w:tcBorders>
            <w:vAlign w:val="center"/>
          </w:tcPr>
          <w:p w14:paraId="42F3DDE3">
            <w:pPr>
              <w:widowControl/>
              <w:spacing w:line="360" w:lineRule="exact"/>
              <w:jc w:val="center"/>
              <w:rPr>
                <w:rFonts w:ascii="宋体" w:hAnsi="宋体" w:cs="宋体"/>
                <w:color w:val="000000" w:themeColor="text1"/>
                <w:sz w:val="24"/>
              </w:rPr>
            </w:pPr>
          </w:p>
        </w:tc>
        <w:tc>
          <w:tcPr>
            <w:tcW w:w="1972" w:type="dxa"/>
            <w:vMerge w:val="continue"/>
            <w:tcBorders>
              <w:tl2br w:val="nil"/>
              <w:tr2bl w:val="nil"/>
            </w:tcBorders>
            <w:vAlign w:val="center"/>
          </w:tcPr>
          <w:p w14:paraId="16726FF5">
            <w:pPr>
              <w:widowControl/>
              <w:spacing w:line="360" w:lineRule="exact"/>
              <w:jc w:val="center"/>
              <w:rPr>
                <w:rFonts w:ascii="宋体" w:hAnsi="宋体" w:cs="宋体"/>
                <w:bCs/>
                <w:color w:val="000000" w:themeColor="text1"/>
                <w:sz w:val="24"/>
              </w:rPr>
            </w:pPr>
          </w:p>
        </w:tc>
        <w:tc>
          <w:tcPr>
            <w:tcW w:w="6881" w:type="dxa"/>
            <w:tcBorders>
              <w:tl2br w:val="nil"/>
              <w:tr2bl w:val="nil"/>
            </w:tcBorders>
            <w:vAlign w:val="center"/>
          </w:tcPr>
          <w:p w14:paraId="2C60CD2D">
            <w:pPr>
              <w:widowControl/>
              <w:spacing w:line="360" w:lineRule="exact"/>
              <w:jc w:val="left"/>
              <w:rPr>
                <w:rFonts w:ascii="宋体" w:hAnsi="宋体" w:cs="宋体"/>
                <w:color w:val="000000" w:themeColor="text1"/>
                <w:sz w:val="24"/>
              </w:rPr>
            </w:pPr>
            <w:r>
              <w:rPr>
                <w:rFonts w:hint="eastAsia" w:ascii="宋体" w:hAnsi="宋体" w:cs="宋体"/>
                <w:color w:val="000000" w:themeColor="text1"/>
                <w:sz w:val="24"/>
              </w:rPr>
              <w:t>具备有效期内的质量管理体系认证证书、具有环境管理体系认证证书、具有职业健康和安全管理体系认证证书，每有一个得2分，最高得6分。</w:t>
            </w:r>
          </w:p>
          <w:p w14:paraId="6CC56CAD">
            <w:pPr>
              <w:widowControl/>
              <w:spacing w:line="360" w:lineRule="exact"/>
              <w:jc w:val="left"/>
              <w:rPr>
                <w:color w:val="000000" w:themeColor="text1"/>
              </w:rPr>
            </w:pPr>
            <w:r>
              <w:rPr>
                <w:rFonts w:hint="eastAsia" w:asciiTheme="minorEastAsia" w:hAnsiTheme="minorEastAsia" w:eastAsiaTheme="minorEastAsia"/>
                <w:color w:val="000000" w:themeColor="text1"/>
                <w:sz w:val="24"/>
              </w:rPr>
              <w:t>提供证书复印件或扫描件及国家认监委官网查询认证截图，不提供不得分。</w:t>
            </w:r>
          </w:p>
        </w:tc>
      </w:tr>
      <w:tr w14:paraId="030E51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jc w:val="center"/>
        </w:trPr>
        <w:tc>
          <w:tcPr>
            <w:tcW w:w="704" w:type="dxa"/>
            <w:tcBorders>
              <w:tl2br w:val="nil"/>
              <w:tr2bl w:val="nil"/>
            </w:tcBorders>
            <w:vAlign w:val="center"/>
          </w:tcPr>
          <w:p w14:paraId="75ABA10F">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3</w:t>
            </w:r>
          </w:p>
        </w:tc>
        <w:tc>
          <w:tcPr>
            <w:tcW w:w="1972" w:type="dxa"/>
            <w:tcBorders>
              <w:tl2br w:val="nil"/>
              <w:tr2bl w:val="nil"/>
            </w:tcBorders>
            <w:vAlign w:val="center"/>
          </w:tcPr>
          <w:p w14:paraId="72248B0E">
            <w:pPr>
              <w:spacing w:line="360" w:lineRule="exact"/>
              <w:jc w:val="center"/>
              <w:rPr>
                <w:rFonts w:ascii="宋体" w:hAnsi="宋体"/>
                <w:sz w:val="24"/>
                <w:lang w:val="zh-CN"/>
              </w:rPr>
            </w:pPr>
            <w:r>
              <w:rPr>
                <w:rFonts w:hint="eastAsia" w:ascii="宋体" w:hAnsi="宋体"/>
                <w:sz w:val="24"/>
                <w:lang w:val="zh-CN"/>
              </w:rPr>
              <w:t>设计总体理解（8分）</w:t>
            </w:r>
          </w:p>
        </w:tc>
        <w:tc>
          <w:tcPr>
            <w:tcW w:w="6881" w:type="dxa"/>
            <w:tcBorders>
              <w:tl2br w:val="nil"/>
              <w:tr2bl w:val="nil"/>
            </w:tcBorders>
            <w:vAlign w:val="center"/>
          </w:tcPr>
          <w:p w14:paraId="044D67A3">
            <w:pPr>
              <w:spacing w:line="360" w:lineRule="exact"/>
              <w:jc w:val="left"/>
              <w:rPr>
                <w:rFonts w:ascii="宋体" w:hAnsi="宋体"/>
                <w:sz w:val="24"/>
              </w:rPr>
            </w:pPr>
            <w:r>
              <w:rPr>
                <w:rFonts w:hint="eastAsia" w:ascii="宋体" w:hAnsi="宋体"/>
                <w:sz w:val="24"/>
                <w:lang w:val="zh-CN"/>
              </w:rPr>
              <w:t>供应商根据项目需求提供对本项目设计的总体理解（</w:t>
            </w:r>
            <w:r>
              <w:rPr>
                <w:rFonts w:hint="eastAsia"/>
                <w:sz w:val="24"/>
              </w:rPr>
              <w:t>总体设计方案，文字说明及设计理念</w:t>
            </w:r>
            <w:r>
              <w:rPr>
                <w:rFonts w:hint="eastAsia" w:ascii="宋体" w:hAnsi="宋体"/>
                <w:sz w:val="24"/>
                <w:lang w:val="zh-CN"/>
              </w:rPr>
              <w:t>），表述非常清晰、贴合主题得</w:t>
            </w:r>
            <w:r>
              <w:rPr>
                <w:rFonts w:hint="eastAsia" w:ascii="宋体" w:hAnsi="宋体"/>
                <w:sz w:val="24"/>
              </w:rPr>
              <w:t>8</w:t>
            </w:r>
            <w:r>
              <w:rPr>
                <w:rFonts w:hint="eastAsia" w:ascii="宋体" w:hAnsi="宋体"/>
                <w:sz w:val="24"/>
                <w:lang w:val="zh-CN"/>
              </w:rPr>
              <w:t>分；表述比较清晰、贴合主题</w:t>
            </w:r>
            <w:r>
              <w:rPr>
                <w:rFonts w:hint="eastAsia" w:ascii="宋体" w:hAnsi="宋体"/>
                <w:sz w:val="24"/>
              </w:rPr>
              <w:t>6</w:t>
            </w:r>
            <w:r>
              <w:rPr>
                <w:rFonts w:hint="eastAsia" w:ascii="宋体" w:hAnsi="宋体"/>
                <w:sz w:val="24"/>
                <w:lang w:val="zh-CN"/>
              </w:rPr>
              <w:t>分；表述不太清晰、不够贴合主题</w:t>
            </w:r>
            <w:r>
              <w:rPr>
                <w:rFonts w:hint="eastAsia" w:ascii="宋体" w:hAnsi="宋体"/>
                <w:sz w:val="24"/>
              </w:rPr>
              <w:t>4</w:t>
            </w:r>
            <w:r>
              <w:rPr>
                <w:rFonts w:hint="eastAsia" w:ascii="宋体" w:hAnsi="宋体"/>
                <w:sz w:val="24"/>
                <w:lang w:val="zh-CN"/>
              </w:rPr>
              <w:t>分，表述不清晰、不贴合主题得2分；不提供不得分。</w:t>
            </w:r>
          </w:p>
        </w:tc>
      </w:tr>
      <w:tr w14:paraId="17F20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jc w:val="center"/>
        </w:trPr>
        <w:tc>
          <w:tcPr>
            <w:tcW w:w="704" w:type="dxa"/>
            <w:tcBorders>
              <w:tl2br w:val="nil"/>
              <w:tr2bl w:val="nil"/>
            </w:tcBorders>
            <w:vAlign w:val="center"/>
          </w:tcPr>
          <w:p w14:paraId="0CDE1727">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4</w:t>
            </w:r>
          </w:p>
        </w:tc>
        <w:tc>
          <w:tcPr>
            <w:tcW w:w="1972" w:type="dxa"/>
            <w:tcBorders>
              <w:tl2br w:val="nil"/>
              <w:tr2bl w:val="nil"/>
            </w:tcBorders>
            <w:vAlign w:val="center"/>
          </w:tcPr>
          <w:p w14:paraId="3E31E731">
            <w:pPr>
              <w:spacing w:line="360" w:lineRule="exact"/>
              <w:jc w:val="center"/>
              <w:rPr>
                <w:rFonts w:ascii="宋体" w:hAnsi="宋体"/>
                <w:sz w:val="24"/>
                <w:lang w:val="zh-CN"/>
              </w:rPr>
            </w:pPr>
            <w:r>
              <w:rPr>
                <w:rFonts w:hint="eastAsia" w:ascii="宋体" w:hAnsi="宋体"/>
                <w:sz w:val="24"/>
                <w:lang w:val="zh-CN"/>
              </w:rPr>
              <w:t>设计方案（30分）</w:t>
            </w:r>
          </w:p>
        </w:tc>
        <w:tc>
          <w:tcPr>
            <w:tcW w:w="6881" w:type="dxa"/>
            <w:tcBorders>
              <w:tl2br w:val="nil"/>
              <w:tr2bl w:val="nil"/>
            </w:tcBorders>
            <w:vAlign w:val="center"/>
          </w:tcPr>
          <w:p w14:paraId="290DD0EA">
            <w:pPr>
              <w:spacing w:line="360" w:lineRule="exact"/>
              <w:jc w:val="left"/>
              <w:rPr>
                <w:rFonts w:ascii="宋体" w:hAnsi="宋体"/>
                <w:sz w:val="24"/>
                <w:lang w:val="zh-CN"/>
              </w:rPr>
            </w:pPr>
            <w:r>
              <w:rPr>
                <w:rFonts w:hint="eastAsia" w:ascii="宋体" w:hAnsi="宋体"/>
                <w:sz w:val="24"/>
                <w:lang w:val="zh-CN"/>
              </w:rPr>
              <w:t>（1）设计方案（logo图案及设计说明、设计理念、平面图、功能区划分、各功能区设计图等）：构思非常新颖、全面，平面设计及布局非常恰当的得15分；构思比较新颖、全面，平面设计及布局比较恰当的得</w:t>
            </w:r>
            <w:r>
              <w:rPr>
                <w:rFonts w:hint="eastAsia" w:ascii="宋体" w:hAnsi="宋体"/>
                <w:sz w:val="24"/>
              </w:rPr>
              <w:t>11</w:t>
            </w:r>
            <w:r>
              <w:rPr>
                <w:rFonts w:hint="eastAsia" w:ascii="宋体" w:hAnsi="宋体"/>
                <w:sz w:val="24"/>
                <w:lang w:val="zh-CN"/>
              </w:rPr>
              <w:t>分；设计方案构思一般，平面设计一般的得</w:t>
            </w:r>
            <w:r>
              <w:rPr>
                <w:rFonts w:hint="eastAsia" w:ascii="宋体" w:hAnsi="宋体"/>
                <w:sz w:val="24"/>
              </w:rPr>
              <w:t>6</w:t>
            </w:r>
            <w:r>
              <w:rPr>
                <w:rFonts w:hint="eastAsia" w:ascii="宋体" w:hAnsi="宋体"/>
                <w:sz w:val="24"/>
                <w:lang w:val="zh-CN"/>
              </w:rPr>
              <w:t>分；设计方案构思较差，平面设计较差的得</w:t>
            </w:r>
            <w:r>
              <w:rPr>
                <w:rFonts w:hint="eastAsia" w:ascii="宋体" w:hAnsi="宋体"/>
                <w:sz w:val="24"/>
              </w:rPr>
              <w:t>2</w:t>
            </w:r>
            <w:r>
              <w:rPr>
                <w:rFonts w:hint="eastAsia" w:ascii="宋体" w:hAnsi="宋体"/>
                <w:sz w:val="24"/>
                <w:lang w:val="zh-CN"/>
              </w:rPr>
              <w:t>分；不提供不得分。</w:t>
            </w:r>
          </w:p>
          <w:p w14:paraId="2A4A0010">
            <w:pPr>
              <w:pStyle w:val="7"/>
              <w:spacing w:line="360" w:lineRule="exact"/>
              <w:ind w:firstLine="0"/>
              <w:rPr>
                <w:b/>
              </w:rPr>
            </w:pPr>
            <w:r>
              <w:rPr>
                <w:rFonts w:hint="eastAsia"/>
                <w:lang w:val="zh-CN"/>
              </w:rPr>
              <w:t>（2）</w:t>
            </w:r>
            <w:r>
              <w:rPr>
                <w:rFonts w:hint="eastAsia" w:cs="宋体"/>
                <w:sz w:val="24"/>
              </w:rPr>
              <w:t>设计深度：紧密围绕功能主题，内容丰富有深度，形式稳重大方有活力；功能分区明确、流线合理便捷，重亮点布置疏密有度，视觉冲击强、富有感染力。非常详细深入、施工图清晰明确满足项目实施要求的得15分；比较详细深入、施工图清晰明确基本满足项目实施要求的得11分；不太详细深入、施工图不够清晰明确不太能满足项目实施要求的得6分；简单浅显、施工图不清晰明确不能满足项目实施要求的得2分；不提供不得分。</w:t>
            </w:r>
          </w:p>
        </w:tc>
      </w:tr>
      <w:tr w14:paraId="7B710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jc w:val="center"/>
        </w:trPr>
        <w:tc>
          <w:tcPr>
            <w:tcW w:w="704" w:type="dxa"/>
            <w:tcBorders>
              <w:tl2br w:val="nil"/>
              <w:tr2bl w:val="nil"/>
            </w:tcBorders>
            <w:vAlign w:val="center"/>
          </w:tcPr>
          <w:p w14:paraId="6F18BE08">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5</w:t>
            </w:r>
          </w:p>
        </w:tc>
        <w:tc>
          <w:tcPr>
            <w:tcW w:w="1972" w:type="dxa"/>
            <w:tcBorders>
              <w:tl2br w:val="nil"/>
              <w:tr2bl w:val="nil"/>
            </w:tcBorders>
            <w:vAlign w:val="center"/>
          </w:tcPr>
          <w:p w14:paraId="61EF19BA">
            <w:pPr>
              <w:spacing w:line="360" w:lineRule="exact"/>
              <w:jc w:val="center"/>
              <w:rPr>
                <w:rFonts w:ascii="宋体" w:hAnsi="宋体"/>
                <w:color w:val="000000" w:themeColor="text1"/>
                <w:sz w:val="24"/>
                <w:lang w:val="zh-CN"/>
              </w:rPr>
            </w:pPr>
            <w:r>
              <w:rPr>
                <w:rFonts w:hint="eastAsia" w:ascii="宋体" w:hAnsi="宋体"/>
                <w:color w:val="000000" w:themeColor="text1"/>
                <w:sz w:val="24"/>
                <w:lang w:val="zh-CN"/>
              </w:rPr>
              <w:t>保障体系（8分）</w:t>
            </w:r>
          </w:p>
        </w:tc>
        <w:tc>
          <w:tcPr>
            <w:tcW w:w="6881" w:type="dxa"/>
            <w:tcBorders>
              <w:tl2br w:val="nil"/>
              <w:tr2bl w:val="nil"/>
            </w:tcBorders>
            <w:vAlign w:val="center"/>
          </w:tcPr>
          <w:p w14:paraId="42EB331A">
            <w:pPr>
              <w:spacing w:line="360" w:lineRule="exact"/>
              <w:jc w:val="left"/>
              <w:rPr>
                <w:rFonts w:ascii="宋体" w:hAnsi="宋体"/>
                <w:color w:val="000000" w:themeColor="text1"/>
                <w:sz w:val="24"/>
                <w:lang w:val="zh-CN"/>
              </w:rPr>
            </w:pPr>
            <w:r>
              <w:rPr>
                <w:rFonts w:hint="eastAsia" w:cs="宋体"/>
                <w:sz w:val="24"/>
              </w:rPr>
              <w:t>对响应单位提供的方案中的服务和质量保障体系进行比较：针对本项目提供项目组成员组成，组成合理、管理责任清晰、服务工作流程和标准、进度保障措施、服务相关责任制度、内部考核及奖惩、规范用工及安全文明作业的承诺及保障措施、应急及突发事件的应对，</w:t>
            </w:r>
            <w:r>
              <w:rPr>
                <w:rFonts w:hint="eastAsia" w:ascii="宋体" w:hAnsi="宋体"/>
                <w:color w:val="000000" w:themeColor="text1"/>
                <w:sz w:val="24"/>
                <w:lang w:val="zh-CN"/>
              </w:rPr>
              <w:t>方案十分突出、可操作性很强得</w:t>
            </w:r>
            <w:r>
              <w:rPr>
                <w:rFonts w:hint="eastAsia" w:ascii="宋体" w:hAnsi="宋体"/>
                <w:color w:val="000000" w:themeColor="text1"/>
                <w:sz w:val="24"/>
              </w:rPr>
              <w:t>8</w:t>
            </w:r>
            <w:r>
              <w:rPr>
                <w:rFonts w:hint="eastAsia" w:ascii="宋体" w:hAnsi="宋体"/>
                <w:color w:val="000000" w:themeColor="text1"/>
                <w:sz w:val="24"/>
                <w:lang w:val="zh-CN"/>
              </w:rPr>
              <w:t>分；方案比较突出、可操作性性较强得</w:t>
            </w:r>
            <w:r>
              <w:rPr>
                <w:rFonts w:hint="eastAsia" w:ascii="宋体" w:hAnsi="宋体"/>
                <w:color w:val="000000" w:themeColor="text1"/>
                <w:sz w:val="24"/>
              </w:rPr>
              <w:t>6</w:t>
            </w:r>
            <w:r>
              <w:rPr>
                <w:rFonts w:hint="eastAsia" w:ascii="宋体" w:hAnsi="宋体"/>
                <w:color w:val="000000" w:themeColor="text1"/>
                <w:sz w:val="24"/>
                <w:lang w:val="zh-CN"/>
              </w:rPr>
              <w:t>分；方案不太突出，可操作性较弱得</w:t>
            </w:r>
            <w:r>
              <w:rPr>
                <w:rFonts w:hint="eastAsia" w:ascii="宋体" w:hAnsi="宋体"/>
                <w:color w:val="000000" w:themeColor="text1"/>
                <w:sz w:val="24"/>
              </w:rPr>
              <w:t>4</w:t>
            </w:r>
            <w:r>
              <w:rPr>
                <w:rFonts w:hint="eastAsia" w:ascii="宋体" w:hAnsi="宋体"/>
                <w:color w:val="000000" w:themeColor="text1"/>
                <w:sz w:val="24"/>
                <w:lang w:val="zh-CN"/>
              </w:rPr>
              <w:t>分；方案没有针对性、可操作性很弱得</w:t>
            </w:r>
            <w:r>
              <w:rPr>
                <w:rFonts w:hint="eastAsia" w:ascii="宋体" w:hAnsi="宋体"/>
                <w:color w:val="000000" w:themeColor="text1"/>
                <w:sz w:val="24"/>
              </w:rPr>
              <w:t>2</w:t>
            </w:r>
            <w:r>
              <w:rPr>
                <w:rFonts w:hint="eastAsia" w:ascii="宋体" w:hAnsi="宋体"/>
                <w:color w:val="000000" w:themeColor="text1"/>
                <w:sz w:val="24"/>
                <w:lang w:val="zh-CN"/>
              </w:rPr>
              <w:t>分；不提供不得分。</w:t>
            </w:r>
          </w:p>
        </w:tc>
      </w:tr>
      <w:tr w14:paraId="31685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jc w:val="center"/>
        </w:trPr>
        <w:tc>
          <w:tcPr>
            <w:tcW w:w="704" w:type="dxa"/>
            <w:tcBorders>
              <w:tl2br w:val="nil"/>
              <w:tr2bl w:val="nil"/>
            </w:tcBorders>
            <w:vAlign w:val="center"/>
          </w:tcPr>
          <w:p w14:paraId="4ABCD190">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6</w:t>
            </w:r>
          </w:p>
        </w:tc>
        <w:tc>
          <w:tcPr>
            <w:tcW w:w="1972" w:type="dxa"/>
            <w:tcBorders>
              <w:tl2br w:val="nil"/>
              <w:tr2bl w:val="nil"/>
            </w:tcBorders>
            <w:vAlign w:val="center"/>
          </w:tcPr>
          <w:p w14:paraId="2CF1E899">
            <w:pPr>
              <w:spacing w:line="360" w:lineRule="exact"/>
              <w:jc w:val="center"/>
              <w:rPr>
                <w:rFonts w:ascii="宋体" w:hAnsi="宋体"/>
                <w:color w:val="000000" w:themeColor="text1"/>
                <w:sz w:val="24"/>
                <w:lang w:val="zh-CN"/>
              </w:rPr>
            </w:pPr>
            <w:r>
              <w:rPr>
                <w:rFonts w:hint="eastAsia" w:ascii="宋体" w:hAnsi="宋体"/>
                <w:color w:val="000000" w:themeColor="text1"/>
                <w:sz w:val="24"/>
                <w:lang w:val="zh-CN"/>
              </w:rPr>
              <w:t>重难点施工方案（6分）</w:t>
            </w:r>
          </w:p>
        </w:tc>
        <w:tc>
          <w:tcPr>
            <w:tcW w:w="6881" w:type="dxa"/>
            <w:tcBorders>
              <w:tl2br w:val="nil"/>
              <w:tr2bl w:val="nil"/>
            </w:tcBorders>
            <w:vAlign w:val="center"/>
          </w:tcPr>
          <w:p w14:paraId="51441CB3">
            <w:pPr>
              <w:spacing w:line="360" w:lineRule="exact"/>
              <w:jc w:val="left"/>
              <w:rPr>
                <w:rFonts w:ascii="宋体" w:hAnsi="宋体"/>
                <w:color w:val="000000" w:themeColor="text1"/>
                <w:sz w:val="24"/>
                <w:lang w:val="zh-CN"/>
              </w:rPr>
            </w:pPr>
            <w:r>
              <w:rPr>
                <w:rFonts w:hint="eastAsia" w:ascii="宋体" w:hAnsi="宋体"/>
                <w:color w:val="000000" w:themeColor="text1"/>
                <w:sz w:val="24"/>
                <w:lang w:val="zh-CN"/>
              </w:rPr>
              <w:t>重难点施工方案，要求对重点难点区域制作工艺及现场安装工艺明确说明， 方案十分突出、可操作性很强得6分；方案比较突出、可操作性性较强得4分；方案不太突出，可操作性较弱得2分；不提供不得分。</w:t>
            </w:r>
          </w:p>
        </w:tc>
      </w:tr>
      <w:tr w14:paraId="54FA9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jc w:val="center"/>
        </w:trPr>
        <w:tc>
          <w:tcPr>
            <w:tcW w:w="704" w:type="dxa"/>
            <w:tcBorders>
              <w:tl2br w:val="nil"/>
              <w:tr2bl w:val="nil"/>
            </w:tcBorders>
            <w:vAlign w:val="center"/>
          </w:tcPr>
          <w:p w14:paraId="4D3D73A1">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7</w:t>
            </w:r>
          </w:p>
        </w:tc>
        <w:tc>
          <w:tcPr>
            <w:tcW w:w="1972" w:type="dxa"/>
            <w:tcBorders>
              <w:tl2br w:val="nil"/>
              <w:tr2bl w:val="nil"/>
            </w:tcBorders>
            <w:vAlign w:val="center"/>
          </w:tcPr>
          <w:p w14:paraId="457A1739">
            <w:pPr>
              <w:spacing w:line="360" w:lineRule="exact"/>
              <w:jc w:val="center"/>
              <w:rPr>
                <w:rFonts w:ascii="宋体" w:hAnsi="宋体"/>
                <w:color w:val="000000" w:themeColor="text1"/>
                <w:sz w:val="24"/>
                <w:lang w:val="zh-CN"/>
              </w:rPr>
            </w:pPr>
            <w:r>
              <w:rPr>
                <w:rFonts w:hint="eastAsia" w:ascii="宋体" w:hAnsi="宋体"/>
                <w:color w:val="000000" w:themeColor="text1"/>
                <w:sz w:val="24"/>
                <w:lang w:val="zh-CN"/>
              </w:rPr>
              <w:t>售后服务方案（5分）</w:t>
            </w:r>
          </w:p>
        </w:tc>
        <w:tc>
          <w:tcPr>
            <w:tcW w:w="6881" w:type="dxa"/>
            <w:tcBorders>
              <w:tl2br w:val="nil"/>
              <w:tr2bl w:val="nil"/>
            </w:tcBorders>
            <w:vAlign w:val="center"/>
          </w:tcPr>
          <w:p w14:paraId="29D82D08">
            <w:pPr>
              <w:widowControl/>
              <w:spacing w:line="360" w:lineRule="exact"/>
              <w:rPr>
                <w:rFonts w:ascii="宋体" w:hAnsi="宋体"/>
                <w:color w:val="000000" w:themeColor="text1"/>
                <w:sz w:val="24"/>
                <w:lang w:val="zh-CN"/>
              </w:rPr>
            </w:pPr>
            <w:r>
              <w:rPr>
                <w:rFonts w:hint="eastAsia" w:cs="宋体"/>
                <w:sz w:val="24"/>
              </w:rPr>
              <w:t>售后服务方案须包含：详细的维修维护方案，具体的保障措施，明确的维保响应时间、到达现场时间、完成修护时间，专业维护队伍、设备的完备和管理情况，</w:t>
            </w:r>
            <w:r>
              <w:rPr>
                <w:rFonts w:hint="eastAsia" w:ascii="宋体" w:hAnsi="宋体"/>
                <w:color w:val="000000" w:themeColor="text1"/>
                <w:sz w:val="24"/>
                <w:lang w:val="zh-CN"/>
              </w:rPr>
              <w:t>方案十分突出、可行得5分；方案比较突出、可行得3分；方案不够突出、可行的1分；不提供不得分。</w:t>
            </w:r>
          </w:p>
        </w:tc>
      </w:tr>
    </w:tbl>
    <w:p w14:paraId="447706C1">
      <w:pPr>
        <w:pStyle w:val="7"/>
        <w:rPr>
          <w:lang w:val="zh-CN"/>
        </w:rPr>
      </w:pPr>
    </w:p>
    <w:p w14:paraId="403C47E0">
      <w:pPr>
        <w:pStyle w:val="7"/>
        <w:ind w:firstLine="0"/>
        <w:rPr>
          <w:lang w:val="zh-CN"/>
        </w:rPr>
      </w:pPr>
    </w:p>
    <w:p w14:paraId="6B971B85">
      <w:pPr>
        <w:pStyle w:val="7"/>
        <w:rPr>
          <w:lang w:val="zh-CN"/>
        </w:rPr>
      </w:pPr>
    </w:p>
    <w:p w14:paraId="17D302C1">
      <w:pPr>
        <w:snapToGrid w:val="0"/>
        <w:spacing w:line="480" w:lineRule="exact"/>
        <w:rPr>
          <w:b/>
          <w:kern w:val="0"/>
          <w:sz w:val="24"/>
        </w:rPr>
      </w:pPr>
      <w:r>
        <w:rPr>
          <w:rFonts w:hint="eastAsia"/>
          <w:b/>
          <w:kern w:val="0"/>
          <w:sz w:val="24"/>
        </w:rPr>
        <w:t>（</w:t>
      </w:r>
      <w:r>
        <w:rPr>
          <w:rFonts w:hint="eastAsia"/>
          <w:b/>
          <w:kern w:val="0"/>
          <w:sz w:val="24"/>
          <w:lang w:val="zh-CN"/>
        </w:rPr>
        <w:t>四</w:t>
      </w:r>
      <w:r>
        <w:rPr>
          <w:rFonts w:hint="eastAsia"/>
          <w:b/>
          <w:kern w:val="0"/>
          <w:sz w:val="24"/>
        </w:rPr>
        <w:t>）价格分：30</w:t>
      </w:r>
      <w:r>
        <w:rPr>
          <w:rFonts w:hint="eastAsia"/>
          <w:b/>
          <w:kern w:val="0"/>
          <w:sz w:val="24"/>
          <w:lang w:val="zh-CN"/>
        </w:rPr>
        <w:t>分</w:t>
      </w:r>
    </w:p>
    <w:p w14:paraId="69883694">
      <w:pPr>
        <w:autoSpaceDE w:val="0"/>
        <w:autoSpaceDN w:val="0"/>
        <w:adjustRightInd w:val="0"/>
        <w:snapToGrid w:val="0"/>
        <w:spacing w:line="480" w:lineRule="exact"/>
        <w:ind w:firstLine="480" w:firstLineChars="200"/>
        <w:rPr>
          <w:sz w:val="24"/>
        </w:rPr>
      </w:pPr>
      <w:r>
        <w:rPr>
          <w:sz w:val="24"/>
        </w:rPr>
        <w:t>综合评分法中的价格分统一采用低价优先法计算，即满足磋商文件要求且最后报价最低的供应商的价格为磋商基准价，其价格分为满分。其他供应商的价格分统一按照下列公式计算：</w:t>
      </w:r>
    </w:p>
    <w:p w14:paraId="171AF8FC">
      <w:pPr>
        <w:autoSpaceDE w:val="0"/>
        <w:autoSpaceDN w:val="0"/>
        <w:adjustRightInd w:val="0"/>
        <w:snapToGrid w:val="0"/>
        <w:spacing w:line="480" w:lineRule="exact"/>
        <w:ind w:firstLine="480" w:firstLineChars="200"/>
        <w:rPr>
          <w:sz w:val="24"/>
        </w:rPr>
      </w:pPr>
      <w:r>
        <w:rPr>
          <w:sz w:val="24"/>
        </w:rPr>
        <w:t>磋商报价得分=（磋商基准价/最后磋商报价）×价格权值×100</w:t>
      </w:r>
    </w:p>
    <w:p w14:paraId="29D04D99">
      <w:pPr>
        <w:autoSpaceDE w:val="0"/>
        <w:autoSpaceDN w:val="0"/>
        <w:adjustRightInd w:val="0"/>
        <w:snapToGrid w:val="0"/>
        <w:spacing w:line="480" w:lineRule="exact"/>
        <w:ind w:firstLine="480" w:firstLineChars="200"/>
        <w:rPr>
          <w:sz w:val="24"/>
        </w:rPr>
      </w:pPr>
      <w:r>
        <w:rPr>
          <w:sz w:val="24"/>
        </w:rPr>
        <w:t>项目评审过程中，不得去掉最后报价中的最高报价和最低报价。</w:t>
      </w:r>
    </w:p>
    <w:p w14:paraId="5EE5E0DD">
      <w:pPr>
        <w:snapToGrid w:val="0"/>
        <w:spacing w:line="480" w:lineRule="exact"/>
        <w:ind w:firstLine="570"/>
        <w:rPr>
          <w:b/>
          <w:kern w:val="0"/>
          <w:sz w:val="24"/>
        </w:rPr>
      </w:pPr>
      <w:r>
        <w:rPr>
          <w:rFonts w:hint="eastAsia"/>
          <w:b/>
          <w:kern w:val="0"/>
          <w:sz w:val="24"/>
        </w:rPr>
        <w:t>（五）成交供应商的确定</w:t>
      </w:r>
    </w:p>
    <w:p w14:paraId="3AD8317D">
      <w:pPr>
        <w:snapToGrid w:val="0"/>
        <w:spacing w:line="480" w:lineRule="exact"/>
        <w:ind w:firstLine="570"/>
        <w:rPr>
          <w:bCs/>
          <w:sz w:val="24"/>
        </w:rPr>
      </w:pPr>
      <w:r>
        <w:rPr>
          <w:rFonts w:hint="eastAsia"/>
          <w:bCs/>
          <w:sz w:val="24"/>
        </w:rPr>
        <w:t>磋商小组认为供应商的报价明显低于其他通过符合性审查供应商的报价，有可能影响产品质量或者不能诚信履约的，应当要求其在合理的时间内提供书面说明，必要时提交相关证明材料；供应商不能证明其报价合理性的，磋商小组应当将其作为无效响应处理。</w:t>
      </w:r>
    </w:p>
    <w:p w14:paraId="31501E9F">
      <w:pPr>
        <w:snapToGrid w:val="0"/>
        <w:spacing w:line="480" w:lineRule="exact"/>
        <w:ind w:firstLine="570"/>
        <w:rPr>
          <w:bCs/>
          <w:sz w:val="24"/>
        </w:rPr>
      </w:pPr>
      <w:r>
        <w:rPr>
          <w:rFonts w:hint="eastAsia"/>
          <w:bCs/>
          <w:sz w:val="24"/>
        </w:rPr>
        <w:t>磋商小组对成交候选人报价总表和分项报价明细表进行审核，应审核供应商报价是否前后一致、大小写金额是否一致、总价金额与单价汇总金额是否一致。对过高过低报价的并作为成交候选人的，应重点审核分项报价明细表是否有重大重复报价或漏项报价等情况，一经发现，现场请成交候选人予以澄清，明显过错或不能澄清的，经超半数以上评委认定，有权取消供应商成交候选人资格。</w:t>
      </w:r>
    </w:p>
    <w:p w14:paraId="147DB955">
      <w:pPr>
        <w:adjustRightInd w:val="0"/>
        <w:snapToGrid w:val="0"/>
        <w:spacing w:line="500" w:lineRule="exact"/>
        <w:ind w:firstLine="570"/>
        <w:rPr>
          <w:rFonts w:hAnsi="宋体" w:cs="宋体"/>
          <w:bCs/>
          <w:sz w:val="24"/>
        </w:rPr>
      </w:pPr>
      <w:r>
        <w:rPr>
          <w:rFonts w:hint="eastAsia" w:hAnsi="宋体" w:cs="宋体"/>
          <w:bCs/>
          <w:sz w:val="24"/>
        </w:rPr>
        <w:t>磋商小组汇总各评委评分后，按照得分从高到低的顺序推荐三名成交候选人，并编写评审报告。</w:t>
      </w:r>
    </w:p>
    <w:p w14:paraId="11936D14">
      <w:pPr>
        <w:adjustRightInd w:val="0"/>
        <w:snapToGrid w:val="0"/>
        <w:spacing w:line="500" w:lineRule="exact"/>
        <w:ind w:firstLine="570"/>
        <w:rPr>
          <w:rFonts w:ascii="宋体" w:hAnsi="宋体" w:cs="宋体"/>
          <w:bCs/>
          <w:sz w:val="24"/>
        </w:rPr>
      </w:pPr>
      <w:r>
        <w:rPr>
          <w:rFonts w:hint="eastAsia" w:ascii="宋体" w:hAnsi="宋体" w:cs="宋体"/>
          <w:b/>
          <w:sz w:val="24"/>
        </w:rPr>
        <w:t>采购人/采购人委托</w:t>
      </w:r>
      <w:r>
        <w:rPr>
          <w:rFonts w:hint="eastAsia" w:hAnsi="宋体" w:cs="宋体"/>
          <w:b/>
          <w:sz w:val="24"/>
        </w:rPr>
        <w:t>磋商小组</w:t>
      </w:r>
      <w:r>
        <w:rPr>
          <w:rFonts w:hint="eastAsia" w:hAnsi="宋体" w:cs="宋体"/>
          <w:bCs/>
          <w:sz w:val="24"/>
        </w:rPr>
        <w:t>直接确定排名第一的成交候选人为成交供应商。成交</w:t>
      </w:r>
      <w:r>
        <w:rPr>
          <w:rFonts w:hint="eastAsia" w:ascii="宋体" w:hAnsi="宋体" w:cs="宋体"/>
          <w:bCs/>
          <w:sz w:val="24"/>
        </w:rPr>
        <w:t>候选人并列的，由采购人或者采购人委托磋商小组按照现场抽签方式确定</w:t>
      </w:r>
      <w:r>
        <w:rPr>
          <w:rFonts w:hint="eastAsia" w:hAnsi="宋体" w:cs="宋体"/>
          <w:bCs/>
          <w:sz w:val="24"/>
        </w:rPr>
        <w:t>成交</w:t>
      </w:r>
      <w:r>
        <w:rPr>
          <w:rFonts w:hint="eastAsia" w:ascii="宋体" w:hAnsi="宋体" w:cs="宋体"/>
          <w:bCs/>
          <w:sz w:val="24"/>
        </w:rPr>
        <w:t>人。</w:t>
      </w:r>
    </w:p>
    <w:p w14:paraId="17FDBB59">
      <w:pPr>
        <w:snapToGrid w:val="0"/>
        <w:spacing w:line="480" w:lineRule="exact"/>
        <w:ind w:firstLine="570"/>
        <w:rPr>
          <w:b/>
          <w:kern w:val="0"/>
          <w:sz w:val="24"/>
        </w:rPr>
      </w:pPr>
      <w:r>
        <w:rPr>
          <w:rFonts w:hint="eastAsia"/>
          <w:b/>
          <w:kern w:val="0"/>
          <w:sz w:val="24"/>
        </w:rPr>
        <w:t>（六）</w:t>
      </w:r>
      <w:r>
        <w:rPr>
          <w:b/>
          <w:kern w:val="0"/>
          <w:sz w:val="24"/>
        </w:rPr>
        <w:t>采购代理机构</w:t>
      </w:r>
      <w:r>
        <w:rPr>
          <w:rFonts w:hint="eastAsia"/>
          <w:b/>
          <w:kern w:val="0"/>
          <w:sz w:val="24"/>
        </w:rPr>
        <w:t>宣布评审结果。</w:t>
      </w:r>
    </w:p>
    <w:p w14:paraId="2F8F5B88">
      <w:pPr>
        <w:snapToGrid w:val="0"/>
        <w:spacing w:line="480" w:lineRule="exact"/>
        <w:ind w:firstLine="570"/>
        <w:rPr>
          <w:b/>
          <w:kern w:val="0"/>
          <w:sz w:val="24"/>
        </w:rPr>
      </w:pPr>
      <w:r>
        <w:rPr>
          <w:rFonts w:hint="eastAsia"/>
          <w:b/>
          <w:kern w:val="0"/>
          <w:sz w:val="24"/>
        </w:rPr>
        <w:t>（七）公告成交结果</w:t>
      </w:r>
    </w:p>
    <w:p w14:paraId="7DC00F7F">
      <w:pPr>
        <w:adjustRightInd w:val="0"/>
        <w:snapToGrid w:val="0"/>
        <w:spacing w:line="500" w:lineRule="exact"/>
        <w:ind w:firstLine="570"/>
        <w:rPr>
          <w:rFonts w:eastAsia="方正仿宋_GBK"/>
          <w:sz w:val="28"/>
          <w:szCs w:val="28"/>
        </w:rPr>
      </w:pPr>
      <w:r>
        <w:rPr>
          <w:rFonts w:hint="eastAsia" w:hAnsi="宋体" w:cs="宋体"/>
          <w:bCs/>
          <w:sz w:val="24"/>
        </w:rPr>
        <w:t>自确定成交供应商之日起2个工作日内，在“</w:t>
      </w:r>
      <w:r>
        <w:rPr>
          <w:rFonts w:hint="eastAsia"/>
          <w:sz w:val="24"/>
        </w:rPr>
        <w:t>崇川区人民政府网</w:t>
      </w:r>
      <w:r>
        <w:rPr>
          <w:rFonts w:hint="eastAsia" w:hAnsi="宋体" w:cs="宋体"/>
          <w:bCs/>
          <w:sz w:val="24"/>
        </w:rPr>
        <w:t>”公告成交结果，公告期限为1个工作日。</w:t>
      </w:r>
    </w:p>
    <w:p w14:paraId="5DE9F20D">
      <w:pPr>
        <w:snapToGrid w:val="0"/>
        <w:spacing w:line="480" w:lineRule="exact"/>
        <w:ind w:firstLine="570"/>
        <w:rPr>
          <w:b/>
          <w:kern w:val="0"/>
          <w:sz w:val="24"/>
        </w:rPr>
      </w:pPr>
      <w:r>
        <w:rPr>
          <w:rFonts w:hint="eastAsia"/>
          <w:b/>
          <w:kern w:val="0"/>
          <w:sz w:val="24"/>
        </w:rPr>
        <w:t>（八）发放成交通知书</w:t>
      </w:r>
    </w:p>
    <w:p w14:paraId="31690A9D">
      <w:pPr>
        <w:snapToGrid w:val="0"/>
        <w:spacing w:line="480" w:lineRule="exact"/>
        <w:ind w:firstLine="480" w:firstLineChars="200"/>
        <w:contextualSpacing/>
        <w:rPr>
          <w:rFonts w:ascii="宋体" w:hAnsi="宋体" w:cs="宋体"/>
          <w:sz w:val="24"/>
          <w:u w:val="single"/>
        </w:rPr>
      </w:pPr>
      <w:r>
        <w:rPr>
          <w:rFonts w:hint="eastAsia" w:hAnsi="宋体" w:cs="宋体"/>
          <w:sz w:val="24"/>
        </w:rPr>
        <w:t>成交</w:t>
      </w:r>
      <w:r>
        <w:rPr>
          <w:rFonts w:hint="eastAsia" w:ascii="宋体" w:hAnsi="宋体" w:cs="宋体"/>
          <w:sz w:val="24"/>
        </w:rPr>
        <w:t>通知书发放条件和途径</w:t>
      </w:r>
      <w:r>
        <w:rPr>
          <w:rFonts w:hint="eastAsia" w:hAnsi="宋体" w:cs="宋体"/>
          <w:sz w:val="24"/>
        </w:rPr>
        <w:t>，成交</w:t>
      </w:r>
      <w:r>
        <w:rPr>
          <w:rFonts w:hint="eastAsia" w:ascii="宋体" w:hAnsi="宋体" w:cs="宋体"/>
          <w:sz w:val="24"/>
        </w:rPr>
        <w:t>结果公告公示期结束后，供应商至代理单位领取</w:t>
      </w:r>
      <w:r>
        <w:rPr>
          <w:rFonts w:hint="eastAsia" w:hAnsi="宋体" w:cs="宋体"/>
          <w:sz w:val="24"/>
        </w:rPr>
        <w:t>成交</w:t>
      </w:r>
      <w:r>
        <w:rPr>
          <w:rFonts w:hint="eastAsia" w:ascii="宋体" w:hAnsi="宋体" w:cs="宋体"/>
          <w:sz w:val="24"/>
        </w:rPr>
        <w:t>通知书。领取地址：</w:t>
      </w:r>
      <w:r>
        <w:rPr>
          <w:rFonts w:hint="eastAsia" w:ascii="宋体" w:hAnsi="宋体" w:cs="宋体"/>
          <w:sz w:val="24"/>
          <w:u w:val="single"/>
        </w:rPr>
        <w:t>南通市崇川区北朱家园路28号佳成大厦3楼招标代理部</w:t>
      </w:r>
      <w:r>
        <w:rPr>
          <w:rFonts w:hint="eastAsia" w:ascii="宋体" w:hAnsi="宋体" w:cs="宋体"/>
          <w:sz w:val="24"/>
        </w:rPr>
        <w:t>，电话：</w:t>
      </w:r>
      <w:r>
        <w:rPr>
          <w:rFonts w:hint="eastAsia" w:ascii="宋体" w:hAnsi="宋体" w:cs="宋体"/>
          <w:sz w:val="24"/>
          <w:u w:val="single"/>
        </w:rPr>
        <w:t>0513-85110636</w:t>
      </w:r>
      <w:r>
        <w:rPr>
          <w:rFonts w:hint="eastAsia" w:ascii="宋体" w:hAnsi="宋体" w:cs="宋体"/>
          <w:sz w:val="24"/>
        </w:rPr>
        <w:t>。</w:t>
      </w:r>
    </w:p>
    <w:p w14:paraId="71CF8AE9">
      <w:pPr>
        <w:adjustRightInd w:val="0"/>
        <w:snapToGrid w:val="0"/>
        <w:spacing w:line="500" w:lineRule="exact"/>
        <w:ind w:firstLine="570"/>
        <w:rPr>
          <w:rFonts w:hAnsi="宋体" w:cs="宋体"/>
          <w:bCs/>
          <w:sz w:val="24"/>
        </w:rPr>
      </w:pPr>
      <w:r>
        <w:rPr>
          <w:rFonts w:hint="eastAsia" w:hAnsi="宋体" w:cs="宋体"/>
          <w:bCs/>
          <w:sz w:val="24"/>
        </w:rPr>
        <w:t>成交通知书发出后，采购人不得违法改变成交结果，成交供应商无正当理由不得放弃成交。</w:t>
      </w:r>
    </w:p>
    <w:p w14:paraId="7E8DF38F">
      <w:pPr>
        <w:snapToGrid w:val="0"/>
        <w:spacing w:line="480" w:lineRule="exact"/>
        <w:ind w:firstLine="570"/>
        <w:rPr>
          <w:b/>
          <w:kern w:val="0"/>
          <w:sz w:val="24"/>
        </w:rPr>
      </w:pPr>
      <w:r>
        <w:rPr>
          <w:rFonts w:hint="eastAsia"/>
          <w:b/>
          <w:kern w:val="0"/>
          <w:sz w:val="24"/>
        </w:rPr>
        <w:t>八、其他注意事项</w:t>
      </w:r>
    </w:p>
    <w:p w14:paraId="128DCA58">
      <w:pPr>
        <w:snapToGrid w:val="0"/>
        <w:spacing w:line="480" w:lineRule="exact"/>
        <w:ind w:firstLine="480" w:firstLineChars="200"/>
        <w:rPr>
          <w:sz w:val="24"/>
        </w:rPr>
      </w:pPr>
      <w:r>
        <w:rPr>
          <w:rFonts w:hint="eastAsia"/>
          <w:sz w:val="24"/>
        </w:rPr>
        <w:t>1、</w:t>
      </w:r>
      <w:r>
        <w:rPr>
          <w:sz w:val="24"/>
        </w:rPr>
        <w:t>在</w:t>
      </w:r>
      <w:r>
        <w:rPr>
          <w:rFonts w:hint="eastAsia"/>
          <w:sz w:val="24"/>
        </w:rPr>
        <w:t>磋商</w:t>
      </w:r>
      <w:r>
        <w:rPr>
          <w:sz w:val="24"/>
        </w:rPr>
        <w:t>响应、</w:t>
      </w:r>
      <w:r>
        <w:rPr>
          <w:rFonts w:hint="eastAsia"/>
          <w:sz w:val="24"/>
        </w:rPr>
        <w:t>评审</w:t>
      </w:r>
      <w:r>
        <w:rPr>
          <w:sz w:val="24"/>
        </w:rPr>
        <w:t>时间，供应商不得向</w:t>
      </w:r>
      <w:r>
        <w:rPr>
          <w:rFonts w:hint="eastAsia"/>
          <w:sz w:val="24"/>
        </w:rPr>
        <w:t>磋商小组</w:t>
      </w:r>
      <w:r>
        <w:rPr>
          <w:sz w:val="24"/>
        </w:rPr>
        <w:t>询问情况，不得进行旨在影响</w:t>
      </w:r>
      <w:r>
        <w:rPr>
          <w:rFonts w:hint="eastAsia"/>
          <w:sz w:val="24"/>
        </w:rPr>
        <w:t>评审</w:t>
      </w:r>
      <w:r>
        <w:rPr>
          <w:sz w:val="24"/>
        </w:rPr>
        <w:t>结果的活动。</w:t>
      </w:r>
    </w:p>
    <w:p w14:paraId="79DEFCD0">
      <w:pPr>
        <w:snapToGrid w:val="0"/>
        <w:spacing w:line="480" w:lineRule="exact"/>
        <w:ind w:firstLine="480" w:firstLineChars="200"/>
        <w:rPr>
          <w:sz w:val="24"/>
        </w:rPr>
      </w:pPr>
      <w:r>
        <w:rPr>
          <w:rFonts w:hint="eastAsia"/>
          <w:sz w:val="24"/>
        </w:rPr>
        <w:t>2、磋商小组不得向供应商解释落标原因。</w:t>
      </w:r>
    </w:p>
    <w:p w14:paraId="3D787751">
      <w:pPr>
        <w:snapToGrid w:val="0"/>
        <w:spacing w:line="480" w:lineRule="exact"/>
        <w:ind w:firstLine="480" w:firstLineChars="200"/>
        <w:rPr>
          <w:sz w:val="24"/>
        </w:rPr>
      </w:pPr>
      <w:r>
        <w:rPr>
          <w:sz w:val="24"/>
        </w:rPr>
        <w:t>3、在</w:t>
      </w:r>
      <w:r>
        <w:rPr>
          <w:rFonts w:hint="eastAsia"/>
          <w:sz w:val="24"/>
        </w:rPr>
        <w:t>磋商</w:t>
      </w:r>
      <w:r>
        <w:rPr>
          <w:sz w:val="24"/>
        </w:rPr>
        <w:t>响应、</w:t>
      </w:r>
      <w:r>
        <w:rPr>
          <w:rFonts w:hint="eastAsia"/>
          <w:sz w:val="24"/>
        </w:rPr>
        <w:t>评审</w:t>
      </w:r>
      <w:r>
        <w:rPr>
          <w:sz w:val="24"/>
        </w:rPr>
        <w:t>过程中，如果供应商联合故意抬高报价或出现其他不正当行为，采购人有权中止</w:t>
      </w:r>
      <w:r>
        <w:rPr>
          <w:rFonts w:hint="eastAsia"/>
          <w:sz w:val="24"/>
        </w:rPr>
        <w:t>磋商</w:t>
      </w:r>
      <w:r>
        <w:rPr>
          <w:sz w:val="24"/>
        </w:rPr>
        <w:t>或评</w:t>
      </w:r>
      <w:r>
        <w:rPr>
          <w:rFonts w:hint="eastAsia"/>
          <w:sz w:val="24"/>
        </w:rPr>
        <w:t>审</w:t>
      </w:r>
      <w:r>
        <w:rPr>
          <w:sz w:val="24"/>
        </w:rPr>
        <w:t>。</w:t>
      </w:r>
    </w:p>
    <w:p w14:paraId="77DFBA4D">
      <w:pPr>
        <w:snapToGrid w:val="0"/>
        <w:spacing w:line="480" w:lineRule="exact"/>
        <w:ind w:firstLine="480" w:firstLineChars="200"/>
        <w:rPr>
          <w:sz w:val="24"/>
        </w:rPr>
      </w:pPr>
      <w:r>
        <w:rPr>
          <w:rFonts w:hint="eastAsia"/>
          <w:sz w:val="24"/>
        </w:rPr>
        <w:t>4</w:t>
      </w:r>
      <w:r>
        <w:rPr>
          <w:sz w:val="24"/>
        </w:rPr>
        <w:t>、凡在</w:t>
      </w:r>
      <w:r>
        <w:rPr>
          <w:rFonts w:hint="eastAsia"/>
          <w:sz w:val="24"/>
        </w:rPr>
        <w:t>磋商</w:t>
      </w:r>
      <w:r>
        <w:rPr>
          <w:sz w:val="24"/>
        </w:rPr>
        <w:t>响应、</w:t>
      </w:r>
      <w:r>
        <w:rPr>
          <w:rFonts w:hint="eastAsia"/>
          <w:sz w:val="24"/>
        </w:rPr>
        <w:t>评审</w:t>
      </w:r>
      <w:r>
        <w:rPr>
          <w:sz w:val="24"/>
        </w:rPr>
        <w:t>过程中，已提示是否异议的事项，供应商当时没有提出异议的，事后不得针对上述事项提出质疑。</w:t>
      </w:r>
    </w:p>
    <w:p w14:paraId="3CFECADD">
      <w:pPr>
        <w:pStyle w:val="7"/>
        <w:rPr>
          <w:sz w:val="24"/>
        </w:rPr>
      </w:pPr>
    </w:p>
    <w:p w14:paraId="221E7F76">
      <w:pPr>
        <w:pStyle w:val="7"/>
      </w:pPr>
    </w:p>
    <w:p w14:paraId="3BC5642A">
      <w:pPr>
        <w:pStyle w:val="7"/>
      </w:pPr>
    </w:p>
    <w:p w14:paraId="79E95744">
      <w:pPr>
        <w:pStyle w:val="7"/>
      </w:pPr>
    </w:p>
    <w:p w14:paraId="09315406">
      <w:pPr>
        <w:pStyle w:val="7"/>
      </w:pPr>
    </w:p>
    <w:p w14:paraId="07488AB3">
      <w:pPr>
        <w:pStyle w:val="7"/>
      </w:pPr>
    </w:p>
    <w:p w14:paraId="2D4928AB">
      <w:pPr>
        <w:pStyle w:val="7"/>
      </w:pPr>
    </w:p>
    <w:p w14:paraId="1865D3C8">
      <w:pPr>
        <w:pStyle w:val="7"/>
      </w:pPr>
    </w:p>
    <w:p w14:paraId="23881BFB">
      <w:pPr>
        <w:pStyle w:val="7"/>
      </w:pPr>
    </w:p>
    <w:p w14:paraId="031F7F2D">
      <w:pPr>
        <w:pStyle w:val="7"/>
      </w:pPr>
    </w:p>
    <w:p w14:paraId="5455D8C2">
      <w:pPr>
        <w:pStyle w:val="7"/>
      </w:pPr>
    </w:p>
    <w:p w14:paraId="47C833EF">
      <w:pPr>
        <w:pStyle w:val="7"/>
      </w:pPr>
    </w:p>
    <w:p w14:paraId="578C0451">
      <w:pPr>
        <w:pStyle w:val="7"/>
      </w:pPr>
    </w:p>
    <w:p w14:paraId="7D9A8011">
      <w:pPr>
        <w:pStyle w:val="7"/>
      </w:pPr>
    </w:p>
    <w:p w14:paraId="4A5A5029">
      <w:pPr>
        <w:pStyle w:val="7"/>
      </w:pPr>
    </w:p>
    <w:p w14:paraId="32799865">
      <w:pPr>
        <w:pStyle w:val="7"/>
      </w:pPr>
    </w:p>
    <w:p w14:paraId="5D5EA203">
      <w:pPr>
        <w:pStyle w:val="7"/>
      </w:pPr>
    </w:p>
    <w:p w14:paraId="544C9DA8">
      <w:pPr>
        <w:pStyle w:val="7"/>
      </w:pPr>
    </w:p>
    <w:p w14:paraId="62E35982">
      <w:pPr>
        <w:pStyle w:val="7"/>
      </w:pPr>
    </w:p>
    <w:p w14:paraId="353C6E4E">
      <w:pPr>
        <w:pStyle w:val="7"/>
      </w:pPr>
    </w:p>
    <w:p w14:paraId="6B28EFF0">
      <w:pPr>
        <w:pStyle w:val="7"/>
      </w:pPr>
    </w:p>
    <w:p w14:paraId="5943221A">
      <w:pPr>
        <w:pStyle w:val="7"/>
      </w:pPr>
    </w:p>
    <w:p w14:paraId="128AC99A">
      <w:pPr>
        <w:pStyle w:val="7"/>
      </w:pPr>
    </w:p>
    <w:p w14:paraId="45D4F563">
      <w:pPr>
        <w:pStyle w:val="7"/>
      </w:pPr>
    </w:p>
    <w:p w14:paraId="1865A155">
      <w:pPr>
        <w:pStyle w:val="7"/>
      </w:pPr>
    </w:p>
    <w:p w14:paraId="6FB9DF0E">
      <w:pPr>
        <w:pStyle w:val="7"/>
      </w:pPr>
    </w:p>
    <w:p w14:paraId="39CC99DE">
      <w:pPr>
        <w:pStyle w:val="7"/>
      </w:pPr>
    </w:p>
    <w:p w14:paraId="563A69C5">
      <w:pPr>
        <w:pStyle w:val="7"/>
      </w:pPr>
    </w:p>
    <w:p w14:paraId="6541D8C0">
      <w:pPr>
        <w:pStyle w:val="7"/>
      </w:pPr>
    </w:p>
    <w:p w14:paraId="57BA8F01">
      <w:pPr>
        <w:pStyle w:val="7"/>
      </w:pPr>
    </w:p>
    <w:p w14:paraId="0F067F46">
      <w:pPr>
        <w:pStyle w:val="7"/>
      </w:pPr>
    </w:p>
    <w:p w14:paraId="0696DFB9">
      <w:pPr>
        <w:pStyle w:val="7"/>
      </w:pPr>
    </w:p>
    <w:p w14:paraId="2C5D8F3E">
      <w:pPr>
        <w:pStyle w:val="7"/>
      </w:pPr>
    </w:p>
    <w:p w14:paraId="2403CF5A">
      <w:pPr>
        <w:pStyle w:val="7"/>
      </w:pPr>
    </w:p>
    <w:p w14:paraId="675A90B5">
      <w:pPr>
        <w:pStyle w:val="7"/>
      </w:pPr>
    </w:p>
    <w:p w14:paraId="6030036F">
      <w:pPr>
        <w:pStyle w:val="7"/>
      </w:pPr>
    </w:p>
    <w:p w14:paraId="32CE6A2C">
      <w:pPr>
        <w:pStyle w:val="7"/>
      </w:pPr>
    </w:p>
    <w:p w14:paraId="50C45705">
      <w:pPr>
        <w:pStyle w:val="7"/>
      </w:pPr>
    </w:p>
    <w:p w14:paraId="46D9DA37">
      <w:pPr>
        <w:pStyle w:val="7"/>
      </w:pPr>
    </w:p>
    <w:p w14:paraId="225C7821">
      <w:pPr>
        <w:pStyle w:val="7"/>
      </w:pPr>
    </w:p>
    <w:p w14:paraId="28BC0E83">
      <w:pPr>
        <w:pStyle w:val="7"/>
      </w:pPr>
    </w:p>
    <w:p w14:paraId="6EB5D769">
      <w:pPr>
        <w:pStyle w:val="7"/>
        <w:ind w:firstLine="0"/>
      </w:pPr>
    </w:p>
    <w:p w14:paraId="41711E86">
      <w:pPr>
        <w:snapToGrid w:val="0"/>
        <w:spacing w:line="300" w:lineRule="auto"/>
        <w:jc w:val="center"/>
        <w:outlineLvl w:val="0"/>
        <w:rPr>
          <w:rFonts w:ascii="仿宋_GB2312" w:hAnsi="宋体" w:eastAsia="仿宋_GB2312"/>
          <w:b/>
          <w:sz w:val="36"/>
          <w:szCs w:val="36"/>
        </w:rPr>
      </w:pPr>
      <w:r>
        <w:rPr>
          <w:rFonts w:hint="eastAsia" w:ascii="仿宋_GB2312" w:hAnsi="宋体" w:eastAsia="仿宋_GB2312"/>
          <w:b/>
          <w:sz w:val="36"/>
          <w:szCs w:val="36"/>
        </w:rPr>
        <w:t>第五部分  合同签订与验收付款</w:t>
      </w:r>
    </w:p>
    <w:p w14:paraId="4A2AA7D6">
      <w:pPr>
        <w:snapToGrid w:val="0"/>
        <w:spacing w:line="480" w:lineRule="exact"/>
        <w:ind w:firstLine="480" w:firstLineChars="200"/>
        <w:rPr>
          <w:sz w:val="24"/>
          <w:lang w:val="zh-CN"/>
        </w:rPr>
      </w:pPr>
      <w:r>
        <w:rPr>
          <w:sz w:val="24"/>
          <w:lang w:val="zh-CN"/>
        </w:rPr>
        <w:t>一、</w:t>
      </w:r>
      <w:r>
        <w:rPr>
          <w:b/>
          <w:bCs/>
          <w:sz w:val="24"/>
          <w:lang w:val="zh-CN"/>
        </w:rPr>
        <w:t>成交供应商和采购单位</w:t>
      </w:r>
      <w:r>
        <w:rPr>
          <w:rFonts w:hint="eastAsia" w:ascii="宋体" w:hAnsi="宋体"/>
          <w:b/>
          <w:bCs/>
          <w:sz w:val="24"/>
        </w:rPr>
        <w:t>需在</w:t>
      </w:r>
      <w:r>
        <w:rPr>
          <w:b/>
          <w:bCs/>
          <w:sz w:val="24"/>
          <w:lang w:val="zh-CN"/>
        </w:rPr>
        <w:t>《成交通知书》</w:t>
      </w:r>
      <w:r>
        <w:rPr>
          <w:rFonts w:hint="eastAsia"/>
          <w:b/>
          <w:bCs/>
          <w:sz w:val="24"/>
        </w:rPr>
        <w:t>发出之日起30日内</w:t>
      </w:r>
      <w:r>
        <w:rPr>
          <w:rFonts w:hint="eastAsia" w:ascii="宋体" w:hAnsi="宋体"/>
          <w:b/>
          <w:bCs/>
          <w:sz w:val="24"/>
        </w:rPr>
        <w:t>签订合同</w:t>
      </w:r>
      <w:r>
        <w:rPr>
          <w:b/>
          <w:bCs/>
          <w:sz w:val="24"/>
          <w:lang w:val="zh-CN"/>
        </w:rPr>
        <w:t>。</w:t>
      </w:r>
      <w:r>
        <w:rPr>
          <w:sz w:val="24"/>
          <w:lang w:val="zh-CN"/>
        </w:rPr>
        <w:t>合同签订后成交供应商方可履约，否则引起的一切后果由成交人自行承担。</w:t>
      </w:r>
      <w:r>
        <w:rPr>
          <w:bCs/>
          <w:sz w:val="24"/>
        </w:rPr>
        <w:t>纸质合同一式</w:t>
      </w:r>
      <w:r>
        <w:rPr>
          <w:rFonts w:hint="eastAsia"/>
          <w:bCs/>
          <w:sz w:val="24"/>
          <w:u w:val="single"/>
        </w:rPr>
        <w:t>肆</w:t>
      </w:r>
      <w:r>
        <w:rPr>
          <w:bCs/>
          <w:sz w:val="24"/>
        </w:rPr>
        <w:t>份，采购人、供应商各</w:t>
      </w:r>
      <w:r>
        <w:rPr>
          <w:rFonts w:hint="eastAsia"/>
          <w:bCs/>
          <w:sz w:val="24"/>
          <w:u w:val="single"/>
        </w:rPr>
        <w:t>贰</w:t>
      </w:r>
      <w:r>
        <w:rPr>
          <w:bCs/>
          <w:sz w:val="24"/>
        </w:rPr>
        <w:t>份</w:t>
      </w:r>
      <w:r>
        <w:rPr>
          <w:rFonts w:hint="eastAsia"/>
          <w:sz w:val="24"/>
          <w:lang w:val="zh-CN"/>
        </w:rPr>
        <w:t>；</w:t>
      </w:r>
      <w:r>
        <w:rPr>
          <w:sz w:val="24"/>
          <w:lang w:val="zh-CN"/>
        </w:rPr>
        <w:t>所签合同不得对采购文件作实质性修改。采购单位不得向成交供应商提出不合理的要求作为签订合同的条件，不得与成交供应商私下订立背离采购文件实质性内容的协议。</w:t>
      </w:r>
    </w:p>
    <w:p w14:paraId="63BCEA03">
      <w:pPr>
        <w:snapToGrid w:val="0"/>
        <w:spacing w:line="480" w:lineRule="exact"/>
        <w:ind w:firstLine="482" w:firstLineChars="200"/>
        <w:rPr>
          <w:sz w:val="24"/>
        </w:rPr>
      </w:pPr>
      <w:r>
        <w:rPr>
          <w:b/>
          <w:sz w:val="24"/>
        </w:rPr>
        <w:t>二</w:t>
      </w:r>
      <w:r>
        <w:rPr>
          <w:sz w:val="24"/>
        </w:rPr>
        <w:t>、采购人按合同约定积极配合成交供应商履约，成交供应商履约到位后，请以书面形式向采购单位提出验收申请，采购人接到申请后及时组织相关专业技术人员，必要时邀请采购人、质检等部门共同参与验收，并出具验收报告，验收合格的支付相应款项。</w:t>
      </w:r>
    </w:p>
    <w:p w14:paraId="44DCB600">
      <w:pPr>
        <w:snapToGrid w:val="0"/>
        <w:spacing w:line="480" w:lineRule="exact"/>
        <w:ind w:firstLine="480" w:firstLineChars="200"/>
        <w:contextualSpacing/>
        <w:rPr>
          <w:sz w:val="24"/>
        </w:rPr>
      </w:pPr>
      <w:r>
        <w:rPr>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14:paraId="3E55E000">
      <w:pPr>
        <w:snapToGrid w:val="0"/>
        <w:spacing w:line="480" w:lineRule="exact"/>
        <w:ind w:firstLine="480" w:firstLineChars="200"/>
        <w:contextualSpacing/>
        <w:rPr>
          <w:sz w:val="24"/>
        </w:rPr>
      </w:pPr>
      <w:r>
        <w:rPr>
          <w:sz w:val="24"/>
        </w:rPr>
        <w:t>四、成交供应商出现违约情形，应当及时纠正或补偿；造成损失的，按合同约定追究违约责任；发现有假冒、伪劣、走私产品、商业贿赂等违法情形的，应由采购人移交工商、质监、公安等行政执法部门依法查处。</w:t>
      </w:r>
    </w:p>
    <w:p w14:paraId="543C50D9">
      <w:pPr>
        <w:pStyle w:val="7"/>
        <w:kinsoku w:val="0"/>
        <w:topLinePunct/>
        <w:autoSpaceDE w:val="0"/>
        <w:autoSpaceDN w:val="0"/>
        <w:snapToGrid w:val="0"/>
        <w:spacing w:line="480" w:lineRule="exact"/>
        <w:ind w:right="210" w:firstLine="516" w:firstLineChars="214"/>
        <w:contextualSpacing/>
        <w:rPr>
          <w:b/>
          <w:sz w:val="24"/>
          <w:szCs w:val="24"/>
        </w:rPr>
      </w:pPr>
      <w:r>
        <w:rPr>
          <w:b/>
          <w:sz w:val="24"/>
          <w:szCs w:val="24"/>
          <w:lang w:val="zh-CN"/>
        </w:rPr>
        <w:t>五、</w:t>
      </w:r>
      <w:r>
        <w:rPr>
          <w:b/>
          <w:sz w:val="24"/>
          <w:szCs w:val="24"/>
        </w:rPr>
        <w:t>不响应付款方式的，视同响应文件无效处理。</w:t>
      </w:r>
      <w:r>
        <w:rPr>
          <w:rFonts w:hint="eastAsia"/>
          <w:b/>
          <w:sz w:val="24"/>
        </w:rPr>
        <w:t>实际付款方式以最终签订采购合同为准。</w:t>
      </w:r>
    </w:p>
    <w:p w14:paraId="27E7AC4C">
      <w:pPr>
        <w:pStyle w:val="7"/>
        <w:kinsoku w:val="0"/>
        <w:topLinePunct/>
        <w:autoSpaceDE w:val="0"/>
        <w:autoSpaceDN w:val="0"/>
        <w:snapToGrid w:val="0"/>
        <w:spacing w:line="480" w:lineRule="exact"/>
        <w:ind w:right="210" w:firstLine="480" w:firstLineChars="200"/>
        <w:contextualSpacing/>
        <w:rPr>
          <w:sz w:val="24"/>
          <w:szCs w:val="24"/>
          <w:lang w:val="zh-CN"/>
        </w:rPr>
      </w:pPr>
      <w:r>
        <w:rPr>
          <w:sz w:val="24"/>
          <w:szCs w:val="24"/>
        </w:rPr>
        <w:t>款项由采购人按相关财务支付规定办理支付手续。不得故意拖延支付时间。</w:t>
      </w:r>
    </w:p>
    <w:p w14:paraId="4FB2A027">
      <w:pPr>
        <w:pStyle w:val="7"/>
        <w:kinsoku w:val="0"/>
        <w:topLinePunct/>
        <w:autoSpaceDE w:val="0"/>
        <w:autoSpaceDN w:val="0"/>
        <w:snapToGrid w:val="0"/>
        <w:spacing w:line="480" w:lineRule="exact"/>
        <w:ind w:right="210" w:firstLine="513" w:firstLineChars="214"/>
        <w:contextualSpacing/>
        <w:rPr>
          <w:sz w:val="24"/>
          <w:szCs w:val="24"/>
        </w:rPr>
      </w:pPr>
      <w:r>
        <w:rPr>
          <w:rFonts w:hint="eastAsia"/>
          <w:sz w:val="24"/>
          <w:szCs w:val="24"/>
        </w:rPr>
        <w:t>六、合同主要条款</w:t>
      </w:r>
    </w:p>
    <w:p w14:paraId="58F6F270">
      <w:pPr>
        <w:pStyle w:val="7"/>
        <w:kinsoku w:val="0"/>
        <w:topLinePunct/>
        <w:autoSpaceDE w:val="0"/>
        <w:autoSpaceDN w:val="0"/>
        <w:snapToGrid w:val="0"/>
        <w:spacing w:line="480" w:lineRule="exact"/>
        <w:ind w:right="210" w:firstLine="599" w:firstLineChars="214"/>
        <w:contextualSpacing/>
        <w:rPr>
          <w:rFonts w:ascii="仿宋_GB2312" w:eastAsia="仿宋_GB2312"/>
          <w:sz w:val="28"/>
          <w:szCs w:val="28"/>
          <w:lang w:val="zh-CN"/>
        </w:rPr>
      </w:pPr>
    </w:p>
    <w:p w14:paraId="27988A05">
      <w:pPr>
        <w:tabs>
          <w:tab w:val="left" w:pos="1050"/>
          <w:tab w:val="right" w:leader="dot" w:pos="9402"/>
        </w:tabs>
        <w:spacing w:beforeLines="100" w:line="520" w:lineRule="exact"/>
        <w:jc w:val="center"/>
        <w:rPr>
          <w:b/>
          <w:bCs/>
          <w:w w:val="80"/>
          <w:sz w:val="36"/>
          <w:szCs w:val="36"/>
        </w:rPr>
      </w:pPr>
      <w:r>
        <w:rPr>
          <w:b/>
          <w:bCs/>
          <w:w w:val="80"/>
          <w:sz w:val="36"/>
          <w:szCs w:val="36"/>
        </w:rPr>
        <w:br w:type="page"/>
      </w:r>
    </w:p>
    <w:p w14:paraId="101B7F3F">
      <w:pPr>
        <w:tabs>
          <w:tab w:val="left" w:pos="1050"/>
          <w:tab w:val="right" w:leader="dot" w:pos="9402"/>
        </w:tabs>
        <w:spacing w:line="520" w:lineRule="exact"/>
        <w:jc w:val="center"/>
        <w:outlineLvl w:val="0"/>
        <w:rPr>
          <w:b/>
          <w:bCs/>
          <w:color w:val="000000" w:themeColor="text1"/>
          <w:w w:val="80"/>
          <w:sz w:val="30"/>
          <w:szCs w:val="30"/>
        </w:rPr>
      </w:pPr>
      <w:r>
        <w:rPr>
          <w:b/>
          <w:bCs/>
          <w:color w:val="000000" w:themeColor="text1"/>
          <w:w w:val="80"/>
          <w:sz w:val="30"/>
          <w:szCs w:val="30"/>
        </w:rPr>
        <w:t>崇川区政府采购项目</w:t>
      </w:r>
    </w:p>
    <w:p w14:paraId="64381408">
      <w:pPr>
        <w:jc w:val="center"/>
        <w:rPr>
          <w:color w:val="000000" w:themeColor="text1"/>
          <w:sz w:val="30"/>
          <w:szCs w:val="30"/>
        </w:rPr>
      </w:pPr>
      <w:r>
        <w:rPr>
          <w:b/>
          <w:bCs/>
          <w:color w:val="000000" w:themeColor="text1"/>
          <w:w w:val="80"/>
          <w:sz w:val="30"/>
          <w:szCs w:val="30"/>
        </w:rPr>
        <w:t>合同书</w:t>
      </w:r>
    </w:p>
    <w:p w14:paraId="6D2EEBD2">
      <w:pPr>
        <w:wordWrap w:val="0"/>
        <w:spacing w:line="500" w:lineRule="exact"/>
        <w:rPr>
          <w:rFonts w:hAnsi="宋体"/>
          <w:spacing w:val="46"/>
          <w:sz w:val="24"/>
        </w:rPr>
      </w:pPr>
    </w:p>
    <w:p w14:paraId="4235B521">
      <w:pPr>
        <w:wordWrap w:val="0"/>
        <w:spacing w:line="500" w:lineRule="exact"/>
        <w:rPr>
          <w:sz w:val="24"/>
          <w:u w:val="single"/>
        </w:rPr>
      </w:pPr>
      <w:r>
        <w:rPr>
          <w:rFonts w:hAnsi="宋体"/>
          <w:spacing w:val="46"/>
          <w:sz w:val="24"/>
        </w:rPr>
        <w:t>采购单</w:t>
      </w:r>
      <w:r>
        <w:rPr>
          <w:rFonts w:hAnsi="宋体"/>
          <w:spacing w:val="2"/>
          <w:sz w:val="24"/>
        </w:rPr>
        <w:t>位</w:t>
      </w:r>
      <w:r>
        <w:rPr>
          <w:rFonts w:hAnsi="宋体"/>
          <w:sz w:val="24"/>
        </w:rPr>
        <w:t>（或称甲方）：</w:t>
      </w:r>
    </w:p>
    <w:p w14:paraId="63A8B72F">
      <w:pPr>
        <w:wordWrap w:val="0"/>
        <w:spacing w:line="500" w:lineRule="exact"/>
        <w:rPr>
          <w:bCs/>
          <w:sz w:val="24"/>
        </w:rPr>
      </w:pPr>
      <w:r>
        <w:rPr>
          <w:rFonts w:hAnsi="宋体"/>
          <w:sz w:val="24"/>
        </w:rPr>
        <w:t>成交供应商（或称乙方）：</w:t>
      </w:r>
    </w:p>
    <w:p w14:paraId="3AA6DEC4">
      <w:pPr>
        <w:spacing w:line="500" w:lineRule="exact"/>
        <w:rPr>
          <w:sz w:val="24"/>
        </w:rPr>
      </w:pPr>
      <w:r>
        <w:rPr>
          <w:rFonts w:hAnsi="宋体"/>
          <w:sz w:val="24"/>
        </w:rPr>
        <w:t>签订时间：年月日</w:t>
      </w:r>
    </w:p>
    <w:p w14:paraId="6D80CFCC">
      <w:pPr>
        <w:wordWrap w:val="0"/>
        <w:spacing w:line="500" w:lineRule="exact"/>
        <w:rPr>
          <w:sz w:val="24"/>
          <w:u w:val="single"/>
        </w:rPr>
      </w:pPr>
      <w:r>
        <w:rPr>
          <w:rFonts w:hAnsi="宋体"/>
          <w:sz w:val="24"/>
        </w:rPr>
        <w:t>签订地点：</w:t>
      </w:r>
    </w:p>
    <w:p w14:paraId="7532CEBC">
      <w:pPr>
        <w:spacing w:line="500" w:lineRule="exact"/>
        <w:ind w:firstLine="480" w:firstLineChars="200"/>
        <w:rPr>
          <w:sz w:val="24"/>
        </w:rPr>
      </w:pPr>
      <w:r>
        <w:rPr>
          <w:rFonts w:hAnsi="宋体"/>
          <w:sz w:val="24"/>
        </w:rPr>
        <w:t>根据《政府采购法》、《</w:t>
      </w:r>
      <w:r>
        <w:rPr>
          <w:rFonts w:hint="eastAsia" w:hAnsi="宋体"/>
          <w:sz w:val="24"/>
        </w:rPr>
        <w:t>民法典</w:t>
      </w:r>
      <w:r>
        <w:rPr>
          <w:rFonts w:hAnsi="宋体"/>
          <w:sz w:val="24"/>
        </w:rPr>
        <w:t>》及（项目名称）</w:t>
      </w:r>
      <w:r>
        <w:rPr>
          <w:rFonts w:hAnsi="宋体"/>
          <w:sz w:val="24"/>
          <w:u w:val="single"/>
        </w:rPr>
        <w:t>采购</w:t>
      </w:r>
      <w:r>
        <w:rPr>
          <w:rFonts w:hAnsi="宋体"/>
          <w:sz w:val="24"/>
        </w:rPr>
        <w:t>项目的采购结果、采购文件及投标文件，经双方协商一致，签订本合同。</w:t>
      </w:r>
    </w:p>
    <w:p w14:paraId="768F73C9">
      <w:pPr>
        <w:snapToGrid w:val="0"/>
        <w:spacing w:line="520" w:lineRule="exact"/>
        <w:ind w:firstLine="573"/>
        <w:rPr>
          <w:b/>
          <w:sz w:val="24"/>
        </w:rPr>
      </w:pPr>
      <w:r>
        <w:rPr>
          <w:rFonts w:hAnsi="宋体"/>
          <w:b/>
          <w:sz w:val="24"/>
        </w:rPr>
        <w:t>一、合同的标的物</w:t>
      </w:r>
    </w:p>
    <w:p w14:paraId="5969EA4D">
      <w:pPr>
        <w:snapToGrid w:val="0"/>
        <w:spacing w:line="520" w:lineRule="exact"/>
        <w:ind w:firstLine="573"/>
        <w:rPr>
          <w:sz w:val="24"/>
        </w:rPr>
      </w:pPr>
      <w:r>
        <w:rPr>
          <w:sz w:val="24"/>
        </w:rPr>
        <w:t>1.1</w:t>
      </w:r>
      <w:r>
        <w:rPr>
          <w:rFonts w:hAnsi="宋体"/>
          <w:sz w:val="24"/>
        </w:rPr>
        <w:t>甲方向乙方采购标的物，具体的品种、规格要求详见</w:t>
      </w:r>
      <w:r>
        <w:rPr>
          <w:rFonts w:hint="eastAsia" w:hAnsi="宋体"/>
          <w:sz w:val="24"/>
        </w:rPr>
        <w:t>采购文件及响应文件。</w:t>
      </w:r>
    </w:p>
    <w:p w14:paraId="0B4C308E">
      <w:pPr>
        <w:snapToGrid w:val="0"/>
        <w:spacing w:line="520" w:lineRule="exact"/>
        <w:ind w:firstLine="573"/>
        <w:rPr>
          <w:rFonts w:hAnsi="宋体"/>
          <w:sz w:val="24"/>
        </w:rPr>
      </w:pPr>
      <w:r>
        <w:rPr>
          <w:sz w:val="24"/>
        </w:rPr>
        <w:t xml:space="preserve">1.2 </w:t>
      </w:r>
      <w:r>
        <w:rPr>
          <w:rFonts w:hAnsi="宋体"/>
          <w:sz w:val="24"/>
        </w:rPr>
        <w:t>乙方对提供的标的物应当拥有完整的物权，并且负有保证第三人不得向甲方主张任何权利（包括知识产权）的义务。</w:t>
      </w:r>
    </w:p>
    <w:p w14:paraId="61135A0A">
      <w:pPr>
        <w:snapToGrid w:val="0"/>
        <w:spacing w:line="520" w:lineRule="exact"/>
        <w:ind w:firstLine="573"/>
        <w:rPr>
          <w:rFonts w:hAnsi="宋体"/>
          <w:b/>
          <w:sz w:val="24"/>
        </w:rPr>
      </w:pPr>
      <w:r>
        <w:rPr>
          <w:rFonts w:hint="eastAsia" w:hAnsi="宋体"/>
          <w:b/>
          <w:sz w:val="24"/>
        </w:rPr>
        <w:t>二</w:t>
      </w:r>
      <w:r>
        <w:rPr>
          <w:rFonts w:hAnsi="宋体"/>
          <w:b/>
          <w:sz w:val="24"/>
        </w:rPr>
        <w:t>、合同价格与支付</w:t>
      </w:r>
    </w:p>
    <w:p w14:paraId="58ADB6F9">
      <w:pPr>
        <w:spacing w:line="500" w:lineRule="exact"/>
        <w:ind w:firstLine="480" w:firstLineChars="200"/>
        <w:rPr>
          <w:rFonts w:ascii="宋体" w:hAnsi="宋体" w:cs="宋体"/>
          <w:bCs/>
          <w:sz w:val="24"/>
        </w:rPr>
      </w:pPr>
      <w:r>
        <w:rPr>
          <w:rFonts w:hint="eastAsia" w:hAnsi="宋体"/>
          <w:sz w:val="24"/>
        </w:rPr>
        <w:t>2</w:t>
      </w:r>
      <w:r>
        <w:rPr>
          <w:rFonts w:hAnsi="宋体"/>
          <w:sz w:val="24"/>
        </w:rPr>
        <w:t>.1</w:t>
      </w:r>
      <w:r>
        <w:rPr>
          <w:rFonts w:hint="eastAsia" w:hAnsi="宋体"/>
          <w:sz w:val="24"/>
        </w:rPr>
        <w:t>合同价格按此次成交价格执行，合同总金额为人民币元，</w:t>
      </w:r>
      <w:r>
        <w:rPr>
          <w:rFonts w:hint="eastAsia"/>
          <w:color w:val="000000" w:themeColor="text1"/>
          <w:sz w:val="24"/>
        </w:rPr>
        <w:t>包含</w:t>
      </w:r>
      <w:r>
        <w:rPr>
          <w:rFonts w:hint="eastAsia" w:ascii="宋体" w:hAnsi="宋体" w:cs="宋体"/>
          <w:bCs/>
          <w:color w:val="000000" w:themeColor="text1"/>
          <w:sz w:val="24"/>
        </w:rPr>
        <w:t>所有</w:t>
      </w:r>
      <w:r>
        <w:rPr>
          <w:rFonts w:hint="eastAsia" w:ascii="宋体" w:hAnsi="宋体" w:cs="宋体"/>
          <w:bCs/>
          <w:sz w:val="24"/>
        </w:rPr>
        <w:t>的设计费、原材料费用、制作费、运输到指定地点的装运费用（含装卸力资）、安装及调试费、相关辅助材料费、代理费、检验费、税费、售后服务、为完成本项目所必须的其他辅助工作的相关费用等所有费用，即项目履行到项目执行结束的过程中所发生的一切费用。</w:t>
      </w:r>
    </w:p>
    <w:p w14:paraId="604E58A6">
      <w:pPr>
        <w:pStyle w:val="14"/>
        <w:spacing w:line="500" w:lineRule="exact"/>
        <w:ind w:firstLine="480" w:firstLineChars="200"/>
        <w:outlineLvl w:val="1"/>
        <w:rPr>
          <w:rFonts w:ascii="Times New Roman" w:hAnsi="Times New Roman"/>
          <w:color w:val="000000"/>
          <w:kern w:val="2"/>
          <w:sz w:val="24"/>
          <w:szCs w:val="24"/>
        </w:rPr>
      </w:pPr>
      <w:r>
        <w:rPr>
          <w:rFonts w:hint="eastAsia" w:ascii="Times New Roman" w:hAnsi="Times New Roman"/>
          <w:color w:val="000000"/>
          <w:kern w:val="2"/>
          <w:sz w:val="24"/>
          <w:szCs w:val="24"/>
        </w:rPr>
        <w:t>2</w:t>
      </w:r>
      <w:r>
        <w:rPr>
          <w:rFonts w:ascii="Times New Roman" w:hAnsi="Times New Roman"/>
          <w:color w:val="000000"/>
          <w:kern w:val="2"/>
          <w:sz w:val="24"/>
          <w:szCs w:val="24"/>
        </w:rPr>
        <w:t>.2</w:t>
      </w:r>
      <w:r>
        <w:rPr>
          <w:rFonts w:hint="eastAsia" w:ascii="Times New Roman" w:hAnsi="Times New Roman"/>
          <w:color w:val="000000"/>
          <w:kern w:val="2"/>
          <w:sz w:val="24"/>
          <w:szCs w:val="24"/>
        </w:rPr>
        <w:t>工期及</w:t>
      </w:r>
      <w:r>
        <w:rPr>
          <w:rFonts w:ascii="Times New Roman" w:hAnsi="Times New Roman"/>
          <w:color w:val="000000"/>
          <w:kern w:val="2"/>
          <w:sz w:val="24"/>
          <w:szCs w:val="24"/>
        </w:rPr>
        <w:t xml:space="preserve">付款方式：  </w:t>
      </w:r>
    </w:p>
    <w:p w14:paraId="017F9F84">
      <w:pPr>
        <w:spacing w:line="500" w:lineRule="exact"/>
        <w:ind w:firstLine="480" w:firstLineChars="200"/>
        <w:rPr>
          <w:rFonts w:ascii="宋体" w:hAnsi="宋体" w:cs="宋体"/>
          <w:bCs/>
          <w:sz w:val="24"/>
        </w:rPr>
      </w:pPr>
      <w:r>
        <w:rPr>
          <w:rFonts w:hint="eastAsia" w:ascii="宋体" w:hAnsi="宋体" w:cs="宋体"/>
          <w:bCs/>
          <w:sz w:val="24"/>
        </w:rPr>
        <w:t>2.2.1工期：供应商须在签订合同后40日内完成设计制作及安装。</w:t>
      </w:r>
    </w:p>
    <w:p w14:paraId="5F1C1426">
      <w:pPr>
        <w:spacing w:line="500" w:lineRule="exact"/>
        <w:ind w:firstLine="480" w:firstLineChars="200"/>
        <w:rPr>
          <w:rFonts w:ascii="宋体" w:hAnsi="宋体" w:cs="宋体"/>
          <w:bCs/>
          <w:sz w:val="24"/>
        </w:rPr>
      </w:pPr>
      <w:r>
        <w:rPr>
          <w:rFonts w:hint="eastAsia" w:ascii="宋体" w:hAnsi="宋体" w:cs="宋体"/>
          <w:bCs/>
          <w:sz w:val="24"/>
        </w:rPr>
        <w:t>2.2.2付款方式：</w:t>
      </w:r>
    </w:p>
    <w:p w14:paraId="00305A5A">
      <w:pPr>
        <w:pStyle w:val="14"/>
        <w:spacing w:line="500" w:lineRule="exact"/>
        <w:ind w:firstLine="480" w:firstLineChars="200"/>
        <w:outlineLvl w:val="1"/>
        <w:rPr>
          <w:rFonts w:ascii="Times New Roman" w:hAnsi="Times New Roman"/>
          <w:color w:val="000000"/>
          <w:kern w:val="2"/>
          <w:sz w:val="24"/>
          <w:szCs w:val="24"/>
        </w:rPr>
      </w:pPr>
      <w:r>
        <w:rPr>
          <w:rFonts w:ascii="Times New Roman" w:hAnsi="Times New Roman"/>
          <w:color w:val="000000"/>
          <w:kern w:val="2"/>
          <w:sz w:val="24"/>
          <w:szCs w:val="24"/>
        </w:rPr>
        <w:t>1</w:t>
      </w:r>
      <w:r>
        <w:rPr>
          <w:rFonts w:hint="eastAsia" w:ascii="Times New Roman" w:hAnsi="Times New Roman"/>
          <w:color w:val="000000"/>
          <w:kern w:val="2"/>
          <w:sz w:val="24"/>
          <w:szCs w:val="24"/>
        </w:rPr>
        <w:t>、验收合格后递交完成的结算资料，甲方支付乙方合同总价款的</w:t>
      </w:r>
      <w:r>
        <w:rPr>
          <w:rFonts w:ascii="Times New Roman" w:hAnsi="Times New Roman"/>
          <w:color w:val="000000"/>
          <w:kern w:val="2"/>
          <w:sz w:val="24"/>
          <w:szCs w:val="24"/>
        </w:rPr>
        <w:t>60</w:t>
      </w:r>
      <w:r>
        <w:rPr>
          <w:rFonts w:hint="eastAsia" w:ascii="Times New Roman" w:hAnsi="Times New Roman"/>
          <w:color w:val="000000"/>
          <w:kern w:val="2"/>
          <w:sz w:val="24"/>
          <w:szCs w:val="24"/>
        </w:rPr>
        <w:t>％；</w:t>
      </w:r>
    </w:p>
    <w:p w14:paraId="614EE108">
      <w:pPr>
        <w:pStyle w:val="14"/>
        <w:spacing w:line="500" w:lineRule="exact"/>
        <w:ind w:firstLine="480" w:firstLineChars="200"/>
        <w:outlineLvl w:val="1"/>
        <w:rPr>
          <w:rFonts w:ascii="Times New Roman" w:hAnsi="Times New Roman"/>
          <w:color w:val="000000"/>
          <w:kern w:val="2"/>
          <w:sz w:val="24"/>
          <w:szCs w:val="24"/>
        </w:rPr>
      </w:pPr>
      <w:r>
        <w:rPr>
          <w:rFonts w:ascii="Times New Roman" w:hAnsi="Times New Roman"/>
          <w:color w:val="000000"/>
          <w:kern w:val="2"/>
          <w:sz w:val="24"/>
          <w:szCs w:val="24"/>
        </w:rPr>
        <w:t>2</w:t>
      </w:r>
      <w:r>
        <w:rPr>
          <w:rFonts w:hint="eastAsia" w:ascii="Times New Roman" w:hAnsi="Times New Roman"/>
          <w:color w:val="000000"/>
          <w:kern w:val="2"/>
          <w:sz w:val="24"/>
          <w:szCs w:val="24"/>
        </w:rPr>
        <w:t>、审计结束后，付至审计价的</w:t>
      </w:r>
      <w:r>
        <w:rPr>
          <w:rFonts w:ascii="Times New Roman" w:hAnsi="Times New Roman"/>
          <w:color w:val="000000"/>
          <w:kern w:val="2"/>
          <w:sz w:val="24"/>
          <w:szCs w:val="24"/>
        </w:rPr>
        <w:t>97%</w:t>
      </w:r>
      <w:r>
        <w:rPr>
          <w:rFonts w:hint="eastAsia" w:ascii="Times New Roman" w:hAnsi="Times New Roman"/>
          <w:color w:val="000000"/>
          <w:kern w:val="2"/>
          <w:sz w:val="24"/>
          <w:szCs w:val="24"/>
        </w:rPr>
        <w:t>；</w:t>
      </w:r>
    </w:p>
    <w:p w14:paraId="1549C0C3">
      <w:pPr>
        <w:pStyle w:val="14"/>
        <w:spacing w:line="500" w:lineRule="exact"/>
        <w:ind w:firstLine="480" w:firstLineChars="200"/>
        <w:outlineLvl w:val="1"/>
        <w:rPr>
          <w:rFonts w:asciiTheme="minorEastAsia" w:hAnsiTheme="minorEastAsia" w:eastAsiaTheme="minorEastAsia"/>
          <w:b/>
          <w:sz w:val="24"/>
          <w:szCs w:val="24"/>
        </w:rPr>
      </w:pPr>
      <w:r>
        <w:rPr>
          <w:rFonts w:ascii="Times New Roman" w:hAnsi="Times New Roman"/>
          <w:color w:val="000000"/>
          <w:kern w:val="2"/>
          <w:sz w:val="24"/>
          <w:szCs w:val="24"/>
        </w:rPr>
        <w:t>3</w:t>
      </w:r>
      <w:r>
        <w:rPr>
          <w:rFonts w:hint="eastAsia" w:ascii="Times New Roman" w:hAnsi="Times New Roman"/>
          <w:color w:val="000000"/>
          <w:kern w:val="2"/>
          <w:sz w:val="24"/>
          <w:szCs w:val="24"/>
        </w:rPr>
        <w:t>、审计价的</w:t>
      </w:r>
      <w:r>
        <w:rPr>
          <w:rFonts w:ascii="Times New Roman" w:hAnsi="Times New Roman"/>
          <w:color w:val="000000"/>
          <w:kern w:val="2"/>
          <w:sz w:val="24"/>
          <w:szCs w:val="24"/>
        </w:rPr>
        <w:t>3</w:t>
      </w:r>
      <w:r>
        <w:rPr>
          <w:rFonts w:hint="eastAsia" w:ascii="Times New Roman" w:hAnsi="Times New Roman"/>
          <w:color w:val="000000"/>
          <w:kern w:val="2"/>
          <w:sz w:val="24"/>
          <w:szCs w:val="24"/>
        </w:rPr>
        <w:t>％在验收合格之日起计，满</w:t>
      </w:r>
      <w:r>
        <w:rPr>
          <w:rFonts w:ascii="Times New Roman" w:hAnsi="Times New Roman"/>
          <w:color w:val="000000"/>
          <w:kern w:val="2"/>
          <w:sz w:val="24"/>
          <w:szCs w:val="24"/>
        </w:rPr>
        <w:t xml:space="preserve"> 1 </w:t>
      </w:r>
      <w:r>
        <w:rPr>
          <w:rFonts w:hint="eastAsia" w:ascii="Times New Roman" w:hAnsi="Times New Roman"/>
          <w:color w:val="000000"/>
          <w:kern w:val="2"/>
          <w:sz w:val="24"/>
          <w:szCs w:val="24"/>
        </w:rPr>
        <w:t>年后，无质量问题的情形下，一次性无息支付结清。</w:t>
      </w:r>
    </w:p>
    <w:p w14:paraId="6D3F5FB2">
      <w:pPr>
        <w:snapToGrid w:val="0"/>
        <w:spacing w:line="520" w:lineRule="exact"/>
        <w:ind w:firstLine="573"/>
        <w:jc w:val="left"/>
        <w:rPr>
          <w:rFonts w:hAnsi="宋体"/>
          <w:sz w:val="24"/>
        </w:rPr>
      </w:pPr>
      <w:r>
        <w:rPr>
          <w:rFonts w:hint="eastAsia" w:hAnsi="宋体"/>
          <w:sz w:val="24"/>
        </w:rPr>
        <w:t>2</w:t>
      </w:r>
      <w:r>
        <w:rPr>
          <w:rFonts w:hAnsi="宋体"/>
          <w:sz w:val="24"/>
        </w:rPr>
        <w:t>.</w:t>
      </w:r>
      <w:r>
        <w:rPr>
          <w:rFonts w:hint="eastAsia" w:hAnsi="宋体"/>
          <w:sz w:val="24"/>
        </w:rPr>
        <w:t>3</w:t>
      </w:r>
      <w:r>
        <w:rPr>
          <w:rFonts w:hAnsi="宋体"/>
          <w:sz w:val="24"/>
        </w:rPr>
        <w:t xml:space="preserve"> 根据现行税法对甲方征收的与本合同有关的一切税费均由甲方承担；根据现行税法对乙方征收的与本合同有关的一切税费均由乙方承担。</w:t>
      </w:r>
    </w:p>
    <w:p w14:paraId="5E95C3A3">
      <w:pPr>
        <w:snapToGrid w:val="0"/>
        <w:spacing w:line="520" w:lineRule="exact"/>
        <w:ind w:firstLine="573"/>
        <w:rPr>
          <w:rFonts w:hAnsi="宋体"/>
          <w:sz w:val="24"/>
        </w:rPr>
      </w:pPr>
      <w:r>
        <w:rPr>
          <w:rFonts w:hint="eastAsia" w:hAnsi="宋体"/>
          <w:sz w:val="24"/>
        </w:rPr>
        <w:t>2</w:t>
      </w:r>
      <w:r>
        <w:rPr>
          <w:rFonts w:hAnsi="宋体"/>
          <w:sz w:val="24"/>
        </w:rPr>
        <w:t>.</w:t>
      </w:r>
      <w:r>
        <w:rPr>
          <w:rFonts w:hint="eastAsia" w:hAnsi="宋体"/>
          <w:sz w:val="24"/>
        </w:rPr>
        <w:t>4</w:t>
      </w:r>
      <w:r>
        <w:rPr>
          <w:rFonts w:hAnsi="宋体"/>
          <w:sz w:val="24"/>
        </w:rPr>
        <w:t xml:space="preserve"> 支付（结算）方式：由甲方通知乙方提交相关发票、票据齐全的情况下完成对外支付。</w:t>
      </w:r>
    </w:p>
    <w:p w14:paraId="015ABDE9">
      <w:pPr>
        <w:pStyle w:val="11"/>
        <w:snapToGrid w:val="0"/>
        <w:spacing w:line="480" w:lineRule="exact"/>
        <w:ind w:left="0" w:leftChars="0" w:firstLine="482" w:firstLineChars="200"/>
        <w:contextualSpacing/>
        <w:rPr>
          <w:b/>
          <w:sz w:val="24"/>
          <w:lang w:val="zh-CN"/>
        </w:rPr>
      </w:pPr>
      <w:r>
        <w:rPr>
          <w:rFonts w:hint="eastAsia"/>
          <w:b/>
          <w:sz w:val="24"/>
          <w:lang w:val="zh-CN"/>
        </w:rPr>
        <w:t>三、质量标准</w:t>
      </w:r>
    </w:p>
    <w:p w14:paraId="1CCB7F26">
      <w:pPr>
        <w:pStyle w:val="11"/>
        <w:snapToGrid w:val="0"/>
        <w:spacing w:line="480" w:lineRule="exact"/>
        <w:ind w:left="0" w:leftChars="0" w:firstLine="480" w:firstLineChars="200"/>
        <w:contextualSpacing/>
        <w:rPr>
          <w:sz w:val="24"/>
          <w:lang w:val="zh-CN"/>
        </w:rPr>
      </w:pPr>
      <w:r>
        <w:rPr>
          <w:rFonts w:hint="eastAsia"/>
          <w:sz w:val="24"/>
          <w:lang w:val="zh-CN"/>
        </w:rPr>
        <w:t>3.1乙方应保证货物是全新、未使用过的原厂合格产品，并完全符合采购文件规定的要求。验收过程中发现产品不符合要求的，将视作不合格产品，使用方有权终止合同，造成的一切损失由乙方承担。</w:t>
      </w:r>
    </w:p>
    <w:p w14:paraId="7A724D00">
      <w:pPr>
        <w:pStyle w:val="11"/>
        <w:snapToGrid w:val="0"/>
        <w:spacing w:line="480" w:lineRule="exact"/>
        <w:ind w:left="0" w:leftChars="0" w:firstLine="480" w:firstLineChars="200"/>
        <w:contextualSpacing/>
        <w:rPr>
          <w:sz w:val="24"/>
          <w:lang w:val="zh-CN"/>
        </w:rPr>
      </w:pPr>
      <w:r>
        <w:rPr>
          <w:rFonts w:hint="eastAsia"/>
          <w:sz w:val="24"/>
          <w:lang w:val="zh-CN"/>
        </w:rPr>
        <w:t>3.2乙方应保证提供的产品不得侵犯第三方专利权、商标权和设计权、版权等。否则，乙方应负全部责任，并承担由此引起的一切后果。</w:t>
      </w:r>
    </w:p>
    <w:p w14:paraId="0DDF70AE">
      <w:pPr>
        <w:pStyle w:val="11"/>
        <w:snapToGrid w:val="0"/>
        <w:spacing w:line="480" w:lineRule="exact"/>
        <w:ind w:left="0" w:leftChars="0" w:firstLine="480" w:firstLineChars="200"/>
        <w:contextualSpacing/>
        <w:rPr>
          <w:sz w:val="24"/>
          <w:lang w:val="zh-CN"/>
        </w:rPr>
      </w:pPr>
      <w:r>
        <w:rPr>
          <w:rFonts w:hint="eastAsia"/>
          <w:sz w:val="24"/>
          <w:lang w:val="zh-CN"/>
        </w:rPr>
        <w:t>3.3乙方应保证其在正确安装、正常使用下，在其使用寿命期内应具有满意的性能。</w:t>
      </w:r>
    </w:p>
    <w:p w14:paraId="10E0120F">
      <w:pPr>
        <w:pStyle w:val="11"/>
        <w:snapToGrid w:val="0"/>
        <w:spacing w:line="480" w:lineRule="exact"/>
        <w:ind w:left="0" w:leftChars="0" w:firstLine="480" w:firstLineChars="200"/>
        <w:contextualSpacing/>
        <w:rPr>
          <w:sz w:val="24"/>
          <w:lang w:val="zh-CN"/>
        </w:rPr>
      </w:pPr>
      <w:r>
        <w:rPr>
          <w:rFonts w:hint="eastAsia"/>
          <w:sz w:val="24"/>
          <w:lang w:val="zh-CN"/>
        </w:rPr>
        <w:t>3.4乙方应采取必要的安全措施保证货物的运输及安装的安全，并承担货物的运输及安装过程中产生的风险。</w:t>
      </w:r>
    </w:p>
    <w:p w14:paraId="11547F0D">
      <w:pPr>
        <w:pStyle w:val="11"/>
        <w:snapToGrid w:val="0"/>
        <w:spacing w:line="480" w:lineRule="exact"/>
        <w:ind w:left="0" w:leftChars="0" w:firstLine="480" w:firstLineChars="200"/>
        <w:contextualSpacing/>
        <w:rPr>
          <w:sz w:val="24"/>
          <w:lang w:val="zh-CN"/>
        </w:rPr>
      </w:pPr>
      <w:r>
        <w:rPr>
          <w:rFonts w:hint="eastAsia"/>
          <w:sz w:val="24"/>
          <w:lang w:val="zh-CN"/>
        </w:rPr>
        <w:t>3.5所有成交产品的技术标准按国家标准执行，无国家标准的，按行业标准执行，无国家和行业标准的，按企业标准执行；但在采购文件中有特别要求的，按采购文件中规定的要求执行，并且符合相关法律、法规规定的要求。</w:t>
      </w:r>
    </w:p>
    <w:p w14:paraId="0A3ABA9F">
      <w:pPr>
        <w:pStyle w:val="11"/>
        <w:snapToGrid w:val="0"/>
        <w:spacing w:line="480" w:lineRule="exact"/>
        <w:ind w:left="0" w:leftChars="0" w:firstLine="480" w:firstLineChars="200"/>
        <w:contextualSpacing/>
        <w:rPr>
          <w:sz w:val="24"/>
          <w:lang w:val="zh-CN"/>
        </w:rPr>
      </w:pPr>
      <w:r>
        <w:rPr>
          <w:rFonts w:hint="eastAsia"/>
          <w:sz w:val="24"/>
          <w:lang w:val="zh-CN"/>
        </w:rPr>
        <w:t>3.6乙方将邀请专业人员，对安装到位的产品进行全面检查，发现不符合要求的无条件整改、更换。</w:t>
      </w:r>
    </w:p>
    <w:p w14:paraId="53325B31">
      <w:pPr>
        <w:pStyle w:val="11"/>
        <w:snapToGrid w:val="0"/>
        <w:spacing w:line="480" w:lineRule="exact"/>
        <w:ind w:left="0" w:leftChars="0" w:firstLine="480" w:firstLineChars="200"/>
        <w:contextualSpacing/>
        <w:rPr>
          <w:sz w:val="24"/>
          <w:lang w:val="zh-CN"/>
        </w:rPr>
      </w:pPr>
      <w:r>
        <w:rPr>
          <w:rFonts w:hint="eastAsia"/>
          <w:sz w:val="24"/>
          <w:lang w:val="zh-CN"/>
        </w:rPr>
        <w:t>3.7乙方所供货物最终验收后，乙方应对由于设计、工艺或材料的缺陷而发生的任何不足或故障负责，并承担由此引起的一切后果</w:t>
      </w:r>
      <w:r>
        <w:rPr>
          <w:sz w:val="24"/>
          <w:lang w:val="zh-CN"/>
        </w:rPr>
        <w:t>。</w:t>
      </w:r>
    </w:p>
    <w:p w14:paraId="4B293230">
      <w:pPr>
        <w:pStyle w:val="11"/>
        <w:snapToGrid w:val="0"/>
        <w:spacing w:line="480" w:lineRule="exact"/>
        <w:ind w:left="0" w:leftChars="0" w:firstLine="482" w:firstLineChars="200"/>
        <w:contextualSpacing/>
        <w:rPr>
          <w:b/>
          <w:sz w:val="24"/>
          <w:lang w:val="zh-CN"/>
        </w:rPr>
      </w:pPr>
      <w:r>
        <w:rPr>
          <w:rFonts w:hint="eastAsia"/>
          <w:b/>
          <w:sz w:val="24"/>
          <w:lang w:val="zh-CN"/>
        </w:rPr>
        <w:t>四</w:t>
      </w:r>
      <w:r>
        <w:rPr>
          <w:b/>
          <w:sz w:val="24"/>
          <w:lang w:val="zh-CN"/>
        </w:rPr>
        <w:t>、设计、制作及安装要求</w:t>
      </w:r>
    </w:p>
    <w:p w14:paraId="6DB97E56">
      <w:pPr>
        <w:pStyle w:val="11"/>
        <w:snapToGrid w:val="0"/>
        <w:spacing w:line="480" w:lineRule="exact"/>
        <w:ind w:left="0" w:leftChars="0" w:firstLine="480" w:firstLineChars="200"/>
        <w:contextualSpacing/>
        <w:rPr>
          <w:sz w:val="24"/>
          <w:lang w:val="zh-CN"/>
        </w:rPr>
      </w:pPr>
      <w:r>
        <w:rPr>
          <w:rFonts w:hint="eastAsia"/>
          <w:sz w:val="24"/>
          <w:lang w:val="zh-CN"/>
        </w:rPr>
        <w:t>4.1乙方</w:t>
      </w:r>
      <w:r>
        <w:rPr>
          <w:sz w:val="24"/>
          <w:lang w:val="zh-CN"/>
        </w:rPr>
        <w:t>提交的最终设计成果需经甲方确认后</w:t>
      </w:r>
      <w:r>
        <w:rPr>
          <w:rFonts w:hint="eastAsia"/>
          <w:sz w:val="24"/>
          <w:lang w:val="zh-CN"/>
        </w:rPr>
        <w:t>再</w:t>
      </w:r>
      <w:r>
        <w:rPr>
          <w:sz w:val="24"/>
          <w:lang w:val="zh-CN"/>
        </w:rPr>
        <w:t>进行制作。</w:t>
      </w:r>
    </w:p>
    <w:p w14:paraId="19166E5C">
      <w:pPr>
        <w:pStyle w:val="11"/>
        <w:snapToGrid w:val="0"/>
        <w:spacing w:line="480" w:lineRule="exact"/>
        <w:ind w:left="0" w:leftChars="0" w:firstLine="480" w:firstLineChars="200"/>
        <w:contextualSpacing/>
        <w:rPr>
          <w:sz w:val="24"/>
          <w:lang w:val="zh-CN"/>
        </w:rPr>
      </w:pPr>
      <w:r>
        <w:rPr>
          <w:rFonts w:hint="eastAsia"/>
          <w:sz w:val="24"/>
          <w:lang w:val="zh-CN"/>
        </w:rPr>
        <w:t>4.2乙方</w:t>
      </w:r>
      <w:r>
        <w:rPr>
          <w:sz w:val="24"/>
          <w:lang w:val="zh-CN"/>
        </w:rPr>
        <w:t>应对货物质量、安全全面负责，如</w:t>
      </w:r>
      <w:r>
        <w:rPr>
          <w:rFonts w:hint="eastAsia"/>
          <w:sz w:val="24"/>
          <w:lang w:val="zh-CN"/>
        </w:rPr>
        <w:t>乙方</w:t>
      </w:r>
      <w:r>
        <w:rPr>
          <w:sz w:val="24"/>
          <w:lang w:val="zh-CN"/>
        </w:rPr>
        <w:t>原因造成质量、安全事故，供应商承担一切法律责任。</w:t>
      </w:r>
    </w:p>
    <w:p w14:paraId="1877B2D2">
      <w:pPr>
        <w:pStyle w:val="11"/>
        <w:snapToGrid w:val="0"/>
        <w:spacing w:line="480" w:lineRule="exact"/>
        <w:ind w:left="0" w:leftChars="0" w:firstLine="480" w:firstLineChars="200"/>
        <w:contextualSpacing/>
        <w:rPr>
          <w:sz w:val="24"/>
          <w:lang w:val="zh-CN"/>
        </w:rPr>
      </w:pPr>
      <w:r>
        <w:rPr>
          <w:rFonts w:hint="eastAsia"/>
          <w:sz w:val="24"/>
          <w:lang w:val="zh-CN"/>
        </w:rPr>
        <w:t>4.3</w:t>
      </w:r>
      <w:r>
        <w:rPr>
          <w:sz w:val="24"/>
          <w:lang w:val="zh-CN"/>
        </w:rPr>
        <w:t>实施期间，</w:t>
      </w:r>
      <w:r>
        <w:rPr>
          <w:rFonts w:hint="eastAsia"/>
          <w:sz w:val="24"/>
          <w:lang w:val="zh-CN"/>
        </w:rPr>
        <w:t>乙方</w:t>
      </w:r>
      <w:r>
        <w:rPr>
          <w:sz w:val="24"/>
          <w:lang w:val="zh-CN"/>
        </w:rPr>
        <w:t>应无条件的接受</w:t>
      </w:r>
      <w:r>
        <w:rPr>
          <w:rFonts w:hint="eastAsia"/>
          <w:sz w:val="24"/>
          <w:lang w:val="zh-CN"/>
        </w:rPr>
        <w:t>甲方</w:t>
      </w:r>
      <w:r>
        <w:rPr>
          <w:sz w:val="24"/>
          <w:lang w:val="zh-CN"/>
        </w:rPr>
        <w:t>的质量监督，提出的质量问题要及时整改，整改完毕后通知</w:t>
      </w:r>
      <w:r>
        <w:rPr>
          <w:rFonts w:hint="eastAsia"/>
          <w:sz w:val="24"/>
          <w:lang w:val="zh-CN"/>
        </w:rPr>
        <w:t>甲方</w:t>
      </w:r>
      <w:r>
        <w:rPr>
          <w:sz w:val="24"/>
          <w:lang w:val="zh-CN"/>
        </w:rPr>
        <w:t>检查验收，合格后书面报送</w:t>
      </w:r>
      <w:r>
        <w:rPr>
          <w:rFonts w:hint="eastAsia"/>
          <w:sz w:val="24"/>
          <w:lang w:val="zh-CN"/>
        </w:rPr>
        <w:t>甲方</w:t>
      </w:r>
      <w:r>
        <w:rPr>
          <w:sz w:val="24"/>
          <w:lang w:val="zh-CN"/>
        </w:rPr>
        <w:t>。</w:t>
      </w:r>
    </w:p>
    <w:p w14:paraId="1EB10C2C">
      <w:pPr>
        <w:pStyle w:val="11"/>
        <w:snapToGrid w:val="0"/>
        <w:spacing w:line="480" w:lineRule="exact"/>
        <w:ind w:left="0" w:leftChars="0" w:firstLine="480" w:firstLineChars="200"/>
        <w:contextualSpacing/>
        <w:rPr>
          <w:sz w:val="24"/>
          <w:lang w:val="zh-CN"/>
        </w:rPr>
      </w:pPr>
      <w:r>
        <w:rPr>
          <w:rFonts w:hint="eastAsia"/>
          <w:sz w:val="24"/>
          <w:lang w:val="zh-CN"/>
        </w:rPr>
        <w:t>4.4乙方不得擅自修改设计，不得偷工减料。</w:t>
      </w:r>
    </w:p>
    <w:p w14:paraId="4D885B90">
      <w:pPr>
        <w:pStyle w:val="11"/>
        <w:snapToGrid w:val="0"/>
        <w:spacing w:line="480" w:lineRule="exact"/>
        <w:ind w:left="0" w:leftChars="0" w:firstLine="480" w:firstLineChars="200"/>
        <w:contextualSpacing/>
        <w:rPr>
          <w:sz w:val="24"/>
          <w:lang w:val="zh-CN"/>
        </w:rPr>
      </w:pPr>
      <w:r>
        <w:rPr>
          <w:rFonts w:hint="eastAsia"/>
          <w:sz w:val="24"/>
        </w:rPr>
        <w:t>4.5</w:t>
      </w:r>
      <w:r>
        <w:rPr>
          <w:rFonts w:hint="eastAsia"/>
          <w:sz w:val="24"/>
          <w:lang w:val="zh-CN"/>
        </w:rPr>
        <w:t>乙方发货到甲方指定地点前应先告知甲方。</w:t>
      </w:r>
    </w:p>
    <w:p w14:paraId="732022FB">
      <w:pPr>
        <w:pStyle w:val="11"/>
        <w:snapToGrid w:val="0"/>
        <w:spacing w:line="480" w:lineRule="exact"/>
        <w:ind w:left="0" w:leftChars="0" w:firstLine="480" w:firstLineChars="200"/>
        <w:contextualSpacing/>
        <w:rPr>
          <w:sz w:val="24"/>
          <w:lang w:val="zh-CN"/>
        </w:rPr>
      </w:pPr>
      <w:r>
        <w:rPr>
          <w:rFonts w:hint="eastAsia"/>
          <w:sz w:val="24"/>
        </w:rPr>
        <w:t>4.6</w:t>
      </w:r>
      <w:r>
        <w:rPr>
          <w:rFonts w:hint="eastAsia"/>
          <w:sz w:val="24"/>
          <w:lang w:val="zh-CN"/>
        </w:rPr>
        <w:t>全部货物的外包装必须采用防漏、防潮、防震、防锈、防盗和考虑到可能会发生的野蛮装卸等长途运输及多次装卸之需要。如因供方包装不当以及其它原因造成损坏或丢失，应由供方负一切责任。</w:t>
      </w:r>
    </w:p>
    <w:p w14:paraId="4297B5CE">
      <w:pPr>
        <w:snapToGrid w:val="0"/>
        <w:spacing w:line="460" w:lineRule="exact"/>
        <w:ind w:firstLine="573"/>
        <w:rPr>
          <w:color w:val="000000"/>
          <w:sz w:val="24"/>
        </w:rPr>
      </w:pPr>
      <w:r>
        <w:rPr>
          <w:rFonts w:hint="eastAsia"/>
          <w:color w:val="000000"/>
          <w:sz w:val="24"/>
        </w:rPr>
        <w:t>4.7</w:t>
      </w:r>
      <w:r>
        <w:rPr>
          <w:color w:val="000000"/>
          <w:sz w:val="24"/>
        </w:rPr>
        <w:t>交货及安装地点：</w:t>
      </w:r>
      <w:r>
        <w:rPr>
          <w:color w:val="000000"/>
          <w:sz w:val="24"/>
          <w:u w:val="single"/>
        </w:rPr>
        <w:t>采购方指定地点。</w:t>
      </w:r>
    </w:p>
    <w:p w14:paraId="49B9FDA0">
      <w:pPr>
        <w:snapToGrid w:val="0"/>
        <w:spacing w:line="460" w:lineRule="exact"/>
        <w:ind w:firstLine="573"/>
        <w:rPr>
          <w:b/>
          <w:color w:val="000000"/>
          <w:sz w:val="24"/>
        </w:rPr>
      </w:pPr>
      <w:r>
        <w:rPr>
          <w:rFonts w:hint="eastAsia"/>
          <w:b/>
          <w:color w:val="000000"/>
          <w:sz w:val="24"/>
        </w:rPr>
        <w:t>五</w:t>
      </w:r>
      <w:r>
        <w:rPr>
          <w:b/>
          <w:color w:val="000000"/>
          <w:sz w:val="24"/>
        </w:rPr>
        <w:t>、标的物的检验和验收</w:t>
      </w:r>
    </w:p>
    <w:p w14:paraId="236EFE10">
      <w:pPr>
        <w:snapToGrid w:val="0"/>
        <w:spacing w:line="460" w:lineRule="exact"/>
        <w:ind w:firstLine="573"/>
        <w:rPr>
          <w:color w:val="FF0000"/>
          <w:sz w:val="24"/>
        </w:rPr>
      </w:pPr>
      <w:r>
        <w:rPr>
          <w:rFonts w:hint="eastAsia"/>
          <w:sz w:val="24"/>
          <w:lang w:val="zh-CN"/>
        </w:rPr>
        <w:t>甲方</w:t>
      </w:r>
      <w:r>
        <w:rPr>
          <w:color w:val="000000"/>
          <w:sz w:val="24"/>
        </w:rPr>
        <w:t>有权进行中期验收和交付后抽样检测，如验收不合格，</w:t>
      </w:r>
      <w:r>
        <w:rPr>
          <w:rFonts w:hint="eastAsia"/>
          <w:sz w:val="24"/>
        </w:rPr>
        <w:t>乙方</w:t>
      </w:r>
      <w:r>
        <w:rPr>
          <w:rFonts w:hint="eastAsia"/>
          <w:sz w:val="24"/>
          <w:lang w:val="zh-CN"/>
        </w:rPr>
        <w:t>无条件整改、更换，</w:t>
      </w:r>
      <w:r>
        <w:rPr>
          <w:rFonts w:hint="eastAsia"/>
          <w:sz w:val="24"/>
        </w:rPr>
        <w:t>若乙方拒不</w:t>
      </w:r>
      <w:r>
        <w:rPr>
          <w:rFonts w:hint="eastAsia"/>
          <w:sz w:val="24"/>
          <w:lang w:val="zh-CN"/>
        </w:rPr>
        <w:t>整改、更换</w:t>
      </w:r>
      <w:r>
        <w:rPr>
          <w:rFonts w:hint="eastAsia"/>
          <w:sz w:val="24"/>
        </w:rPr>
        <w:t>的，</w:t>
      </w:r>
      <w:r>
        <w:rPr>
          <w:rFonts w:hint="eastAsia"/>
          <w:sz w:val="24"/>
          <w:lang w:val="zh-CN"/>
        </w:rPr>
        <w:t>甲方</w:t>
      </w:r>
      <w:r>
        <w:rPr>
          <w:color w:val="000000"/>
          <w:sz w:val="24"/>
        </w:rPr>
        <w:t>有权中止合同，验收合格，验收所发生的费用由</w:t>
      </w:r>
      <w:r>
        <w:rPr>
          <w:rFonts w:hint="eastAsia"/>
          <w:sz w:val="24"/>
          <w:lang w:val="zh-CN"/>
        </w:rPr>
        <w:t>甲方</w:t>
      </w:r>
      <w:r>
        <w:rPr>
          <w:color w:val="000000"/>
          <w:sz w:val="24"/>
        </w:rPr>
        <w:t>承担，验收不合格所发生的一切费用由</w:t>
      </w:r>
      <w:r>
        <w:rPr>
          <w:rFonts w:hint="eastAsia"/>
          <w:color w:val="000000"/>
          <w:sz w:val="24"/>
        </w:rPr>
        <w:t>乙方</w:t>
      </w:r>
      <w:r>
        <w:rPr>
          <w:color w:val="000000"/>
          <w:sz w:val="24"/>
        </w:rPr>
        <w:t>承担。</w:t>
      </w:r>
    </w:p>
    <w:p w14:paraId="7AEFA852">
      <w:pPr>
        <w:snapToGrid w:val="0"/>
        <w:spacing w:line="460" w:lineRule="exact"/>
        <w:ind w:firstLine="573"/>
        <w:rPr>
          <w:b/>
          <w:color w:val="000000"/>
          <w:sz w:val="24"/>
        </w:rPr>
      </w:pPr>
      <w:r>
        <w:rPr>
          <w:rFonts w:hint="eastAsia"/>
          <w:b/>
          <w:color w:val="000000"/>
          <w:sz w:val="24"/>
        </w:rPr>
        <w:t>六</w:t>
      </w:r>
      <w:r>
        <w:rPr>
          <w:b/>
          <w:color w:val="000000"/>
          <w:sz w:val="24"/>
        </w:rPr>
        <w:t>、售后服务</w:t>
      </w:r>
    </w:p>
    <w:p w14:paraId="7A1B4112">
      <w:pPr>
        <w:snapToGrid w:val="0"/>
        <w:spacing w:line="460" w:lineRule="exact"/>
        <w:ind w:firstLine="573"/>
        <w:rPr>
          <w:color w:val="000000"/>
          <w:sz w:val="24"/>
        </w:rPr>
      </w:pPr>
      <w:r>
        <w:rPr>
          <w:rFonts w:hint="eastAsia"/>
          <w:color w:val="000000"/>
          <w:sz w:val="24"/>
        </w:rPr>
        <w:t>6.1供应商</w:t>
      </w:r>
      <w:r>
        <w:rPr>
          <w:color w:val="000000"/>
          <w:sz w:val="24"/>
        </w:rPr>
        <w:t xml:space="preserve">应提供至少1年的免费质保承诺。出现故障，解决时间不超过24小时。在产品保修期内，一旦发生质量问题，供应商保证在接到通知的24小时内到现场进行维修、更换或退货，费用由供应商负责。如供应商在接到通知的24小时内没有答复或处理问题，则视为供应商承认质量问题并承担由此而发生的一切费用。在质保期内如发现破损、字迹不清、褪色或者有漏字、错别字等情况应及时、无条件更换。质保期间产品的一切质量问题，更换部件及产品本身质量原因造成的直接经济损失应全部由供应商自行负责。 </w:t>
      </w:r>
    </w:p>
    <w:p w14:paraId="08ADAC7F">
      <w:pPr>
        <w:snapToGrid w:val="0"/>
        <w:spacing w:line="460" w:lineRule="exact"/>
        <w:ind w:firstLine="573"/>
        <w:rPr>
          <w:color w:val="000000"/>
          <w:sz w:val="24"/>
        </w:rPr>
      </w:pPr>
      <w:r>
        <w:rPr>
          <w:rFonts w:hint="eastAsia"/>
          <w:color w:val="000000"/>
          <w:sz w:val="24"/>
        </w:rPr>
        <w:t>6.2</w:t>
      </w:r>
      <w:r>
        <w:rPr>
          <w:color w:val="000000"/>
          <w:sz w:val="24"/>
        </w:rPr>
        <w:t>乙方应对甲方进行一次简单维护、维修培训，确保使用者了解维护方法和进行简单的维修操作。</w:t>
      </w:r>
    </w:p>
    <w:p w14:paraId="43C01905">
      <w:pPr>
        <w:snapToGrid w:val="0"/>
        <w:spacing w:line="520" w:lineRule="exact"/>
        <w:ind w:firstLine="573"/>
        <w:rPr>
          <w:rFonts w:hAnsi="宋体"/>
          <w:b/>
          <w:sz w:val="24"/>
        </w:rPr>
      </w:pPr>
      <w:r>
        <w:rPr>
          <w:rFonts w:hint="eastAsia" w:hAnsi="宋体"/>
          <w:b/>
          <w:sz w:val="24"/>
        </w:rPr>
        <w:t>七</w:t>
      </w:r>
      <w:r>
        <w:rPr>
          <w:rFonts w:hAnsi="宋体"/>
          <w:b/>
          <w:sz w:val="24"/>
        </w:rPr>
        <w:t>、违约责任</w:t>
      </w:r>
    </w:p>
    <w:p w14:paraId="258B3F9C">
      <w:pPr>
        <w:snapToGrid w:val="0"/>
        <w:spacing w:line="520" w:lineRule="exact"/>
        <w:ind w:firstLine="573"/>
        <w:rPr>
          <w:rFonts w:hAnsi="宋体"/>
          <w:sz w:val="24"/>
        </w:rPr>
      </w:pPr>
      <w:r>
        <w:rPr>
          <w:rFonts w:hAnsi="宋体"/>
          <w:sz w:val="24"/>
        </w:rPr>
        <w:t>合同一方不履行合同义务或者履行合同义务不符合约定的，应当承担继续履行、采取补救措施或赔偿损失等违约责任。</w:t>
      </w:r>
    </w:p>
    <w:p w14:paraId="5F494D8F">
      <w:pPr>
        <w:snapToGrid w:val="0"/>
        <w:spacing w:line="520" w:lineRule="exact"/>
        <w:ind w:firstLine="573"/>
        <w:rPr>
          <w:rFonts w:hAnsi="宋体"/>
          <w:sz w:val="24"/>
        </w:rPr>
      </w:pPr>
      <w:r>
        <w:rPr>
          <w:rFonts w:hint="eastAsia" w:hAnsi="宋体"/>
          <w:sz w:val="24"/>
        </w:rPr>
        <w:t>7</w:t>
      </w:r>
      <w:r>
        <w:rPr>
          <w:rFonts w:hAnsi="宋体"/>
          <w:sz w:val="24"/>
        </w:rPr>
        <w:t>.1 甲方违约责任</w:t>
      </w:r>
    </w:p>
    <w:p w14:paraId="2F723933">
      <w:pPr>
        <w:snapToGrid w:val="0"/>
        <w:spacing w:line="520" w:lineRule="exact"/>
        <w:ind w:firstLine="573"/>
        <w:rPr>
          <w:rFonts w:hAnsi="宋体"/>
          <w:sz w:val="24"/>
        </w:rPr>
      </w:pPr>
      <w:r>
        <w:rPr>
          <w:rFonts w:hint="eastAsia" w:hAnsi="宋体"/>
          <w:sz w:val="24"/>
        </w:rPr>
        <w:t>7</w:t>
      </w:r>
      <w:r>
        <w:rPr>
          <w:rFonts w:hAnsi="宋体"/>
          <w:sz w:val="24"/>
        </w:rPr>
        <w:t>.1.1在合同生效后，非乙方原因甲方要求退货的，应向乙方偿付合同价款的 5 %，作为违约金，违约金不足以补偿损失的，乙方有权要求甲方补足。</w:t>
      </w:r>
    </w:p>
    <w:p w14:paraId="52D56FBE">
      <w:pPr>
        <w:snapToGrid w:val="0"/>
        <w:spacing w:line="520" w:lineRule="exact"/>
        <w:ind w:firstLine="573"/>
        <w:rPr>
          <w:rFonts w:hAnsi="宋体"/>
          <w:sz w:val="24"/>
        </w:rPr>
      </w:pPr>
      <w:r>
        <w:rPr>
          <w:rFonts w:hint="eastAsia" w:hAnsi="宋体"/>
          <w:sz w:val="24"/>
        </w:rPr>
        <w:t>7</w:t>
      </w:r>
      <w:r>
        <w:rPr>
          <w:rFonts w:hAnsi="宋体"/>
          <w:sz w:val="24"/>
        </w:rPr>
        <w:t>.1.</w:t>
      </w:r>
      <w:r>
        <w:rPr>
          <w:rFonts w:hint="eastAsia" w:hAnsi="宋体"/>
          <w:sz w:val="24"/>
        </w:rPr>
        <w:t>2</w:t>
      </w:r>
      <w:r>
        <w:rPr>
          <w:rFonts w:hAnsi="宋体"/>
          <w:sz w:val="24"/>
        </w:rPr>
        <w:t xml:space="preserve"> 甲方违反合同规定，拒绝接收乙方交付的合格标的物，应当承担乙方由此造成的损失。</w:t>
      </w:r>
    </w:p>
    <w:p w14:paraId="0D11E790">
      <w:pPr>
        <w:snapToGrid w:val="0"/>
        <w:spacing w:line="520" w:lineRule="exact"/>
        <w:ind w:firstLine="573"/>
        <w:rPr>
          <w:rFonts w:hAnsi="宋体"/>
          <w:sz w:val="24"/>
        </w:rPr>
      </w:pPr>
      <w:r>
        <w:rPr>
          <w:rFonts w:hint="eastAsia" w:hAnsi="宋体"/>
          <w:sz w:val="24"/>
        </w:rPr>
        <w:t>7</w:t>
      </w:r>
      <w:r>
        <w:rPr>
          <w:rFonts w:hAnsi="宋体"/>
          <w:sz w:val="24"/>
        </w:rPr>
        <w:t>.2 乙方违约责任</w:t>
      </w:r>
    </w:p>
    <w:p w14:paraId="4470E7C3">
      <w:pPr>
        <w:snapToGrid w:val="0"/>
        <w:spacing w:line="520" w:lineRule="exact"/>
        <w:ind w:firstLine="573"/>
        <w:rPr>
          <w:rFonts w:hAnsi="宋体"/>
          <w:sz w:val="24"/>
        </w:rPr>
      </w:pPr>
      <w:r>
        <w:rPr>
          <w:rFonts w:hint="eastAsia" w:hAnsi="宋体"/>
          <w:sz w:val="24"/>
        </w:rPr>
        <w:t>7</w:t>
      </w:r>
      <w:r>
        <w:rPr>
          <w:rFonts w:hAnsi="宋体"/>
          <w:sz w:val="24"/>
        </w:rPr>
        <w:t>.2.1 乙方不能交货，或交货不合格从而影响甲方按期正常使用的，应向甲方偿付合同价款的 5%的违约金，违约金不足以补偿损失的，甲方有权要求乙方补足。</w:t>
      </w:r>
    </w:p>
    <w:p w14:paraId="3AF6D833">
      <w:pPr>
        <w:snapToGrid w:val="0"/>
        <w:spacing w:line="520" w:lineRule="exact"/>
        <w:ind w:firstLine="573"/>
        <w:rPr>
          <w:rFonts w:hAnsi="宋体"/>
          <w:sz w:val="24"/>
        </w:rPr>
      </w:pPr>
      <w:r>
        <w:rPr>
          <w:rFonts w:hint="eastAsia" w:hAnsi="宋体"/>
          <w:sz w:val="24"/>
        </w:rPr>
        <w:t>7</w:t>
      </w:r>
      <w:r>
        <w:rPr>
          <w:rFonts w:hAnsi="宋体"/>
          <w:sz w:val="24"/>
        </w:rPr>
        <w:t>.2.2 乙方逾期交货的 ，应在</w:t>
      </w:r>
      <w:r>
        <w:rPr>
          <w:rFonts w:hint="eastAsia" w:hAnsi="宋体"/>
          <w:sz w:val="24"/>
        </w:rPr>
        <w:t>交货</w:t>
      </w:r>
      <w:r>
        <w:rPr>
          <w:rFonts w:hAnsi="宋体"/>
          <w:sz w:val="24"/>
        </w:rPr>
        <w:t>前与甲方协商，甲方仍需求的，乙方应立即</w:t>
      </w:r>
      <w:r>
        <w:rPr>
          <w:rFonts w:hint="eastAsia" w:hAnsi="宋体"/>
          <w:sz w:val="24"/>
        </w:rPr>
        <w:t>交货</w:t>
      </w:r>
      <w:r>
        <w:rPr>
          <w:rFonts w:hAnsi="宋体"/>
          <w:sz w:val="24"/>
        </w:rPr>
        <w:t>，按照逾期交货部分货款每天0.1% 的数额，支付逾期</w:t>
      </w:r>
      <w:r>
        <w:rPr>
          <w:rFonts w:hint="eastAsia" w:hAnsi="宋体"/>
          <w:sz w:val="24"/>
        </w:rPr>
        <w:t>交货</w:t>
      </w:r>
      <w:r>
        <w:rPr>
          <w:rFonts w:hAnsi="宋体"/>
          <w:sz w:val="24"/>
        </w:rPr>
        <w:t>违约金，同时承担甲方因此遭致的损失费用。</w:t>
      </w:r>
    </w:p>
    <w:p w14:paraId="6C909BA6">
      <w:pPr>
        <w:snapToGrid w:val="0"/>
        <w:spacing w:line="520" w:lineRule="exact"/>
        <w:ind w:firstLine="573"/>
        <w:rPr>
          <w:rFonts w:hAnsi="宋体"/>
          <w:b/>
          <w:sz w:val="24"/>
        </w:rPr>
      </w:pPr>
      <w:r>
        <w:rPr>
          <w:rFonts w:hint="eastAsia" w:hAnsi="宋体"/>
          <w:b/>
          <w:sz w:val="24"/>
        </w:rPr>
        <w:t>八</w:t>
      </w:r>
      <w:r>
        <w:rPr>
          <w:rFonts w:hAnsi="宋体"/>
          <w:b/>
          <w:sz w:val="24"/>
        </w:rPr>
        <w:t>、不可抗力</w:t>
      </w:r>
    </w:p>
    <w:p w14:paraId="77A66548">
      <w:pPr>
        <w:snapToGrid w:val="0"/>
        <w:spacing w:line="520" w:lineRule="exact"/>
        <w:ind w:firstLine="573"/>
        <w:rPr>
          <w:rFonts w:hAnsi="宋体"/>
          <w:sz w:val="24"/>
        </w:rPr>
      </w:pPr>
      <w:r>
        <w:rPr>
          <w:rFonts w:hint="eastAsia" w:hAnsi="宋体"/>
          <w:sz w:val="24"/>
        </w:rPr>
        <w:t>8</w:t>
      </w:r>
      <w:r>
        <w:rPr>
          <w:rFonts w:hAnsi="宋体"/>
          <w:sz w:val="24"/>
        </w:rPr>
        <w:t>.1 因不可抗力不能履行合同的，根据不可抗力的影响，部分或者全部免除责任。但合同一方延迟履行后发生不可抗力的，不能免除责任。</w:t>
      </w:r>
    </w:p>
    <w:p w14:paraId="48D626CF">
      <w:pPr>
        <w:snapToGrid w:val="0"/>
        <w:spacing w:line="520" w:lineRule="exact"/>
        <w:ind w:firstLine="573"/>
        <w:rPr>
          <w:rFonts w:hAnsi="宋体"/>
          <w:sz w:val="24"/>
        </w:rPr>
      </w:pPr>
      <w:r>
        <w:rPr>
          <w:rFonts w:hint="eastAsia" w:hAnsi="宋体"/>
          <w:sz w:val="24"/>
        </w:rPr>
        <w:t>8</w:t>
      </w:r>
      <w:r>
        <w:rPr>
          <w:rFonts w:hAnsi="宋体"/>
          <w:sz w:val="24"/>
        </w:rPr>
        <w:t>.2 合同一方因不可抗力不能履行合同的，应当及时通知对方，以减轻可能给对方造成的损失，并应当在合理期限内提供证明。</w:t>
      </w:r>
    </w:p>
    <w:p w14:paraId="3D57B78F">
      <w:pPr>
        <w:snapToGrid w:val="0"/>
        <w:spacing w:line="520" w:lineRule="exact"/>
        <w:ind w:firstLine="573"/>
        <w:rPr>
          <w:rFonts w:hAnsi="宋体"/>
          <w:b/>
          <w:sz w:val="24"/>
        </w:rPr>
      </w:pPr>
      <w:r>
        <w:rPr>
          <w:rFonts w:hint="eastAsia" w:hAnsi="宋体"/>
          <w:b/>
          <w:sz w:val="24"/>
        </w:rPr>
        <w:t>九</w:t>
      </w:r>
      <w:r>
        <w:rPr>
          <w:rFonts w:hAnsi="宋体"/>
          <w:b/>
          <w:sz w:val="24"/>
        </w:rPr>
        <w:t>、索赔</w:t>
      </w:r>
    </w:p>
    <w:p w14:paraId="0B7A7C4B">
      <w:pPr>
        <w:snapToGrid w:val="0"/>
        <w:spacing w:line="520" w:lineRule="exact"/>
        <w:ind w:firstLine="573"/>
        <w:rPr>
          <w:rFonts w:hAnsi="宋体"/>
          <w:sz w:val="24"/>
        </w:rPr>
      </w:pPr>
      <w:r>
        <w:rPr>
          <w:rFonts w:hint="eastAsia" w:hAnsi="宋体"/>
          <w:sz w:val="24"/>
        </w:rPr>
        <w:t>9</w:t>
      </w:r>
      <w:r>
        <w:rPr>
          <w:rFonts w:hAnsi="宋体"/>
          <w:sz w:val="24"/>
        </w:rPr>
        <w:t>.1 甲方有权根据当地产品质量检验机构或其他有权部门出具的检验证书向乙方提出索赔。</w:t>
      </w:r>
    </w:p>
    <w:p w14:paraId="1C5552A0">
      <w:pPr>
        <w:snapToGrid w:val="0"/>
        <w:spacing w:line="520" w:lineRule="exact"/>
        <w:ind w:firstLine="573"/>
        <w:rPr>
          <w:rFonts w:hAnsi="宋体"/>
          <w:sz w:val="24"/>
        </w:rPr>
      </w:pPr>
      <w:r>
        <w:rPr>
          <w:rFonts w:hint="eastAsia" w:hAnsi="宋体"/>
          <w:sz w:val="24"/>
        </w:rPr>
        <w:t>9</w:t>
      </w:r>
      <w:r>
        <w:rPr>
          <w:rFonts w:hAnsi="宋体"/>
          <w:sz w:val="24"/>
        </w:rPr>
        <w:t>.2 在本合同规定的检验期限和质量保证期内，如果乙方对甲方提出的索赔或差异有责任，则乙方应按甲方同意的下列一种或多种方式解决索赔事宜：</w:t>
      </w:r>
    </w:p>
    <w:p w14:paraId="38EAADC6">
      <w:pPr>
        <w:snapToGrid w:val="0"/>
        <w:spacing w:line="520" w:lineRule="exact"/>
        <w:ind w:firstLine="573"/>
        <w:rPr>
          <w:rFonts w:hAnsi="宋体"/>
          <w:sz w:val="24"/>
        </w:rPr>
      </w:pPr>
      <w:r>
        <w:rPr>
          <w:rFonts w:hint="eastAsia" w:hAnsi="宋体"/>
          <w:sz w:val="24"/>
        </w:rPr>
        <w:t>9</w:t>
      </w:r>
      <w:r>
        <w:rPr>
          <w:rFonts w:hAnsi="宋体"/>
          <w:sz w:val="24"/>
        </w:rPr>
        <w:t>.2.1 乙方同意退货，并按合同规定的货币将货款退还给甲方，并且承担由此发生的一切损失和费用，包括利息、银行手续费、运费、保险费、检验费、仓储费、装卸费以及为保护退回标的物所需的其他必要费用。</w:t>
      </w:r>
    </w:p>
    <w:p w14:paraId="787B2CEF">
      <w:pPr>
        <w:snapToGrid w:val="0"/>
        <w:spacing w:line="520" w:lineRule="exact"/>
        <w:ind w:firstLine="573"/>
        <w:rPr>
          <w:rFonts w:hAnsi="宋体"/>
          <w:sz w:val="24"/>
        </w:rPr>
      </w:pPr>
      <w:r>
        <w:rPr>
          <w:rFonts w:hint="eastAsia" w:hAnsi="宋体"/>
          <w:sz w:val="24"/>
        </w:rPr>
        <w:t>9</w:t>
      </w:r>
      <w:r>
        <w:rPr>
          <w:rFonts w:hAnsi="宋体"/>
          <w:sz w:val="24"/>
        </w:rPr>
        <w:t>.2.2 根据标的物的低劣程度、损坏程度以及甲方遭受损失的数额，经双方协商确定降低标的物的价格。</w:t>
      </w:r>
    </w:p>
    <w:p w14:paraId="7CF3AC64">
      <w:pPr>
        <w:snapToGrid w:val="0"/>
        <w:spacing w:line="520" w:lineRule="exact"/>
        <w:ind w:firstLine="573"/>
        <w:rPr>
          <w:rFonts w:hAnsi="宋体"/>
          <w:sz w:val="24"/>
        </w:rPr>
      </w:pPr>
      <w:r>
        <w:rPr>
          <w:rFonts w:hint="eastAsia" w:hAnsi="宋体"/>
          <w:sz w:val="24"/>
        </w:rPr>
        <w:t>9</w:t>
      </w:r>
      <w:r>
        <w:rPr>
          <w:rFonts w:hAnsi="宋体"/>
          <w:sz w:val="24"/>
        </w:rPr>
        <w:t>.2.3 用符合规格、质量和性能要求的新零件、部件或标的物来更换有缺陷的部分或修补缺陷部分，乙方应承担一切费用和风险并且负担甲方所发生的一切直接费用。同时，乙方应按合同规定，相应延长修补或被更换部件或标的物的质量保证期。</w:t>
      </w:r>
    </w:p>
    <w:p w14:paraId="4CBB1359">
      <w:pPr>
        <w:snapToGrid w:val="0"/>
        <w:spacing w:line="520" w:lineRule="exact"/>
        <w:ind w:firstLine="573"/>
        <w:rPr>
          <w:rFonts w:hAnsi="宋体"/>
          <w:sz w:val="24"/>
        </w:rPr>
      </w:pPr>
      <w:r>
        <w:rPr>
          <w:rFonts w:hint="eastAsia" w:hAnsi="宋体"/>
          <w:sz w:val="24"/>
        </w:rPr>
        <w:t>9</w:t>
      </w:r>
      <w:r>
        <w:rPr>
          <w:rFonts w:hAnsi="宋体"/>
          <w:sz w:val="24"/>
        </w:rPr>
        <w:t xml:space="preserve">.3 如果在甲方发出索赔通知后七天内，乙方未能答复，上述索赔应视为已被乙方接受。若乙方未在甲方提出索赔通知后七天内或甲方同意的更长时间内，按照合同规定的任何一种方法解决索赔事宜，甲方将从未付款中扣回索赔金额，如果这些金额不足以补偿索赔金额，甲方有权向乙方提出对不足部分的补偿。 </w:t>
      </w:r>
    </w:p>
    <w:p w14:paraId="36DF93A7">
      <w:pPr>
        <w:snapToGrid w:val="0"/>
        <w:spacing w:line="520" w:lineRule="exact"/>
        <w:ind w:firstLine="573"/>
        <w:rPr>
          <w:rFonts w:hAnsi="宋体"/>
          <w:b/>
          <w:sz w:val="24"/>
        </w:rPr>
      </w:pPr>
      <w:r>
        <w:rPr>
          <w:rFonts w:hAnsi="宋体"/>
          <w:b/>
          <w:sz w:val="24"/>
        </w:rPr>
        <w:t>十、履约保证金</w:t>
      </w:r>
    </w:p>
    <w:p w14:paraId="7AE6F232">
      <w:pPr>
        <w:snapToGrid w:val="0"/>
        <w:spacing w:line="440" w:lineRule="exact"/>
        <w:ind w:firstLine="494" w:firstLineChars="206"/>
        <w:outlineLvl w:val="1"/>
        <w:rPr>
          <w:sz w:val="24"/>
          <w:u w:val="single"/>
        </w:rPr>
      </w:pPr>
      <w:r>
        <w:rPr>
          <w:rFonts w:hint="eastAsia"/>
          <w:sz w:val="24"/>
        </w:rPr>
        <w:t>10.1本项目成交后的履约保证金为项目成交价的5</w:t>
      </w:r>
      <w:r>
        <w:rPr>
          <w:sz w:val="24"/>
        </w:rPr>
        <w:t>%</w:t>
      </w:r>
      <w:r>
        <w:rPr>
          <w:rFonts w:hint="eastAsia"/>
          <w:sz w:val="24"/>
        </w:rPr>
        <w:t>，即</w:t>
      </w:r>
      <w:r>
        <w:rPr>
          <w:rFonts w:hint="eastAsia"/>
          <w:sz w:val="24"/>
          <w:u w:val="single"/>
        </w:rPr>
        <w:t xml:space="preserve">       元</w:t>
      </w:r>
      <w:r>
        <w:rPr>
          <w:rFonts w:hint="eastAsia"/>
          <w:sz w:val="24"/>
        </w:rPr>
        <w:t>。</w:t>
      </w:r>
    </w:p>
    <w:p w14:paraId="13C8318B">
      <w:pPr>
        <w:snapToGrid w:val="0"/>
        <w:spacing w:line="440" w:lineRule="exact"/>
        <w:ind w:firstLine="494" w:firstLineChars="206"/>
        <w:outlineLvl w:val="1"/>
        <w:rPr>
          <w:sz w:val="24"/>
        </w:rPr>
      </w:pPr>
      <w:r>
        <w:rPr>
          <w:rFonts w:hint="eastAsia"/>
          <w:sz w:val="24"/>
        </w:rPr>
        <w:t>10.2乙方在按要求保质保量的完成该项目合同并通过验收后，甲方凭乙方提交的申请，一次性无息退还该合同项目的履约保证金。</w:t>
      </w:r>
    </w:p>
    <w:p w14:paraId="12A9E098">
      <w:pPr>
        <w:snapToGrid w:val="0"/>
        <w:spacing w:line="440" w:lineRule="exact"/>
        <w:ind w:firstLine="494" w:firstLineChars="206"/>
        <w:outlineLvl w:val="1"/>
        <w:rPr>
          <w:sz w:val="24"/>
        </w:rPr>
      </w:pPr>
      <w:r>
        <w:rPr>
          <w:rFonts w:hint="eastAsia"/>
          <w:sz w:val="24"/>
        </w:rPr>
        <w:t>5、由于乙方原因，在签订合同后出现不按合同履行的情况，甲方有权将履约保证金作为违约金，全额不予退还，同时甲方亦有权终止合同，乙方还须承担相应的法律赔偿责任。</w:t>
      </w:r>
    </w:p>
    <w:p w14:paraId="6D3E9D48">
      <w:pPr>
        <w:snapToGrid w:val="0"/>
        <w:spacing w:line="520" w:lineRule="exact"/>
        <w:ind w:firstLine="573"/>
        <w:rPr>
          <w:rFonts w:hAnsi="宋体"/>
          <w:b/>
          <w:sz w:val="24"/>
        </w:rPr>
      </w:pPr>
      <w:r>
        <w:rPr>
          <w:rFonts w:hAnsi="宋体"/>
          <w:b/>
          <w:sz w:val="24"/>
        </w:rPr>
        <w:t>十</w:t>
      </w:r>
      <w:r>
        <w:rPr>
          <w:rFonts w:hint="eastAsia" w:hAnsi="宋体"/>
          <w:b/>
          <w:sz w:val="24"/>
        </w:rPr>
        <w:t>一</w:t>
      </w:r>
      <w:r>
        <w:rPr>
          <w:rFonts w:hAnsi="宋体"/>
          <w:b/>
          <w:sz w:val="24"/>
        </w:rPr>
        <w:t>、合同的解除和转让</w:t>
      </w:r>
    </w:p>
    <w:p w14:paraId="23EBA822">
      <w:pPr>
        <w:snapToGrid w:val="0"/>
        <w:spacing w:line="520" w:lineRule="exact"/>
        <w:ind w:firstLine="573"/>
        <w:rPr>
          <w:rFonts w:hAnsi="宋体"/>
          <w:sz w:val="24"/>
        </w:rPr>
      </w:pPr>
      <w:r>
        <w:rPr>
          <w:rFonts w:hAnsi="宋体"/>
          <w:sz w:val="24"/>
        </w:rPr>
        <w:t>1</w:t>
      </w:r>
      <w:r>
        <w:rPr>
          <w:rFonts w:hint="eastAsia" w:hAnsi="宋体"/>
          <w:sz w:val="24"/>
        </w:rPr>
        <w:t>1</w:t>
      </w:r>
      <w:r>
        <w:rPr>
          <w:rFonts w:hAnsi="宋体"/>
          <w:sz w:val="24"/>
        </w:rPr>
        <w:t>.1 甲方和乙方协商一致，可以解除合同。</w:t>
      </w:r>
    </w:p>
    <w:p w14:paraId="71E9564B">
      <w:pPr>
        <w:snapToGrid w:val="0"/>
        <w:spacing w:line="520" w:lineRule="exact"/>
        <w:ind w:firstLine="573"/>
        <w:rPr>
          <w:rFonts w:hAnsi="宋体"/>
          <w:sz w:val="24"/>
        </w:rPr>
      </w:pPr>
      <w:r>
        <w:rPr>
          <w:rFonts w:hAnsi="宋体"/>
          <w:sz w:val="24"/>
        </w:rPr>
        <w:t>1</w:t>
      </w:r>
      <w:r>
        <w:rPr>
          <w:rFonts w:hint="eastAsia" w:hAnsi="宋体"/>
          <w:sz w:val="24"/>
        </w:rPr>
        <w:t>1</w:t>
      </w:r>
      <w:r>
        <w:rPr>
          <w:rFonts w:hAnsi="宋体"/>
          <w:sz w:val="24"/>
        </w:rPr>
        <w:t>.2 有下列情形之一，合同一方可以解除合同：</w:t>
      </w:r>
    </w:p>
    <w:p w14:paraId="7D3A122C">
      <w:pPr>
        <w:snapToGrid w:val="0"/>
        <w:spacing w:line="520" w:lineRule="exact"/>
        <w:ind w:firstLine="573"/>
        <w:rPr>
          <w:rFonts w:hAnsi="宋体"/>
          <w:sz w:val="24"/>
        </w:rPr>
      </w:pPr>
      <w:r>
        <w:rPr>
          <w:rFonts w:hAnsi="宋体"/>
          <w:sz w:val="24"/>
        </w:rPr>
        <w:t>1</w:t>
      </w:r>
      <w:r>
        <w:rPr>
          <w:rFonts w:hint="eastAsia" w:hAnsi="宋体"/>
          <w:sz w:val="24"/>
        </w:rPr>
        <w:t>1</w:t>
      </w:r>
      <w:r>
        <w:rPr>
          <w:rFonts w:hAnsi="宋体"/>
          <w:sz w:val="24"/>
        </w:rPr>
        <w:t>.2.1 因不可抗力致使不能实现合同目的，未受不可抗力影响的一方有权解除合同。</w:t>
      </w:r>
    </w:p>
    <w:p w14:paraId="0603FAB4">
      <w:pPr>
        <w:snapToGrid w:val="0"/>
        <w:spacing w:line="520" w:lineRule="exact"/>
        <w:ind w:firstLine="573"/>
        <w:rPr>
          <w:rFonts w:hAnsi="宋体"/>
          <w:sz w:val="24"/>
        </w:rPr>
      </w:pPr>
      <w:r>
        <w:rPr>
          <w:rFonts w:hAnsi="宋体"/>
          <w:sz w:val="24"/>
        </w:rPr>
        <w:t>1</w:t>
      </w:r>
      <w:r>
        <w:rPr>
          <w:rFonts w:hint="eastAsia" w:hAnsi="宋体"/>
          <w:sz w:val="24"/>
        </w:rPr>
        <w:t>1</w:t>
      </w:r>
      <w:r>
        <w:rPr>
          <w:rFonts w:hAnsi="宋体"/>
          <w:sz w:val="24"/>
        </w:rPr>
        <w:t>.2.2 因合同一方违约导致合同不能履行，另一方有权解除合同。</w:t>
      </w:r>
    </w:p>
    <w:p w14:paraId="0D95721B">
      <w:pPr>
        <w:snapToGrid w:val="0"/>
        <w:spacing w:line="520" w:lineRule="exact"/>
        <w:ind w:firstLine="573"/>
        <w:rPr>
          <w:rFonts w:hAnsi="宋体"/>
          <w:sz w:val="24"/>
        </w:rPr>
      </w:pPr>
      <w:r>
        <w:rPr>
          <w:rFonts w:hAnsi="宋体"/>
          <w:sz w:val="24"/>
        </w:rPr>
        <w:t>1</w:t>
      </w:r>
      <w:r>
        <w:rPr>
          <w:rFonts w:hint="eastAsia" w:hAnsi="宋体"/>
          <w:sz w:val="24"/>
        </w:rPr>
        <w:t>1</w:t>
      </w:r>
      <w:r>
        <w:rPr>
          <w:rFonts w:hAnsi="宋体"/>
          <w:sz w:val="24"/>
        </w:rPr>
        <w:t>.2.3 有权解除合同的一方，应当在违约事实或不可抗力发生之后三十天内书面通知对方以主张解除合同，合同在书面通知到达对方时解除。</w:t>
      </w:r>
    </w:p>
    <w:p w14:paraId="4FDD8577">
      <w:pPr>
        <w:snapToGrid w:val="0"/>
        <w:spacing w:line="520" w:lineRule="exact"/>
        <w:ind w:firstLine="573"/>
        <w:rPr>
          <w:rFonts w:hAnsi="宋体"/>
          <w:sz w:val="24"/>
        </w:rPr>
      </w:pPr>
      <w:r>
        <w:rPr>
          <w:rFonts w:hAnsi="宋体"/>
          <w:sz w:val="24"/>
        </w:rPr>
        <w:t>1</w:t>
      </w:r>
      <w:r>
        <w:rPr>
          <w:rFonts w:hint="eastAsia" w:hAnsi="宋体"/>
          <w:sz w:val="24"/>
        </w:rPr>
        <w:t>1</w:t>
      </w:r>
      <w:r>
        <w:rPr>
          <w:rFonts w:hAnsi="宋体"/>
          <w:sz w:val="24"/>
        </w:rPr>
        <w:t>.3 合同的部分和全部都不得转让。</w:t>
      </w:r>
    </w:p>
    <w:p w14:paraId="3601467E">
      <w:pPr>
        <w:snapToGrid w:val="0"/>
        <w:spacing w:line="520" w:lineRule="exact"/>
        <w:ind w:firstLine="573"/>
        <w:rPr>
          <w:rFonts w:hAnsi="宋体"/>
          <w:b/>
          <w:bCs/>
          <w:sz w:val="24"/>
        </w:rPr>
      </w:pPr>
      <w:r>
        <w:rPr>
          <w:rFonts w:hAnsi="宋体"/>
          <w:b/>
          <w:bCs/>
          <w:sz w:val="24"/>
        </w:rPr>
        <w:t>十</w:t>
      </w:r>
      <w:r>
        <w:rPr>
          <w:rFonts w:hint="eastAsia" w:hAnsi="宋体"/>
          <w:b/>
          <w:bCs/>
          <w:sz w:val="24"/>
        </w:rPr>
        <w:t>二</w:t>
      </w:r>
      <w:r>
        <w:rPr>
          <w:rFonts w:hAnsi="宋体"/>
          <w:b/>
          <w:bCs/>
          <w:sz w:val="24"/>
        </w:rPr>
        <w:t>、合同的生效</w:t>
      </w:r>
    </w:p>
    <w:p w14:paraId="273A6380">
      <w:pPr>
        <w:snapToGrid w:val="0"/>
        <w:spacing w:line="520" w:lineRule="exact"/>
        <w:ind w:firstLine="573"/>
        <w:rPr>
          <w:rFonts w:hAnsi="宋体"/>
          <w:sz w:val="24"/>
        </w:rPr>
      </w:pPr>
      <w:r>
        <w:rPr>
          <w:rFonts w:hAnsi="宋体"/>
          <w:sz w:val="24"/>
        </w:rPr>
        <w:t xml:space="preserve">本合同在甲乙双方签字盖章后即生效。  </w:t>
      </w:r>
    </w:p>
    <w:p w14:paraId="41F00ABC">
      <w:pPr>
        <w:snapToGrid w:val="0"/>
        <w:spacing w:line="520" w:lineRule="exact"/>
        <w:ind w:firstLine="573"/>
        <w:rPr>
          <w:rFonts w:hAnsi="宋体"/>
          <w:b/>
          <w:bCs/>
          <w:sz w:val="24"/>
        </w:rPr>
      </w:pPr>
      <w:r>
        <w:rPr>
          <w:rFonts w:hAnsi="宋体"/>
          <w:b/>
          <w:bCs/>
          <w:sz w:val="24"/>
        </w:rPr>
        <w:t>十</w:t>
      </w:r>
      <w:r>
        <w:rPr>
          <w:rFonts w:hint="eastAsia" w:hAnsi="宋体"/>
          <w:b/>
          <w:bCs/>
          <w:sz w:val="24"/>
        </w:rPr>
        <w:t>三</w:t>
      </w:r>
      <w:r>
        <w:rPr>
          <w:rFonts w:hAnsi="宋体"/>
          <w:b/>
          <w:bCs/>
          <w:sz w:val="24"/>
        </w:rPr>
        <w:t>、争议的解决</w:t>
      </w:r>
    </w:p>
    <w:p w14:paraId="35FCF6CC">
      <w:pPr>
        <w:snapToGrid w:val="0"/>
        <w:spacing w:line="520" w:lineRule="exact"/>
        <w:ind w:firstLine="573"/>
        <w:rPr>
          <w:rFonts w:hAnsi="宋体"/>
          <w:sz w:val="24"/>
        </w:rPr>
      </w:pPr>
      <w:r>
        <w:rPr>
          <w:rFonts w:hint="eastAsia" w:hAnsi="宋体"/>
          <w:sz w:val="24"/>
        </w:rPr>
        <w:t>甲乙双方因合同发生争议，应在采购人的主持下进行调解，协商不成，任何一方可以向南通仲裁委员会申请仲裁解决。</w:t>
      </w:r>
    </w:p>
    <w:p w14:paraId="42AEBCD7">
      <w:pPr>
        <w:snapToGrid w:val="0"/>
        <w:spacing w:line="520" w:lineRule="exact"/>
        <w:ind w:firstLine="573"/>
        <w:rPr>
          <w:rFonts w:hAnsi="宋体"/>
          <w:b/>
          <w:bCs/>
          <w:sz w:val="24"/>
        </w:rPr>
      </w:pPr>
      <w:r>
        <w:rPr>
          <w:rFonts w:hAnsi="宋体"/>
          <w:b/>
          <w:bCs/>
          <w:sz w:val="24"/>
        </w:rPr>
        <w:t>十</w:t>
      </w:r>
      <w:r>
        <w:rPr>
          <w:rFonts w:hint="eastAsia" w:hAnsi="宋体"/>
          <w:b/>
          <w:bCs/>
          <w:sz w:val="24"/>
        </w:rPr>
        <w:t>四</w:t>
      </w:r>
      <w:r>
        <w:rPr>
          <w:rFonts w:hAnsi="宋体"/>
          <w:b/>
          <w:bCs/>
          <w:sz w:val="24"/>
        </w:rPr>
        <w:t>、附则</w:t>
      </w:r>
    </w:p>
    <w:p w14:paraId="0A1D6BA3">
      <w:pPr>
        <w:snapToGrid w:val="0"/>
        <w:spacing w:line="520" w:lineRule="exact"/>
        <w:ind w:firstLine="573"/>
        <w:rPr>
          <w:rFonts w:hAnsi="宋体"/>
          <w:sz w:val="24"/>
        </w:rPr>
      </w:pPr>
      <w:r>
        <w:rPr>
          <w:rFonts w:hAnsi="宋体"/>
          <w:sz w:val="24"/>
        </w:rPr>
        <w:t>1</w:t>
      </w:r>
      <w:r>
        <w:rPr>
          <w:rFonts w:hint="eastAsia" w:hAnsi="宋体"/>
          <w:sz w:val="24"/>
        </w:rPr>
        <w:t>4</w:t>
      </w:r>
      <w:r>
        <w:rPr>
          <w:rFonts w:hAnsi="宋体"/>
          <w:sz w:val="24"/>
        </w:rPr>
        <w:t>.1 合同份数：本合同一式</w:t>
      </w:r>
      <w:r>
        <w:rPr>
          <w:rFonts w:hint="eastAsia" w:hAnsi="宋体"/>
          <w:sz w:val="24"/>
        </w:rPr>
        <w:t>肆</w:t>
      </w:r>
      <w:r>
        <w:rPr>
          <w:rFonts w:hAnsi="宋体"/>
          <w:sz w:val="24"/>
        </w:rPr>
        <w:t>份，采购单位、供应商各</w:t>
      </w:r>
      <w:r>
        <w:rPr>
          <w:rFonts w:hint="eastAsia" w:hAnsi="宋体"/>
          <w:sz w:val="24"/>
        </w:rPr>
        <w:t>贰</w:t>
      </w:r>
      <w:r>
        <w:rPr>
          <w:rFonts w:hAnsi="宋体"/>
          <w:sz w:val="24"/>
        </w:rPr>
        <w:t>份。</w:t>
      </w:r>
    </w:p>
    <w:p w14:paraId="225D829E">
      <w:pPr>
        <w:snapToGrid w:val="0"/>
        <w:spacing w:line="520" w:lineRule="exact"/>
        <w:ind w:firstLine="573"/>
        <w:rPr>
          <w:rFonts w:hAnsi="宋体"/>
          <w:sz w:val="24"/>
        </w:rPr>
      </w:pPr>
      <w:r>
        <w:rPr>
          <w:rFonts w:hAnsi="宋体"/>
          <w:sz w:val="24"/>
        </w:rPr>
        <w:t>1</w:t>
      </w:r>
      <w:r>
        <w:rPr>
          <w:rFonts w:hint="eastAsia" w:hAnsi="宋体"/>
          <w:sz w:val="24"/>
        </w:rPr>
        <w:t>4</w:t>
      </w:r>
      <w:r>
        <w:rPr>
          <w:rFonts w:hAnsi="宋体"/>
          <w:sz w:val="24"/>
        </w:rPr>
        <w:t>.2 本合同文件使用中文书写、解释和说明。</w:t>
      </w:r>
    </w:p>
    <w:p w14:paraId="7156D5C1">
      <w:pPr>
        <w:snapToGrid w:val="0"/>
        <w:spacing w:line="520" w:lineRule="exact"/>
        <w:ind w:firstLine="573"/>
        <w:rPr>
          <w:rFonts w:hAnsi="宋体"/>
          <w:sz w:val="24"/>
        </w:rPr>
      </w:pPr>
      <w:r>
        <w:rPr>
          <w:rFonts w:hAnsi="宋体"/>
          <w:sz w:val="24"/>
        </w:rPr>
        <w:t>1</w:t>
      </w:r>
      <w:r>
        <w:rPr>
          <w:rFonts w:hint="eastAsia" w:hAnsi="宋体"/>
          <w:sz w:val="24"/>
        </w:rPr>
        <w:t>4</w:t>
      </w:r>
      <w:r>
        <w:rPr>
          <w:rFonts w:hAnsi="宋体"/>
          <w:sz w:val="24"/>
        </w:rPr>
        <w:t>.3 本合同履行过程中产生的纪要、协议以及成交通知书、采购响应文件和采购文件为本合同的附件，与合同具有同等效力。</w:t>
      </w:r>
    </w:p>
    <w:p w14:paraId="0FE96DBC">
      <w:pPr>
        <w:snapToGrid w:val="0"/>
        <w:spacing w:line="520" w:lineRule="exact"/>
        <w:ind w:firstLine="573"/>
        <w:rPr>
          <w:rFonts w:hAnsi="宋体"/>
          <w:sz w:val="24"/>
        </w:rPr>
      </w:pPr>
      <w:r>
        <w:rPr>
          <w:rFonts w:hAnsi="宋体"/>
          <w:sz w:val="24"/>
        </w:rPr>
        <w:t>1</w:t>
      </w:r>
      <w:r>
        <w:rPr>
          <w:rFonts w:hint="eastAsia" w:hAnsi="宋体"/>
          <w:sz w:val="24"/>
        </w:rPr>
        <w:t>4</w:t>
      </w:r>
      <w:r>
        <w:rPr>
          <w:rFonts w:hAnsi="宋体"/>
          <w:sz w:val="24"/>
        </w:rPr>
        <w:t>.4 未尽事宜</w:t>
      </w:r>
    </w:p>
    <w:p w14:paraId="69A15400">
      <w:pPr>
        <w:snapToGrid w:val="0"/>
        <w:spacing w:line="520" w:lineRule="exact"/>
        <w:ind w:firstLine="573"/>
        <w:rPr>
          <w:rFonts w:hAnsi="宋体"/>
          <w:sz w:val="24"/>
        </w:rPr>
      </w:pPr>
      <w:r>
        <w:rPr>
          <w:rFonts w:hAnsi="宋体"/>
          <w:sz w:val="24"/>
        </w:rPr>
        <w:t>本合同未尽事宜应按照《中华人民共和国</w:t>
      </w:r>
      <w:r>
        <w:rPr>
          <w:rFonts w:hint="eastAsia" w:hAnsi="宋体"/>
          <w:sz w:val="24"/>
        </w:rPr>
        <w:t>民法典</w:t>
      </w:r>
      <w:r>
        <w:rPr>
          <w:rFonts w:hAnsi="宋体"/>
          <w:sz w:val="24"/>
        </w:rPr>
        <w:t>》、《中华人民共和国产品质量法》、及其相关配套法律法规之规定解释。</w:t>
      </w:r>
    </w:p>
    <w:p w14:paraId="4D0050EB">
      <w:pPr>
        <w:spacing w:line="520" w:lineRule="exact"/>
        <w:ind w:firstLine="484" w:firstLineChars="202"/>
        <w:rPr>
          <w:rFonts w:hAnsi="宋体"/>
          <w:kern w:val="0"/>
          <w:sz w:val="24"/>
        </w:rPr>
      </w:pPr>
    </w:p>
    <w:p w14:paraId="0BA1AD11">
      <w:pPr>
        <w:spacing w:line="520" w:lineRule="exact"/>
        <w:ind w:firstLine="484" w:firstLineChars="202"/>
        <w:rPr>
          <w:kern w:val="0"/>
          <w:sz w:val="24"/>
        </w:rPr>
      </w:pPr>
      <w:r>
        <w:rPr>
          <w:rFonts w:hAnsi="宋体"/>
          <w:kern w:val="0"/>
          <w:sz w:val="24"/>
        </w:rPr>
        <w:t>采购单位（或甲方）：</w:t>
      </w:r>
      <w:r>
        <w:rPr>
          <w:rFonts w:hint="eastAsia" w:hAnsi="宋体"/>
          <w:kern w:val="0"/>
          <w:sz w:val="24"/>
        </w:rPr>
        <w:t xml:space="preserve">                成交</w:t>
      </w:r>
      <w:r>
        <w:rPr>
          <w:rFonts w:hAnsi="宋体"/>
          <w:kern w:val="0"/>
          <w:sz w:val="24"/>
        </w:rPr>
        <w:t>供应商（或乙方）：</w:t>
      </w:r>
    </w:p>
    <w:p w14:paraId="1D6DAE3C">
      <w:pPr>
        <w:spacing w:line="520" w:lineRule="exact"/>
        <w:ind w:firstLine="484" w:firstLineChars="202"/>
        <w:rPr>
          <w:kern w:val="0"/>
          <w:sz w:val="24"/>
        </w:rPr>
      </w:pPr>
      <w:r>
        <w:rPr>
          <w:rFonts w:hAnsi="宋体"/>
          <w:kern w:val="0"/>
          <w:sz w:val="24"/>
        </w:rPr>
        <w:t>法定代表人：法定代表人：</w:t>
      </w:r>
    </w:p>
    <w:p w14:paraId="0E4B62CF">
      <w:pPr>
        <w:spacing w:line="520" w:lineRule="exact"/>
        <w:ind w:firstLine="484" w:firstLineChars="202"/>
        <w:rPr>
          <w:kern w:val="0"/>
          <w:sz w:val="24"/>
        </w:rPr>
      </w:pPr>
      <w:r>
        <w:rPr>
          <w:rFonts w:hint="eastAsia" w:hAnsi="宋体"/>
          <w:kern w:val="0"/>
          <w:sz w:val="24"/>
        </w:rPr>
        <w:t>或</w:t>
      </w:r>
      <w:r>
        <w:rPr>
          <w:rFonts w:hAnsi="宋体"/>
          <w:kern w:val="0"/>
          <w:sz w:val="24"/>
        </w:rPr>
        <w:t>委托代理人：</w:t>
      </w:r>
      <w:r>
        <w:rPr>
          <w:rFonts w:hint="eastAsia"/>
          <w:kern w:val="0"/>
          <w:sz w:val="24"/>
        </w:rPr>
        <w:t>或</w:t>
      </w:r>
      <w:r>
        <w:rPr>
          <w:rFonts w:hAnsi="宋体"/>
          <w:kern w:val="0"/>
          <w:sz w:val="24"/>
        </w:rPr>
        <w:t>委托代理人：</w:t>
      </w:r>
    </w:p>
    <w:p w14:paraId="7337284B">
      <w:pPr>
        <w:pStyle w:val="23"/>
      </w:pPr>
    </w:p>
    <w:p w14:paraId="1493FDD2">
      <w:pPr>
        <w:pStyle w:val="7"/>
      </w:pPr>
    </w:p>
    <w:p w14:paraId="5C16B066">
      <w:pPr>
        <w:snapToGrid w:val="0"/>
        <w:spacing w:line="400" w:lineRule="atLeast"/>
        <w:ind w:firstLine="1626" w:firstLineChars="450"/>
        <w:outlineLvl w:val="0"/>
        <w:rPr>
          <w:rFonts w:ascii="仿宋_GB2312" w:hAnsi="宋体" w:eastAsia="仿宋_GB2312"/>
          <w:b/>
          <w:sz w:val="36"/>
          <w:szCs w:val="36"/>
        </w:rPr>
      </w:pPr>
      <w:r>
        <w:rPr>
          <w:rFonts w:hint="eastAsia" w:ascii="仿宋_GB2312" w:hAnsi="宋体" w:eastAsia="仿宋_GB2312"/>
          <w:b/>
          <w:sz w:val="36"/>
          <w:szCs w:val="36"/>
        </w:rPr>
        <w:t xml:space="preserve">   第六部分  质疑提出和处理</w:t>
      </w:r>
    </w:p>
    <w:p w14:paraId="44AB47AE">
      <w:pPr>
        <w:snapToGrid w:val="0"/>
        <w:spacing w:after="120" w:line="400" w:lineRule="atLeast"/>
        <w:ind w:firstLine="422" w:firstLineChars="200"/>
        <w:contextualSpacing/>
        <w:rPr>
          <w:rFonts w:eastAsia="仿宋_GB2312"/>
          <w:sz w:val="32"/>
          <w:szCs w:val="32"/>
        </w:rPr>
      </w:pPr>
      <w:r>
        <w:rPr>
          <w:b/>
          <w:bCs/>
          <w:u w:val="thick" w:color="FF0000"/>
        </w:rPr>
        <w:t>质疑函格式参见附件</w:t>
      </w:r>
      <w:r>
        <w:rPr>
          <w:b/>
          <w:bCs/>
        </w:rPr>
        <w:t>。</w:t>
      </w:r>
    </w:p>
    <w:p w14:paraId="6122DE87">
      <w:pPr>
        <w:pStyle w:val="11"/>
        <w:snapToGrid w:val="0"/>
        <w:spacing w:line="480" w:lineRule="exact"/>
        <w:ind w:firstLine="480" w:firstLineChars="200"/>
        <w:contextualSpacing/>
        <w:rPr>
          <w:sz w:val="24"/>
        </w:rPr>
      </w:pPr>
      <w:r>
        <w:rPr>
          <w:sz w:val="24"/>
        </w:rPr>
        <w:t>一、质疑的提出</w:t>
      </w:r>
    </w:p>
    <w:p w14:paraId="1EFA8F63">
      <w:pPr>
        <w:pStyle w:val="11"/>
        <w:snapToGrid w:val="0"/>
        <w:spacing w:line="480" w:lineRule="exact"/>
        <w:ind w:firstLine="480" w:firstLineChars="200"/>
        <w:contextualSpacing/>
        <w:rPr>
          <w:sz w:val="24"/>
        </w:rPr>
      </w:pPr>
      <w:r>
        <w:rPr>
          <w:sz w:val="24"/>
        </w:rPr>
        <w:t>(一)质疑人的身份要求</w:t>
      </w:r>
    </w:p>
    <w:p w14:paraId="33DD363B">
      <w:pPr>
        <w:pStyle w:val="11"/>
        <w:snapToGrid w:val="0"/>
        <w:spacing w:line="480" w:lineRule="exact"/>
        <w:ind w:firstLine="480" w:firstLineChars="200"/>
        <w:contextualSpacing/>
        <w:rPr>
          <w:sz w:val="24"/>
        </w:rPr>
      </w:pPr>
      <w:r>
        <w:rPr>
          <w:sz w:val="24"/>
        </w:rPr>
        <w:t>1.提出质疑的供应商应当是参与所质疑项目采购活动的供应商。</w:t>
      </w:r>
    </w:p>
    <w:p w14:paraId="71DDFD58">
      <w:pPr>
        <w:pStyle w:val="11"/>
        <w:snapToGrid w:val="0"/>
        <w:spacing w:line="480" w:lineRule="exact"/>
        <w:ind w:firstLine="480" w:firstLineChars="200"/>
        <w:contextualSpacing/>
        <w:rPr>
          <w:sz w:val="24"/>
        </w:rPr>
      </w:pPr>
      <w:r>
        <w:rPr>
          <w:sz w:val="24"/>
        </w:rPr>
        <w:t>2.潜在供应商已依法获取其可质疑的采购文件的，可以对该文件提出质疑。对采购文件提出质疑的，应当在获取采购文件或者采购文件公告期限届满之日起7个工作日内提出。</w:t>
      </w:r>
    </w:p>
    <w:p w14:paraId="61EECDC7">
      <w:pPr>
        <w:pStyle w:val="11"/>
        <w:snapToGrid w:val="0"/>
        <w:spacing w:line="480" w:lineRule="exact"/>
        <w:ind w:firstLine="480" w:firstLineChars="200"/>
        <w:contextualSpacing/>
        <w:rPr>
          <w:sz w:val="24"/>
        </w:rPr>
      </w:pPr>
      <w:r>
        <w:rPr>
          <w:sz w:val="24"/>
        </w:rPr>
        <w:t>(二)质疑提出的格式要求</w:t>
      </w:r>
    </w:p>
    <w:p w14:paraId="5E1DF85E">
      <w:pPr>
        <w:pStyle w:val="11"/>
        <w:snapToGrid w:val="0"/>
        <w:spacing w:line="480" w:lineRule="exact"/>
        <w:ind w:firstLine="480" w:firstLineChars="200"/>
        <w:contextualSpacing/>
        <w:rPr>
          <w:sz w:val="24"/>
        </w:rPr>
      </w:pPr>
      <w:r>
        <w:rPr>
          <w:sz w:val="24"/>
        </w:rPr>
        <w:t>1.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14:paraId="6B217682">
      <w:pPr>
        <w:pStyle w:val="11"/>
        <w:snapToGrid w:val="0"/>
        <w:spacing w:line="480" w:lineRule="exact"/>
        <w:ind w:firstLine="480" w:firstLineChars="200"/>
        <w:contextualSpacing/>
        <w:rPr>
          <w:sz w:val="24"/>
        </w:rPr>
      </w:pPr>
      <w:r>
        <w:rPr>
          <w:sz w:val="24"/>
        </w:rPr>
        <w:t>2.质疑函应包括：</w:t>
      </w:r>
    </w:p>
    <w:p w14:paraId="0E6A5F5B">
      <w:pPr>
        <w:pStyle w:val="11"/>
        <w:snapToGrid w:val="0"/>
        <w:spacing w:line="480" w:lineRule="exact"/>
        <w:ind w:firstLine="480" w:firstLineChars="200"/>
        <w:contextualSpacing/>
        <w:rPr>
          <w:sz w:val="24"/>
        </w:rPr>
      </w:pPr>
      <w:r>
        <w:rPr>
          <w:sz w:val="24"/>
        </w:rPr>
        <w:t>（1）质疑</w:t>
      </w:r>
      <w:r>
        <w:rPr>
          <w:rFonts w:hint="eastAsia"/>
          <w:sz w:val="24"/>
        </w:rPr>
        <w:t>供应商</w:t>
      </w:r>
      <w:r>
        <w:rPr>
          <w:sz w:val="24"/>
        </w:rPr>
        <w:t>的名称、地址、邮编、联系人及联系电话；</w:t>
      </w:r>
    </w:p>
    <w:p w14:paraId="3056BB22">
      <w:pPr>
        <w:pStyle w:val="11"/>
        <w:snapToGrid w:val="0"/>
        <w:spacing w:line="480" w:lineRule="exact"/>
        <w:ind w:firstLine="480" w:firstLineChars="200"/>
        <w:contextualSpacing/>
        <w:rPr>
          <w:sz w:val="24"/>
        </w:rPr>
      </w:pPr>
      <w:r>
        <w:rPr>
          <w:sz w:val="24"/>
        </w:rPr>
        <w:t>（2）质疑项目的名称、编号；</w:t>
      </w:r>
    </w:p>
    <w:p w14:paraId="0641D2A5">
      <w:pPr>
        <w:pStyle w:val="11"/>
        <w:snapToGrid w:val="0"/>
        <w:spacing w:line="480" w:lineRule="exact"/>
        <w:ind w:firstLine="480" w:firstLineChars="200"/>
        <w:contextualSpacing/>
        <w:rPr>
          <w:sz w:val="24"/>
        </w:rPr>
      </w:pPr>
      <w:r>
        <w:rPr>
          <w:sz w:val="24"/>
        </w:rPr>
        <w:t>（3）具体、明确的质疑事项和与质疑事项相关的请求；</w:t>
      </w:r>
    </w:p>
    <w:p w14:paraId="3ED6EB13">
      <w:pPr>
        <w:pStyle w:val="11"/>
        <w:snapToGrid w:val="0"/>
        <w:spacing w:line="480" w:lineRule="exact"/>
        <w:ind w:firstLine="480" w:firstLineChars="200"/>
        <w:contextualSpacing/>
        <w:rPr>
          <w:sz w:val="24"/>
        </w:rPr>
      </w:pPr>
      <w:r>
        <w:rPr>
          <w:sz w:val="24"/>
        </w:rPr>
        <w:t>（4）事实依据；</w:t>
      </w:r>
    </w:p>
    <w:p w14:paraId="24CBFCB5">
      <w:pPr>
        <w:pStyle w:val="11"/>
        <w:snapToGrid w:val="0"/>
        <w:spacing w:line="480" w:lineRule="exact"/>
        <w:ind w:firstLine="480" w:firstLineChars="200"/>
        <w:contextualSpacing/>
        <w:rPr>
          <w:sz w:val="24"/>
        </w:rPr>
      </w:pPr>
      <w:r>
        <w:rPr>
          <w:sz w:val="24"/>
        </w:rPr>
        <w:t>（5）必要的法律依据；</w:t>
      </w:r>
    </w:p>
    <w:p w14:paraId="516CC5FF">
      <w:pPr>
        <w:pStyle w:val="11"/>
        <w:snapToGrid w:val="0"/>
        <w:spacing w:line="480" w:lineRule="exact"/>
        <w:ind w:firstLine="480" w:firstLineChars="200"/>
        <w:contextualSpacing/>
        <w:rPr>
          <w:sz w:val="24"/>
        </w:rPr>
      </w:pPr>
      <w:r>
        <w:rPr>
          <w:sz w:val="24"/>
        </w:rPr>
        <w:t>（6）提出质疑的日期。</w:t>
      </w:r>
    </w:p>
    <w:p w14:paraId="4C6A6220">
      <w:pPr>
        <w:pStyle w:val="11"/>
        <w:snapToGrid w:val="0"/>
        <w:spacing w:line="480" w:lineRule="exact"/>
        <w:ind w:firstLine="480" w:firstLineChars="200"/>
        <w:contextualSpacing/>
        <w:rPr>
          <w:sz w:val="24"/>
        </w:rPr>
      </w:pPr>
      <w:r>
        <w:rPr>
          <w:sz w:val="24"/>
        </w:rPr>
        <w:t>（7）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14:paraId="50991683">
      <w:pPr>
        <w:pStyle w:val="11"/>
        <w:snapToGrid w:val="0"/>
        <w:spacing w:line="480" w:lineRule="exact"/>
        <w:ind w:firstLine="480" w:firstLineChars="200"/>
        <w:contextualSpacing/>
        <w:rPr>
          <w:sz w:val="24"/>
        </w:rPr>
      </w:pPr>
      <w:r>
        <w:rPr>
          <w:sz w:val="24"/>
        </w:rPr>
        <w:t>3.质疑函需遵循的原则：</w:t>
      </w:r>
    </w:p>
    <w:p w14:paraId="16470E2D">
      <w:pPr>
        <w:pStyle w:val="11"/>
        <w:snapToGrid w:val="0"/>
        <w:spacing w:line="480" w:lineRule="exact"/>
        <w:ind w:firstLine="480" w:firstLineChars="200"/>
        <w:contextualSpacing/>
        <w:rPr>
          <w:sz w:val="24"/>
        </w:rPr>
      </w:pPr>
      <w:r>
        <w:rPr>
          <w:sz w:val="24"/>
        </w:rPr>
        <w:t>提出质疑时，必须坚持“谁主张，谁举证”、“实事求是”的原则，不能臆测。属于须由法定部门调查、侦查或先行作出相关认定的事项，质疑人应当依法申请具有法定职权的部门查清、认定，并将相关结果提供给采购人。采购人不具有法定调查、认定权限。</w:t>
      </w:r>
    </w:p>
    <w:p w14:paraId="31713E70">
      <w:pPr>
        <w:pStyle w:val="11"/>
        <w:snapToGrid w:val="0"/>
        <w:spacing w:line="480" w:lineRule="exact"/>
        <w:ind w:firstLine="480" w:firstLineChars="200"/>
        <w:contextualSpacing/>
        <w:rPr>
          <w:sz w:val="24"/>
        </w:rPr>
      </w:pPr>
      <w:r>
        <w:rPr>
          <w:sz w:val="24"/>
        </w:rPr>
        <w:t>（三）质疑提出的时效要求</w:t>
      </w:r>
    </w:p>
    <w:p w14:paraId="61D0D16C">
      <w:pPr>
        <w:pStyle w:val="11"/>
        <w:snapToGrid w:val="0"/>
        <w:spacing w:line="480" w:lineRule="exact"/>
        <w:ind w:firstLine="480" w:firstLineChars="200"/>
        <w:contextualSpacing/>
        <w:rPr>
          <w:sz w:val="24"/>
        </w:rPr>
      </w:pPr>
      <w:r>
        <w:rPr>
          <w:sz w:val="24"/>
        </w:rPr>
        <w:t>1.</w:t>
      </w:r>
      <w:r>
        <w:rPr>
          <w:rFonts w:hint="eastAsia"/>
          <w:sz w:val="24"/>
        </w:rPr>
        <w:t>供应商</w:t>
      </w:r>
      <w:r>
        <w:rPr>
          <w:sz w:val="24"/>
        </w:rPr>
        <w:t>认为采购文件、采购过程和采购结果使自己的权益受到损害的，可以在知道或应知其权益受到损害之日起七个工作日内，以书面形式向采购人、采购代理机构提出质疑。上述应知其权益受到损害之日，是指：</w:t>
      </w:r>
    </w:p>
    <w:p w14:paraId="708568BF">
      <w:pPr>
        <w:pStyle w:val="11"/>
        <w:snapToGrid w:val="0"/>
        <w:spacing w:line="480" w:lineRule="exact"/>
        <w:ind w:firstLine="480" w:firstLineChars="200"/>
        <w:contextualSpacing/>
        <w:rPr>
          <w:sz w:val="24"/>
        </w:rPr>
      </w:pPr>
      <w:r>
        <w:rPr>
          <w:sz w:val="24"/>
        </w:rPr>
        <w:t>（1）对可以质疑的采购文件提出质疑的，为收到采购文件之日或者采购文件公告期限届满之日；</w:t>
      </w:r>
    </w:p>
    <w:p w14:paraId="786BA5CC">
      <w:pPr>
        <w:pStyle w:val="11"/>
        <w:snapToGrid w:val="0"/>
        <w:spacing w:line="480" w:lineRule="exact"/>
        <w:ind w:firstLine="480" w:firstLineChars="200"/>
        <w:contextualSpacing/>
        <w:rPr>
          <w:sz w:val="24"/>
        </w:rPr>
      </w:pPr>
      <w:r>
        <w:rPr>
          <w:sz w:val="24"/>
        </w:rPr>
        <w:t>（2）对采购过程提出质疑的，为各采购程序环节结束之日；</w:t>
      </w:r>
    </w:p>
    <w:p w14:paraId="59E8C3DC">
      <w:pPr>
        <w:pStyle w:val="11"/>
        <w:snapToGrid w:val="0"/>
        <w:spacing w:line="480" w:lineRule="exact"/>
        <w:ind w:firstLine="480" w:firstLineChars="200"/>
        <w:contextualSpacing/>
        <w:rPr>
          <w:sz w:val="24"/>
        </w:rPr>
      </w:pPr>
      <w:r>
        <w:rPr>
          <w:sz w:val="24"/>
        </w:rPr>
        <w:t>（3）对中标或者成交结果提出质疑的，为中标或者成交结果公告期限届满之日。</w:t>
      </w:r>
    </w:p>
    <w:p w14:paraId="1BB3E145">
      <w:pPr>
        <w:pStyle w:val="11"/>
        <w:snapToGrid w:val="0"/>
        <w:spacing w:line="480" w:lineRule="exact"/>
        <w:ind w:firstLine="480" w:firstLineChars="200"/>
        <w:contextualSpacing/>
        <w:rPr>
          <w:sz w:val="24"/>
        </w:rPr>
      </w:pPr>
      <w:r>
        <w:rPr>
          <w:rFonts w:hint="eastAsia"/>
          <w:sz w:val="24"/>
        </w:rPr>
        <w:t>供应商</w:t>
      </w:r>
      <w:r>
        <w:rPr>
          <w:sz w:val="24"/>
        </w:rPr>
        <w:t>认为采购文件使自己的权益受到损害的，可以向采购人、采购代理机构提出质疑；</w:t>
      </w:r>
      <w:r>
        <w:rPr>
          <w:rFonts w:hint="eastAsia"/>
          <w:sz w:val="24"/>
        </w:rPr>
        <w:t>供应商</w:t>
      </w:r>
      <w:r>
        <w:rPr>
          <w:sz w:val="24"/>
        </w:rPr>
        <w:t>认为采购过程和采购结果使自己的权益受到损害的，可以以书面形式向采购人、采购代理机构提出质疑。</w:t>
      </w:r>
    </w:p>
    <w:p w14:paraId="1F35912D">
      <w:pPr>
        <w:pStyle w:val="11"/>
        <w:snapToGrid w:val="0"/>
        <w:spacing w:line="480" w:lineRule="exact"/>
        <w:ind w:firstLine="480" w:firstLineChars="200"/>
        <w:contextualSpacing/>
        <w:rPr>
          <w:sz w:val="24"/>
        </w:rPr>
      </w:pPr>
      <w:r>
        <w:rPr>
          <w:sz w:val="24"/>
        </w:rPr>
        <w:t>2.</w:t>
      </w:r>
      <w:r>
        <w:rPr>
          <w:rFonts w:hint="eastAsia"/>
          <w:sz w:val="24"/>
        </w:rPr>
        <w:t>供应商</w:t>
      </w:r>
      <w:r>
        <w:rPr>
          <w:sz w:val="24"/>
        </w:rPr>
        <w:t>应在法定质疑期一次性提出针对同一采购程序环节的质疑。</w:t>
      </w:r>
    </w:p>
    <w:p w14:paraId="138292D0">
      <w:pPr>
        <w:pStyle w:val="11"/>
        <w:snapToGrid w:val="0"/>
        <w:spacing w:line="480" w:lineRule="exact"/>
        <w:ind w:firstLine="480" w:firstLineChars="200"/>
        <w:contextualSpacing/>
        <w:rPr>
          <w:sz w:val="24"/>
        </w:rPr>
      </w:pPr>
      <w:r>
        <w:rPr>
          <w:sz w:val="24"/>
        </w:rPr>
        <w:t>二、《质疑函》的受理和答复</w:t>
      </w:r>
    </w:p>
    <w:p w14:paraId="4F9BEC25">
      <w:pPr>
        <w:pStyle w:val="11"/>
        <w:snapToGrid w:val="0"/>
        <w:spacing w:line="480" w:lineRule="exact"/>
        <w:ind w:firstLine="480" w:firstLineChars="200"/>
        <w:contextualSpacing/>
        <w:rPr>
          <w:sz w:val="24"/>
        </w:rPr>
      </w:pPr>
      <w:r>
        <w:rPr>
          <w:sz w:val="24"/>
        </w:rPr>
        <w:t>1.采购人、采购代理机构收到质疑函后，将对质疑的形式和内容进行审查，如质疑函内容、格式不符合规定，需告知质疑人进行补正。</w:t>
      </w:r>
    </w:p>
    <w:p w14:paraId="0F4480D0">
      <w:pPr>
        <w:pStyle w:val="11"/>
        <w:snapToGrid w:val="0"/>
        <w:spacing w:line="480" w:lineRule="exact"/>
        <w:ind w:firstLine="480" w:firstLineChars="200"/>
        <w:contextualSpacing/>
        <w:rPr>
          <w:sz w:val="24"/>
        </w:rPr>
      </w:pPr>
      <w:r>
        <w:rPr>
          <w:sz w:val="24"/>
        </w:rPr>
        <w:t>2. 质疑人应当在法定质疑期限内进行补正并重新提交质疑函，拒不补正或者在法定期限内未重新提交质疑函的，为无效质疑，不予受理。</w:t>
      </w:r>
    </w:p>
    <w:p w14:paraId="3E672FCC">
      <w:pPr>
        <w:pStyle w:val="11"/>
        <w:snapToGrid w:val="0"/>
        <w:spacing w:line="480" w:lineRule="exact"/>
        <w:ind w:firstLine="480" w:firstLineChars="200"/>
        <w:contextualSpacing/>
        <w:rPr>
          <w:sz w:val="24"/>
        </w:rPr>
      </w:pPr>
      <w:r>
        <w:rPr>
          <w:sz w:val="24"/>
        </w:rPr>
        <w:t>3.采购人、采购代理机构答复供应商质疑应当采用书面方式并依法送达，质疑供应商或其委托代理人拒绝签收的视为已经送达。</w:t>
      </w:r>
    </w:p>
    <w:p w14:paraId="18A4EE44">
      <w:pPr>
        <w:pStyle w:val="11"/>
        <w:snapToGrid w:val="0"/>
        <w:spacing w:line="480" w:lineRule="exact"/>
        <w:ind w:firstLine="480" w:firstLineChars="200"/>
        <w:contextualSpacing/>
        <w:rPr>
          <w:sz w:val="24"/>
        </w:rPr>
      </w:pPr>
      <w:r>
        <w:rPr>
          <w:sz w:val="24"/>
        </w:rPr>
        <w:t>4.采购人负责供应商质疑答复。采购人委托采购代理机构采购的，采购代理机构在委托授权范围内作出答复。</w:t>
      </w:r>
    </w:p>
    <w:p w14:paraId="46D41621">
      <w:pPr>
        <w:pStyle w:val="11"/>
        <w:snapToGrid w:val="0"/>
        <w:spacing w:line="480" w:lineRule="exact"/>
        <w:ind w:firstLine="480" w:firstLineChars="200"/>
        <w:contextualSpacing/>
        <w:rPr>
          <w:sz w:val="24"/>
        </w:rPr>
      </w:pPr>
      <w:r>
        <w:rPr>
          <w:sz w:val="24"/>
        </w:rPr>
        <w:t>三、质疑处理</w:t>
      </w:r>
    </w:p>
    <w:p w14:paraId="5DF27905">
      <w:pPr>
        <w:pStyle w:val="11"/>
        <w:snapToGrid w:val="0"/>
        <w:spacing w:line="480" w:lineRule="exact"/>
        <w:ind w:firstLine="480" w:firstLineChars="200"/>
        <w:contextualSpacing/>
        <w:rPr>
          <w:sz w:val="24"/>
        </w:rPr>
      </w:pPr>
      <w:r>
        <w:rPr>
          <w:sz w:val="24"/>
        </w:rPr>
        <w:t>1. 质疑成立的处理</w:t>
      </w:r>
    </w:p>
    <w:p w14:paraId="468139AD">
      <w:pPr>
        <w:pStyle w:val="11"/>
        <w:snapToGrid w:val="0"/>
        <w:spacing w:line="480" w:lineRule="exact"/>
        <w:ind w:firstLine="480" w:firstLineChars="200"/>
        <w:contextualSpacing/>
        <w:rPr>
          <w:sz w:val="24"/>
        </w:rPr>
      </w:pPr>
      <w:r>
        <w:rPr>
          <w:sz w:val="24"/>
        </w:rPr>
        <w:t>（1）对于内容、格式符合规定的质疑函，采购人、采购代理机构在收到投标供应商的书面质疑后七个工作日内作出书面答复，但答复的内容不得涉及商业秘密。</w:t>
      </w:r>
    </w:p>
    <w:p w14:paraId="23F09A4E">
      <w:pPr>
        <w:pStyle w:val="11"/>
        <w:snapToGrid w:val="0"/>
        <w:spacing w:line="480" w:lineRule="exact"/>
        <w:ind w:firstLine="480" w:firstLineChars="200"/>
        <w:contextualSpacing/>
        <w:rPr>
          <w:sz w:val="24"/>
        </w:rPr>
      </w:pPr>
      <w:r>
        <w:rPr>
          <w:sz w:val="24"/>
        </w:rPr>
        <w:t>（2）对采购文件提出的质疑，依法通过澄清或者修改可以继续开展采购活动的，澄清或者修改采购文件后继续开展采购活动；否则应当修改采购文件后重新开展采购活动。</w:t>
      </w:r>
    </w:p>
    <w:p w14:paraId="3A042641">
      <w:pPr>
        <w:pStyle w:val="11"/>
        <w:snapToGrid w:val="0"/>
        <w:spacing w:line="480" w:lineRule="exact"/>
        <w:ind w:firstLine="480" w:firstLineChars="200"/>
        <w:contextualSpacing/>
        <w:rPr>
          <w:sz w:val="24"/>
        </w:rPr>
      </w:pPr>
      <w:r>
        <w:rPr>
          <w:sz w:val="24"/>
        </w:rPr>
        <w:t>（3）对采购过程、中标或者成交结果提出的质疑，合格供应商符合法定数量时，可以从合格的候选人中另行确定中标、成交供应商的，应当依法另行确定中标供应商；否则应当重新开展采购活动。</w:t>
      </w:r>
    </w:p>
    <w:p w14:paraId="337B19B6">
      <w:pPr>
        <w:pStyle w:val="11"/>
        <w:snapToGrid w:val="0"/>
        <w:spacing w:line="480" w:lineRule="exact"/>
        <w:ind w:firstLine="480" w:firstLineChars="200"/>
        <w:contextualSpacing/>
        <w:rPr>
          <w:sz w:val="24"/>
        </w:rPr>
      </w:pPr>
      <w:r>
        <w:rPr>
          <w:sz w:val="24"/>
        </w:rPr>
        <w:t>质疑答复导致中标、成交结果改变的，采购人或者采购代理机构应当将有关情况书面报告本级财政部门。</w:t>
      </w:r>
    </w:p>
    <w:p w14:paraId="25648610">
      <w:pPr>
        <w:pStyle w:val="11"/>
        <w:snapToGrid w:val="0"/>
        <w:spacing w:line="480" w:lineRule="exact"/>
        <w:ind w:firstLine="480" w:firstLineChars="200"/>
        <w:contextualSpacing/>
        <w:rPr>
          <w:sz w:val="24"/>
        </w:rPr>
      </w:pPr>
      <w:r>
        <w:rPr>
          <w:sz w:val="24"/>
        </w:rPr>
        <w:t>2.质疑不成立的处理</w:t>
      </w:r>
    </w:p>
    <w:p w14:paraId="4310725F">
      <w:pPr>
        <w:pStyle w:val="11"/>
        <w:snapToGrid w:val="0"/>
        <w:spacing w:line="480" w:lineRule="exact"/>
        <w:ind w:firstLine="480" w:firstLineChars="200"/>
        <w:contextualSpacing/>
        <w:rPr>
          <w:sz w:val="24"/>
        </w:rPr>
      </w:pPr>
      <w:r>
        <w:rPr>
          <w:sz w:val="24"/>
        </w:rPr>
        <w:t>若质疑不成立，或者成立未对中标、成交结果构成影响的，继续开展采购活动。</w:t>
      </w:r>
    </w:p>
    <w:p w14:paraId="51FB995A">
      <w:pPr>
        <w:pStyle w:val="11"/>
        <w:snapToGrid w:val="0"/>
        <w:spacing w:line="480" w:lineRule="exact"/>
        <w:ind w:firstLine="480" w:firstLineChars="200"/>
        <w:contextualSpacing/>
        <w:rPr>
          <w:sz w:val="24"/>
        </w:rPr>
      </w:pPr>
      <w:r>
        <w:rPr>
          <w:sz w:val="24"/>
        </w:rPr>
        <w:t>3.虚假质疑的处理</w:t>
      </w:r>
    </w:p>
    <w:p w14:paraId="471A519D">
      <w:pPr>
        <w:pStyle w:val="11"/>
        <w:snapToGrid w:val="0"/>
        <w:spacing w:line="480" w:lineRule="exact"/>
        <w:ind w:firstLine="480" w:firstLineChars="200"/>
        <w:contextualSpacing/>
        <w:rPr>
          <w:sz w:val="24"/>
        </w:rPr>
      </w:pPr>
      <w:r>
        <w:rPr>
          <w:sz w:val="24"/>
        </w:rPr>
        <w:t>（1）</w:t>
      </w:r>
      <w:r>
        <w:rPr>
          <w:rFonts w:hint="eastAsia"/>
          <w:sz w:val="24"/>
        </w:rPr>
        <w:t>供应商</w:t>
      </w:r>
      <w:r>
        <w:rPr>
          <w:sz w:val="24"/>
        </w:rPr>
        <w:t>提出书面质疑必须有理、有据，不得恶意质疑或提交虚假质疑。否则，一经查实，采购人有权依据政府采购的有关规定，报请政府采购监管部门对该</w:t>
      </w:r>
      <w:r>
        <w:rPr>
          <w:rFonts w:hint="eastAsia"/>
          <w:sz w:val="24"/>
        </w:rPr>
        <w:t>供应商</w:t>
      </w:r>
      <w:r>
        <w:rPr>
          <w:sz w:val="24"/>
        </w:rPr>
        <w:t>进行相应的行政处罚。</w:t>
      </w:r>
    </w:p>
    <w:p w14:paraId="172FD3E0">
      <w:pPr>
        <w:pStyle w:val="11"/>
        <w:snapToGrid w:val="0"/>
        <w:spacing w:line="480" w:lineRule="exact"/>
        <w:ind w:firstLine="480" w:firstLineChars="200"/>
        <w:contextualSpacing/>
        <w:rPr>
          <w:sz w:val="24"/>
        </w:rPr>
        <w:sectPr>
          <w:footerReference r:id="rId3" w:type="default"/>
          <w:pgSz w:w="11907" w:h="16839"/>
          <w:pgMar w:top="1418" w:right="1134" w:bottom="1418" w:left="1134" w:header="851" w:footer="851" w:gutter="0"/>
          <w:cols w:space="720" w:num="1"/>
          <w:docGrid w:linePitch="286" w:charSpace="0"/>
        </w:sectPr>
      </w:pPr>
      <w:r>
        <w:rPr>
          <w:sz w:val="24"/>
        </w:rPr>
        <w:t>（</w:t>
      </w:r>
      <w:r>
        <w:rPr>
          <w:rFonts w:hint="eastAsia"/>
          <w:sz w:val="24"/>
        </w:rPr>
        <w:t>2</w:t>
      </w:r>
      <w:r>
        <w:rPr>
          <w:sz w:val="24"/>
        </w:rPr>
        <w:t>）采购人、采购代理机构受理质疑和答复相关咨询，联系电话详见招标公告。</w:t>
      </w:r>
    </w:p>
    <w:p w14:paraId="4860A75B">
      <w:pPr>
        <w:autoSpaceDE w:val="0"/>
        <w:autoSpaceDN w:val="0"/>
        <w:adjustRightInd w:val="0"/>
        <w:snapToGrid w:val="0"/>
        <w:spacing w:line="300" w:lineRule="auto"/>
        <w:ind w:left="4513" w:right="210" w:hanging="4513"/>
        <w:jc w:val="center"/>
        <w:rPr>
          <w:rFonts w:ascii="仿宋_GB2312" w:eastAsia="仿宋_GB2312"/>
          <w:b/>
          <w:bCs/>
          <w:sz w:val="36"/>
          <w:szCs w:val="36"/>
          <w:lang w:val="zh-CN"/>
        </w:rPr>
      </w:pPr>
      <w:r>
        <w:rPr>
          <w:rFonts w:hint="eastAsia" w:ascii="仿宋_GB2312" w:eastAsia="仿宋_GB2312"/>
          <w:b/>
          <w:bCs/>
          <w:sz w:val="36"/>
          <w:szCs w:val="36"/>
          <w:lang w:val="zh-CN"/>
        </w:rPr>
        <w:t>第七部分  响应文件组成</w:t>
      </w:r>
    </w:p>
    <w:p w14:paraId="32DD637E">
      <w:pPr>
        <w:snapToGrid w:val="0"/>
        <w:spacing w:line="480" w:lineRule="exact"/>
        <w:ind w:firstLine="482" w:firstLineChars="200"/>
        <w:jc w:val="left"/>
        <w:rPr>
          <w:b/>
          <w:sz w:val="24"/>
        </w:rPr>
      </w:pPr>
      <w:r>
        <w:rPr>
          <w:b/>
          <w:sz w:val="24"/>
        </w:rPr>
        <w:t>响应文件由资格审查</w:t>
      </w:r>
      <w:r>
        <w:rPr>
          <w:rFonts w:hint="eastAsia"/>
          <w:b/>
          <w:sz w:val="24"/>
        </w:rPr>
        <w:t>文件</w:t>
      </w:r>
      <w:r>
        <w:rPr>
          <w:b/>
          <w:sz w:val="24"/>
        </w:rPr>
        <w:t>、商务技术文件</w:t>
      </w:r>
      <w:r>
        <w:rPr>
          <w:rFonts w:hint="eastAsia"/>
          <w:b/>
          <w:sz w:val="24"/>
        </w:rPr>
        <w:t>、报价</w:t>
      </w:r>
      <w:r>
        <w:rPr>
          <w:b/>
          <w:sz w:val="24"/>
        </w:rPr>
        <w:t>文件三部分组成</w:t>
      </w:r>
      <w:r>
        <w:rPr>
          <w:rFonts w:hint="eastAsia" w:ascii="宋体" w:hAnsi="宋体"/>
          <w:b/>
          <w:sz w:val="24"/>
        </w:rPr>
        <w:t>，相关</w:t>
      </w:r>
      <w:r>
        <w:rPr>
          <w:rFonts w:hint="eastAsia" w:ascii="宋体" w:hAnsi="宋体"/>
          <w:b/>
          <w:sz w:val="24"/>
          <w:lang w:val="zh-CN"/>
        </w:rPr>
        <w:t>格式参见附件</w:t>
      </w:r>
      <w:r>
        <w:rPr>
          <w:rFonts w:hint="eastAsia" w:ascii="宋体" w:hAnsi="宋体"/>
          <w:b/>
          <w:sz w:val="24"/>
        </w:rPr>
        <w:t>。</w:t>
      </w:r>
    </w:p>
    <w:p w14:paraId="7596DD4C">
      <w:pPr>
        <w:snapToGrid w:val="0"/>
        <w:spacing w:line="480" w:lineRule="exact"/>
        <w:ind w:firstLine="472" w:firstLineChars="196"/>
        <w:contextualSpacing/>
        <w:rPr>
          <w:b/>
          <w:sz w:val="24"/>
        </w:rPr>
      </w:pPr>
      <w:r>
        <w:rPr>
          <w:b/>
          <w:sz w:val="24"/>
        </w:rPr>
        <w:t>一、资格审查</w:t>
      </w:r>
      <w:r>
        <w:rPr>
          <w:rFonts w:hint="eastAsia"/>
          <w:b/>
          <w:sz w:val="24"/>
        </w:rPr>
        <w:t>文件</w:t>
      </w:r>
      <w:r>
        <w:rPr>
          <w:b/>
          <w:sz w:val="24"/>
        </w:rPr>
        <w:t>（不能出现报价、商务技术标）</w:t>
      </w:r>
    </w:p>
    <w:p w14:paraId="026D204B">
      <w:pPr>
        <w:numPr>
          <w:ilvl w:val="0"/>
          <w:numId w:val="2"/>
        </w:numPr>
        <w:snapToGrid w:val="0"/>
        <w:spacing w:line="440" w:lineRule="exact"/>
        <w:ind w:firstLine="480" w:firstLineChars="200"/>
        <w:contextualSpacing/>
        <w:rPr>
          <w:kern w:val="0"/>
          <w:sz w:val="24"/>
          <w:szCs w:val="20"/>
          <w:lang w:val="zh-CN"/>
        </w:rPr>
      </w:pPr>
      <w:r>
        <w:rPr>
          <w:rFonts w:hint="eastAsia"/>
          <w:kern w:val="0"/>
          <w:sz w:val="24"/>
          <w:szCs w:val="20"/>
          <w:lang w:val="zh-CN"/>
        </w:rPr>
        <w:t>供应商</w:t>
      </w:r>
      <w:r>
        <w:rPr>
          <w:kern w:val="0"/>
          <w:sz w:val="24"/>
          <w:szCs w:val="20"/>
          <w:lang w:val="zh-CN"/>
        </w:rPr>
        <w:t>符合规定条件的</w:t>
      </w:r>
      <w:r>
        <w:rPr>
          <w:rFonts w:hint="eastAsia"/>
          <w:kern w:val="0"/>
          <w:sz w:val="24"/>
          <w:szCs w:val="20"/>
          <w:lang w:val="zh-CN"/>
        </w:rPr>
        <w:t>声明</w:t>
      </w:r>
      <w:r>
        <w:rPr>
          <w:kern w:val="0"/>
          <w:sz w:val="24"/>
          <w:szCs w:val="20"/>
          <w:lang w:val="zh-CN"/>
        </w:rPr>
        <w:t>函；</w:t>
      </w:r>
      <w:r>
        <w:rPr>
          <w:rFonts w:hint="eastAsia"/>
          <w:kern w:val="0"/>
          <w:sz w:val="24"/>
          <w:szCs w:val="20"/>
          <w:lang w:val="zh-CN"/>
        </w:rPr>
        <w:t>（格式附后）</w:t>
      </w:r>
    </w:p>
    <w:p w14:paraId="7901F4A1">
      <w:pPr>
        <w:numPr>
          <w:ilvl w:val="0"/>
          <w:numId w:val="2"/>
        </w:numPr>
        <w:snapToGrid w:val="0"/>
        <w:spacing w:line="440" w:lineRule="exact"/>
        <w:ind w:firstLine="480" w:firstLineChars="200"/>
        <w:contextualSpacing/>
        <w:rPr>
          <w:kern w:val="0"/>
          <w:sz w:val="24"/>
          <w:szCs w:val="20"/>
          <w:lang w:val="zh-CN"/>
        </w:rPr>
      </w:pPr>
      <w:r>
        <w:rPr>
          <w:kern w:val="0"/>
          <w:sz w:val="24"/>
          <w:szCs w:val="20"/>
          <w:lang w:val="zh-CN"/>
        </w:rPr>
        <w:t>法定代表人身份证明书；</w:t>
      </w:r>
      <w:r>
        <w:rPr>
          <w:rFonts w:hint="eastAsia"/>
          <w:kern w:val="0"/>
          <w:sz w:val="24"/>
          <w:szCs w:val="20"/>
          <w:lang w:val="zh-CN"/>
        </w:rPr>
        <w:t>（格式附后）</w:t>
      </w:r>
    </w:p>
    <w:p w14:paraId="38856505">
      <w:pPr>
        <w:numPr>
          <w:ilvl w:val="0"/>
          <w:numId w:val="2"/>
        </w:numPr>
        <w:snapToGrid w:val="0"/>
        <w:spacing w:line="440" w:lineRule="exact"/>
        <w:ind w:firstLine="480" w:firstLineChars="200"/>
        <w:contextualSpacing/>
        <w:rPr>
          <w:kern w:val="0"/>
          <w:sz w:val="24"/>
          <w:szCs w:val="20"/>
          <w:lang w:val="zh-CN"/>
        </w:rPr>
      </w:pPr>
      <w:r>
        <w:rPr>
          <w:kern w:val="0"/>
          <w:sz w:val="24"/>
          <w:szCs w:val="20"/>
          <w:lang w:val="zh-CN"/>
        </w:rPr>
        <w:t>法定代表人授权委托书原件，</w:t>
      </w:r>
      <w:r>
        <w:rPr>
          <w:rFonts w:hint="eastAsia"/>
          <w:kern w:val="0"/>
          <w:sz w:val="24"/>
          <w:szCs w:val="20"/>
          <w:lang w:val="zh-CN"/>
        </w:rPr>
        <w:t>磋商</w:t>
      </w:r>
      <w:r>
        <w:rPr>
          <w:kern w:val="0"/>
          <w:sz w:val="24"/>
          <w:szCs w:val="20"/>
          <w:lang w:val="zh-CN"/>
        </w:rPr>
        <w:t>代表本人身份证复印件；</w:t>
      </w:r>
      <w:r>
        <w:rPr>
          <w:rFonts w:hint="eastAsia"/>
          <w:kern w:val="0"/>
          <w:sz w:val="24"/>
          <w:szCs w:val="20"/>
          <w:lang w:val="zh-CN"/>
        </w:rPr>
        <w:t>（如有，格式附后）</w:t>
      </w:r>
    </w:p>
    <w:p w14:paraId="664292A2">
      <w:pPr>
        <w:numPr>
          <w:ilvl w:val="0"/>
          <w:numId w:val="2"/>
        </w:numPr>
        <w:snapToGrid w:val="0"/>
        <w:spacing w:line="440" w:lineRule="exact"/>
        <w:ind w:firstLine="480" w:firstLineChars="200"/>
        <w:contextualSpacing/>
        <w:rPr>
          <w:kern w:val="0"/>
          <w:sz w:val="24"/>
          <w:szCs w:val="20"/>
          <w:lang w:val="zh-CN"/>
        </w:rPr>
      </w:pPr>
      <w:r>
        <w:rPr>
          <w:rFonts w:hint="eastAsia"/>
          <w:kern w:val="0"/>
          <w:sz w:val="24"/>
          <w:szCs w:val="20"/>
          <w:lang w:val="zh-CN"/>
        </w:rPr>
        <w:t>有效的营业执照；</w:t>
      </w:r>
    </w:p>
    <w:p w14:paraId="358E5B2A">
      <w:pPr>
        <w:numPr>
          <w:ilvl w:val="0"/>
          <w:numId w:val="2"/>
        </w:numPr>
        <w:snapToGrid w:val="0"/>
        <w:spacing w:line="440" w:lineRule="exact"/>
        <w:ind w:firstLine="480" w:firstLineChars="200"/>
        <w:contextualSpacing/>
        <w:rPr>
          <w:kern w:val="0"/>
          <w:sz w:val="24"/>
          <w:szCs w:val="20"/>
          <w:lang w:val="zh-CN"/>
        </w:rPr>
      </w:pPr>
      <w:r>
        <w:rPr>
          <w:kern w:val="0"/>
          <w:sz w:val="24"/>
          <w:szCs w:val="20"/>
          <w:lang w:val="zh-CN"/>
        </w:rPr>
        <w:t>供应商信用承诺书；</w:t>
      </w:r>
      <w:r>
        <w:rPr>
          <w:rFonts w:hint="eastAsia"/>
          <w:kern w:val="0"/>
          <w:sz w:val="24"/>
          <w:szCs w:val="20"/>
          <w:lang w:val="zh-CN"/>
        </w:rPr>
        <w:t>（格式附后）</w:t>
      </w:r>
    </w:p>
    <w:p w14:paraId="3982BF04">
      <w:pPr>
        <w:numPr>
          <w:ilvl w:val="0"/>
          <w:numId w:val="2"/>
        </w:numPr>
        <w:snapToGrid w:val="0"/>
        <w:spacing w:line="440" w:lineRule="exact"/>
        <w:ind w:firstLine="480" w:firstLineChars="200"/>
        <w:contextualSpacing/>
        <w:rPr>
          <w:kern w:val="0"/>
          <w:sz w:val="24"/>
          <w:szCs w:val="20"/>
          <w:lang w:val="zh-CN"/>
        </w:rPr>
      </w:pPr>
      <w:r>
        <w:rPr>
          <w:rFonts w:hint="eastAsia"/>
          <w:kern w:val="0"/>
          <w:sz w:val="24"/>
          <w:szCs w:val="20"/>
          <w:lang w:val="zh-CN"/>
        </w:rPr>
        <w:t xml:space="preserve">现场勘察承诺函(必须踏勘现场并经采购方代表签字，否则无效响应处理)；（格式附后） </w:t>
      </w:r>
    </w:p>
    <w:p w14:paraId="3B69D370">
      <w:pPr>
        <w:numPr>
          <w:ilvl w:val="0"/>
          <w:numId w:val="2"/>
        </w:numPr>
        <w:snapToGrid w:val="0"/>
        <w:spacing w:line="440" w:lineRule="exact"/>
        <w:ind w:firstLine="480" w:firstLineChars="200"/>
        <w:contextualSpacing/>
        <w:rPr>
          <w:kern w:val="0"/>
          <w:sz w:val="24"/>
          <w:szCs w:val="20"/>
          <w:lang w:val="zh-CN"/>
        </w:rPr>
      </w:pPr>
      <w:r>
        <w:rPr>
          <w:kern w:val="0"/>
          <w:sz w:val="24"/>
          <w:szCs w:val="20"/>
          <w:lang w:val="zh-CN"/>
        </w:rPr>
        <w:t>其它需要提交的资格审查证明材料。</w:t>
      </w:r>
    </w:p>
    <w:p w14:paraId="61D16758">
      <w:pPr>
        <w:pStyle w:val="46"/>
        <w:snapToGrid w:val="0"/>
        <w:spacing w:line="480" w:lineRule="exact"/>
        <w:ind w:firstLine="482" w:firstLineChars="200"/>
        <w:rPr>
          <w:rFonts w:ascii="Times New Roman" w:hAnsi="Times New Roman" w:eastAsia="宋体"/>
          <w:b/>
          <w:bCs/>
          <w:kern w:val="0"/>
          <w:sz w:val="24"/>
          <w:szCs w:val="24"/>
          <w:lang w:val="zh-CN"/>
        </w:rPr>
      </w:pPr>
      <w:r>
        <w:rPr>
          <w:rFonts w:ascii="Times New Roman" w:hAnsi="Times New Roman" w:eastAsia="宋体"/>
          <w:b/>
          <w:sz w:val="24"/>
          <w:szCs w:val="24"/>
        </w:rPr>
        <w:t>二、商务技术文件</w:t>
      </w:r>
      <w:r>
        <w:rPr>
          <w:rFonts w:ascii="Times New Roman" w:hAnsi="Times New Roman" w:eastAsia="宋体"/>
          <w:b/>
          <w:bCs/>
          <w:kern w:val="0"/>
          <w:sz w:val="24"/>
          <w:szCs w:val="24"/>
          <w:lang w:val="zh-CN"/>
        </w:rPr>
        <w:t>（不能出现报价）</w:t>
      </w:r>
    </w:p>
    <w:p w14:paraId="3831FD5E">
      <w:pPr>
        <w:tabs>
          <w:tab w:val="left" w:pos="3375"/>
        </w:tabs>
        <w:autoSpaceDE w:val="0"/>
        <w:autoSpaceDN w:val="0"/>
        <w:adjustRightInd w:val="0"/>
        <w:snapToGrid w:val="0"/>
        <w:spacing w:line="480" w:lineRule="exact"/>
        <w:ind w:left="1"/>
        <w:rPr>
          <w:sz w:val="24"/>
        </w:rPr>
      </w:pPr>
      <w:r>
        <w:rPr>
          <w:rFonts w:hint="eastAsia"/>
          <w:sz w:val="24"/>
        </w:rPr>
        <w:t xml:space="preserve">    1、</w:t>
      </w:r>
      <w:r>
        <w:rPr>
          <w:sz w:val="24"/>
        </w:rPr>
        <w:t>商务技术评分标准中须提供的相关得分佐证材料；</w:t>
      </w:r>
    </w:p>
    <w:p w14:paraId="6BD303F1">
      <w:pPr>
        <w:tabs>
          <w:tab w:val="left" w:pos="3375"/>
        </w:tabs>
        <w:autoSpaceDE w:val="0"/>
        <w:autoSpaceDN w:val="0"/>
        <w:adjustRightInd w:val="0"/>
        <w:snapToGrid w:val="0"/>
        <w:spacing w:line="480" w:lineRule="exact"/>
        <w:ind w:left="1" w:firstLine="480" w:firstLineChars="200"/>
        <w:rPr>
          <w:sz w:val="24"/>
        </w:rPr>
      </w:pPr>
      <w:r>
        <w:rPr>
          <w:rFonts w:hint="eastAsia"/>
          <w:sz w:val="24"/>
        </w:rPr>
        <w:t>2、供应商</w:t>
      </w:r>
      <w:r>
        <w:rPr>
          <w:sz w:val="24"/>
        </w:rPr>
        <w:t>认为需要提交的其他商务技术材料。</w:t>
      </w:r>
    </w:p>
    <w:p w14:paraId="107CDED0">
      <w:pPr>
        <w:pStyle w:val="46"/>
        <w:snapToGrid w:val="0"/>
        <w:spacing w:line="480" w:lineRule="exact"/>
        <w:ind w:firstLine="482" w:firstLineChars="200"/>
        <w:rPr>
          <w:rFonts w:ascii="Times New Roman" w:hAnsi="Times New Roman" w:eastAsia="宋体"/>
          <w:b/>
          <w:sz w:val="24"/>
          <w:szCs w:val="24"/>
        </w:rPr>
      </w:pPr>
      <w:r>
        <w:rPr>
          <w:rFonts w:ascii="Times New Roman" w:hAnsi="Times New Roman" w:eastAsia="宋体"/>
          <w:b/>
          <w:sz w:val="24"/>
          <w:szCs w:val="24"/>
        </w:rPr>
        <w:t>三、</w:t>
      </w:r>
      <w:r>
        <w:rPr>
          <w:rFonts w:hint="eastAsia" w:ascii="Times New Roman" w:hAnsi="Times New Roman" w:eastAsia="宋体"/>
          <w:b/>
          <w:sz w:val="24"/>
          <w:szCs w:val="24"/>
        </w:rPr>
        <w:t>报价</w:t>
      </w:r>
      <w:r>
        <w:rPr>
          <w:rFonts w:ascii="Times New Roman" w:hAnsi="Times New Roman" w:eastAsia="宋体"/>
          <w:b/>
          <w:sz w:val="24"/>
          <w:szCs w:val="24"/>
        </w:rPr>
        <w:t>文件</w:t>
      </w:r>
    </w:p>
    <w:p w14:paraId="01BA7712">
      <w:pPr>
        <w:tabs>
          <w:tab w:val="left" w:pos="3375"/>
        </w:tabs>
        <w:autoSpaceDE w:val="0"/>
        <w:autoSpaceDN w:val="0"/>
        <w:adjustRightInd w:val="0"/>
        <w:snapToGrid w:val="0"/>
        <w:spacing w:line="480" w:lineRule="exact"/>
        <w:ind w:left="1" w:firstLine="480" w:firstLineChars="200"/>
        <w:rPr>
          <w:sz w:val="24"/>
        </w:rPr>
      </w:pPr>
      <w:r>
        <w:rPr>
          <w:sz w:val="24"/>
        </w:rPr>
        <w:t>1、报价总表；</w:t>
      </w:r>
      <w:r>
        <w:rPr>
          <w:rFonts w:hint="eastAsia"/>
          <w:kern w:val="0"/>
          <w:sz w:val="24"/>
          <w:szCs w:val="20"/>
          <w:lang w:val="zh-CN"/>
        </w:rPr>
        <w:t>（格式附后）</w:t>
      </w:r>
    </w:p>
    <w:p w14:paraId="60FDA623">
      <w:pPr>
        <w:tabs>
          <w:tab w:val="left" w:pos="3375"/>
        </w:tabs>
        <w:autoSpaceDE w:val="0"/>
        <w:autoSpaceDN w:val="0"/>
        <w:adjustRightInd w:val="0"/>
        <w:snapToGrid w:val="0"/>
        <w:spacing w:line="480" w:lineRule="exact"/>
        <w:ind w:left="1" w:firstLine="482" w:firstLineChars="200"/>
        <w:rPr>
          <w:rFonts w:ascii="宋体" w:hAnsi="宋体" w:cs="宋体"/>
          <w:b/>
          <w:kern w:val="0"/>
          <w:sz w:val="28"/>
          <w:szCs w:val="28"/>
          <w:lang w:val="zh-CN"/>
        </w:rPr>
      </w:pPr>
      <w:r>
        <w:rPr>
          <w:b/>
          <w:sz w:val="24"/>
        </w:rPr>
        <w:t>2、</w:t>
      </w:r>
      <w:r>
        <w:rPr>
          <w:rFonts w:hint="eastAsia"/>
          <w:b/>
          <w:sz w:val="24"/>
        </w:rPr>
        <w:t>分项</w:t>
      </w:r>
      <w:r>
        <w:rPr>
          <w:b/>
          <w:sz w:val="24"/>
        </w:rPr>
        <w:t>报价</w:t>
      </w:r>
      <w:r>
        <w:rPr>
          <w:b/>
          <w:color w:val="000000" w:themeColor="text1"/>
          <w:sz w:val="24"/>
        </w:rPr>
        <w:t>明细表</w:t>
      </w:r>
      <w:r>
        <w:rPr>
          <w:rFonts w:hint="eastAsia"/>
          <w:b/>
          <w:color w:val="000000" w:themeColor="text1"/>
          <w:sz w:val="24"/>
        </w:rPr>
        <w:t>；</w:t>
      </w:r>
    </w:p>
    <w:p w14:paraId="42DCF0D5">
      <w:pPr>
        <w:snapToGrid w:val="0"/>
        <w:spacing w:line="400" w:lineRule="exact"/>
        <w:contextualSpacing/>
        <w:rPr>
          <w:rFonts w:eastAsia="方正黑体_GBK"/>
          <w:kern w:val="0"/>
          <w:sz w:val="32"/>
          <w:szCs w:val="32"/>
          <w:lang w:val="zh-CN"/>
        </w:rPr>
      </w:pPr>
      <w:r>
        <w:rPr>
          <w:rFonts w:ascii="Calibri" w:hAnsi="Calibri"/>
          <w:b/>
          <w:bCs/>
          <w:sz w:val="32"/>
          <w:szCs w:val="32"/>
        </w:rPr>
        <w:br w:type="page"/>
      </w:r>
      <w:r>
        <w:rPr>
          <w:rFonts w:eastAsia="方正黑体_GBK"/>
          <w:kern w:val="0"/>
          <w:sz w:val="32"/>
          <w:szCs w:val="32"/>
          <w:lang w:val="zh-CN"/>
        </w:rPr>
        <w:t>附件1</w:t>
      </w:r>
    </w:p>
    <w:p w14:paraId="611BC904">
      <w:pPr>
        <w:jc w:val="center"/>
        <w:rPr>
          <w:rFonts w:ascii="宋体" w:hAnsi="宋体"/>
          <w:b/>
          <w:color w:val="000000"/>
          <w:sz w:val="30"/>
          <w:szCs w:val="30"/>
        </w:rPr>
      </w:pPr>
      <w:r>
        <w:rPr>
          <w:rFonts w:hint="eastAsia" w:ascii="宋体" w:hAnsi="宋体"/>
          <w:b/>
          <w:color w:val="000000"/>
          <w:sz w:val="30"/>
          <w:szCs w:val="30"/>
        </w:rPr>
        <w:t>供应商符合规定条件的声明函</w:t>
      </w:r>
    </w:p>
    <w:p w14:paraId="29FB2B5A">
      <w:pPr>
        <w:spacing w:line="460" w:lineRule="exact"/>
        <w:rPr>
          <w:rFonts w:ascii="宋体" w:hAnsi="宋体"/>
          <w:b/>
          <w:bCs/>
          <w:color w:val="000000"/>
          <w:sz w:val="44"/>
          <w:szCs w:val="44"/>
        </w:rPr>
      </w:pPr>
    </w:p>
    <w:p w14:paraId="09B1CF72">
      <w:pPr>
        <w:spacing w:line="520" w:lineRule="exact"/>
        <w:ind w:firstLine="480" w:firstLineChars="200"/>
        <w:rPr>
          <w:rFonts w:ascii="宋体" w:hAnsi="宋体"/>
          <w:b/>
          <w:bCs/>
          <w:color w:val="000000"/>
          <w:sz w:val="24"/>
        </w:rPr>
      </w:pPr>
      <w:r>
        <w:rPr>
          <w:rFonts w:hint="eastAsia" w:ascii="宋体" w:hAnsi="宋体"/>
          <w:bCs/>
          <w:color w:val="000000"/>
          <w:sz w:val="24"/>
        </w:rPr>
        <w:t>我单位参加</w:t>
      </w:r>
      <w:r>
        <w:rPr>
          <w:rFonts w:hint="eastAsia" w:ascii="宋体" w:hAnsi="宋体"/>
          <w:bCs/>
          <w:color w:val="000000"/>
          <w:sz w:val="24"/>
          <w:szCs w:val="21"/>
          <w:u w:val="single"/>
        </w:rPr>
        <w:t>________________ _</w:t>
      </w:r>
      <w:r>
        <w:rPr>
          <w:rFonts w:hint="eastAsia" w:ascii="宋体" w:hAnsi="宋体"/>
          <w:bCs/>
          <w:color w:val="000000"/>
          <w:sz w:val="24"/>
          <w:szCs w:val="21"/>
        </w:rPr>
        <w:t>（项目名称），</w:t>
      </w:r>
      <w:r>
        <w:rPr>
          <w:rFonts w:hint="eastAsia" w:ascii="宋体" w:hAnsi="宋体"/>
          <w:bCs/>
          <w:color w:val="000000"/>
          <w:sz w:val="24"/>
          <w:szCs w:val="21"/>
          <w:u w:val="single"/>
        </w:rPr>
        <w:t>_______ __________</w:t>
      </w:r>
      <w:r>
        <w:rPr>
          <w:rFonts w:hint="eastAsia" w:ascii="宋体" w:hAnsi="宋体"/>
          <w:bCs/>
          <w:color w:val="000000"/>
          <w:sz w:val="24"/>
          <w:szCs w:val="21"/>
        </w:rPr>
        <w:t>（项目编号）投标活动做出如下声明：</w:t>
      </w:r>
    </w:p>
    <w:p w14:paraId="2379C6A7">
      <w:pPr>
        <w:spacing w:line="520" w:lineRule="exact"/>
        <w:ind w:firstLine="482"/>
        <w:rPr>
          <w:rFonts w:ascii="宋体" w:hAnsi="宋体"/>
          <w:color w:val="000000"/>
          <w:sz w:val="24"/>
        </w:rPr>
      </w:pPr>
      <w:r>
        <w:rPr>
          <w:rFonts w:hint="eastAsia" w:ascii="宋体" w:hAnsi="宋体"/>
          <w:bCs/>
          <w:color w:val="000000"/>
          <w:sz w:val="24"/>
          <w:szCs w:val="21"/>
        </w:rPr>
        <w:t>1.我单位具有独立承担民事责任的能力；</w:t>
      </w:r>
    </w:p>
    <w:p w14:paraId="2EE83F8E">
      <w:pPr>
        <w:spacing w:line="520" w:lineRule="exact"/>
        <w:ind w:firstLine="482"/>
        <w:rPr>
          <w:rFonts w:ascii="宋体" w:hAnsi="宋体"/>
          <w:color w:val="000000"/>
          <w:sz w:val="24"/>
        </w:rPr>
      </w:pPr>
      <w:r>
        <w:rPr>
          <w:rFonts w:hint="eastAsia" w:ascii="宋体" w:hAnsi="宋体"/>
          <w:color w:val="000000"/>
          <w:sz w:val="24"/>
        </w:rPr>
        <w:t>2.我单位具有良好的商业信誉和健全的财务会计制度；</w:t>
      </w:r>
    </w:p>
    <w:p w14:paraId="5217312B">
      <w:pPr>
        <w:spacing w:line="520" w:lineRule="exact"/>
        <w:ind w:firstLine="482"/>
        <w:rPr>
          <w:rFonts w:ascii="宋体" w:hAnsi="宋体"/>
          <w:color w:val="000000"/>
          <w:sz w:val="24"/>
        </w:rPr>
      </w:pPr>
      <w:r>
        <w:rPr>
          <w:rFonts w:hint="eastAsia" w:ascii="宋体" w:hAnsi="宋体"/>
          <w:color w:val="000000"/>
          <w:sz w:val="24"/>
        </w:rPr>
        <w:t>3.我单位具有履行合同所必需的设备和专业技术能力；</w:t>
      </w:r>
    </w:p>
    <w:p w14:paraId="798AC276">
      <w:pPr>
        <w:spacing w:line="520" w:lineRule="exact"/>
        <w:ind w:firstLine="482"/>
        <w:rPr>
          <w:rFonts w:ascii="宋体" w:hAnsi="宋体"/>
          <w:color w:val="000000"/>
          <w:sz w:val="24"/>
        </w:rPr>
      </w:pPr>
      <w:r>
        <w:rPr>
          <w:rFonts w:hint="eastAsia" w:ascii="宋体" w:hAnsi="宋体"/>
          <w:color w:val="000000"/>
          <w:sz w:val="24"/>
        </w:rPr>
        <w:t>4.我单位有依法缴纳税收和社会保障资金的良好记录；</w:t>
      </w:r>
    </w:p>
    <w:p w14:paraId="1C3614A4">
      <w:pPr>
        <w:spacing w:line="520" w:lineRule="exact"/>
        <w:ind w:firstLine="482"/>
        <w:rPr>
          <w:rFonts w:ascii="宋体" w:hAnsi="宋体"/>
          <w:color w:val="000000"/>
          <w:sz w:val="24"/>
        </w:rPr>
      </w:pPr>
      <w:r>
        <w:rPr>
          <w:rFonts w:hint="eastAsia" w:ascii="宋体" w:hAnsi="宋体"/>
          <w:color w:val="000000"/>
          <w:sz w:val="24"/>
        </w:rPr>
        <w:t>5.我单位参加采购活动前三年内，在经营活动中没有重大违法记录；（1.供应商在参加采购活动前三年内因违法经营被禁止在一定期限内参加政府采购活动，期限届满的，可以参加政府采购活动。2. “较大数额罚款”认定为200万元以上的罚款，法律、行政法规以及国务院有关部门明确规定相关领域“较大数额罚款”标准高于200万元的，从其规定。）</w:t>
      </w:r>
    </w:p>
    <w:p w14:paraId="03C55FE1">
      <w:pPr>
        <w:spacing w:line="520" w:lineRule="exact"/>
        <w:ind w:firstLine="482"/>
        <w:rPr>
          <w:rFonts w:ascii="宋体" w:hAnsi="宋体"/>
          <w:color w:val="000000"/>
          <w:sz w:val="24"/>
        </w:rPr>
      </w:pPr>
      <w:r>
        <w:rPr>
          <w:rFonts w:hint="eastAsia" w:ascii="宋体" w:hAnsi="宋体"/>
          <w:color w:val="000000"/>
          <w:sz w:val="24"/>
        </w:rPr>
        <w:t>6.我单位满足法律、行政法规规定的其他条件。</w:t>
      </w:r>
    </w:p>
    <w:p w14:paraId="68B6B274">
      <w:pPr>
        <w:spacing w:line="500" w:lineRule="exact"/>
        <w:ind w:firstLine="482"/>
        <w:rPr>
          <w:rFonts w:ascii="宋体" w:hAnsi="宋体"/>
          <w:color w:val="000000"/>
          <w:sz w:val="24"/>
        </w:rPr>
      </w:pPr>
    </w:p>
    <w:p w14:paraId="53AF9AD8">
      <w:pPr>
        <w:spacing w:line="500" w:lineRule="exact"/>
        <w:rPr>
          <w:rFonts w:ascii="宋体" w:hAnsi="宋体"/>
          <w:color w:val="000000"/>
          <w:sz w:val="24"/>
        </w:rPr>
      </w:pPr>
    </w:p>
    <w:p w14:paraId="721B3889">
      <w:pPr>
        <w:spacing w:line="500" w:lineRule="exact"/>
        <w:rPr>
          <w:rFonts w:ascii="宋体" w:hAnsi="宋体"/>
          <w:bCs/>
          <w:color w:val="000000"/>
          <w:sz w:val="24"/>
          <w:szCs w:val="21"/>
        </w:rPr>
      </w:pPr>
    </w:p>
    <w:p w14:paraId="1C2DF8C2">
      <w:pPr>
        <w:spacing w:line="500" w:lineRule="exact"/>
        <w:rPr>
          <w:rFonts w:ascii="宋体" w:hAnsi="宋体"/>
          <w:bCs/>
          <w:color w:val="000000"/>
          <w:sz w:val="24"/>
          <w:szCs w:val="21"/>
        </w:rPr>
      </w:pPr>
    </w:p>
    <w:p w14:paraId="031FAEC5">
      <w:pPr>
        <w:spacing w:line="500" w:lineRule="exact"/>
        <w:rPr>
          <w:rFonts w:ascii="宋体" w:hAnsi="宋体"/>
          <w:bCs/>
          <w:color w:val="000000"/>
          <w:sz w:val="24"/>
          <w:szCs w:val="21"/>
        </w:rPr>
      </w:pPr>
    </w:p>
    <w:p w14:paraId="690A59DA">
      <w:pPr>
        <w:spacing w:line="460" w:lineRule="exact"/>
        <w:jc w:val="center"/>
        <w:rPr>
          <w:rFonts w:ascii="宋体" w:hAnsi="宋体"/>
          <w:bCs/>
          <w:color w:val="000000"/>
          <w:sz w:val="24"/>
          <w:szCs w:val="21"/>
        </w:rPr>
      </w:pPr>
      <w:r>
        <w:rPr>
          <w:rFonts w:hint="eastAsia" w:ascii="宋体" w:hAnsi="宋体"/>
          <w:bCs/>
          <w:color w:val="000000"/>
          <w:sz w:val="24"/>
          <w:szCs w:val="21"/>
        </w:rPr>
        <w:t xml:space="preserve">                                             承诺人名称（公章）：</w:t>
      </w:r>
    </w:p>
    <w:p w14:paraId="11F55645">
      <w:pPr>
        <w:spacing w:line="460" w:lineRule="exact"/>
        <w:jc w:val="right"/>
        <w:rPr>
          <w:rFonts w:ascii="宋体" w:hAnsi="宋体"/>
          <w:bCs/>
          <w:color w:val="000000"/>
          <w:sz w:val="24"/>
          <w:szCs w:val="21"/>
        </w:rPr>
      </w:pPr>
    </w:p>
    <w:p w14:paraId="3AD820A7">
      <w:pPr>
        <w:spacing w:line="460" w:lineRule="exact"/>
        <w:jc w:val="right"/>
        <w:rPr>
          <w:rFonts w:ascii="宋体" w:hAnsi="宋体"/>
          <w:bCs/>
          <w:color w:val="000000"/>
          <w:sz w:val="24"/>
          <w:szCs w:val="21"/>
        </w:rPr>
      </w:pPr>
      <w:r>
        <w:rPr>
          <w:rFonts w:hint="eastAsia" w:ascii="宋体" w:hAnsi="宋体"/>
          <w:bCs/>
          <w:color w:val="000000"/>
          <w:sz w:val="24"/>
          <w:szCs w:val="21"/>
        </w:rPr>
        <w:t xml:space="preserve">                                 日期： 年  月  日</w:t>
      </w:r>
    </w:p>
    <w:p w14:paraId="440F5430">
      <w:pPr>
        <w:snapToGrid w:val="0"/>
        <w:spacing w:line="400" w:lineRule="exact"/>
        <w:ind w:firstLine="540" w:firstLineChars="192"/>
        <w:contextualSpacing/>
        <w:rPr>
          <w:rFonts w:ascii="宋体" w:hAnsi="宋体" w:cs="宋体"/>
          <w:b/>
          <w:kern w:val="0"/>
          <w:sz w:val="28"/>
          <w:szCs w:val="28"/>
        </w:rPr>
      </w:pPr>
    </w:p>
    <w:p w14:paraId="2282F6C4">
      <w:pPr>
        <w:snapToGrid w:val="0"/>
        <w:spacing w:line="400" w:lineRule="exact"/>
        <w:ind w:firstLine="540" w:firstLineChars="192"/>
        <w:contextualSpacing/>
        <w:rPr>
          <w:rFonts w:ascii="宋体" w:hAnsi="宋体" w:cs="宋体"/>
          <w:b/>
          <w:kern w:val="0"/>
          <w:sz w:val="28"/>
          <w:szCs w:val="28"/>
          <w:lang w:val="zh-CN"/>
        </w:rPr>
      </w:pPr>
    </w:p>
    <w:p w14:paraId="39A1B156">
      <w:pPr>
        <w:pStyle w:val="7"/>
        <w:rPr>
          <w:lang w:val="zh-CN"/>
        </w:rPr>
      </w:pPr>
    </w:p>
    <w:p w14:paraId="54D434CA">
      <w:pPr>
        <w:pStyle w:val="7"/>
        <w:rPr>
          <w:lang w:val="zh-CN"/>
        </w:rPr>
      </w:pPr>
    </w:p>
    <w:p w14:paraId="71DD7655">
      <w:pPr>
        <w:pStyle w:val="7"/>
        <w:rPr>
          <w:lang w:val="zh-CN"/>
        </w:rPr>
      </w:pPr>
    </w:p>
    <w:p w14:paraId="476C1A6F">
      <w:pPr>
        <w:pStyle w:val="7"/>
        <w:rPr>
          <w:lang w:val="zh-CN"/>
        </w:rPr>
      </w:pPr>
    </w:p>
    <w:p w14:paraId="7BF4A8CB">
      <w:pPr>
        <w:pStyle w:val="7"/>
        <w:rPr>
          <w:lang w:val="zh-CN"/>
        </w:rPr>
      </w:pPr>
    </w:p>
    <w:p w14:paraId="08C54B90">
      <w:pPr>
        <w:snapToGrid w:val="0"/>
        <w:spacing w:line="400" w:lineRule="exact"/>
        <w:contextualSpacing/>
        <w:rPr>
          <w:rFonts w:ascii="宋体" w:hAnsi="宋体" w:cs="宋体"/>
          <w:b/>
          <w:kern w:val="0"/>
          <w:sz w:val="28"/>
          <w:szCs w:val="28"/>
          <w:lang w:val="zh-CN"/>
        </w:rPr>
      </w:pPr>
    </w:p>
    <w:p w14:paraId="5689FA2C">
      <w:pPr>
        <w:snapToGrid w:val="0"/>
        <w:spacing w:line="400" w:lineRule="exact"/>
        <w:contextualSpacing/>
        <w:rPr>
          <w:rFonts w:eastAsia="方正黑体_GBK"/>
          <w:kern w:val="0"/>
          <w:sz w:val="32"/>
          <w:szCs w:val="32"/>
          <w:lang w:val="zh-CN"/>
        </w:rPr>
      </w:pPr>
      <w:r>
        <w:rPr>
          <w:rFonts w:eastAsia="方正黑体_GBK"/>
          <w:kern w:val="0"/>
          <w:sz w:val="32"/>
          <w:szCs w:val="32"/>
          <w:lang w:val="zh-CN"/>
        </w:rPr>
        <w:t>附件2</w:t>
      </w:r>
    </w:p>
    <w:p w14:paraId="4354CBB2">
      <w:pPr>
        <w:spacing w:line="560" w:lineRule="exact"/>
        <w:jc w:val="center"/>
        <w:rPr>
          <w:rFonts w:ascii="宋体" w:hAnsi="宋体"/>
          <w:b/>
          <w:bCs/>
          <w:sz w:val="32"/>
          <w:szCs w:val="32"/>
        </w:rPr>
      </w:pPr>
      <w:r>
        <w:rPr>
          <w:rFonts w:hint="eastAsia" w:ascii="宋体" w:hAnsi="宋体"/>
          <w:b/>
          <w:bCs/>
          <w:sz w:val="32"/>
          <w:szCs w:val="32"/>
        </w:rPr>
        <w:t>法定代表人身份证明</w:t>
      </w:r>
    </w:p>
    <w:p w14:paraId="6B9D673F">
      <w:pPr>
        <w:spacing w:line="480" w:lineRule="exact"/>
        <w:rPr>
          <w:rFonts w:ascii="宋体" w:hAnsi="宋体"/>
          <w:sz w:val="24"/>
        </w:rPr>
      </w:pPr>
    </w:p>
    <w:p w14:paraId="530E99BE">
      <w:pPr>
        <w:spacing w:line="480" w:lineRule="exact"/>
        <w:ind w:firstLine="960" w:firstLineChars="400"/>
        <w:rPr>
          <w:rFonts w:ascii="宋体" w:hAnsi="宋体"/>
          <w:sz w:val="24"/>
        </w:rPr>
      </w:pPr>
      <w:r>
        <w:rPr>
          <w:rFonts w:hint="eastAsia" w:ascii="宋体" w:hAnsi="宋体"/>
          <w:sz w:val="24"/>
          <w:u w:val="single"/>
        </w:rPr>
        <w:t>（姓名）</w:t>
      </w:r>
      <w:r>
        <w:rPr>
          <w:rFonts w:hint="eastAsia" w:ascii="宋体" w:hAnsi="宋体"/>
          <w:sz w:val="24"/>
        </w:rPr>
        <w:t>先生/女士：现任我单位职务，为法定代表人，特此证明。</w:t>
      </w:r>
    </w:p>
    <w:p w14:paraId="6DA5A892">
      <w:pPr>
        <w:spacing w:line="480" w:lineRule="exact"/>
        <w:ind w:firstLine="480"/>
        <w:rPr>
          <w:rFonts w:ascii="宋体" w:hAnsi="宋体"/>
          <w:sz w:val="24"/>
          <w:u w:val="single"/>
        </w:rPr>
      </w:pPr>
      <w:r>
        <w:rPr>
          <w:rFonts w:hint="eastAsia" w:ascii="宋体" w:hAnsi="宋体"/>
          <w:sz w:val="24"/>
        </w:rPr>
        <w:t>身份证号码：</w:t>
      </w:r>
    </w:p>
    <w:p w14:paraId="010C4068">
      <w:pPr>
        <w:spacing w:line="480" w:lineRule="exact"/>
        <w:ind w:firstLine="480"/>
        <w:rPr>
          <w:rFonts w:ascii="宋体" w:hAnsi="宋体"/>
          <w:sz w:val="24"/>
        </w:rPr>
      </w:pPr>
    </w:p>
    <w:p w14:paraId="1269D59E">
      <w:pPr>
        <w:spacing w:line="600" w:lineRule="exact"/>
        <w:rPr>
          <w:rFonts w:ascii="宋体" w:hAnsi="宋体"/>
          <w:b/>
          <w:sz w:val="24"/>
        </w:rPr>
      </w:pPr>
      <w:r>
        <w:rPr>
          <w:rFonts w:hint="eastAsia" w:ascii="宋体" w:hAnsi="宋体"/>
          <w:b/>
          <w:sz w:val="24"/>
        </w:rPr>
        <w:t>注：提供法定代表人的身份证正反复印件并加盖公章</w:t>
      </w:r>
    </w:p>
    <w:p w14:paraId="2298E5C0">
      <w:pPr>
        <w:spacing w:line="480" w:lineRule="exact"/>
        <w:ind w:firstLine="480" w:firstLineChars="200"/>
        <w:rPr>
          <w:rFonts w:eastAsia="仿宋_GB2312"/>
          <w:sz w:val="24"/>
        </w:rPr>
      </w:pPr>
    </w:p>
    <w:p w14:paraId="16BF5F5C"/>
    <w:p w14:paraId="0DBA2F2F">
      <w:pPr>
        <w:snapToGrid w:val="0"/>
        <w:spacing w:line="400" w:lineRule="exact"/>
        <w:ind w:firstLine="540" w:firstLineChars="192"/>
        <w:contextualSpacing/>
        <w:rPr>
          <w:rFonts w:ascii="宋体" w:hAnsi="宋体" w:cs="宋体"/>
          <w:b/>
          <w:kern w:val="0"/>
          <w:sz w:val="28"/>
          <w:szCs w:val="28"/>
        </w:rPr>
      </w:pPr>
    </w:p>
    <w:p w14:paraId="3DBA33C0">
      <w:pPr>
        <w:snapToGrid w:val="0"/>
        <w:spacing w:line="400" w:lineRule="exact"/>
        <w:ind w:firstLine="540" w:firstLineChars="192"/>
        <w:contextualSpacing/>
        <w:rPr>
          <w:rFonts w:ascii="宋体" w:hAnsi="宋体" w:cs="宋体"/>
          <w:b/>
          <w:kern w:val="0"/>
          <w:sz w:val="28"/>
          <w:szCs w:val="28"/>
          <w:lang w:val="zh-CN"/>
        </w:rPr>
      </w:pPr>
    </w:p>
    <w:p w14:paraId="3CE2E5F6">
      <w:pPr>
        <w:snapToGrid w:val="0"/>
        <w:spacing w:line="400" w:lineRule="exact"/>
        <w:ind w:firstLine="540" w:firstLineChars="192"/>
        <w:contextualSpacing/>
        <w:rPr>
          <w:rFonts w:ascii="宋体" w:hAnsi="宋体" w:cs="宋体"/>
          <w:b/>
          <w:kern w:val="0"/>
          <w:sz w:val="28"/>
          <w:szCs w:val="28"/>
          <w:lang w:val="zh-CN"/>
        </w:rPr>
      </w:pPr>
    </w:p>
    <w:p w14:paraId="434A49E3">
      <w:pPr>
        <w:snapToGrid w:val="0"/>
        <w:spacing w:line="400" w:lineRule="exact"/>
        <w:ind w:firstLine="540" w:firstLineChars="192"/>
        <w:contextualSpacing/>
        <w:rPr>
          <w:rFonts w:ascii="宋体" w:hAnsi="宋体" w:cs="宋体"/>
          <w:b/>
          <w:kern w:val="0"/>
          <w:sz w:val="28"/>
          <w:szCs w:val="28"/>
          <w:lang w:val="zh-CN"/>
        </w:rPr>
      </w:pPr>
    </w:p>
    <w:p w14:paraId="3B71030F">
      <w:pPr>
        <w:snapToGrid w:val="0"/>
        <w:spacing w:line="400" w:lineRule="exact"/>
        <w:ind w:firstLine="540" w:firstLineChars="192"/>
        <w:contextualSpacing/>
        <w:rPr>
          <w:rFonts w:ascii="宋体" w:hAnsi="宋体" w:cs="宋体"/>
          <w:b/>
          <w:kern w:val="0"/>
          <w:sz w:val="28"/>
          <w:szCs w:val="28"/>
          <w:lang w:val="zh-CN"/>
        </w:rPr>
      </w:pPr>
    </w:p>
    <w:p w14:paraId="0D05E625">
      <w:pPr>
        <w:snapToGrid w:val="0"/>
        <w:spacing w:line="400" w:lineRule="exact"/>
        <w:ind w:firstLine="540" w:firstLineChars="192"/>
        <w:contextualSpacing/>
        <w:rPr>
          <w:rFonts w:ascii="宋体" w:hAnsi="宋体" w:cs="宋体"/>
          <w:b/>
          <w:kern w:val="0"/>
          <w:sz w:val="28"/>
          <w:szCs w:val="28"/>
          <w:lang w:val="zh-CN"/>
        </w:rPr>
      </w:pPr>
    </w:p>
    <w:p w14:paraId="43EF9FCF">
      <w:pPr>
        <w:snapToGrid w:val="0"/>
        <w:spacing w:line="400" w:lineRule="exact"/>
        <w:ind w:firstLine="540" w:firstLineChars="192"/>
        <w:contextualSpacing/>
        <w:rPr>
          <w:rFonts w:ascii="宋体" w:hAnsi="宋体" w:cs="宋体"/>
          <w:b/>
          <w:kern w:val="0"/>
          <w:sz w:val="28"/>
          <w:szCs w:val="28"/>
          <w:lang w:val="zh-CN"/>
        </w:rPr>
      </w:pPr>
    </w:p>
    <w:p w14:paraId="3B40231F">
      <w:pPr>
        <w:snapToGrid w:val="0"/>
        <w:spacing w:line="400" w:lineRule="exact"/>
        <w:ind w:firstLine="540" w:firstLineChars="192"/>
        <w:contextualSpacing/>
        <w:rPr>
          <w:rFonts w:ascii="宋体" w:hAnsi="宋体" w:cs="宋体"/>
          <w:b/>
          <w:kern w:val="0"/>
          <w:sz w:val="28"/>
          <w:szCs w:val="28"/>
          <w:lang w:val="zh-CN"/>
        </w:rPr>
      </w:pPr>
    </w:p>
    <w:p w14:paraId="165CA497">
      <w:pPr>
        <w:snapToGrid w:val="0"/>
        <w:spacing w:line="400" w:lineRule="exact"/>
        <w:ind w:firstLine="540" w:firstLineChars="192"/>
        <w:contextualSpacing/>
        <w:rPr>
          <w:rFonts w:ascii="宋体" w:hAnsi="宋体" w:cs="宋体"/>
          <w:b/>
          <w:kern w:val="0"/>
          <w:sz w:val="28"/>
          <w:szCs w:val="28"/>
          <w:lang w:val="zh-CN"/>
        </w:rPr>
      </w:pPr>
    </w:p>
    <w:p w14:paraId="78DF3FA3">
      <w:pPr>
        <w:snapToGrid w:val="0"/>
        <w:spacing w:line="400" w:lineRule="exact"/>
        <w:ind w:firstLine="540" w:firstLineChars="192"/>
        <w:contextualSpacing/>
        <w:rPr>
          <w:rFonts w:ascii="宋体" w:hAnsi="宋体" w:cs="宋体"/>
          <w:b/>
          <w:kern w:val="0"/>
          <w:sz w:val="28"/>
          <w:szCs w:val="28"/>
          <w:lang w:val="zh-CN"/>
        </w:rPr>
      </w:pPr>
    </w:p>
    <w:p w14:paraId="331984CC">
      <w:pPr>
        <w:snapToGrid w:val="0"/>
        <w:spacing w:line="400" w:lineRule="exact"/>
        <w:ind w:firstLine="540" w:firstLineChars="192"/>
        <w:contextualSpacing/>
        <w:rPr>
          <w:rFonts w:ascii="宋体" w:hAnsi="宋体" w:cs="宋体"/>
          <w:b/>
          <w:kern w:val="0"/>
          <w:sz w:val="28"/>
          <w:szCs w:val="28"/>
          <w:lang w:val="zh-CN"/>
        </w:rPr>
      </w:pPr>
    </w:p>
    <w:p w14:paraId="3C6D2CB2">
      <w:pPr>
        <w:snapToGrid w:val="0"/>
        <w:spacing w:line="400" w:lineRule="exact"/>
        <w:ind w:firstLine="540" w:firstLineChars="192"/>
        <w:contextualSpacing/>
        <w:rPr>
          <w:rFonts w:ascii="宋体" w:hAnsi="宋体" w:cs="宋体"/>
          <w:b/>
          <w:kern w:val="0"/>
          <w:sz w:val="28"/>
          <w:szCs w:val="28"/>
          <w:lang w:val="zh-CN"/>
        </w:rPr>
      </w:pPr>
    </w:p>
    <w:p w14:paraId="1CD6B890">
      <w:pPr>
        <w:snapToGrid w:val="0"/>
        <w:spacing w:line="400" w:lineRule="exact"/>
        <w:ind w:firstLine="540" w:firstLineChars="192"/>
        <w:contextualSpacing/>
        <w:rPr>
          <w:rFonts w:ascii="宋体" w:hAnsi="宋体" w:cs="宋体"/>
          <w:b/>
          <w:kern w:val="0"/>
          <w:sz w:val="28"/>
          <w:szCs w:val="28"/>
          <w:lang w:val="zh-CN"/>
        </w:rPr>
      </w:pPr>
    </w:p>
    <w:p w14:paraId="321F236A">
      <w:pPr>
        <w:snapToGrid w:val="0"/>
        <w:spacing w:line="400" w:lineRule="exact"/>
        <w:ind w:firstLine="540" w:firstLineChars="192"/>
        <w:contextualSpacing/>
        <w:rPr>
          <w:rFonts w:ascii="宋体" w:hAnsi="宋体" w:cs="宋体"/>
          <w:b/>
          <w:kern w:val="0"/>
          <w:sz w:val="28"/>
          <w:szCs w:val="28"/>
          <w:lang w:val="zh-CN"/>
        </w:rPr>
      </w:pPr>
    </w:p>
    <w:p w14:paraId="5FDCB108">
      <w:pPr>
        <w:snapToGrid w:val="0"/>
        <w:spacing w:line="400" w:lineRule="exact"/>
        <w:ind w:firstLine="540" w:firstLineChars="192"/>
        <w:contextualSpacing/>
        <w:rPr>
          <w:rFonts w:ascii="宋体" w:hAnsi="宋体" w:cs="宋体"/>
          <w:b/>
          <w:kern w:val="0"/>
          <w:sz w:val="28"/>
          <w:szCs w:val="28"/>
          <w:lang w:val="zh-CN"/>
        </w:rPr>
      </w:pPr>
    </w:p>
    <w:p w14:paraId="5D41B973">
      <w:pPr>
        <w:snapToGrid w:val="0"/>
        <w:spacing w:line="400" w:lineRule="exact"/>
        <w:ind w:firstLine="540" w:firstLineChars="192"/>
        <w:contextualSpacing/>
        <w:rPr>
          <w:rFonts w:ascii="宋体" w:hAnsi="宋体" w:cs="宋体"/>
          <w:b/>
          <w:kern w:val="0"/>
          <w:sz w:val="28"/>
          <w:szCs w:val="28"/>
          <w:lang w:val="zh-CN"/>
        </w:rPr>
      </w:pPr>
    </w:p>
    <w:p w14:paraId="70F605F5">
      <w:pPr>
        <w:snapToGrid w:val="0"/>
        <w:spacing w:line="400" w:lineRule="exact"/>
        <w:ind w:firstLine="540" w:firstLineChars="192"/>
        <w:contextualSpacing/>
        <w:rPr>
          <w:rFonts w:ascii="宋体" w:hAnsi="宋体" w:cs="宋体"/>
          <w:b/>
          <w:kern w:val="0"/>
          <w:sz w:val="28"/>
          <w:szCs w:val="28"/>
          <w:lang w:val="zh-CN"/>
        </w:rPr>
      </w:pPr>
    </w:p>
    <w:p w14:paraId="743F67A7">
      <w:pPr>
        <w:snapToGrid w:val="0"/>
        <w:spacing w:line="400" w:lineRule="exact"/>
        <w:ind w:firstLine="540" w:firstLineChars="192"/>
        <w:contextualSpacing/>
        <w:rPr>
          <w:rFonts w:ascii="宋体" w:hAnsi="宋体" w:cs="宋体"/>
          <w:b/>
          <w:kern w:val="0"/>
          <w:sz w:val="28"/>
          <w:szCs w:val="28"/>
          <w:lang w:val="zh-CN"/>
        </w:rPr>
      </w:pPr>
    </w:p>
    <w:p w14:paraId="0D41C62B">
      <w:pPr>
        <w:snapToGrid w:val="0"/>
        <w:spacing w:line="400" w:lineRule="exact"/>
        <w:ind w:firstLine="540" w:firstLineChars="192"/>
        <w:contextualSpacing/>
        <w:rPr>
          <w:rFonts w:ascii="宋体" w:hAnsi="宋体" w:cs="宋体"/>
          <w:b/>
          <w:kern w:val="0"/>
          <w:sz w:val="28"/>
          <w:szCs w:val="28"/>
          <w:lang w:val="zh-CN"/>
        </w:rPr>
      </w:pPr>
    </w:p>
    <w:p w14:paraId="6D313C5E">
      <w:pPr>
        <w:snapToGrid w:val="0"/>
        <w:spacing w:line="400" w:lineRule="exact"/>
        <w:ind w:firstLine="540" w:firstLineChars="192"/>
        <w:contextualSpacing/>
        <w:rPr>
          <w:rFonts w:ascii="宋体" w:hAnsi="宋体" w:cs="宋体"/>
          <w:b/>
          <w:kern w:val="0"/>
          <w:sz w:val="28"/>
          <w:szCs w:val="28"/>
          <w:lang w:val="zh-CN"/>
        </w:rPr>
      </w:pPr>
    </w:p>
    <w:p w14:paraId="3864E26F">
      <w:pPr>
        <w:snapToGrid w:val="0"/>
        <w:spacing w:line="400" w:lineRule="exact"/>
        <w:ind w:firstLine="540" w:firstLineChars="192"/>
        <w:contextualSpacing/>
        <w:rPr>
          <w:rFonts w:ascii="宋体" w:hAnsi="宋体" w:cs="宋体"/>
          <w:b/>
          <w:kern w:val="0"/>
          <w:sz w:val="28"/>
          <w:szCs w:val="28"/>
          <w:lang w:val="zh-CN"/>
        </w:rPr>
      </w:pPr>
    </w:p>
    <w:p w14:paraId="13DA9E50">
      <w:pPr>
        <w:snapToGrid w:val="0"/>
        <w:spacing w:line="400" w:lineRule="exact"/>
        <w:ind w:firstLine="540" w:firstLineChars="192"/>
        <w:contextualSpacing/>
        <w:rPr>
          <w:rFonts w:ascii="宋体" w:hAnsi="宋体" w:cs="宋体"/>
          <w:b/>
          <w:kern w:val="0"/>
          <w:sz w:val="28"/>
          <w:szCs w:val="28"/>
          <w:lang w:val="zh-CN"/>
        </w:rPr>
      </w:pPr>
    </w:p>
    <w:p w14:paraId="1AF4492D">
      <w:pPr>
        <w:snapToGrid w:val="0"/>
        <w:spacing w:line="400" w:lineRule="exact"/>
        <w:ind w:firstLine="540" w:firstLineChars="192"/>
        <w:contextualSpacing/>
        <w:rPr>
          <w:rFonts w:ascii="宋体" w:hAnsi="宋体" w:cs="宋体"/>
          <w:b/>
          <w:kern w:val="0"/>
          <w:sz w:val="28"/>
          <w:szCs w:val="28"/>
          <w:lang w:val="zh-CN"/>
        </w:rPr>
      </w:pPr>
    </w:p>
    <w:p w14:paraId="7534A726">
      <w:pPr>
        <w:snapToGrid w:val="0"/>
        <w:spacing w:line="400" w:lineRule="exact"/>
        <w:contextualSpacing/>
        <w:rPr>
          <w:rFonts w:ascii="宋体" w:hAnsi="宋体" w:cs="宋体"/>
          <w:b/>
          <w:kern w:val="0"/>
          <w:sz w:val="28"/>
          <w:szCs w:val="28"/>
          <w:lang w:val="zh-CN"/>
        </w:rPr>
      </w:pPr>
    </w:p>
    <w:p w14:paraId="4502EE33">
      <w:pPr>
        <w:snapToGrid w:val="0"/>
        <w:spacing w:line="400" w:lineRule="exact"/>
        <w:contextualSpacing/>
        <w:rPr>
          <w:rFonts w:eastAsia="方正黑体_GBK"/>
          <w:kern w:val="0"/>
          <w:sz w:val="32"/>
          <w:szCs w:val="32"/>
          <w:lang w:val="zh-CN"/>
        </w:rPr>
      </w:pPr>
      <w:r>
        <w:rPr>
          <w:rFonts w:eastAsia="方正黑体_GBK"/>
          <w:kern w:val="0"/>
          <w:sz w:val="32"/>
          <w:szCs w:val="32"/>
          <w:lang w:val="zh-CN"/>
        </w:rPr>
        <w:t>附件3</w:t>
      </w:r>
    </w:p>
    <w:p w14:paraId="25465F6F">
      <w:pPr>
        <w:jc w:val="center"/>
        <w:rPr>
          <w:rFonts w:ascii="Calibri" w:hAnsi="Calibri"/>
          <w:sz w:val="32"/>
          <w:szCs w:val="32"/>
        </w:rPr>
      </w:pPr>
      <w:r>
        <w:rPr>
          <w:rFonts w:hint="eastAsia" w:ascii="Calibri" w:hAnsi="Calibri"/>
          <w:b/>
          <w:bCs/>
          <w:sz w:val="32"/>
          <w:szCs w:val="32"/>
        </w:rPr>
        <w:t>法定代表人授权委托书</w:t>
      </w:r>
    </w:p>
    <w:p w14:paraId="2858352D">
      <w:pPr>
        <w:rPr>
          <w:rFonts w:ascii="Calibri" w:hAnsi="Calibri"/>
          <w:sz w:val="32"/>
          <w:szCs w:val="32"/>
        </w:rPr>
      </w:pPr>
    </w:p>
    <w:p w14:paraId="0441099C">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（姓名）</w:t>
      </w:r>
      <w:r>
        <w:rPr>
          <w:rFonts w:hint="eastAsia" w:ascii="宋体" w:hAnsi="宋体"/>
          <w:sz w:val="24"/>
        </w:rPr>
        <w:t>系</w:t>
      </w:r>
      <w:r>
        <w:rPr>
          <w:rFonts w:hint="eastAsia" w:ascii="宋体" w:hAnsi="宋体"/>
          <w:sz w:val="24"/>
          <w:u w:val="single"/>
        </w:rPr>
        <w:t>（授权单位名称）</w:t>
      </w:r>
      <w:r>
        <w:rPr>
          <w:rFonts w:hint="eastAsia" w:ascii="宋体" w:hAnsi="宋体"/>
          <w:sz w:val="24"/>
        </w:rPr>
        <w:t>的法定代表人，现委托</w:t>
      </w:r>
      <w:r>
        <w:rPr>
          <w:rFonts w:hint="eastAsia" w:ascii="宋体" w:hAnsi="宋体"/>
          <w:sz w:val="24"/>
          <w:u w:val="single"/>
        </w:rPr>
        <w:t>（姓名）（身份证号）</w:t>
      </w:r>
      <w:r>
        <w:rPr>
          <w:rFonts w:hint="eastAsia" w:ascii="宋体" w:hAnsi="宋体"/>
          <w:sz w:val="24"/>
        </w:rPr>
        <w:t>为我方代理人，以我方名义全权处理与本次采购项目（编号：）有关的一切事务，其法律后果由我方承担。</w:t>
      </w:r>
    </w:p>
    <w:p w14:paraId="6F70A869">
      <w:pPr>
        <w:spacing w:line="360" w:lineRule="auto"/>
        <w:ind w:firstLine="480" w:firstLineChars="200"/>
        <w:rPr>
          <w:rFonts w:ascii="宋体" w:hAnsi="宋体"/>
          <w:sz w:val="24"/>
        </w:rPr>
      </w:pPr>
      <w:r>
        <w:rPr>
          <w:rFonts w:hint="eastAsia" w:ascii="宋体" w:hAnsi="宋体"/>
          <w:sz w:val="24"/>
        </w:rPr>
        <w:t>本授权书于</w:t>
      </w:r>
      <w:r>
        <w:rPr>
          <w:rFonts w:hint="eastAsia" w:ascii="宋体" w:hAnsi="宋体"/>
          <w:sz w:val="24"/>
          <w:u w:val="single"/>
        </w:rPr>
        <w:t xml:space="preserve">    年    月    日</w:t>
      </w:r>
      <w:r>
        <w:rPr>
          <w:rFonts w:hint="eastAsia" w:ascii="宋体" w:hAnsi="宋体"/>
          <w:sz w:val="24"/>
        </w:rPr>
        <w:t>起生效。代理人无转委托权。</w:t>
      </w:r>
    </w:p>
    <w:p w14:paraId="017CE702">
      <w:pPr>
        <w:spacing w:line="360" w:lineRule="auto"/>
        <w:ind w:firstLine="360" w:firstLineChars="150"/>
        <w:rPr>
          <w:rFonts w:ascii="宋体" w:hAnsi="宋体"/>
          <w:sz w:val="24"/>
          <w:u w:val="single"/>
        </w:rPr>
      </w:pPr>
      <w:r>
        <w:rPr>
          <w:rFonts w:hint="eastAsia" w:ascii="宋体" w:hAnsi="宋体"/>
          <w:sz w:val="24"/>
        </w:rPr>
        <w:t>代理人(被授权人):</w:t>
      </w:r>
    </w:p>
    <w:p w14:paraId="1287BA66">
      <w:pPr>
        <w:spacing w:line="360" w:lineRule="auto"/>
        <w:ind w:firstLine="360" w:firstLineChars="150"/>
        <w:rPr>
          <w:rFonts w:ascii="宋体" w:hAnsi="宋体"/>
          <w:sz w:val="24"/>
          <w:u w:val="single"/>
        </w:rPr>
      </w:pPr>
      <w:r>
        <w:rPr>
          <w:rFonts w:hint="eastAsia" w:ascii="宋体" w:hAnsi="宋体"/>
          <w:sz w:val="24"/>
        </w:rPr>
        <w:t>授权单位名称（盖章）：</w:t>
      </w:r>
    </w:p>
    <w:p w14:paraId="7F870202">
      <w:pPr>
        <w:spacing w:line="360" w:lineRule="auto"/>
        <w:ind w:firstLine="360" w:firstLineChars="150"/>
        <w:rPr>
          <w:rFonts w:ascii="宋体" w:hAnsi="宋体"/>
          <w:sz w:val="24"/>
          <w:u w:val="single"/>
        </w:rPr>
      </w:pPr>
      <w:r>
        <w:rPr>
          <w:rFonts w:hint="eastAsia" w:ascii="宋体" w:hAnsi="宋体"/>
          <w:sz w:val="24"/>
        </w:rPr>
        <w:t>授权单位法定代表人（签字或盖章）：</w:t>
      </w:r>
    </w:p>
    <w:p w14:paraId="5B6CB9F6">
      <w:pPr>
        <w:spacing w:line="360" w:lineRule="auto"/>
        <w:jc w:val="right"/>
        <w:rPr>
          <w:rFonts w:ascii="宋体" w:hAnsi="宋体"/>
          <w:sz w:val="24"/>
        </w:rPr>
      </w:pPr>
    </w:p>
    <w:p w14:paraId="742ECE3D">
      <w:pPr>
        <w:spacing w:line="360" w:lineRule="auto"/>
        <w:jc w:val="right"/>
        <w:rPr>
          <w:rFonts w:ascii="宋体" w:hAnsi="宋体"/>
          <w:sz w:val="24"/>
          <w:u w:val="single"/>
        </w:rPr>
      </w:pPr>
      <w:r>
        <w:rPr>
          <w:rFonts w:hint="eastAsia" w:ascii="宋体" w:hAnsi="宋体"/>
          <w:sz w:val="24"/>
          <w:u w:val="single"/>
        </w:rPr>
        <w:t xml:space="preserve">  年  月  日</w:t>
      </w:r>
    </w:p>
    <w:p w14:paraId="3AD99BFF">
      <w:pPr>
        <w:snapToGrid w:val="0"/>
        <w:spacing w:line="400" w:lineRule="exact"/>
        <w:ind w:firstLine="463" w:firstLineChars="192"/>
        <w:contextualSpacing/>
        <w:rPr>
          <w:rFonts w:ascii="宋体" w:hAnsi="宋体" w:cs="宋体"/>
          <w:b/>
          <w:kern w:val="0"/>
          <w:sz w:val="24"/>
        </w:rPr>
      </w:pPr>
    </w:p>
    <w:p w14:paraId="0326C1CA">
      <w:pPr>
        <w:snapToGrid w:val="0"/>
        <w:spacing w:line="400" w:lineRule="exact"/>
        <w:ind w:firstLine="463" w:firstLineChars="192"/>
        <w:contextualSpacing/>
        <w:rPr>
          <w:rFonts w:ascii="宋体" w:hAnsi="宋体" w:cs="宋体"/>
          <w:b/>
          <w:kern w:val="0"/>
          <w:sz w:val="24"/>
        </w:rPr>
      </w:pPr>
      <w:r>
        <w:rPr>
          <w:rFonts w:hint="eastAsia" w:ascii="宋体" w:hAnsi="宋体" w:cs="宋体"/>
          <w:b/>
          <w:kern w:val="0"/>
          <w:sz w:val="24"/>
        </w:rPr>
        <w:t>注：提供磋商</w:t>
      </w:r>
      <w:r>
        <w:rPr>
          <w:rFonts w:ascii="宋体" w:hAnsi="宋体" w:cs="宋体"/>
          <w:b/>
          <w:kern w:val="0"/>
          <w:sz w:val="24"/>
        </w:rPr>
        <w:t>代表本人</w:t>
      </w:r>
      <w:r>
        <w:rPr>
          <w:rFonts w:hint="eastAsia" w:ascii="宋体" w:hAnsi="宋体" w:cs="宋体"/>
          <w:b/>
          <w:kern w:val="0"/>
          <w:sz w:val="24"/>
        </w:rPr>
        <w:t>身份证正反</w:t>
      </w:r>
      <w:r>
        <w:rPr>
          <w:rFonts w:ascii="宋体" w:hAnsi="宋体" w:cs="宋体"/>
          <w:b/>
          <w:kern w:val="0"/>
          <w:sz w:val="24"/>
        </w:rPr>
        <w:t>复印件</w:t>
      </w:r>
      <w:r>
        <w:rPr>
          <w:rFonts w:hint="eastAsia" w:ascii="宋体" w:hAnsi="宋体" w:cs="宋体"/>
          <w:b/>
          <w:kern w:val="0"/>
          <w:sz w:val="24"/>
        </w:rPr>
        <w:t>并加盖公章</w:t>
      </w:r>
    </w:p>
    <w:p w14:paraId="39F4C6D3">
      <w:pPr>
        <w:snapToGrid w:val="0"/>
        <w:spacing w:line="400" w:lineRule="exact"/>
        <w:ind w:firstLine="540" w:firstLineChars="192"/>
        <w:contextualSpacing/>
        <w:rPr>
          <w:rFonts w:ascii="宋体" w:hAnsi="宋体" w:cs="宋体"/>
          <w:b/>
          <w:kern w:val="0"/>
          <w:sz w:val="28"/>
          <w:szCs w:val="28"/>
        </w:rPr>
      </w:pPr>
    </w:p>
    <w:p w14:paraId="070A700F">
      <w:pPr>
        <w:snapToGrid w:val="0"/>
        <w:spacing w:line="400" w:lineRule="exact"/>
        <w:ind w:firstLine="540" w:firstLineChars="192"/>
        <w:contextualSpacing/>
        <w:rPr>
          <w:rFonts w:ascii="宋体" w:hAnsi="宋体" w:cs="宋体"/>
          <w:b/>
          <w:kern w:val="0"/>
          <w:sz w:val="28"/>
          <w:szCs w:val="28"/>
        </w:rPr>
      </w:pPr>
    </w:p>
    <w:p w14:paraId="7AB7BB39">
      <w:pPr>
        <w:snapToGrid w:val="0"/>
        <w:spacing w:line="400" w:lineRule="exact"/>
        <w:ind w:firstLine="540" w:firstLineChars="192"/>
        <w:contextualSpacing/>
        <w:rPr>
          <w:rFonts w:ascii="宋体" w:hAnsi="宋体" w:cs="宋体"/>
          <w:b/>
          <w:kern w:val="0"/>
          <w:sz w:val="28"/>
          <w:szCs w:val="28"/>
        </w:rPr>
      </w:pPr>
    </w:p>
    <w:p w14:paraId="0EF6CCA5">
      <w:pPr>
        <w:snapToGrid w:val="0"/>
        <w:spacing w:line="400" w:lineRule="exact"/>
        <w:ind w:firstLine="540" w:firstLineChars="192"/>
        <w:contextualSpacing/>
        <w:rPr>
          <w:rFonts w:ascii="宋体" w:hAnsi="宋体" w:cs="宋体"/>
          <w:b/>
          <w:kern w:val="0"/>
          <w:sz w:val="28"/>
          <w:szCs w:val="28"/>
        </w:rPr>
      </w:pPr>
    </w:p>
    <w:p w14:paraId="4139B70E">
      <w:pPr>
        <w:snapToGrid w:val="0"/>
        <w:spacing w:line="400" w:lineRule="exact"/>
        <w:ind w:firstLine="540" w:firstLineChars="192"/>
        <w:contextualSpacing/>
        <w:rPr>
          <w:rFonts w:ascii="宋体" w:hAnsi="宋体" w:cs="宋体"/>
          <w:b/>
          <w:kern w:val="0"/>
          <w:sz w:val="28"/>
          <w:szCs w:val="28"/>
        </w:rPr>
      </w:pPr>
    </w:p>
    <w:p w14:paraId="33B0A5AE">
      <w:pPr>
        <w:snapToGrid w:val="0"/>
        <w:spacing w:line="400" w:lineRule="exact"/>
        <w:ind w:firstLine="540" w:firstLineChars="192"/>
        <w:contextualSpacing/>
        <w:rPr>
          <w:rFonts w:ascii="宋体" w:hAnsi="宋体" w:cs="宋体"/>
          <w:b/>
          <w:kern w:val="0"/>
          <w:sz w:val="28"/>
          <w:szCs w:val="28"/>
        </w:rPr>
      </w:pPr>
    </w:p>
    <w:p w14:paraId="0B1EEDD6">
      <w:pPr>
        <w:snapToGrid w:val="0"/>
        <w:spacing w:line="400" w:lineRule="exact"/>
        <w:ind w:firstLine="540" w:firstLineChars="192"/>
        <w:contextualSpacing/>
        <w:rPr>
          <w:rFonts w:ascii="宋体" w:hAnsi="宋体" w:cs="宋体"/>
          <w:b/>
          <w:kern w:val="0"/>
          <w:sz w:val="28"/>
          <w:szCs w:val="28"/>
        </w:rPr>
      </w:pPr>
    </w:p>
    <w:p w14:paraId="1AF084C6">
      <w:pPr>
        <w:snapToGrid w:val="0"/>
        <w:spacing w:line="400" w:lineRule="exact"/>
        <w:ind w:firstLine="537" w:firstLineChars="192"/>
        <w:contextualSpacing/>
        <w:rPr>
          <w:rFonts w:ascii="宋体" w:hAnsi="宋体"/>
          <w:sz w:val="28"/>
          <w:szCs w:val="28"/>
        </w:rPr>
      </w:pPr>
    </w:p>
    <w:p w14:paraId="2301B5F7">
      <w:pPr>
        <w:snapToGrid w:val="0"/>
        <w:spacing w:line="400" w:lineRule="exact"/>
        <w:ind w:firstLine="540" w:firstLineChars="192"/>
        <w:contextualSpacing/>
        <w:rPr>
          <w:rFonts w:ascii="宋体" w:hAnsi="宋体" w:cs="宋体"/>
          <w:b/>
          <w:kern w:val="0"/>
          <w:sz w:val="28"/>
          <w:szCs w:val="28"/>
        </w:rPr>
      </w:pPr>
    </w:p>
    <w:p w14:paraId="21484885">
      <w:pPr>
        <w:snapToGrid w:val="0"/>
        <w:spacing w:line="400" w:lineRule="exact"/>
        <w:ind w:firstLine="540" w:firstLineChars="192"/>
        <w:contextualSpacing/>
        <w:rPr>
          <w:rFonts w:ascii="宋体" w:hAnsi="宋体" w:cs="宋体"/>
          <w:b/>
          <w:kern w:val="0"/>
          <w:sz w:val="28"/>
          <w:szCs w:val="28"/>
        </w:rPr>
      </w:pPr>
    </w:p>
    <w:p w14:paraId="66C16518">
      <w:pPr>
        <w:snapToGrid w:val="0"/>
        <w:spacing w:line="400" w:lineRule="exact"/>
        <w:ind w:firstLine="540" w:firstLineChars="192"/>
        <w:contextualSpacing/>
        <w:rPr>
          <w:rFonts w:ascii="宋体" w:hAnsi="宋体" w:cs="宋体"/>
          <w:b/>
          <w:kern w:val="0"/>
          <w:sz w:val="28"/>
          <w:szCs w:val="28"/>
        </w:rPr>
      </w:pPr>
    </w:p>
    <w:p w14:paraId="12F8FBC7">
      <w:pPr>
        <w:snapToGrid w:val="0"/>
        <w:spacing w:line="400" w:lineRule="exact"/>
        <w:ind w:firstLine="540" w:firstLineChars="192"/>
        <w:contextualSpacing/>
        <w:rPr>
          <w:rFonts w:ascii="宋体" w:hAnsi="宋体" w:cs="宋体"/>
          <w:b/>
          <w:kern w:val="0"/>
          <w:sz w:val="28"/>
          <w:szCs w:val="28"/>
        </w:rPr>
      </w:pPr>
    </w:p>
    <w:p w14:paraId="334D8804">
      <w:pPr>
        <w:pStyle w:val="7"/>
      </w:pPr>
    </w:p>
    <w:p w14:paraId="30FD98F5">
      <w:pPr>
        <w:pStyle w:val="7"/>
      </w:pPr>
    </w:p>
    <w:p w14:paraId="489913AB">
      <w:pPr>
        <w:pStyle w:val="7"/>
      </w:pPr>
    </w:p>
    <w:p w14:paraId="308CBE86">
      <w:pPr>
        <w:pStyle w:val="7"/>
      </w:pPr>
    </w:p>
    <w:p w14:paraId="56F8EC3B">
      <w:pPr>
        <w:snapToGrid w:val="0"/>
        <w:spacing w:line="400" w:lineRule="exact"/>
        <w:ind w:firstLine="540" w:firstLineChars="192"/>
        <w:contextualSpacing/>
        <w:rPr>
          <w:rFonts w:ascii="宋体" w:hAnsi="宋体" w:cs="宋体"/>
          <w:b/>
          <w:kern w:val="0"/>
          <w:sz w:val="28"/>
          <w:szCs w:val="28"/>
        </w:rPr>
      </w:pPr>
    </w:p>
    <w:p w14:paraId="55282522">
      <w:pPr>
        <w:pStyle w:val="7"/>
      </w:pPr>
    </w:p>
    <w:p w14:paraId="29900E05">
      <w:pPr>
        <w:pStyle w:val="7"/>
      </w:pPr>
    </w:p>
    <w:p w14:paraId="0D54E6E9">
      <w:pPr>
        <w:pStyle w:val="7"/>
      </w:pPr>
    </w:p>
    <w:p w14:paraId="39D79F5D">
      <w:pPr>
        <w:snapToGrid w:val="0"/>
        <w:spacing w:line="400" w:lineRule="exact"/>
        <w:ind w:firstLine="540" w:firstLineChars="192"/>
        <w:contextualSpacing/>
        <w:rPr>
          <w:rFonts w:ascii="宋体" w:hAnsi="宋体" w:cs="宋体"/>
          <w:b/>
          <w:kern w:val="0"/>
          <w:sz w:val="28"/>
          <w:szCs w:val="28"/>
        </w:rPr>
      </w:pPr>
    </w:p>
    <w:p w14:paraId="1AE3D56A">
      <w:pPr>
        <w:pStyle w:val="61"/>
        <w:spacing w:line="560" w:lineRule="exact"/>
        <w:rPr>
          <w:b/>
          <w:bCs/>
          <w:sz w:val="32"/>
          <w:szCs w:val="32"/>
        </w:rPr>
      </w:pPr>
      <w:r>
        <w:rPr>
          <w:b/>
          <w:bCs/>
          <w:sz w:val="32"/>
          <w:szCs w:val="32"/>
        </w:rPr>
        <w:t xml:space="preserve">附件4 </w:t>
      </w:r>
    </w:p>
    <w:p w14:paraId="568AE276">
      <w:pPr>
        <w:spacing w:before="240" w:line="312" w:lineRule="auto"/>
        <w:jc w:val="center"/>
        <w:rPr>
          <w:b/>
          <w:sz w:val="32"/>
          <w:szCs w:val="32"/>
        </w:rPr>
      </w:pPr>
      <w:r>
        <w:rPr>
          <w:b/>
          <w:sz w:val="32"/>
          <w:szCs w:val="32"/>
        </w:rPr>
        <w:t>供应商信用承诺书</w:t>
      </w:r>
    </w:p>
    <w:p w14:paraId="639B7E12">
      <w:pPr>
        <w:spacing w:line="360" w:lineRule="auto"/>
        <w:ind w:firstLine="480" w:firstLineChars="200"/>
        <w:rPr>
          <w:sz w:val="24"/>
          <w:lang w:val="zh-CN"/>
        </w:rPr>
      </w:pPr>
      <w:r>
        <w:rPr>
          <w:sz w:val="24"/>
          <w:lang w:val="zh-CN"/>
        </w:rPr>
        <w:t>为营造公开、公平、公正的公共资源交易环境，树立诚信守法的投标人形象，本人代表本单位作出以下承诺：</w:t>
      </w:r>
    </w:p>
    <w:p w14:paraId="1E9639CF">
      <w:pPr>
        <w:spacing w:line="360" w:lineRule="auto"/>
        <w:ind w:firstLine="480" w:firstLineChars="200"/>
        <w:rPr>
          <w:sz w:val="24"/>
          <w:lang w:val="zh-CN"/>
        </w:rPr>
      </w:pPr>
      <w:r>
        <w:rPr>
          <w:sz w:val="24"/>
          <w:lang w:val="zh-CN"/>
        </w:rPr>
        <w:t>一、本单位对所提交的单位基本信息等所有资料，均合法、真实、准确、有效，无任何伪造、修改、虚假成分；</w:t>
      </w:r>
    </w:p>
    <w:p w14:paraId="204D4ABA">
      <w:pPr>
        <w:spacing w:line="360" w:lineRule="auto"/>
        <w:ind w:firstLine="480" w:firstLineChars="200"/>
        <w:rPr>
          <w:sz w:val="24"/>
          <w:lang w:val="zh-CN"/>
        </w:rPr>
      </w:pPr>
      <w:r>
        <w:rPr>
          <w:sz w:val="24"/>
          <w:lang w:val="zh-CN"/>
        </w:rPr>
        <w:t>二、严格依照国家和省、市、县关于采购等方面的法律、法规、规章、规范性文件，积极履行社会责任，促进廉政建设；</w:t>
      </w:r>
    </w:p>
    <w:p w14:paraId="1ECDD804">
      <w:pPr>
        <w:spacing w:line="360" w:lineRule="auto"/>
        <w:ind w:firstLine="480" w:firstLineChars="200"/>
        <w:rPr>
          <w:sz w:val="24"/>
          <w:lang w:val="zh-CN"/>
        </w:rPr>
      </w:pPr>
      <w:r>
        <w:rPr>
          <w:rFonts w:hint="eastAsia"/>
          <w:sz w:val="24"/>
          <w:lang w:val="zh-CN"/>
        </w:rPr>
        <w:t>三</w:t>
      </w:r>
      <w:r>
        <w:rPr>
          <w:sz w:val="24"/>
          <w:lang w:val="zh-CN"/>
        </w:rPr>
        <w:t>、自我约束、自我管理，守合同、重信用，不参与围标串标、弄虚作假、骗取中标、干扰评标、违约毁约、恶意投诉等行为，主动维护招标投标的良好秩序；</w:t>
      </w:r>
    </w:p>
    <w:p w14:paraId="53AE8BCA">
      <w:pPr>
        <w:spacing w:line="360" w:lineRule="auto"/>
        <w:ind w:firstLine="480" w:firstLineChars="200"/>
        <w:rPr>
          <w:sz w:val="24"/>
          <w:lang w:val="zh-CN"/>
        </w:rPr>
      </w:pPr>
      <w:r>
        <w:rPr>
          <w:rFonts w:hint="eastAsia"/>
          <w:sz w:val="24"/>
          <w:lang w:val="zh-CN"/>
        </w:rPr>
        <w:t>四</w:t>
      </w:r>
      <w:r>
        <w:rPr>
          <w:sz w:val="24"/>
          <w:lang w:val="zh-CN"/>
        </w:rPr>
        <w:t>、本单位自愿接受有关行政监督部门的依法检查。如发生违法违规或不良行为或存在其他法律法规对招标投标行为予以限制的情形，自愿接受有关行政监督部门依法给予的行政处罚（处理），并依法承担相应的法律责任；</w:t>
      </w:r>
    </w:p>
    <w:p w14:paraId="4FBB5B6E">
      <w:pPr>
        <w:spacing w:line="360" w:lineRule="auto"/>
        <w:ind w:firstLine="480" w:firstLineChars="200"/>
        <w:rPr>
          <w:sz w:val="24"/>
          <w:lang w:val="zh-CN"/>
        </w:rPr>
      </w:pPr>
      <w:r>
        <w:rPr>
          <w:rFonts w:hint="eastAsia"/>
          <w:sz w:val="24"/>
          <w:lang w:val="zh-CN"/>
        </w:rPr>
        <w:t>五</w:t>
      </w:r>
      <w:r>
        <w:rPr>
          <w:sz w:val="24"/>
          <w:lang w:val="zh-CN"/>
        </w:rPr>
        <w:t>、自觉接受行业组织、社会公众、新闻舆论等监督；</w:t>
      </w:r>
    </w:p>
    <w:p w14:paraId="3BCEE0F6">
      <w:pPr>
        <w:spacing w:line="360" w:lineRule="auto"/>
        <w:ind w:firstLine="480" w:firstLineChars="200"/>
        <w:rPr>
          <w:sz w:val="24"/>
          <w:lang w:val="zh-CN"/>
        </w:rPr>
      </w:pPr>
      <w:r>
        <w:rPr>
          <w:rFonts w:hint="eastAsia"/>
          <w:sz w:val="24"/>
          <w:lang w:val="zh-CN"/>
        </w:rPr>
        <w:t>六</w:t>
      </w:r>
      <w:r>
        <w:rPr>
          <w:sz w:val="24"/>
          <w:lang w:val="zh-CN"/>
        </w:rPr>
        <w:t>、上述承诺已向本单位员工作了宣传教育</w:t>
      </w:r>
      <w:r>
        <w:rPr>
          <w:rFonts w:hint="eastAsia"/>
          <w:sz w:val="24"/>
          <w:lang w:val="zh-CN"/>
        </w:rPr>
        <w:t>。</w:t>
      </w:r>
    </w:p>
    <w:p w14:paraId="6FA5EB04">
      <w:pPr>
        <w:spacing w:line="360" w:lineRule="auto"/>
        <w:rPr>
          <w:b/>
          <w:sz w:val="24"/>
          <w:lang w:val="zh-CN"/>
        </w:rPr>
      </w:pPr>
    </w:p>
    <w:p w14:paraId="58BB3667">
      <w:pPr>
        <w:pStyle w:val="7"/>
        <w:rPr>
          <w:lang w:val="zh-CN"/>
        </w:rPr>
      </w:pPr>
    </w:p>
    <w:p w14:paraId="3816F8F2">
      <w:pPr>
        <w:pStyle w:val="7"/>
        <w:rPr>
          <w:lang w:val="zh-CN"/>
        </w:rPr>
      </w:pPr>
    </w:p>
    <w:p w14:paraId="6A4C7A01">
      <w:pPr>
        <w:spacing w:line="360" w:lineRule="auto"/>
        <w:ind w:firstLine="4560" w:firstLineChars="1900"/>
        <w:rPr>
          <w:sz w:val="24"/>
          <w:lang w:val="zh-CN"/>
        </w:rPr>
      </w:pPr>
    </w:p>
    <w:p w14:paraId="73205653">
      <w:pPr>
        <w:spacing w:line="360" w:lineRule="auto"/>
        <w:ind w:firstLine="2640" w:firstLineChars="1100"/>
        <w:rPr>
          <w:sz w:val="24"/>
          <w:u w:val="single"/>
          <w:lang w:val="zh-CN"/>
        </w:rPr>
      </w:pPr>
      <w:r>
        <w:rPr>
          <w:rFonts w:hint="eastAsia"/>
          <w:sz w:val="24"/>
          <w:lang w:val="zh-CN"/>
        </w:rPr>
        <w:t>响应</w:t>
      </w:r>
      <w:r>
        <w:rPr>
          <w:sz w:val="24"/>
          <w:lang w:val="zh-CN"/>
        </w:rPr>
        <w:t>供应商全称(盖公章)：</w:t>
      </w:r>
    </w:p>
    <w:p w14:paraId="4BC27F40">
      <w:pPr>
        <w:spacing w:line="360" w:lineRule="auto"/>
        <w:ind w:firstLine="2640" w:firstLineChars="1100"/>
        <w:rPr>
          <w:sz w:val="24"/>
          <w:u w:val="single"/>
          <w:lang w:val="zh-CN"/>
        </w:rPr>
      </w:pPr>
      <w:r>
        <w:rPr>
          <w:sz w:val="24"/>
          <w:lang w:val="zh-CN"/>
        </w:rPr>
        <w:t>法定代表人（签字或盖章）：</w:t>
      </w:r>
    </w:p>
    <w:p w14:paraId="4A81B53D">
      <w:pPr>
        <w:spacing w:line="360" w:lineRule="auto"/>
        <w:ind w:firstLine="2640" w:firstLineChars="1100"/>
        <w:rPr>
          <w:sz w:val="24"/>
          <w:lang w:val="zh-CN"/>
        </w:rPr>
      </w:pPr>
      <w:r>
        <w:rPr>
          <w:sz w:val="24"/>
          <w:lang w:val="zh-CN"/>
        </w:rPr>
        <w:t>时间：年月日</w:t>
      </w:r>
    </w:p>
    <w:p w14:paraId="1D4DFBD3">
      <w:pPr>
        <w:snapToGrid w:val="0"/>
        <w:spacing w:line="400" w:lineRule="exact"/>
        <w:contextualSpacing/>
        <w:rPr>
          <w:rFonts w:eastAsia="方正黑体_GBK"/>
          <w:kern w:val="0"/>
          <w:sz w:val="32"/>
          <w:szCs w:val="32"/>
        </w:rPr>
        <w:sectPr>
          <w:headerReference r:id="rId4" w:type="default"/>
          <w:pgSz w:w="11907" w:h="16839"/>
          <w:pgMar w:top="1440" w:right="1800" w:bottom="1440" w:left="1800" w:header="720" w:footer="720" w:gutter="0"/>
          <w:cols w:space="720" w:num="1"/>
          <w:docGrid w:linePitch="286" w:charSpace="0"/>
        </w:sectPr>
      </w:pPr>
    </w:p>
    <w:p w14:paraId="51D360E8">
      <w:pPr>
        <w:pStyle w:val="61"/>
        <w:spacing w:line="560" w:lineRule="exact"/>
        <w:rPr>
          <w:b/>
          <w:bCs/>
          <w:sz w:val="32"/>
          <w:szCs w:val="32"/>
        </w:rPr>
      </w:pPr>
      <w:r>
        <w:rPr>
          <w:b/>
          <w:bCs/>
          <w:sz w:val="32"/>
          <w:szCs w:val="32"/>
        </w:rPr>
        <w:t>附件</w:t>
      </w:r>
      <w:r>
        <w:rPr>
          <w:rFonts w:hint="eastAsia"/>
          <w:b/>
          <w:bCs/>
          <w:sz w:val="32"/>
          <w:szCs w:val="32"/>
        </w:rPr>
        <w:t>5</w:t>
      </w:r>
    </w:p>
    <w:p w14:paraId="7BE4839E">
      <w:pPr>
        <w:spacing w:before="240" w:line="312" w:lineRule="auto"/>
        <w:jc w:val="center"/>
        <w:rPr>
          <w:b/>
          <w:sz w:val="32"/>
          <w:szCs w:val="32"/>
        </w:rPr>
      </w:pPr>
      <w:bookmarkStart w:id="45" w:name="OLE_LINK27"/>
      <w:r>
        <w:rPr>
          <w:rFonts w:hint="eastAsia"/>
          <w:b/>
          <w:sz w:val="32"/>
          <w:szCs w:val="32"/>
        </w:rPr>
        <w:t>现场勘察承诺函</w:t>
      </w:r>
    </w:p>
    <w:bookmarkEnd w:id="45"/>
    <w:p w14:paraId="063250C4">
      <w:pPr>
        <w:spacing w:line="360" w:lineRule="auto"/>
        <w:rPr>
          <w:rFonts w:ascii="宋体" w:hAnsi="宋体"/>
          <w:sz w:val="24"/>
        </w:rPr>
      </w:pPr>
      <w:r>
        <w:rPr>
          <w:rFonts w:ascii="宋体" w:hAnsi="宋体"/>
          <w:sz w:val="24"/>
        </w:rPr>
        <w:t>：</w:t>
      </w:r>
    </w:p>
    <w:p w14:paraId="410ECA17">
      <w:pPr>
        <w:pStyle w:val="46"/>
        <w:adjustRightInd w:val="0"/>
        <w:snapToGrid w:val="0"/>
        <w:spacing w:line="520" w:lineRule="exact"/>
        <w:ind w:firstLine="480" w:firstLineChars="200"/>
        <w:contextualSpacing/>
        <w:rPr>
          <w:rFonts w:ascii="宋体" w:eastAsia="宋体" w:cs="宋体"/>
          <w:color w:val="000000"/>
          <w:sz w:val="24"/>
          <w:szCs w:val="24"/>
        </w:rPr>
      </w:pPr>
      <w:r>
        <w:rPr>
          <w:rFonts w:hint="eastAsia" w:ascii="宋体" w:eastAsia="宋体" w:cs="宋体"/>
          <w:color w:val="000000"/>
          <w:sz w:val="24"/>
          <w:szCs w:val="24"/>
        </w:rPr>
        <w:t>依据贵单位</w:t>
      </w:r>
      <w:r>
        <w:rPr>
          <w:rFonts w:hint="eastAsia" w:ascii="宋体" w:eastAsia="宋体" w:cs="宋体"/>
          <w:color w:val="000000"/>
          <w:sz w:val="24"/>
          <w:szCs w:val="24"/>
          <w:u w:val="single"/>
        </w:rPr>
        <w:t xml:space="preserve">       （项目名称）               </w:t>
      </w:r>
      <w:r>
        <w:rPr>
          <w:rFonts w:hint="eastAsia" w:ascii="宋体" w:eastAsia="宋体" w:cs="宋体"/>
          <w:color w:val="000000"/>
          <w:sz w:val="24"/>
          <w:szCs w:val="24"/>
        </w:rPr>
        <w:t>项目磋商文件的要求。我方已于</w:t>
      </w:r>
      <w:r>
        <w:rPr>
          <w:rFonts w:hint="eastAsia" w:ascii="宋体" w:eastAsia="宋体" w:cs="宋体"/>
          <w:color w:val="000000"/>
          <w:sz w:val="24"/>
          <w:szCs w:val="24"/>
          <w:u w:val="single"/>
        </w:rPr>
        <w:t xml:space="preserve">    年    月    日</w:t>
      </w:r>
      <w:r>
        <w:rPr>
          <w:rFonts w:hint="eastAsia" w:ascii="宋体" w:eastAsia="宋体" w:cs="宋体"/>
          <w:color w:val="000000"/>
          <w:sz w:val="24"/>
          <w:szCs w:val="24"/>
        </w:rPr>
        <w:t>对该项目进行了现场勘察，现就现场勘察情况作如下承诺：</w:t>
      </w:r>
    </w:p>
    <w:p w14:paraId="15F30FF7">
      <w:pPr>
        <w:pStyle w:val="46"/>
        <w:adjustRightInd w:val="0"/>
        <w:snapToGrid w:val="0"/>
        <w:spacing w:line="520" w:lineRule="exact"/>
        <w:ind w:firstLine="480" w:firstLineChars="200"/>
        <w:contextualSpacing/>
        <w:rPr>
          <w:rFonts w:ascii="宋体" w:eastAsia="宋体" w:cs="宋体"/>
          <w:color w:val="000000"/>
          <w:sz w:val="24"/>
          <w:szCs w:val="24"/>
        </w:rPr>
      </w:pPr>
      <w:r>
        <w:rPr>
          <w:rFonts w:hint="eastAsia" w:ascii="宋体" w:eastAsia="宋体" w:cs="宋体"/>
          <w:color w:val="000000"/>
          <w:sz w:val="24"/>
          <w:szCs w:val="24"/>
        </w:rPr>
        <w:t>1、经现场勘察，我方已熟悉与该项目相关的现场、施工环境、现场周围交通道路等所有情况。</w:t>
      </w:r>
    </w:p>
    <w:p w14:paraId="6F955777">
      <w:pPr>
        <w:pStyle w:val="46"/>
        <w:adjustRightInd w:val="0"/>
        <w:snapToGrid w:val="0"/>
        <w:spacing w:line="520" w:lineRule="exact"/>
        <w:ind w:firstLine="480" w:firstLineChars="200"/>
        <w:contextualSpacing/>
        <w:rPr>
          <w:rFonts w:ascii="宋体" w:eastAsia="宋体" w:cs="宋体"/>
          <w:color w:val="000000"/>
          <w:sz w:val="24"/>
          <w:szCs w:val="24"/>
        </w:rPr>
      </w:pPr>
      <w:r>
        <w:rPr>
          <w:rFonts w:hint="eastAsia" w:ascii="宋体" w:eastAsia="宋体" w:cs="宋体"/>
          <w:color w:val="000000"/>
          <w:sz w:val="24"/>
          <w:szCs w:val="24"/>
        </w:rPr>
        <w:t>2、我方承诺自行承担本次现场勘察所发生的所有费用并承担勘察现场的相关责任和风险。</w:t>
      </w:r>
    </w:p>
    <w:p w14:paraId="50D49ECD">
      <w:pPr>
        <w:pStyle w:val="46"/>
        <w:adjustRightInd w:val="0"/>
        <w:snapToGrid w:val="0"/>
        <w:spacing w:line="520" w:lineRule="exact"/>
        <w:ind w:firstLine="480" w:firstLineChars="200"/>
        <w:contextualSpacing/>
        <w:rPr>
          <w:rFonts w:ascii="宋体" w:eastAsia="宋体" w:cs="宋体"/>
          <w:color w:val="000000"/>
          <w:sz w:val="24"/>
          <w:szCs w:val="24"/>
        </w:rPr>
      </w:pPr>
      <w:r>
        <w:rPr>
          <w:rFonts w:hint="eastAsia" w:ascii="宋体" w:eastAsia="宋体" w:cs="宋体"/>
          <w:color w:val="000000"/>
          <w:sz w:val="24"/>
          <w:szCs w:val="24"/>
        </w:rPr>
        <w:t>3、我方承诺在任何情况下均不以不完全了解现场情况为理由而向采购人提出任何索赔的要求。</w:t>
      </w:r>
    </w:p>
    <w:p w14:paraId="4BB406B3">
      <w:pPr>
        <w:pStyle w:val="46"/>
        <w:adjustRightInd w:val="0"/>
        <w:snapToGrid w:val="0"/>
        <w:spacing w:line="520" w:lineRule="exact"/>
        <w:ind w:firstLine="480" w:firstLineChars="200"/>
        <w:contextualSpacing/>
        <w:rPr>
          <w:rFonts w:ascii="宋体" w:eastAsia="宋体" w:cs="宋体"/>
          <w:color w:val="000000"/>
          <w:sz w:val="24"/>
          <w:szCs w:val="24"/>
        </w:rPr>
      </w:pPr>
    </w:p>
    <w:p w14:paraId="210995C8">
      <w:pPr>
        <w:spacing w:line="360" w:lineRule="auto"/>
        <w:ind w:firstLine="482" w:firstLineChars="200"/>
        <w:rPr>
          <w:rFonts w:ascii="宋体" w:hAnsi="宋体"/>
          <w:b/>
          <w:color w:val="000000"/>
          <w:sz w:val="24"/>
          <w:u w:val="single"/>
        </w:rPr>
      </w:pPr>
      <w:r>
        <w:rPr>
          <w:rFonts w:hint="eastAsia" w:ascii="宋体" w:hAnsi="宋体"/>
          <w:b/>
          <w:color w:val="000000"/>
          <w:sz w:val="24"/>
        </w:rPr>
        <w:t>采购方代表签字：</w:t>
      </w:r>
      <w:r>
        <w:rPr>
          <w:rFonts w:hint="eastAsia" w:ascii="宋体" w:hAnsi="宋体"/>
          <w:b/>
          <w:color w:val="000000"/>
          <w:sz w:val="24"/>
          <w:u w:val="single"/>
        </w:rPr>
        <w:t xml:space="preserve">                </w:t>
      </w:r>
    </w:p>
    <w:p w14:paraId="28C2FBB5">
      <w:pPr>
        <w:snapToGrid w:val="0"/>
        <w:spacing w:line="520" w:lineRule="exact"/>
        <w:jc w:val="right"/>
        <w:rPr>
          <w:rFonts w:ascii="宋体" w:hAnsi="宋体" w:cs="宋体"/>
          <w:color w:val="000000"/>
          <w:sz w:val="24"/>
        </w:rPr>
      </w:pPr>
    </w:p>
    <w:p w14:paraId="646F778F">
      <w:pPr>
        <w:snapToGrid w:val="0"/>
        <w:spacing w:line="520" w:lineRule="exact"/>
        <w:jc w:val="right"/>
        <w:rPr>
          <w:rFonts w:ascii="宋体" w:hAnsi="宋体" w:cs="宋体"/>
          <w:color w:val="000000"/>
          <w:sz w:val="24"/>
        </w:rPr>
      </w:pPr>
    </w:p>
    <w:p w14:paraId="03AAB9A3">
      <w:pPr>
        <w:snapToGrid w:val="0"/>
        <w:spacing w:line="520" w:lineRule="exact"/>
        <w:jc w:val="right"/>
        <w:rPr>
          <w:rFonts w:ascii="宋体" w:hAnsi="宋体" w:cs="宋体"/>
          <w:color w:val="000000"/>
          <w:sz w:val="24"/>
        </w:rPr>
      </w:pPr>
      <w:r>
        <w:rPr>
          <w:rFonts w:hint="eastAsia" w:ascii="宋体" w:hAnsi="宋体" w:cs="宋体"/>
          <w:color w:val="000000"/>
          <w:sz w:val="24"/>
        </w:rPr>
        <w:t>供应商</w:t>
      </w:r>
      <w:r>
        <w:rPr>
          <w:rFonts w:hint="eastAsia" w:ascii="宋体" w:hAnsi="宋体" w:cs="宋体"/>
          <w:bCs/>
          <w:color w:val="000000"/>
          <w:sz w:val="24"/>
        </w:rPr>
        <w:t xml:space="preserve">： </w:t>
      </w:r>
      <w:r>
        <w:rPr>
          <w:rFonts w:hint="eastAsia" w:ascii="宋体" w:hAnsi="宋体" w:cs="宋体"/>
          <w:color w:val="000000"/>
          <w:sz w:val="24"/>
        </w:rPr>
        <w:t>（加盖公章）</w:t>
      </w:r>
    </w:p>
    <w:p w14:paraId="7AEA4F68">
      <w:pPr>
        <w:snapToGrid w:val="0"/>
        <w:spacing w:line="520" w:lineRule="exact"/>
        <w:ind w:firstLine="2400" w:firstLineChars="1000"/>
        <w:jc w:val="right"/>
        <w:rPr>
          <w:rFonts w:ascii="宋体" w:hAnsi="宋体" w:cs="宋体"/>
          <w:color w:val="000000"/>
          <w:sz w:val="24"/>
        </w:rPr>
      </w:pPr>
      <w:r>
        <w:rPr>
          <w:rFonts w:hint="eastAsia" w:ascii="宋体" w:hAnsi="宋体" w:cs="宋体"/>
          <w:color w:val="000000"/>
          <w:sz w:val="24"/>
        </w:rPr>
        <w:t xml:space="preserve"> 法定代表人或被授权人：（签字或盖章）</w:t>
      </w:r>
    </w:p>
    <w:p w14:paraId="0BB70EEF">
      <w:pPr>
        <w:snapToGrid w:val="0"/>
        <w:spacing w:line="520" w:lineRule="exact"/>
        <w:jc w:val="right"/>
        <w:rPr>
          <w:rFonts w:ascii="宋体" w:hAnsi="宋体" w:cs="宋体"/>
          <w:color w:val="000000"/>
          <w:sz w:val="24"/>
        </w:rPr>
      </w:pPr>
      <w:r>
        <w:rPr>
          <w:rFonts w:hint="eastAsia" w:ascii="宋体" w:hAnsi="宋体" w:cs="宋体"/>
          <w:color w:val="000000"/>
          <w:sz w:val="24"/>
        </w:rPr>
        <w:t xml:space="preserve"> 年      月     日</w:t>
      </w:r>
    </w:p>
    <w:p w14:paraId="1143D0E9">
      <w:pPr>
        <w:snapToGrid w:val="0"/>
        <w:spacing w:line="480" w:lineRule="exact"/>
        <w:ind w:left="5385" w:leftChars="1250" w:hanging="2760" w:hangingChars="1150"/>
        <w:jc w:val="left"/>
        <w:rPr>
          <w:rFonts w:ascii="宋体" w:hAnsi="宋体"/>
          <w:color w:val="FF0000"/>
          <w:sz w:val="24"/>
        </w:rPr>
      </w:pPr>
    </w:p>
    <w:p w14:paraId="1DBF43E4">
      <w:pPr>
        <w:pStyle w:val="67"/>
        <w:ind w:firstLine="420"/>
      </w:pPr>
    </w:p>
    <w:p w14:paraId="72AD0DF9">
      <w:pPr>
        <w:widowControl/>
        <w:spacing w:before="100" w:beforeAutospacing="1" w:after="100" w:afterAutospacing="1" w:line="500" w:lineRule="atLeast"/>
        <w:jc w:val="left"/>
        <w:rPr>
          <w:rFonts w:ascii="宋体" w:hAnsi="宋体" w:cs="宋体"/>
          <w:b/>
          <w:bCs/>
          <w:kern w:val="0"/>
          <w:sz w:val="32"/>
          <w:szCs w:val="32"/>
        </w:rPr>
      </w:pPr>
    </w:p>
    <w:p w14:paraId="78D7AE02">
      <w:pPr>
        <w:pStyle w:val="7"/>
      </w:pPr>
    </w:p>
    <w:p w14:paraId="23A581E3">
      <w:pPr>
        <w:pStyle w:val="7"/>
      </w:pPr>
    </w:p>
    <w:p w14:paraId="2A58CEDC">
      <w:pPr>
        <w:pStyle w:val="7"/>
      </w:pPr>
    </w:p>
    <w:p w14:paraId="5894743D">
      <w:pPr>
        <w:widowControl/>
        <w:spacing w:before="100" w:beforeAutospacing="1" w:after="100" w:afterAutospacing="1" w:line="500" w:lineRule="atLeast"/>
        <w:jc w:val="left"/>
        <w:rPr>
          <w:rFonts w:ascii="宋体" w:hAnsi="宋体" w:cs="宋体"/>
          <w:b/>
          <w:bCs/>
          <w:kern w:val="0"/>
          <w:sz w:val="32"/>
          <w:szCs w:val="32"/>
        </w:rPr>
      </w:pPr>
    </w:p>
    <w:p w14:paraId="6AECD52E">
      <w:pPr>
        <w:widowControl/>
        <w:spacing w:before="100" w:beforeAutospacing="1" w:after="100" w:afterAutospacing="1" w:line="500" w:lineRule="atLeast"/>
        <w:jc w:val="left"/>
        <w:rPr>
          <w:rFonts w:ascii="宋体" w:hAnsi="宋体" w:cs="宋体"/>
          <w:b/>
          <w:bCs/>
          <w:kern w:val="0"/>
          <w:sz w:val="32"/>
          <w:szCs w:val="32"/>
        </w:rPr>
      </w:pPr>
      <w:r>
        <w:rPr>
          <w:rFonts w:hint="eastAsia" w:ascii="宋体" w:hAnsi="宋体" w:cs="宋体"/>
          <w:b/>
          <w:bCs/>
          <w:kern w:val="0"/>
          <w:sz w:val="32"/>
          <w:szCs w:val="32"/>
        </w:rPr>
        <w:t>附件6</w:t>
      </w:r>
    </w:p>
    <w:p w14:paraId="08B51A34">
      <w:pPr>
        <w:widowControl/>
        <w:spacing w:before="100" w:beforeAutospacing="1" w:after="100" w:afterAutospacing="1" w:line="500" w:lineRule="atLeast"/>
        <w:jc w:val="center"/>
        <w:rPr>
          <w:rFonts w:ascii="宋体" w:hAnsi="宋体" w:cs="宋体"/>
          <w:kern w:val="0"/>
          <w:sz w:val="32"/>
          <w:szCs w:val="32"/>
        </w:rPr>
      </w:pPr>
      <w:r>
        <w:rPr>
          <w:rFonts w:hint="eastAsia" w:ascii="宋体" w:hAnsi="宋体" w:cs="宋体"/>
          <w:b/>
          <w:bCs/>
          <w:kern w:val="0"/>
          <w:sz w:val="32"/>
          <w:szCs w:val="32"/>
        </w:rPr>
        <w:t>报价总表</w:t>
      </w:r>
    </w:p>
    <w:p w14:paraId="5C394FB7">
      <w:pPr>
        <w:rPr>
          <w:rFonts w:ascii="宋体" w:hAnsi="宋体" w:cs="宋体"/>
          <w:kern w:val="0"/>
          <w:sz w:val="24"/>
          <w:u w:val="single"/>
        </w:rPr>
      </w:pPr>
      <w:r>
        <w:rPr>
          <w:rFonts w:ascii="宋体" w:hAnsi="宋体" w:cs="宋体"/>
          <w:kern w:val="0"/>
          <w:sz w:val="24"/>
        </w:rPr>
        <w:t>供应商全称（加盖公章）：</w:t>
      </w:r>
    </w:p>
    <w:p w14:paraId="5D543BD6">
      <w:pPr>
        <w:rPr>
          <w:rFonts w:ascii="宋体" w:hAnsi="宋体" w:cs="宋体"/>
          <w:kern w:val="0"/>
          <w:sz w:val="24"/>
          <w:u w:val="single"/>
        </w:rPr>
      </w:pPr>
      <w:r>
        <w:rPr>
          <w:rFonts w:ascii="宋体" w:hAnsi="宋体" w:cs="宋体"/>
          <w:kern w:val="0"/>
          <w:sz w:val="24"/>
        </w:rPr>
        <w:t>项目名称：</w:t>
      </w:r>
    </w:p>
    <w:p w14:paraId="2F2F4EC2">
      <w:pPr>
        <w:rPr>
          <w:rFonts w:ascii="宋体" w:hAnsi="宋体" w:cs="宋体"/>
          <w:kern w:val="0"/>
          <w:sz w:val="24"/>
        </w:rPr>
      </w:pPr>
      <w:r>
        <w:rPr>
          <w:rFonts w:ascii="宋体" w:hAnsi="宋体" w:cs="宋体"/>
          <w:kern w:val="0"/>
          <w:sz w:val="24"/>
        </w:rPr>
        <w:t>项目编号：</w:t>
      </w:r>
    </w:p>
    <w:p w14:paraId="56519797">
      <w:pPr>
        <w:rPr>
          <w:rFonts w:ascii="宋体" w:hAnsi="宋体" w:cs="宋体"/>
          <w:kern w:val="0"/>
          <w:sz w:val="24"/>
        </w:rPr>
      </w:pPr>
    </w:p>
    <w:tbl>
      <w:tblPr>
        <w:tblStyle w:val="2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3827"/>
        <w:gridCol w:w="3119"/>
      </w:tblGrid>
      <w:tr w14:paraId="05B8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tcPr>
          <w:p w14:paraId="549C67B3">
            <w:pPr>
              <w:jc w:val="center"/>
              <w:rPr>
                <w:rFonts w:ascii="等线" w:hAnsi="等线" w:eastAsia="等线"/>
                <w:sz w:val="24"/>
              </w:rPr>
            </w:pPr>
            <w:r>
              <w:rPr>
                <w:rFonts w:hint="eastAsia" w:ascii="宋体" w:hAnsi="宋体" w:cs="宋体"/>
                <w:kern w:val="0"/>
                <w:sz w:val="24"/>
              </w:rPr>
              <w:t>磋商</w:t>
            </w:r>
            <w:r>
              <w:rPr>
                <w:rFonts w:ascii="宋体" w:hAnsi="宋体" w:cs="宋体"/>
                <w:kern w:val="0"/>
                <w:sz w:val="24"/>
              </w:rPr>
              <w:t>服务名称</w:t>
            </w:r>
          </w:p>
        </w:tc>
        <w:tc>
          <w:tcPr>
            <w:tcW w:w="3827" w:type="dxa"/>
          </w:tcPr>
          <w:p w14:paraId="0D32E988">
            <w:pPr>
              <w:jc w:val="center"/>
              <w:rPr>
                <w:rFonts w:ascii="等线" w:hAnsi="等线" w:eastAsia="等线"/>
                <w:sz w:val="24"/>
              </w:rPr>
            </w:pPr>
            <w:r>
              <w:rPr>
                <w:rFonts w:hint="eastAsia" w:ascii="宋体" w:hAnsi="宋体" w:cs="宋体"/>
                <w:kern w:val="0"/>
                <w:sz w:val="24"/>
              </w:rPr>
              <w:t>磋商</w:t>
            </w:r>
            <w:r>
              <w:rPr>
                <w:rFonts w:ascii="宋体" w:hAnsi="宋体" w:cs="宋体"/>
                <w:kern w:val="0"/>
                <w:sz w:val="24"/>
              </w:rPr>
              <w:t>总报价</w:t>
            </w:r>
          </w:p>
        </w:tc>
        <w:tc>
          <w:tcPr>
            <w:tcW w:w="3119" w:type="dxa"/>
          </w:tcPr>
          <w:p w14:paraId="7FEB8626">
            <w:pPr>
              <w:jc w:val="center"/>
              <w:rPr>
                <w:rFonts w:ascii="宋体" w:hAnsi="宋体" w:cs="宋体"/>
                <w:kern w:val="0"/>
                <w:sz w:val="24"/>
              </w:rPr>
            </w:pPr>
            <w:r>
              <w:rPr>
                <w:rFonts w:hint="eastAsia" w:ascii="宋体" w:hAnsi="宋体" w:cs="宋体"/>
                <w:kern w:val="0"/>
                <w:sz w:val="24"/>
              </w:rPr>
              <w:t>工期</w:t>
            </w:r>
          </w:p>
        </w:tc>
      </w:tr>
      <w:tr w14:paraId="4F37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2660" w:type="dxa"/>
          </w:tcPr>
          <w:p w14:paraId="1094C548">
            <w:pPr>
              <w:rPr>
                <w:rFonts w:ascii="等线" w:hAnsi="等线" w:eastAsia="等线"/>
                <w:sz w:val="24"/>
              </w:rPr>
            </w:pPr>
          </w:p>
        </w:tc>
        <w:tc>
          <w:tcPr>
            <w:tcW w:w="3827" w:type="dxa"/>
          </w:tcPr>
          <w:p w14:paraId="00B87A1E">
            <w:pPr>
              <w:rPr>
                <w:rFonts w:ascii="宋体" w:hAnsi="宋体" w:cs="宋体"/>
                <w:kern w:val="0"/>
                <w:sz w:val="24"/>
              </w:rPr>
            </w:pPr>
            <w:r>
              <w:rPr>
                <w:rFonts w:ascii="宋体" w:hAnsi="宋体" w:cs="宋体"/>
                <w:kern w:val="0"/>
                <w:sz w:val="24"/>
              </w:rPr>
              <w:t>大写：</w:t>
            </w:r>
          </w:p>
          <w:p w14:paraId="052600D2">
            <w:pPr>
              <w:rPr>
                <w:rFonts w:ascii="等线" w:hAnsi="等线" w:eastAsia="等线"/>
                <w:sz w:val="24"/>
                <w:u w:val="single"/>
              </w:rPr>
            </w:pPr>
            <w:r>
              <w:rPr>
                <w:rFonts w:ascii="宋体" w:hAnsi="宋体" w:cs="宋体"/>
                <w:kern w:val="0"/>
                <w:sz w:val="24"/>
              </w:rPr>
              <w:t>小写：元（人民币）</w:t>
            </w:r>
          </w:p>
        </w:tc>
        <w:tc>
          <w:tcPr>
            <w:tcW w:w="3119" w:type="dxa"/>
          </w:tcPr>
          <w:p w14:paraId="49B34CEC">
            <w:pPr>
              <w:rPr>
                <w:rFonts w:ascii="宋体" w:hAnsi="宋体" w:cs="宋体"/>
                <w:kern w:val="0"/>
                <w:sz w:val="24"/>
              </w:rPr>
            </w:pPr>
          </w:p>
        </w:tc>
      </w:tr>
    </w:tbl>
    <w:p w14:paraId="712CE144">
      <w:pPr>
        <w:rPr>
          <w:rFonts w:ascii="宋体" w:hAnsi="宋体" w:cs="宋体"/>
          <w:kern w:val="0"/>
          <w:sz w:val="24"/>
        </w:rPr>
      </w:pPr>
      <w:r>
        <w:rPr>
          <w:rFonts w:ascii="宋体" w:hAnsi="宋体" w:cs="宋体"/>
          <w:kern w:val="0"/>
          <w:sz w:val="24"/>
        </w:rPr>
        <w:t>日期：</w:t>
      </w:r>
    </w:p>
    <w:p w14:paraId="045AE880">
      <w:pPr>
        <w:rPr>
          <w:rFonts w:ascii="宋体" w:hAnsi="宋体" w:cs="宋体"/>
          <w:kern w:val="0"/>
          <w:sz w:val="24"/>
        </w:rPr>
      </w:pPr>
      <w:r>
        <w:rPr>
          <w:rFonts w:ascii="宋体" w:hAnsi="宋体" w:cs="宋体"/>
          <w:kern w:val="0"/>
          <w:sz w:val="24"/>
        </w:rPr>
        <w:t>填写说明：</w:t>
      </w:r>
    </w:p>
    <w:p w14:paraId="1FCE92AA">
      <w:pPr>
        <w:rPr>
          <w:rFonts w:ascii="宋体" w:hAnsi="宋体" w:cs="宋体"/>
          <w:kern w:val="0"/>
          <w:sz w:val="24"/>
        </w:rPr>
      </w:pPr>
      <w:r>
        <w:rPr>
          <w:rFonts w:hint="eastAsia" w:ascii="宋体" w:hAnsi="宋体" w:cs="宋体"/>
          <w:kern w:val="0"/>
          <w:sz w:val="24"/>
        </w:rPr>
        <w:t>1</w:t>
      </w:r>
      <w:r>
        <w:rPr>
          <w:rFonts w:ascii="宋体" w:hAnsi="宋体" w:cs="宋体"/>
          <w:kern w:val="0"/>
          <w:sz w:val="24"/>
        </w:rPr>
        <w:t>、</w:t>
      </w:r>
      <w:r>
        <w:rPr>
          <w:rFonts w:hint="eastAsia" w:ascii="宋体" w:hAnsi="宋体" w:cs="宋体"/>
          <w:kern w:val="0"/>
          <w:sz w:val="24"/>
        </w:rPr>
        <w:t>报价总表</w:t>
      </w:r>
      <w:r>
        <w:rPr>
          <w:rFonts w:ascii="宋体" w:hAnsi="宋体" w:cs="宋体"/>
          <w:kern w:val="0"/>
          <w:sz w:val="24"/>
        </w:rPr>
        <w:t>必须加盖</w:t>
      </w:r>
      <w:r>
        <w:rPr>
          <w:rFonts w:hint="eastAsia" w:ascii="宋体" w:hAnsi="宋体" w:cs="宋体"/>
          <w:kern w:val="0"/>
          <w:sz w:val="24"/>
        </w:rPr>
        <w:t>供应商</w:t>
      </w:r>
      <w:r>
        <w:rPr>
          <w:rFonts w:ascii="宋体" w:hAnsi="宋体" w:cs="宋体"/>
          <w:kern w:val="0"/>
          <w:sz w:val="24"/>
        </w:rPr>
        <w:t>公章（复印件无效）。</w:t>
      </w:r>
    </w:p>
    <w:p w14:paraId="60B7062E">
      <w:pPr>
        <w:rPr>
          <w:rFonts w:ascii="宋体" w:hAnsi="宋体" w:cs="宋体"/>
          <w:kern w:val="0"/>
          <w:sz w:val="24"/>
        </w:rPr>
      </w:pPr>
      <w:r>
        <w:rPr>
          <w:rFonts w:hint="eastAsia" w:ascii="宋体" w:hAnsi="宋体" w:cs="宋体"/>
          <w:kern w:val="0"/>
          <w:sz w:val="24"/>
        </w:rPr>
        <w:t>2</w:t>
      </w:r>
      <w:r>
        <w:rPr>
          <w:rFonts w:ascii="宋体" w:hAnsi="宋体" w:cs="宋体"/>
          <w:kern w:val="0"/>
          <w:sz w:val="24"/>
        </w:rPr>
        <w:t>、如有分包，供应商</w:t>
      </w:r>
      <w:r>
        <w:rPr>
          <w:rFonts w:hint="eastAsia" w:ascii="宋体" w:hAnsi="宋体" w:cs="宋体"/>
          <w:kern w:val="0"/>
          <w:sz w:val="24"/>
        </w:rPr>
        <w:t>参与</w:t>
      </w:r>
      <w:r>
        <w:rPr>
          <w:rFonts w:ascii="宋体" w:hAnsi="宋体" w:cs="宋体"/>
          <w:kern w:val="0"/>
          <w:sz w:val="24"/>
        </w:rPr>
        <w:t>任何一个包的标的，都需单独填写</w:t>
      </w:r>
      <w:r>
        <w:rPr>
          <w:rFonts w:hint="eastAsia" w:ascii="宋体" w:hAnsi="宋体" w:cs="宋体"/>
          <w:kern w:val="0"/>
          <w:sz w:val="24"/>
        </w:rPr>
        <w:t>报价总表</w:t>
      </w:r>
      <w:r>
        <w:rPr>
          <w:rFonts w:ascii="宋体" w:hAnsi="宋体" w:cs="宋体"/>
          <w:kern w:val="0"/>
          <w:sz w:val="24"/>
        </w:rPr>
        <w:t>。</w:t>
      </w:r>
    </w:p>
    <w:p w14:paraId="37680C1D">
      <w:pPr>
        <w:snapToGrid w:val="0"/>
        <w:spacing w:line="400" w:lineRule="exact"/>
        <w:ind w:firstLine="540" w:firstLineChars="192"/>
        <w:contextualSpacing/>
        <w:rPr>
          <w:rFonts w:ascii="宋体" w:hAnsi="宋体" w:cs="宋体"/>
          <w:b/>
          <w:kern w:val="0"/>
          <w:sz w:val="28"/>
          <w:szCs w:val="28"/>
        </w:rPr>
      </w:pPr>
    </w:p>
    <w:p w14:paraId="43F3AC24">
      <w:pPr>
        <w:snapToGrid w:val="0"/>
        <w:spacing w:line="400" w:lineRule="exact"/>
        <w:ind w:firstLine="540" w:firstLineChars="192"/>
        <w:contextualSpacing/>
        <w:rPr>
          <w:rFonts w:ascii="宋体" w:hAnsi="宋体" w:cs="宋体"/>
          <w:b/>
          <w:kern w:val="0"/>
          <w:sz w:val="28"/>
          <w:szCs w:val="28"/>
        </w:rPr>
      </w:pPr>
    </w:p>
    <w:p w14:paraId="17787653">
      <w:pPr>
        <w:snapToGrid w:val="0"/>
        <w:spacing w:line="400" w:lineRule="exact"/>
        <w:ind w:firstLine="540" w:firstLineChars="192"/>
        <w:contextualSpacing/>
        <w:rPr>
          <w:rFonts w:ascii="宋体" w:hAnsi="宋体" w:cs="宋体"/>
          <w:b/>
          <w:kern w:val="0"/>
          <w:sz w:val="28"/>
          <w:szCs w:val="28"/>
        </w:rPr>
      </w:pPr>
    </w:p>
    <w:p w14:paraId="7A09F4BC">
      <w:pPr>
        <w:snapToGrid w:val="0"/>
        <w:spacing w:line="400" w:lineRule="exact"/>
        <w:ind w:firstLine="540" w:firstLineChars="192"/>
        <w:contextualSpacing/>
        <w:rPr>
          <w:rFonts w:ascii="宋体" w:hAnsi="宋体" w:cs="宋体"/>
          <w:b/>
          <w:kern w:val="0"/>
          <w:sz w:val="28"/>
          <w:szCs w:val="28"/>
        </w:rPr>
      </w:pPr>
    </w:p>
    <w:p w14:paraId="56E321FD">
      <w:pPr>
        <w:snapToGrid w:val="0"/>
        <w:spacing w:line="400" w:lineRule="exact"/>
        <w:ind w:firstLine="540" w:firstLineChars="192"/>
        <w:contextualSpacing/>
        <w:rPr>
          <w:rFonts w:ascii="宋体" w:hAnsi="宋体" w:cs="宋体"/>
          <w:b/>
          <w:kern w:val="0"/>
          <w:sz w:val="28"/>
          <w:szCs w:val="28"/>
        </w:rPr>
      </w:pPr>
    </w:p>
    <w:p w14:paraId="472FCD7D">
      <w:pPr>
        <w:snapToGrid w:val="0"/>
        <w:spacing w:line="400" w:lineRule="exact"/>
        <w:ind w:firstLine="540" w:firstLineChars="192"/>
        <w:contextualSpacing/>
        <w:rPr>
          <w:rFonts w:ascii="宋体" w:hAnsi="宋体" w:cs="宋体"/>
          <w:b/>
          <w:kern w:val="0"/>
          <w:sz w:val="28"/>
          <w:szCs w:val="28"/>
        </w:rPr>
      </w:pPr>
    </w:p>
    <w:p w14:paraId="07ED977F">
      <w:pPr>
        <w:snapToGrid w:val="0"/>
        <w:spacing w:line="400" w:lineRule="exact"/>
        <w:ind w:firstLine="540" w:firstLineChars="192"/>
        <w:contextualSpacing/>
        <w:rPr>
          <w:rFonts w:ascii="宋体" w:hAnsi="宋体" w:cs="宋体"/>
          <w:b/>
          <w:kern w:val="0"/>
          <w:sz w:val="28"/>
          <w:szCs w:val="28"/>
        </w:rPr>
      </w:pPr>
    </w:p>
    <w:p w14:paraId="0A24B262">
      <w:pPr>
        <w:snapToGrid w:val="0"/>
        <w:spacing w:line="400" w:lineRule="exact"/>
        <w:ind w:firstLine="540" w:firstLineChars="192"/>
        <w:contextualSpacing/>
        <w:rPr>
          <w:rFonts w:ascii="宋体" w:hAnsi="宋体" w:cs="宋体"/>
          <w:b/>
          <w:kern w:val="0"/>
          <w:sz w:val="28"/>
          <w:szCs w:val="28"/>
        </w:rPr>
      </w:pPr>
    </w:p>
    <w:p w14:paraId="389AD682">
      <w:pPr>
        <w:snapToGrid w:val="0"/>
        <w:spacing w:line="400" w:lineRule="exact"/>
        <w:ind w:firstLine="540" w:firstLineChars="192"/>
        <w:contextualSpacing/>
        <w:rPr>
          <w:rFonts w:ascii="宋体" w:hAnsi="宋体" w:cs="宋体"/>
          <w:b/>
          <w:kern w:val="0"/>
          <w:sz w:val="28"/>
          <w:szCs w:val="28"/>
        </w:rPr>
      </w:pPr>
    </w:p>
    <w:p w14:paraId="0EE5FC76">
      <w:pPr>
        <w:snapToGrid w:val="0"/>
        <w:spacing w:line="400" w:lineRule="exact"/>
        <w:ind w:firstLine="540" w:firstLineChars="192"/>
        <w:contextualSpacing/>
        <w:rPr>
          <w:rFonts w:ascii="宋体" w:hAnsi="宋体" w:cs="宋体"/>
          <w:b/>
          <w:kern w:val="0"/>
          <w:sz w:val="28"/>
          <w:szCs w:val="28"/>
        </w:rPr>
      </w:pPr>
    </w:p>
    <w:p w14:paraId="5CA43DB1">
      <w:pPr>
        <w:snapToGrid w:val="0"/>
        <w:spacing w:line="400" w:lineRule="exact"/>
        <w:ind w:firstLine="540" w:firstLineChars="192"/>
        <w:contextualSpacing/>
        <w:rPr>
          <w:rFonts w:ascii="宋体" w:hAnsi="宋体" w:cs="宋体"/>
          <w:b/>
          <w:kern w:val="0"/>
          <w:sz w:val="28"/>
          <w:szCs w:val="28"/>
        </w:rPr>
      </w:pPr>
    </w:p>
    <w:p w14:paraId="466951F6">
      <w:pPr>
        <w:snapToGrid w:val="0"/>
        <w:spacing w:line="400" w:lineRule="exact"/>
        <w:ind w:firstLine="540" w:firstLineChars="192"/>
        <w:contextualSpacing/>
        <w:rPr>
          <w:rFonts w:ascii="宋体" w:hAnsi="宋体" w:cs="宋体"/>
          <w:b/>
          <w:kern w:val="0"/>
          <w:sz w:val="28"/>
          <w:szCs w:val="28"/>
        </w:rPr>
      </w:pPr>
    </w:p>
    <w:p w14:paraId="2D4DDEBD">
      <w:pPr>
        <w:snapToGrid w:val="0"/>
        <w:spacing w:line="400" w:lineRule="exact"/>
        <w:ind w:firstLine="540" w:firstLineChars="192"/>
        <w:contextualSpacing/>
        <w:rPr>
          <w:rFonts w:ascii="宋体" w:hAnsi="宋体" w:cs="宋体"/>
          <w:b/>
          <w:kern w:val="0"/>
          <w:sz w:val="28"/>
          <w:szCs w:val="28"/>
        </w:rPr>
      </w:pPr>
    </w:p>
    <w:p w14:paraId="70A07A41">
      <w:pPr>
        <w:snapToGrid w:val="0"/>
        <w:spacing w:line="400" w:lineRule="exact"/>
        <w:ind w:firstLine="540" w:firstLineChars="192"/>
        <w:contextualSpacing/>
        <w:rPr>
          <w:rFonts w:ascii="宋体" w:hAnsi="宋体" w:cs="宋体"/>
          <w:b/>
          <w:kern w:val="0"/>
          <w:sz w:val="28"/>
          <w:szCs w:val="28"/>
        </w:rPr>
      </w:pPr>
    </w:p>
    <w:p w14:paraId="1323D87D">
      <w:pPr>
        <w:snapToGrid w:val="0"/>
        <w:spacing w:line="400" w:lineRule="exact"/>
        <w:ind w:left="984" w:hanging="984" w:hangingChars="350"/>
        <w:rPr>
          <w:rFonts w:ascii="仿宋_GB2312" w:eastAsia="仿宋_GB2312"/>
          <w:b/>
          <w:bCs/>
          <w:sz w:val="28"/>
          <w:szCs w:val="28"/>
        </w:rPr>
      </w:pPr>
    </w:p>
    <w:p w14:paraId="4BE9C21F">
      <w:pPr>
        <w:pStyle w:val="7"/>
      </w:pPr>
    </w:p>
    <w:p w14:paraId="2B8FD9B8">
      <w:pPr>
        <w:pStyle w:val="7"/>
      </w:pPr>
    </w:p>
    <w:p w14:paraId="7532BC92">
      <w:pPr>
        <w:pStyle w:val="7"/>
      </w:pPr>
    </w:p>
    <w:p w14:paraId="640BB077">
      <w:pPr>
        <w:pStyle w:val="7"/>
      </w:pPr>
    </w:p>
    <w:p w14:paraId="476E02A6">
      <w:pPr>
        <w:pStyle w:val="7"/>
      </w:pPr>
    </w:p>
    <w:p w14:paraId="24F58FD3">
      <w:pPr>
        <w:pStyle w:val="7"/>
      </w:pPr>
    </w:p>
    <w:p w14:paraId="144B81AA">
      <w:pPr>
        <w:pStyle w:val="7"/>
      </w:pPr>
    </w:p>
    <w:p w14:paraId="64ED4F06">
      <w:pPr>
        <w:pStyle w:val="7"/>
      </w:pPr>
    </w:p>
    <w:p w14:paraId="5F4921A2">
      <w:pPr>
        <w:pStyle w:val="7"/>
      </w:pPr>
    </w:p>
    <w:p w14:paraId="3F96864F">
      <w:pPr>
        <w:pStyle w:val="7"/>
        <w:sectPr>
          <w:pgSz w:w="11907" w:h="16839"/>
          <w:pgMar w:top="1440" w:right="1800" w:bottom="1440" w:left="1800" w:header="720" w:footer="720" w:gutter="0"/>
          <w:cols w:space="720" w:num="1"/>
          <w:docGrid w:linePitch="286" w:charSpace="0"/>
        </w:sectPr>
      </w:pPr>
    </w:p>
    <w:p w14:paraId="30519FA5">
      <w:pPr>
        <w:snapToGrid w:val="0"/>
        <w:spacing w:line="300" w:lineRule="auto"/>
        <w:outlineLvl w:val="0"/>
        <w:rPr>
          <w:rFonts w:eastAsia="方正黑体_GBK"/>
          <w:sz w:val="32"/>
          <w:szCs w:val="32"/>
        </w:rPr>
      </w:pPr>
      <w:r>
        <w:rPr>
          <w:rFonts w:eastAsia="方正黑体_GBK"/>
          <w:sz w:val="32"/>
          <w:szCs w:val="32"/>
        </w:rPr>
        <w:t>附件</w:t>
      </w:r>
      <w:r>
        <w:rPr>
          <w:rFonts w:hint="eastAsia" w:eastAsia="方正黑体_GBK"/>
          <w:sz w:val="32"/>
          <w:szCs w:val="32"/>
        </w:rPr>
        <w:t>7</w:t>
      </w:r>
    </w:p>
    <w:p w14:paraId="62EC2F8B">
      <w:pPr>
        <w:snapToGrid w:val="0"/>
        <w:spacing w:line="300" w:lineRule="auto"/>
        <w:jc w:val="center"/>
        <w:outlineLvl w:val="0"/>
        <w:rPr>
          <w:b/>
          <w:bCs/>
          <w:color w:val="000000"/>
          <w:sz w:val="28"/>
          <w:szCs w:val="28"/>
          <w:lang w:bidi="zh-CN"/>
        </w:rPr>
      </w:pPr>
      <w:r>
        <w:rPr>
          <w:rFonts w:hint="eastAsia"/>
          <w:b/>
          <w:bCs/>
          <w:color w:val="000000"/>
          <w:sz w:val="28"/>
          <w:szCs w:val="28"/>
          <w:lang w:bidi="zh-CN"/>
        </w:rPr>
        <w:t>质疑函范本</w:t>
      </w:r>
    </w:p>
    <w:p w14:paraId="14E9A849">
      <w:pPr>
        <w:adjustRightInd w:val="0"/>
        <w:snapToGrid w:val="0"/>
        <w:spacing w:beforeLines="100" w:line="360" w:lineRule="auto"/>
        <w:rPr>
          <w:rFonts w:ascii="宋体" w:hAnsi="宋体" w:cs="仿宋"/>
          <w:bCs/>
          <w:sz w:val="24"/>
        </w:rPr>
      </w:pPr>
      <w:r>
        <w:rPr>
          <w:rFonts w:hint="eastAsia" w:ascii="宋体" w:hAnsi="宋体" w:cs="仿宋"/>
          <w:bCs/>
          <w:sz w:val="24"/>
        </w:rPr>
        <w:t>一、质疑供应商基本信息</w:t>
      </w:r>
    </w:p>
    <w:p w14:paraId="46C78FD6">
      <w:pPr>
        <w:adjustRightInd w:val="0"/>
        <w:snapToGrid w:val="0"/>
        <w:spacing w:line="360" w:lineRule="auto"/>
        <w:rPr>
          <w:rFonts w:ascii="宋体" w:hAnsi="宋体" w:cs="仿宋"/>
          <w:sz w:val="24"/>
          <w:u w:val="dotted"/>
        </w:rPr>
      </w:pPr>
      <w:r>
        <w:rPr>
          <w:rFonts w:hint="eastAsia" w:ascii="宋体" w:hAnsi="宋体" w:cs="仿宋"/>
          <w:sz w:val="24"/>
        </w:rPr>
        <w:t>质疑供应商：</w:t>
      </w:r>
    </w:p>
    <w:p w14:paraId="7E147703">
      <w:pPr>
        <w:adjustRightInd w:val="0"/>
        <w:snapToGrid w:val="0"/>
        <w:spacing w:line="360" w:lineRule="auto"/>
        <w:rPr>
          <w:rFonts w:ascii="宋体" w:hAnsi="宋体" w:cs="仿宋"/>
          <w:sz w:val="24"/>
        </w:rPr>
      </w:pPr>
      <w:r>
        <w:rPr>
          <w:rFonts w:hint="eastAsia" w:ascii="宋体" w:hAnsi="宋体" w:cs="仿宋"/>
          <w:sz w:val="24"/>
        </w:rPr>
        <w:t>地址：                邮编：</w:t>
      </w:r>
    </w:p>
    <w:p w14:paraId="2EA81229">
      <w:pPr>
        <w:adjustRightInd w:val="0"/>
        <w:snapToGrid w:val="0"/>
        <w:spacing w:line="360" w:lineRule="auto"/>
        <w:rPr>
          <w:rFonts w:ascii="宋体" w:hAnsi="宋体" w:cs="仿宋"/>
          <w:sz w:val="24"/>
        </w:rPr>
      </w:pPr>
      <w:r>
        <w:rPr>
          <w:rFonts w:hint="eastAsia" w:ascii="宋体" w:hAnsi="宋体" w:cs="仿宋"/>
          <w:sz w:val="24"/>
        </w:rPr>
        <w:t>联系人：               联系电话：</w:t>
      </w:r>
    </w:p>
    <w:p w14:paraId="23798D1A">
      <w:pPr>
        <w:adjustRightInd w:val="0"/>
        <w:snapToGrid w:val="0"/>
        <w:spacing w:line="360" w:lineRule="auto"/>
        <w:rPr>
          <w:rFonts w:ascii="宋体" w:hAnsi="宋体" w:cs="仿宋"/>
          <w:sz w:val="24"/>
          <w:u w:val="dotted"/>
        </w:rPr>
      </w:pPr>
      <w:r>
        <w:rPr>
          <w:rFonts w:hint="eastAsia" w:ascii="宋体" w:hAnsi="宋体" w:cs="仿宋"/>
          <w:sz w:val="24"/>
        </w:rPr>
        <w:t>授权代表：</w:t>
      </w:r>
    </w:p>
    <w:p w14:paraId="6CC004D9">
      <w:pPr>
        <w:adjustRightInd w:val="0"/>
        <w:snapToGrid w:val="0"/>
        <w:spacing w:line="360" w:lineRule="auto"/>
        <w:rPr>
          <w:rFonts w:ascii="宋体" w:hAnsi="宋体" w:cs="仿宋"/>
          <w:sz w:val="24"/>
        </w:rPr>
      </w:pPr>
      <w:r>
        <w:rPr>
          <w:rFonts w:hint="eastAsia" w:ascii="宋体" w:hAnsi="宋体" w:cs="仿宋"/>
          <w:sz w:val="24"/>
        </w:rPr>
        <w:t>联系电话：</w:t>
      </w:r>
    </w:p>
    <w:p w14:paraId="08C20AFA">
      <w:pPr>
        <w:adjustRightInd w:val="0"/>
        <w:snapToGrid w:val="0"/>
        <w:spacing w:line="360" w:lineRule="auto"/>
        <w:rPr>
          <w:rFonts w:eastAsia="仿宋"/>
          <w:sz w:val="24"/>
        </w:rPr>
      </w:pPr>
      <w:r>
        <w:rPr>
          <w:rFonts w:hint="eastAsia" w:ascii="宋体" w:hAnsi="宋体" w:cs="仿宋"/>
          <w:sz w:val="24"/>
        </w:rPr>
        <w:t>地址：              邮编：            邮箱：</w:t>
      </w:r>
    </w:p>
    <w:p w14:paraId="60130B78">
      <w:pPr>
        <w:adjustRightInd w:val="0"/>
        <w:snapToGrid w:val="0"/>
        <w:spacing w:line="360" w:lineRule="auto"/>
        <w:rPr>
          <w:rFonts w:ascii="宋体" w:hAnsi="宋体" w:cs="仿宋"/>
          <w:bCs/>
          <w:sz w:val="24"/>
        </w:rPr>
      </w:pPr>
      <w:r>
        <w:rPr>
          <w:rFonts w:hint="eastAsia" w:ascii="宋体" w:hAnsi="宋体" w:cs="仿宋"/>
          <w:bCs/>
          <w:sz w:val="24"/>
        </w:rPr>
        <w:t>二、质疑项目基本情况</w:t>
      </w:r>
    </w:p>
    <w:p w14:paraId="329D9684">
      <w:pPr>
        <w:adjustRightInd w:val="0"/>
        <w:snapToGrid w:val="0"/>
        <w:spacing w:line="360" w:lineRule="auto"/>
        <w:rPr>
          <w:rFonts w:ascii="宋体" w:hAnsi="宋体" w:cs="仿宋"/>
          <w:sz w:val="24"/>
        </w:rPr>
      </w:pPr>
      <w:r>
        <w:rPr>
          <w:rFonts w:hint="eastAsia" w:ascii="宋体" w:hAnsi="宋体" w:cs="仿宋"/>
          <w:sz w:val="24"/>
        </w:rPr>
        <w:t>质疑项目的名称：</w:t>
      </w:r>
    </w:p>
    <w:p w14:paraId="35F15FF8">
      <w:pPr>
        <w:adjustRightInd w:val="0"/>
        <w:snapToGrid w:val="0"/>
        <w:spacing w:line="360" w:lineRule="auto"/>
        <w:rPr>
          <w:rFonts w:ascii="宋体" w:hAnsi="宋体" w:cs="仿宋"/>
          <w:sz w:val="24"/>
        </w:rPr>
      </w:pPr>
      <w:r>
        <w:rPr>
          <w:rFonts w:hint="eastAsia" w:ascii="宋体" w:hAnsi="宋体" w:cs="仿宋"/>
          <w:sz w:val="24"/>
        </w:rPr>
        <w:t>质疑项目的编号：                包号：</w:t>
      </w:r>
    </w:p>
    <w:p w14:paraId="641352BB">
      <w:pPr>
        <w:adjustRightInd w:val="0"/>
        <w:snapToGrid w:val="0"/>
        <w:spacing w:line="360" w:lineRule="auto"/>
        <w:rPr>
          <w:rFonts w:ascii="宋体" w:hAnsi="宋体" w:cs="仿宋"/>
          <w:sz w:val="24"/>
          <w:u w:val="dotted"/>
        </w:rPr>
      </w:pPr>
      <w:r>
        <w:rPr>
          <w:rFonts w:hint="eastAsia" w:ascii="宋体" w:hAnsi="宋体" w:cs="仿宋"/>
          <w:sz w:val="24"/>
        </w:rPr>
        <w:t>采购人名称：</w:t>
      </w:r>
    </w:p>
    <w:p w14:paraId="65C899AC">
      <w:pPr>
        <w:adjustRightInd w:val="0"/>
        <w:snapToGrid w:val="0"/>
        <w:spacing w:line="360" w:lineRule="auto"/>
        <w:rPr>
          <w:rFonts w:ascii="宋体" w:hAnsi="宋体" w:cs="仿宋"/>
          <w:sz w:val="24"/>
        </w:rPr>
      </w:pPr>
      <w:r>
        <w:rPr>
          <w:rFonts w:hint="eastAsia" w:ascii="宋体" w:hAnsi="宋体" w:cs="仿宋"/>
          <w:sz w:val="24"/>
        </w:rPr>
        <w:t>采购文件获取日期：</w:t>
      </w:r>
    </w:p>
    <w:p w14:paraId="6EF5BCB6">
      <w:pPr>
        <w:adjustRightInd w:val="0"/>
        <w:snapToGrid w:val="0"/>
        <w:spacing w:line="360" w:lineRule="auto"/>
        <w:rPr>
          <w:rFonts w:ascii="宋体" w:hAnsi="宋体" w:cs="仿宋"/>
          <w:bCs/>
          <w:sz w:val="24"/>
        </w:rPr>
      </w:pPr>
      <w:r>
        <w:rPr>
          <w:rFonts w:hint="eastAsia" w:ascii="宋体" w:hAnsi="宋体" w:cs="仿宋"/>
          <w:bCs/>
          <w:sz w:val="24"/>
        </w:rPr>
        <w:t>三、质疑事项具体内容</w:t>
      </w:r>
    </w:p>
    <w:p w14:paraId="368380B4">
      <w:pPr>
        <w:adjustRightInd w:val="0"/>
        <w:snapToGrid w:val="0"/>
        <w:spacing w:line="360" w:lineRule="auto"/>
        <w:rPr>
          <w:rFonts w:ascii="宋体" w:hAnsi="宋体" w:cs="仿宋"/>
          <w:sz w:val="24"/>
          <w:u w:val="dotted"/>
        </w:rPr>
      </w:pPr>
      <w:r>
        <w:rPr>
          <w:rFonts w:hint="eastAsia" w:ascii="宋体" w:hAnsi="宋体" w:cs="仿宋"/>
          <w:sz w:val="24"/>
        </w:rPr>
        <w:t>质疑事项1：</w:t>
      </w:r>
    </w:p>
    <w:p w14:paraId="1BFDC2CD">
      <w:pPr>
        <w:adjustRightInd w:val="0"/>
        <w:snapToGrid w:val="0"/>
        <w:spacing w:line="360" w:lineRule="auto"/>
        <w:rPr>
          <w:rFonts w:ascii="宋体" w:hAnsi="宋体" w:cs="仿宋"/>
          <w:sz w:val="24"/>
          <w:u w:val="dotted"/>
        </w:rPr>
      </w:pPr>
      <w:r>
        <w:rPr>
          <w:rFonts w:hint="eastAsia" w:ascii="宋体" w:hAnsi="宋体" w:cs="仿宋"/>
          <w:sz w:val="24"/>
        </w:rPr>
        <w:t>事实依据：</w:t>
      </w:r>
    </w:p>
    <w:p w14:paraId="101F165F">
      <w:pPr>
        <w:adjustRightInd w:val="0"/>
        <w:snapToGrid w:val="0"/>
        <w:spacing w:line="360" w:lineRule="auto"/>
        <w:rPr>
          <w:rFonts w:ascii="宋体" w:hAnsi="宋体" w:cs="仿宋"/>
          <w:sz w:val="24"/>
        </w:rPr>
      </w:pPr>
    </w:p>
    <w:p w14:paraId="38ACBF6A">
      <w:pPr>
        <w:adjustRightInd w:val="0"/>
        <w:snapToGrid w:val="0"/>
        <w:spacing w:line="360" w:lineRule="auto"/>
        <w:rPr>
          <w:rFonts w:ascii="宋体" w:hAnsi="宋体" w:cs="仿宋"/>
          <w:sz w:val="24"/>
          <w:u w:val="dotted"/>
        </w:rPr>
      </w:pPr>
      <w:r>
        <w:rPr>
          <w:rFonts w:hint="eastAsia" w:ascii="宋体" w:hAnsi="宋体" w:cs="仿宋"/>
          <w:sz w:val="24"/>
        </w:rPr>
        <w:t>法律依据：</w:t>
      </w:r>
    </w:p>
    <w:p w14:paraId="6DE481BA">
      <w:pPr>
        <w:adjustRightInd w:val="0"/>
        <w:snapToGrid w:val="0"/>
        <w:spacing w:line="360" w:lineRule="auto"/>
        <w:rPr>
          <w:rFonts w:ascii="宋体" w:hAnsi="宋体" w:cs="仿宋"/>
          <w:sz w:val="24"/>
          <w:u w:val="dotted"/>
        </w:rPr>
      </w:pPr>
    </w:p>
    <w:p w14:paraId="4DA53929">
      <w:pPr>
        <w:adjustRightInd w:val="0"/>
        <w:snapToGrid w:val="0"/>
        <w:spacing w:line="360" w:lineRule="auto"/>
        <w:rPr>
          <w:rFonts w:ascii="宋体" w:hAnsi="宋体" w:cs="仿宋"/>
          <w:sz w:val="24"/>
          <w:u w:val="dotted"/>
        </w:rPr>
      </w:pPr>
      <w:r>
        <w:rPr>
          <w:rFonts w:hint="eastAsia" w:ascii="宋体" w:hAnsi="宋体" w:cs="仿宋"/>
          <w:sz w:val="24"/>
        </w:rPr>
        <w:t>质疑事项2</w:t>
      </w:r>
    </w:p>
    <w:p w14:paraId="09AA969F">
      <w:pPr>
        <w:adjustRightInd w:val="0"/>
        <w:snapToGrid w:val="0"/>
        <w:spacing w:line="360" w:lineRule="auto"/>
        <w:rPr>
          <w:rFonts w:ascii="宋体" w:hAnsi="宋体" w:cs="仿宋"/>
          <w:sz w:val="24"/>
        </w:rPr>
      </w:pPr>
      <w:r>
        <w:rPr>
          <w:rFonts w:hint="eastAsia" w:ascii="宋体" w:hAnsi="宋体" w:cs="仿宋"/>
          <w:sz w:val="24"/>
        </w:rPr>
        <w:t>……</w:t>
      </w:r>
    </w:p>
    <w:p w14:paraId="46181E6A">
      <w:pPr>
        <w:adjustRightInd w:val="0"/>
        <w:snapToGrid w:val="0"/>
        <w:spacing w:line="360" w:lineRule="auto"/>
        <w:rPr>
          <w:rFonts w:ascii="宋体" w:hAnsi="宋体" w:cs="仿宋"/>
          <w:bCs/>
          <w:sz w:val="24"/>
        </w:rPr>
      </w:pPr>
      <w:r>
        <w:rPr>
          <w:rFonts w:hint="eastAsia" w:ascii="宋体" w:hAnsi="宋体" w:cs="仿宋"/>
          <w:bCs/>
          <w:sz w:val="24"/>
        </w:rPr>
        <w:t>四、与质疑事项相关的质疑请求</w:t>
      </w:r>
    </w:p>
    <w:p w14:paraId="221568C2">
      <w:pPr>
        <w:adjustRightInd w:val="0"/>
        <w:snapToGrid w:val="0"/>
        <w:spacing w:line="360" w:lineRule="auto"/>
        <w:rPr>
          <w:rFonts w:ascii="宋体" w:hAnsi="宋体" w:cs="仿宋"/>
          <w:sz w:val="24"/>
          <w:u w:val="dotted"/>
        </w:rPr>
      </w:pPr>
      <w:r>
        <w:rPr>
          <w:rFonts w:hint="eastAsia" w:ascii="宋体" w:hAnsi="宋体" w:cs="仿宋"/>
          <w:sz w:val="24"/>
        </w:rPr>
        <w:t>请求：</w:t>
      </w:r>
    </w:p>
    <w:p w14:paraId="3459A9C4">
      <w:pPr>
        <w:spacing w:line="360" w:lineRule="auto"/>
        <w:rPr>
          <w:rFonts w:ascii="宋体" w:hAnsi="宋体"/>
          <w:sz w:val="24"/>
        </w:rPr>
      </w:pPr>
      <w:r>
        <w:rPr>
          <w:rFonts w:hint="eastAsia" w:ascii="宋体" w:hAnsi="宋体"/>
          <w:sz w:val="24"/>
        </w:rPr>
        <w:t xml:space="preserve">签字(签章)：                   公章：                      </w:t>
      </w:r>
    </w:p>
    <w:p w14:paraId="28416138">
      <w:pPr>
        <w:spacing w:line="360" w:lineRule="auto"/>
        <w:rPr>
          <w:rFonts w:ascii="宋体" w:hAnsi="宋体"/>
          <w:sz w:val="24"/>
        </w:rPr>
      </w:pPr>
      <w:r>
        <w:rPr>
          <w:rFonts w:hint="eastAsia" w:ascii="宋体" w:hAnsi="宋体"/>
          <w:sz w:val="24"/>
        </w:rPr>
        <w:t xml:space="preserve">日期：    </w:t>
      </w:r>
    </w:p>
    <w:p w14:paraId="1CAAFCC9">
      <w:pPr>
        <w:adjustRightInd w:val="0"/>
        <w:snapToGrid w:val="0"/>
        <w:spacing w:line="360" w:lineRule="auto"/>
        <w:rPr>
          <w:rFonts w:ascii="宋体" w:hAnsi="宋体" w:cs="仿宋"/>
          <w:sz w:val="24"/>
        </w:rPr>
      </w:pPr>
    </w:p>
    <w:p w14:paraId="448D4365">
      <w:pPr>
        <w:spacing w:line="360" w:lineRule="auto"/>
        <w:rPr>
          <w:rFonts w:ascii="宋体" w:hAnsi="宋体"/>
          <w:b/>
          <w:sz w:val="24"/>
        </w:rPr>
      </w:pPr>
    </w:p>
    <w:p w14:paraId="448BF092">
      <w:pPr>
        <w:spacing w:line="360" w:lineRule="auto"/>
        <w:rPr>
          <w:rFonts w:ascii="宋体" w:hAnsi="宋体"/>
          <w:b/>
          <w:sz w:val="24"/>
        </w:rPr>
      </w:pPr>
      <w:r>
        <w:rPr>
          <w:rFonts w:hint="eastAsia" w:ascii="宋体" w:hAnsi="宋体"/>
          <w:b/>
          <w:sz w:val="24"/>
        </w:rPr>
        <w:t>质疑函制作说明：</w:t>
      </w:r>
    </w:p>
    <w:p w14:paraId="35CB8DD2">
      <w:pPr>
        <w:widowControl/>
        <w:spacing w:line="360" w:lineRule="auto"/>
        <w:ind w:firstLine="480" w:firstLineChars="200"/>
        <w:jc w:val="left"/>
        <w:rPr>
          <w:rFonts w:ascii="宋体" w:hAnsi="宋体"/>
          <w:sz w:val="24"/>
        </w:rPr>
      </w:pPr>
      <w:r>
        <w:rPr>
          <w:rFonts w:hint="eastAsia" w:ascii="宋体" w:hAnsi="宋体"/>
          <w:sz w:val="24"/>
        </w:rPr>
        <w:t>1.供应商提出质疑时，应提交质疑函和必要的证明材料。</w:t>
      </w:r>
    </w:p>
    <w:p w14:paraId="64D45FAD">
      <w:pPr>
        <w:widowControl/>
        <w:spacing w:line="360" w:lineRule="auto"/>
        <w:ind w:firstLine="480" w:firstLineChars="200"/>
        <w:jc w:val="left"/>
        <w:rPr>
          <w:rFonts w:ascii="宋体" w:hAnsi="宋体"/>
          <w:sz w:val="24"/>
        </w:rPr>
      </w:pPr>
      <w:r>
        <w:rPr>
          <w:rFonts w:hint="eastAsia" w:ascii="宋体" w:hAnsi="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363ECB53">
      <w:pPr>
        <w:widowControl/>
        <w:spacing w:line="360" w:lineRule="auto"/>
        <w:ind w:firstLine="480" w:firstLineChars="200"/>
        <w:jc w:val="left"/>
        <w:rPr>
          <w:rFonts w:ascii="宋体" w:hAnsi="宋体"/>
          <w:sz w:val="24"/>
        </w:rPr>
      </w:pPr>
      <w:r>
        <w:rPr>
          <w:rFonts w:hint="eastAsia" w:ascii="宋体" w:hAnsi="宋体"/>
          <w:sz w:val="24"/>
        </w:rPr>
        <w:t>3.质疑供应商若对项目的某一分包进行质疑，质疑函中应列明具体分包号。</w:t>
      </w:r>
    </w:p>
    <w:p w14:paraId="71861BF6">
      <w:pPr>
        <w:widowControl/>
        <w:spacing w:line="360" w:lineRule="auto"/>
        <w:ind w:firstLine="480" w:firstLineChars="200"/>
        <w:jc w:val="left"/>
        <w:rPr>
          <w:rFonts w:ascii="宋体" w:hAnsi="宋体"/>
          <w:sz w:val="24"/>
        </w:rPr>
      </w:pPr>
      <w:r>
        <w:rPr>
          <w:rFonts w:hint="eastAsia" w:ascii="宋体" w:hAnsi="宋体"/>
          <w:sz w:val="24"/>
        </w:rPr>
        <w:t>4.质疑函的质疑事项应具体、明确，并有必要的事实依据和法律依据。</w:t>
      </w:r>
    </w:p>
    <w:p w14:paraId="71306697">
      <w:pPr>
        <w:widowControl/>
        <w:spacing w:line="360" w:lineRule="auto"/>
        <w:ind w:firstLine="480" w:firstLineChars="200"/>
        <w:jc w:val="left"/>
        <w:rPr>
          <w:rFonts w:ascii="宋体" w:hAnsi="宋体"/>
          <w:sz w:val="24"/>
        </w:rPr>
      </w:pPr>
      <w:r>
        <w:rPr>
          <w:rFonts w:hint="eastAsia" w:ascii="宋体" w:hAnsi="宋体"/>
          <w:sz w:val="24"/>
        </w:rPr>
        <w:t>5.质疑函的质疑请求应与质疑事项相关。</w:t>
      </w:r>
    </w:p>
    <w:p w14:paraId="73A2BEFF">
      <w:pPr>
        <w:widowControl/>
        <w:spacing w:line="360" w:lineRule="auto"/>
        <w:ind w:firstLine="480" w:firstLineChars="200"/>
        <w:jc w:val="left"/>
        <w:rPr>
          <w:rFonts w:ascii="宋体" w:hAnsi="宋体"/>
          <w:sz w:val="24"/>
        </w:rPr>
      </w:pPr>
      <w:r>
        <w:rPr>
          <w:rFonts w:hint="eastAsia" w:ascii="宋体" w:hAnsi="宋体"/>
          <w:sz w:val="24"/>
        </w:rPr>
        <w:t>6.质疑供应商为自然人的，质疑函应由本人签字；质疑供应商为法人或者其他组织的，质疑函应由法定代表人、主要负责人，或者其授权代表签字或者盖章，并加盖公章。</w:t>
      </w:r>
    </w:p>
    <w:p w14:paraId="4D602523">
      <w:pPr>
        <w:snapToGrid w:val="0"/>
        <w:spacing w:line="360" w:lineRule="auto"/>
        <w:ind w:firstLine="566" w:firstLineChars="236"/>
        <w:rPr>
          <w:sz w:val="24"/>
        </w:rPr>
      </w:pPr>
    </w:p>
    <w:p w14:paraId="1A838FD1">
      <w:pPr>
        <w:spacing w:line="520" w:lineRule="exact"/>
        <w:ind w:firstLine="472" w:firstLineChars="196"/>
        <w:rPr>
          <w:b/>
          <w:sz w:val="24"/>
        </w:rPr>
      </w:pPr>
    </w:p>
    <w:p w14:paraId="5BED80FB">
      <w:pPr>
        <w:rPr>
          <w:sz w:val="24"/>
        </w:rPr>
      </w:pPr>
    </w:p>
    <w:sectPr>
      <w:pgSz w:w="11907" w:h="16839"/>
      <w:pgMar w:top="1418" w:right="1588" w:bottom="1418" w:left="1588" w:header="851" w:footer="851"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5B69A606-04AE-40AA-B331-0BA4B89B74EA}"/>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embedRegular r:id="rId2" w:fontKey="{AB3764C2-563E-4F68-B0B4-3731FA62E8AB}"/>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华文新魏">
    <w:panose1 w:val="02010800040101010101"/>
    <w:charset w:val="86"/>
    <w:family w:val="auto"/>
    <w:pitch w:val="default"/>
    <w:sig w:usb0="00000001" w:usb1="080F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Microsoft YaHei UI">
    <w:altName w:val="微软雅黑"/>
    <w:panose1 w:val="00000000000000000000"/>
    <w:charset w:val="86"/>
    <w:family w:val="swiss"/>
    <w:pitch w:val="default"/>
    <w:sig w:usb0="00000000" w:usb1="00000000" w:usb2="00000016" w:usb3="00000000" w:csb0="0004001F" w:csb1="00000000"/>
  </w:font>
  <w:font w:name="方正仿宋_GBK">
    <w:panose1 w:val="02000000000000000000"/>
    <w:charset w:val="86"/>
    <w:family w:val="auto"/>
    <w:pitch w:val="default"/>
    <w:sig w:usb0="A00002BF" w:usb1="38CF7CFA" w:usb2="00082016" w:usb3="00000000" w:csb0="00040001" w:csb1="00000000"/>
    <w:embedRegular r:id="rId3" w:fontKey="{911FB945-9C76-4308-A0D5-4A971A970C44}"/>
  </w:font>
  <w:font w:name="方正黑体_GBK">
    <w:altName w:val="微软雅黑"/>
    <w:panose1 w:val="00000000000000000000"/>
    <w:charset w:val="86"/>
    <w:family w:val="script"/>
    <w:pitch w:val="default"/>
    <w:sig w:usb0="00000000" w:usb1="00000000" w:usb2="00000000" w:usb3="00000000" w:csb0="00040000" w:csb1="00000000"/>
    <w:embedRegular r:id="rId4" w:fontKey="{3FB5AB12-19B9-4555-9827-2296766F6E17}"/>
  </w:font>
  <w:font w:name="等线">
    <w:altName w:val="Arial Unicode MS"/>
    <w:panose1 w:val="00000000000000000000"/>
    <w:charset w:val="86"/>
    <w:family w:val="auto"/>
    <w:pitch w:val="default"/>
    <w:sig w:usb0="00000000" w:usb1="00000000" w:usb2="00000016" w:usb3="00000000" w:csb0="0004000F" w:csb1="00000000"/>
    <w:embedRegular r:id="rId5" w:fontKey="{C358FA73-D21E-410C-9100-6E6023529D4E}"/>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embedRegular r:id="rId6" w:fontKey="{EAE22EFE-C12E-4F1A-AE4E-F409060B5A8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A445A">
    <w:pPr>
      <w:pStyle w:val="17"/>
      <w:jc w:val="center"/>
    </w:pPr>
    <w:r>
      <w:fldChar w:fldCharType="begin"/>
    </w:r>
    <w:r>
      <w:instrText xml:space="preserve"> PAGE   \* MERGEFORMAT </w:instrText>
    </w:r>
    <w:r>
      <w:fldChar w:fldCharType="separate"/>
    </w:r>
    <w:r>
      <w:rPr>
        <w:lang w:val="zh-CN"/>
      </w:rPr>
      <w:t>26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B3B13">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1856BF"/>
    <w:multiLevelType w:val="singleLevel"/>
    <w:tmpl w:val="101856BF"/>
    <w:lvl w:ilvl="0" w:tentative="0">
      <w:start w:val="1"/>
      <w:numFmt w:val="decimal"/>
      <w:suff w:val="nothing"/>
      <w:lvlText w:val="%1、"/>
      <w:lvlJc w:val="left"/>
    </w:lvl>
  </w:abstractNum>
  <w:abstractNum w:abstractNumId="1">
    <w:nsid w:val="4E31E413"/>
    <w:multiLevelType w:val="singleLevel"/>
    <w:tmpl w:val="4E31E413"/>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hYmZiZjViOTI4ZGRlMDg5ZmVjZDZlMTVjOTkyNjUifQ=="/>
  </w:docVars>
  <w:rsids>
    <w:rsidRoot w:val="00B93354"/>
    <w:rsid w:val="00011956"/>
    <w:rsid w:val="0002125E"/>
    <w:rsid w:val="0002495E"/>
    <w:rsid w:val="0003032F"/>
    <w:rsid w:val="00037D47"/>
    <w:rsid w:val="0004003D"/>
    <w:rsid w:val="000412F7"/>
    <w:rsid w:val="0004323A"/>
    <w:rsid w:val="00045535"/>
    <w:rsid w:val="00052892"/>
    <w:rsid w:val="00061B54"/>
    <w:rsid w:val="00064BAD"/>
    <w:rsid w:val="00070D7F"/>
    <w:rsid w:val="000753F9"/>
    <w:rsid w:val="00076AA8"/>
    <w:rsid w:val="00076BC0"/>
    <w:rsid w:val="000805CF"/>
    <w:rsid w:val="000806BA"/>
    <w:rsid w:val="000823CE"/>
    <w:rsid w:val="00096A35"/>
    <w:rsid w:val="0009794B"/>
    <w:rsid w:val="00097BB1"/>
    <w:rsid w:val="000A68BB"/>
    <w:rsid w:val="000B0764"/>
    <w:rsid w:val="000B2B10"/>
    <w:rsid w:val="000B6B6C"/>
    <w:rsid w:val="000B713A"/>
    <w:rsid w:val="000D1BE4"/>
    <w:rsid w:val="000D7F62"/>
    <w:rsid w:val="000E217F"/>
    <w:rsid w:val="000E24D6"/>
    <w:rsid w:val="000E2F6F"/>
    <w:rsid w:val="000F2368"/>
    <w:rsid w:val="000F6958"/>
    <w:rsid w:val="000F7629"/>
    <w:rsid w:val="00102660"/>
    <w:rsid w:val="001169A3"/>
    <w:rsid w:val="00122463"/>
    <w:rsid w:val="00122DEA"/>
    <w:rsid w:val="00123B5E"/>
    <w:rsid w:val="00123F3D"/>
    <w:rsid w:val="001244DF"/>
    <w:rsid w:val="00124930"/>
    <w:rsid w:val="00131881"/>
    <w:rsid w:val="00132195"/>
    <w:rsid w:val="00132DBE"/>
    <w:rsid w:val="00141DE2"/>
    <w:rsid w:val="00143787"/>
    <w:rsid w:val="00164057"/>
    <w:rsid w:val="001671E3"/>
    <w:rsid w:val="00175B68"/>
    <w:rsid w:val="00181FD4"/>
    <w:rsid w:val="00184CF5"/>
    <w:rsid w:val="0018689B"/>
    <w:rsid w:val="00186A5A"/>
    <w:rsid w:val="001A00DD"/>
    <w:rsid w:val="001B4BBF"/>
    <w:rsid w:val="001C59EF"/>
    <w:rsid w:val="001E31AC"/>
    <w:rsid w:val="00202F5E"/>
    <w:rsid w:val="00205DE2"/>
    <w:rsid w:val="00222D6C"/>
    <w:rsid w:val="00224BCF"/>
    <w:rsid w:val="00225974"/>
    <w:rsid w:val="00236A64"/>
    <w:rsid w:val="00244743"/>
    <w:rsid w:val="00244F7B"/>
    <w:rsid w:val="00250F92"/>
    <w:rsid w:val="00254334"/>
    <w:rsid w:val="00257966"/>
    <w:rsid w:val="00262CDE"/>
    <w:rsid w:val="002649D9"/>
    <w:rsid w:val="00264BC0"/>
    <w:rsid w:val="00265CF7"/>
    <w:rsid w:val="0027132B"/>
    <w:rsid w:val="0027248F"/>
    <w:rsid w:val="002726FE"/>
    <w:rsid w:val="002821B6"/>
    <w:rsid w:val="00295849"/>
    <w:rsid w:val="002A26A7"/>
    <w:rsid w:val="002A3A1F"/>
    <w:rsid w:val="002A744D"/>
    <w:rsid w:val="002B7779"/>
    <w:rsid w:val="002B79B6"/>
    <w:rsid w:val="002C4752"/>
    <w:rsid w:val="002F1EB4"/>
    <w:rsid w:val="002F4CA1"/>
    <w:rsid w:val="002F6E7D"/>
    <w:rsid w:val="00306CBA"/>
    <w:rsid w:val="003118A8"/>
    <w:rsid w:val="00314E75"/>
    <w:rsid w:val="003223AB"/>
    <w:rsid w:val="00325634"/>
    <w:rsid w:val="00327D40"/>
    <w:rsid w:val="00331710"/>
    <w:rsid w:val="00332458"/>
    <w:rsid w:val="003339E9"/>
    <w:rsid w:val="00333EE2"/>
    <w:rsid w:val="00333EF7"/>
    <w:rsid w:val="003342B3"/>
    <w:rsid w:val="00334843"/>
    <w:rsid w:val="003372CB"/>
    <w:rsid w:val="00340742"/>
    <w:rsid w:val="00342DD0"/>
    <w:rsid w:val="00343D42"/>
    <w:rsid w:val="00354284"/>
    <w:rsid w:val="00360884"/>
    <w:rsid w:val="00362A0B"/>
    <w:rsid w:val="00363130"/>
    <w:rsid w:val="003679C6"/>
    <w:rsid w:val="0037395B"/>
    <w:rsid w:val="00374127"/>
    <w:rsid w:val="00376628"/>
    <w:rsid w:val="003807FF"/>
    <w:rsid w:val="003864F3"/>
    <w:rsid w:val="00387070"/>
    <w:rsid w:val="00387DEF"/>
    <w:rsid w:val="00394096"/>
    <w:rsid w:val="0039426C"/>
    <w:rsid w:val="00395C63"/>
    <w:rsid w:val="003A3BF2"/>
    <w:rsid w:val="003B6E63"/>
    <w:rsid w:val="003C3473"/>
    <w:rsid w:val="003C48FF"/>
    <w:rsid w:val="003D36A3"/>
    <w:rsid w:val="003D6A84"/>
    <w:rsid w:val="003E46D3"/>
    <w:rsid w:val="003E4A54"/>
    <w:rsid w:val="003E4E9E"/>
    <w:rsid w:val="003E7725"/>
    <w:rsid w:val="003E7B66"/>
    <w:rsid w:val="003F2132"/>
    <w:rsid w:val="00400BC2"/>
    <w:rsid w:val="00403DE5"/>
    <w:rsid w:val="00407535"/>
    <w:rsid w:val="004158FF"/>
    <w:rsid w:val="0042550B"/>
    <w:rsid w:val="00427C9E"/>
    <w:rsid w:val="004330BA"/>
    <w:rsid w:val="0043336B"/>
    <w:rsid w:val="00437221"/>
    <w:rsid w:val="004444D6"/>
    <w:rsid w:val="00453C94"/>
    <w:rsid w:val="00457A4A"/>
    <w:rsid w:val="004606A3"/>
    <w:rsid w:val="004626A4"/>
    <w:rsid w:val="00466872"/>
    <w:rsid w:val="004736E1"/>
    <w:rsid w:val="00473A0F"/>
    <w:rsid w:val="004741CE"/>
    <w:rsid w:val="004838E5"/>
    <w:rsid w:val="004862F9"/>
    <w:rsid w:val="00496EE2"/>
    <w:rsid w:val="004A3614"/>
    <w:rsid w:val="004A5E4D"/>
    <w:rsid w:val="004A6C6C"/>
    <w:rsid w:val="004A75AA"/>
    <w:rsid w:val="004B29CD"/>
    <w:rsid w:val="004B4FA4"/>
    <w:rsid w:val="004B597B"/>
    <w:rsid w:val="004C134F"/>
    <w:rsid w:val="004C2593"/>
    <w:rsid w:val="004C2BBD"/>
    <w:rsid w:val="004C4944"/>
    <w:rsid w:val="004C62A4"/>
    <w:rsid w:val="004D46B6"/>
    <w:rsid w:val="004D73FF"/>
    <w:rsid w:val="004E5809"/>
    <w:rsid w:val="00501D48"/>
    <w:rsid w:val="00506798"/>
    <w:rsid w:val="00506AAE"/>
    <w:rsid w:val="0052077C"/>
    <w:rsid w:val="00525080"/>
    <w:rsid w:val="00532692"/>
    <w:rsid w:val="00534102"/>
    <w:rsid w:val="005355E6"/>
    <w:rsid w:val="005405E2"/>
    <w:rsid w:val="005501A5"/>
    <w:rsid w:val="00556C53"/>
    <w:rsid w:val="0056005C"/>
    <w:rsid w:val="00566ADA"/>
    <w:rsid w:val="00570168"/>
    <w:rsid w:val="00586FB0"/>
    <w:rsid w:val="00587A32"/>
    <w:rsid w:val="0059151B"/>
    <w:rsid w:val="00592BDB"/>
    <w:rsid w:val="005934C4"/>
    <w:rsid w:val="0059431C"/>
    <w:rsid w:val="005A0189"/>
    <w:rsid w:val="005B164F"/>
    <w:rsid w:val="005B61BC"/>
    <w:rsid w:val="005C3678"/>
    <w:rsid w:val="005D0E96"/>
    <w:rsid w:val="005D5A5C"/>
    <w:rsid w:val="005D76B6"/>
    <w:rsid w:val="005E6223"/>
    <w:rsid w:val="005F3B57"/>
    <w:rsid w:val="005F6ED7"/>
    <w:rsid w:val="005F75DE"/>
    <w:rsid w:val="00611178"/>
    <w:rsid w:val="006135A6"/>
    <w:rsid w:val="00623EB3"/>
    <w:rsid w:val="006242DC"/>
    <w:rsid w:val="0062441D"/>
    <w:rsid w:val="00633583"/>
    <w:rsid w:val="00635FEE"/>
    <w:rsid w:val="00636E6A"/>
    <w:rsid w:val="0064112D"/>
    <w:rsid w:val="0064522A"/>
    <w:rsid w:val="00651344"/>
    <w:rsid w:val="00656F75"/>
    <w:rsid w:val="0067129D"/>
    <w:rsid w:val="006804AF"/>
    <w:rsid w:val="0068312E"/>
    <w:rsid w:val="006841B9"/>
    <w:rsid w:val="00684A6B"/>
    <w:rsid w:val="006904E7"/>
    <w:rsid w:val="00697CD2"/>
    <w:rsid w:val="006A34B1"/>
    <w:rsid w:val="006A3985"/>
    <w:rsid w:val="006A5571"/>
    <w:rsid w:val="006B061D"/>
    <w:rsid w:val="006B3514"/>
    <w:rsid w:val="006B43AB"/>
    <w:rsid w:val="006B4C63"/>
    <w:rsid w:val="006B563D"/>
    <w:rsid w:val="006B6983"/>
    <w:rsid w:val="006B7694"/>
    <w:rsid w:val="006C4066"/>
    <w:rsid w:val="006D4063"/>
    <w:rsid w:val="006E3668"/>
    <w:rsid w:val="006E5E67"/>
    <w:rsid w:val="006F1CD1"/>
    <w:rsid w:val="00701379"/>
    <w:rsid w:val="00702E52"/>
    <w:rsid w:val="00707819"/>
    <w:rsid w:val="00713F6C"/>
    <w:rsid w:val="00716161"/>
    <w:rsid w:val="007162FE"/>
    <w:rsid w:val="00716971"/>
    <w:rsid w:val="00717B22"/>
    <w:rsid w:val="00720483"/>
    <w:rsid w:val="00724493"/>
    <w:rsid w:val="007316B2"/>
    <w:rsid w:val="00732B11"/>
    <w:rsid w:val="0074071A"/>
    <w:rsid w:val="0074346C"/>
    <w:rsid w:val="007477D5"/>
    <w:rsid w:val="007505F6"/>
    <w:rsid w:val="00753EEF"/>
    <w:rsid w:val="00762C92"/>
    <w:rsid w:val="00764A50"/>
    <w:rsid w:val="00765DCB"/>
    <w:rsid w:val="0077050A"/>
    <w:rsid w:val="007706AD"/>
    <w:rsid w:val="00775C5F"/>
    <w:rsid w:val="007824F0"/>
    <w:rsid w:val="00782B61"/>
    <w:rsid w:val="00783B26"/>
    <w:rsid w:val="00784ADD"/>
    <w:rsid w:val="007860C5"/>
    <w:rsid w:val="007A1A6D"/>
    <w:rsid w:val="007A1B60"/>
    <w:rsid w:val="007A1F6B"/>
    <w:rsid w:val="007A7D3C"/>
    <w:rsid w:val="007B1682"/>
    <w:rsid w:val="007B6A15"/>
    <w:rsid w:val="007C3E56"/>
    <w:rsid w:val="007C4825"/>
    <w:rsid w:val="007C7531"/>
    <w:rsid w:val="007D03A2"/>
    <w:rsid w:val="007D19E3"/>
    <w:rsid w:val="007D263C"/>
    <w:rsid w:val="007E1065"/>
    <w:rsid w:val="007E7A85"/>
    <w:rsid w:val="007F3B19"/>
    <w:rsid w:val="007F67D8"/>
    <w:rsid w:val="007F774A"/>
    <w:rsid w:val="008017E7"/>
    <w:rsid w:val="00802602"/>
    <w:rsid w:val="008103D5"/>
    <w:rsid w:val="00810AAC"/>
    <w:rsid w:val="0081375C"/>
    <w:rsid w:val="0081468B"/>
    <w:rsid w:val="0081683E"/>
    <w:rsid w:val="0081713E"/>
    <w:rsid w:val="00822F7D"/>
    <w:rsid w:val="008240CD"/>
    <w:rsid w:val="00826094"/>
    <w:rsid w:val="00831769"/>
    <w:rsid w:val="0083284D"/>
    <w:rsid w:val="00835832"/>
    <w:rsid w:val="00836DA6"/>
    <w:rsid w:val="00843B2D"/>
    <w:rsid w:val="00845CC6"/>
    <w:rsid w:val="00855424"/>
    <w:rsid w:val="00865D3A"/>
    <w:rsid w:val="008667CA"/>
    <w:rsid w:val="00876D92"/>
    <w:rsid w:val="008778C5"/>
    <w:rsid w:val="00893B83"/>
    <w:rsid w:val="008A0575"/>
    <w:rsid w:val="008A13F6"/>
    <w:rsid w:val="008A4C8A"/>
    <w:rsid w:val="008A7FEE"/>
    <w:rsid w:val="008B0A31"/>
    <w:rsid w:val="008B3366"/>
    <w:rsid w:val="008B6BB4"/>
    <w:rsid w:val="008C15C7"/>
    <w:rsid w:val="008C18F5"/>
    <w:rsid w:val="008C37D4"/>
    <w:rsid w:val="008D02A3"/>
    <w:rsid w:val="008D0C0A"/>
    <w:rsid w:val="008D3C13"/>
    <w:rsid w:val="008E7ADA"/>
    <w:rsid w:val="008F0109"/>
    <w:rsid w:val="008F1AF0"/>
    <w:rsid w:val="008F7068"/>
    <w:rsid w:val="008F785C"/>
    <w:rsid w:val="00910524"/>
    <w:rsid w:val="00912564"/>
    <w:rsid w:val="00912588"/>
    <w:rsid w:val="00917E58"/>
    <w:rsid w:val="009222FA"/>
    <w:rsid w:val="00923F36"/>
    <w:rsid w:val="00924478"/>
    <w:rsid w:val="009251B2"/>
    <w:rsid w:val="00926C68"/>
    <w:rsid w:val="00930876"/>
    <w:rsid w:val="00930926"/>
    <w:rsid w:val="00933065"/>
    <w:rsid w:val="00936884"/>
    <w:rsid w:val="00941E19"/>
    <w:rsid w:val="00947B25"/>
    <w:rsid w:val="00952FAA"/>
    <w:rsid w:val="009575B5"/>
    <w:rsid w:val="00961DEF"/>
    <w:rsid w:val="00964CCB"/>
    <w:rsid w:val="00966225"/>
    <w:rsid w:val="0098147A"/>
    <w:rsid w:val="00986BBF"/>
    <w:rsid w:val="009909AC"/>
    <w:rsid w:val="00992C71"/>
    <w:rsid w:val="009A115B"/>
    <w:rsid w:val="009B01F1"/>
    <w:rsid w:val="009B44A1"/>
    <w:rsid w:val="009C52B4"/>
    <w:rsid w:val="009E0701"/>
    <w:rsid w:val="009E1EE0"/>
    <w:rsid w:val="009E295E"/>
    <w:rsid w:val="009F4987"/>
    <w:rsid w:val="009F75D5"/>
    <w:rsid w:val="00A00D6C"/>
    <w:rsid w:val="00A027E6"/>
    <w:rsid w:val="00A02FF6"/>
    <w:rsid w:val="00A03395"/>
    <w:rsid w:val="00A04336"/>
    <w:rsid w:val="00A059E2"/>
    <w:rsid w:val="00A173E1"/>
    <w:rsid w:val="00A23BB5"/>
    <w:rsid w:val="00A23ED5"/>
    <w:rsid w:val="00A32342"/>
    <w:rsid w:val="00A32DD0"/>
    <w:rsid w:val="00A34C1B"/>
    <w:rsid w:val="00A406FA"/>
    <w:rsid w:val="00A40B46"/>
    <w:rsid w:val="00A43B2D"/>
    <w:rsid w:val="00A44DC8"/>
    <w:rsid w:val="00A56302"/>
    <w:rsid w:val="00A61A99"/>
    <w:rsid w:val="00A65F0E"/>
    <w:rsid w:val="00A67422"/>
    <w:rsid w:val="00A713E0"/>
    <w:rsid w:val="00A74BC5"/>
    <w:rsid w:val="00A777A7"/>
    <w:rsid w:val="00A9385A"/>
    <w:rsid w:val="00A97ADE"/>
    <w:rsid w:val="00A97BD1"/>
    <w:rsid w:val="00AA099B"/>
    <w:rsid w:val="00AA3197"/>
    <w:rsid w:val="00AA7083"/>
    <w:rsid w:val="00AB1EB1"/>
    <w:rsid w:val="00AB33F5"/>
    <w:rsid w:val="00AB7D56"/>
    <w:rsid w:val="00AC6BDD"/>
    <w:rsid w:val="00AD1643"/>
    <w:rsid w:val="00AE52C7"/>
    <w:rsid w:val="00AF05C1"/>
    <w:rsid w:val="00AF4753"/>
    <w:rsid w:val="00AF50FA"/>
    <w:rsid w:val="00B06200"/>
    <w:rsid w:val="00B0687C"/>
    <w:rsid w:val="00B13042"/>
    <w:rsid w:val="00B1370E"/>
    <w:rsid w:val="00B1753D"/>
    <w:rsid w:val="00B22F7C"/>
    <w:rsid w:val="00B27E77"/>
    <w:rsid w:val="00B30D18"/>
    <w:rsid w:val="00B31149"/>
    <w:rsid w:val="00B33009"/>
    <w:rsid w:val="00B36321"/>
    <w:rsid w:val="00B42DDB"/>
    <w:rsid w:val="00B518A0"/>
    <w:rsid w:val="00B53BC4"/>
    <w:rsid w:val="00B6302B"/>
    <w:rsid w:val="00B63E9C"/>
    <w:rsid w:val="00B70F2D"/>
    <w:rsid w:val="00B73183"/>
    <w:rsid w:val="00B8640D"/>
    <w:rsid w:val="00B93354"/>
    <w:rsid w:val="00B939EF"/>
    <w:rsid w:val="00B97510"/>
    <w:rsid w:val="00BA074E"/>
    <w:rsid w:val="00BA6F39"/>
    <w:rsid w:val="00BA7859"/>
    <w:rsid w:val="00BA7BAE"/>
    <w:rsid w:val="00BB0680"/>
    <w:rsid w:val="00BB110B"/>
    <w:rsid w:val="00BB1CF0"/>
    <w:rsid w:val="00BB2D10"/>
    <w:rsid w:val="00BB4D18"/>
    <w:rsid w:val="00BB605E"/>
    <w:rsid w:val="00BC1FB7"/>
    <w:rsid w:val="00BC360C"/>
    <w:rsid w:val="00BC3F5B"/>
    <w:rsid w:val="00BC4DF6"/>
    <w:rsid w:val="00BC5772"/>
    <w:rsid w:val="00BD00A8"/>
    <w:rsid w:val="00BE00CC"/>
    <w:rsid w:val="00BE46F7"/>
    <w:rsid w:val="00BE5BB1"/>
    <w:rsid w:val="00BE62B7"/>
    <w:rsid w:val="00BE7B14"/>
    <w:rsid w:val="00C07107"/>
    <w:rsid w:val="00C12D2A"/>
    <w:rsid w:val="00C16588"/>
    <w:rsid w:val="00C27B4C"/>
    <w:rsid w:val="00C30F02"/>
    <w:rsid w:val="00C36239"/>
    <w:rsid w:val="00C438E0"/>
    <w:rsid w:val="00C4635A"/>
    <w:rsid w:val="00C55238"/>
    <w:rsid w:val="00C57F84"/>
    <w:rsid w:val="00C60207"/>
    <w:rsid w:val="00C628FC"/>
    <w:rsid w:val="00C7559F"/>
    <w:rsid w:val="00C81E7A"/>
    <w:rsid w:val="00C82E25"/>
    <w:rsid w:val="00C839EF"/>
    <w:rsid w:val="00C948A6"/>
    <w:rsid w:val="00C94D77"/>
    <w:rsid w:val="00CA0C01"/>
    <w:rsid w:val="00CA1701"/>
    <w:rsid w:val="00CB29ED"/>
    <w:rsid w:val="00CC2C75"/>
    <w:rsid w:val="00CC4323"/>
    <w:rsid w:val="00CC5517"/>
    <w:rsid w:val="00CC6491"/>
    <w:rsid w:val="00CD35DD"/>
    <w:rsid w:val="00CF118F"/>
    <w:rsid w:val="00CF7B5F"/>
    <w:rsid w:val="00D03D55"/>
    <w:rsid w:val="00D1016F"/>
    <w:rsid w:val="00D12E4C"/>
    <w:rsid w:val="00D209E3"/>
    <w:rsid w:val="00D229F0"/>
    <w:rsid w:val="00D2460D"/>
    <w:rsid w:val="00D34553"/>
    <w:rsid w:val="00D41222"/>
    <w:rsid w:val="00D414A0"/>
    <w:rsid w:val="00D421AF"/>
    <w:rsid w:val="00D4709A"/>
    <w:rsid w:val="00D503CB"/>
    <w:rsid w:val="00D5273F"/>
    <w:rsid w:val="00D66053"/>
    <w:rsid w:val="00D674D5"/>
    <w:rsid w:val="00D7042D"/>
    <w:rsid w:val="00D7418C"/>
    <w:rsid w:val="00D75EDF"/>
    <w:rsid w:val="00D771F5"/>
    <w:rsid w:val="00D80930"/>
    <w:rsid w:val="00D82466"/>
    <w:rsid w:val="00D838DA"/>
    <w:rsid w:val="00D87F59"/>
    <w:rsid w:val="00D949E4"/>
    <w:rsid w:val="00DB4632"/>
    <w:rsid w:val="00DB59B4"/>
    <w:rsid w:val="00DD4CE8"/>
    <w:rsid w:val="00DE2A24"/>
    <w:rsid w:val="00DF0737"/>
    <w:rsid w:val="00DF1836"/>
    <w:rsid w:val="00DF1AE1"/>
    <w:rsid w:val="00DF396F"/>
    <w:rsid w:val="00DF4AB1"/>
    <w:rsid w:val="00DF5630"/>
    <w:rsid w:val="00E07BC0"/>
    <w:rsid w:val="00E219AF"/>
    <w:rsid w:val="00E21F0B"/>
    <w:rsid w:val="00E30FD9"/>
    <w:rsid w:val="00E357CE"/>
    <w:rsid w:val="00E35AC6"/>
    <w:rsid w:val="00E430E3"/>
    <w:rsid w:val="00E45456"/>
    <w:rsid w:val="00E50451"/>
    <w:rsid w:val="00E644C7"/>
    <w:rsid w:val="00E66B5B"/>
    <w:rsid w:val="00E719A0"/>
    <w:rsid w:val="00E739E8"/>
    <w:rsid w:val="00E809C3"/>
    <w:rsid w:val="00E90611"/>
    <w:rsid w:val="00EA192C"/>
    <w:rsid w:val="00EA2B0C"/>
    <w:rsid w:val="00EA3090"/>
    <w:rsid w:val="00EA3145"/>
    <w:rsid w:val="00EA4621"/>
    <w:rsid w:val="00EA62A5"/>
    <w:rsid w:val="00EB5456"/>
    <w:rsid w:val="00EB6333"/>
    <w:rsid w:val="00ED34B0"/>
    <w:rsid w:val="00EE01D8"/>
    <w:rsid w:val="00EE5CBB"/>
    <w:rsid w:val="00EF2B9F"/>
    <w:rsid w:val="00EF5722"/>
    <w:rsid w:val="00F04222"/>
    <w:rsid w:val="00F05B1F"/>
    <w:rsid w:val="00F10204"/>
    <w:rsid w:val="00F10A29"/>
    <w:rsid w:val="00F13A30"/>
    <w:rsid w:val="00F17CBB"/>
    <w:rsid w:val="00F23E77"/>
    <w:rsid w:val="00F24C9B"/>
    <w:rsid w:val="00F358C0"/>
    <w:rsid w:val="00F445E1"/>
    <w:rsid w:val="00F515FE"/>
    <w:rsid w:val="00F542C1"/>
    <w:rsid w:val="00F54921"/>
    <w:rsid w:val="00F56E9D"/>
    <w:rsid w:val="00F5718F"/>
    <w:rsid w:val="00F57372"/>
    <w:rsid w:val="00F81A2F"/>
    <w:rsid w:val="00F91A4E"/>
    <w:rsid w:val="00F9724A"/>
    <w:rsid w:val="00FA04D2"/>
    <w:rsid w:val="00FA241D"/>
    <w:rsid w:val="00FA2A2D"/>
    <w:rsid w:val="00FB14E7"/>
    <w:rsid w:val="00FB1E13"/>
    <w:rsid w:val="00FC3014"/>
    <w:rsid w:val="00FC616E"/>
    <w:rsid w:val="00FD052F"/>
    <w:rsid w:val="00FD296A"/>
    <w:rsid w:val="00FD2A63"/>
    <w:rsid w:val="00FD7137"/>
    <w:rsid w:val="00FE2B12"/>
    <w:rsid w:val="00FE7843"/>
    <w:rsid w:val="00FF074C"/>
    <w:rsid w:val="00FF2D9E"/>
    <w:rsid w:val="00FF3B5F"/>
    <w:rsid w:val="00FF5AF2"/>
    <w:rsid w:val="01AF76F2"/>
    <w:rsid w:val="05335E16"/>
    <w:rsid w:val="065909D6"/>
    <w:rsid w:val="07DB6E52"/>
    <w:rsid w:val="0A5C71D6"/>
    <w:rsid w:val="0ABF0294"/>
    <w:rsid w:val="0AF227E0"/>
    <w:rsid w:val="0E6354DA"/>
    <w:rsid w:val="1053332C"/>
    <w:rsid w:val="1847529C"/>
    <w:rsid w:val="1A894650"/>
    <w:rsid w:val="1A8B64E4"/>
    <w:rsid w:val="1BBE7267"/>
    <w:rsid w:val="1C512E16"/>
    <w:rsid w:val="2096173F"/>
    <w:rsid w:val="24CC572F"/>
    <w:rsid w:val="25875104"/>
    <w:rsid w:val="26667E05"/>
    <w:rsid w:val="27B71E36"/>
    <w:rsid w:val="27C6290A"/>
    <w:rsid w:val="293A24C8"/>
    <w:rsid w:val="2A1430AF"/>
    <w:rsid w:val="2D8D5C78"/>
    <w:rsid w:val="2DA724D1"/>
    <w:rsid w:val="2DB66F7C"/>
    <w:rsid w:val="30216B99"/>
    <w:rsid w:val="316B4522"/>
    <w:rsid w:val="32892EB1"/>
    <w:rsid w:val="344A0BE9"/>
    <w:rsid w:val="348A49AC"/>
    <w:rsid w:val="365612FD"/>
    <w:rsid w:val="36AD49D7"/>
    <w:rsid w:val="37B07B86"/>
    <w:rsid w:val="38973C54"/>
    <w:rsid w:val="397E3A93"/>
    <w:rsid w:val="3A7A7238"/>
    <w:rsid w:val="3DC254CA"/>
    <w:rsid w:val="3E9E1A93"/>
    <w:rsid w:val="3FB2282A"/>
    <w:rsid w:val="40917FC2"/>
    <w:rsid w:val="41006A35"/>
    <w:rsid w:val="423016B9"/>
    <w:rsid w:val="43304E59"/>
    <w:rsid w:val="442D2F84"/>
    <w:rsid w:val="47671932"/>
    <w:rsid w:val="497A134E"/>
    <w:rsid w:val="4B794D02"/>
    <w:rsid w:val="4C04021F"/>
    <w:rsid w:val="4D147348"/>
    <w:rsid w:val="4E1D34E7"/>
    <w:rsid w:val="4E2E7594"/>
    <w:rsid w:val="54302D35"/>
    <w:rsid w:val="54725279"/>
    <w:rsid w:val="54A26E92"/>
    <w:rsid w:val="54E446CA"/>
    <w:rsid w:val="5749694B"/>
    <w:rsid w:val="5CB564CD"/>
    <w:rsid w:val="5D951ED2"/>
    <w:rsid w:val="5DA12869"/>
    <w:rsid w:val="5E487BE9"/>
    <w:rsid w:val="5FAF3177"/>
    <w:rsid w:val="600B252C"/>
    <w:rsid w:val="62FB6C04"/>
    <w:rsid w:val="6356208C"/>
    <w:rsid w:val="64033FC2"/>
    <w:rsid w:val="64B928D3"/>
    <w:rsid w:val="652821D4"/>
    <w:rsid w:val="666D606B"/>
    <w:rsid w:val="6747692C"/>
    <w:rsid w:val="67B12DDA"/>
    <w:rsid w:val="6E274D51"/>
    <w:rsid w:val="6E4F6056"/>
    <w:rsid w:val="6EAA2E61"/>
    <w:rsid w:val="6FB3720D"/>
    <w:rsid w:val="70FF5B11"/>
    <w:rsid w:val="71AE21AB"/>
    <w:rsid w:val="73DF4C30"/>
    <w:rsid w:val="762651EE"/>
    <w:rsid w:val="762D4ECF"/>
    <w:rsid w:val="76830F93"/>
    <w:rsid w:val="7A276342"/>
    <w:rsid w:val="7A3E3B4E"/>
    <w:rsid w:val="7ADB314B"/>
    <w:rsid w:val="7B1F40D8"/>
    <w:rsid w:val="7BD37C16"/>
    <w:rsid w:val="7C127041"/>
    <w:rsid w:val="7C1640E1"/>
    <w:rsid w:val="7C5B2676"/>
    <w:rsid w:val="7DD87CB6"/>
    <w:rsid w:val="7EAD4DFF"/>
    <w:rsid w:val="7F6C2F0C"/>
    <w:rsid w:val="7FB636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3"/>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4"/>
    <w:qFormat/>
    <w:uiPriority w:val="0"/>
    <w:pPr>
      <w:keepNext/>
      <w:keepLines/>
      <w:spacing w:before="260" w:after="260" w:line="416" w:lineRule="auto"/>
      <w:outlineLvl w:val="2"/>
    </w:pPr>
    <w:rPr>
      <w:b/>
      <w:bCs/>
      <w:sz w:val="32"/>
      <w:szCs w:val="32"/>
    </w:rPr>
  </w:style>
  <w:style w:type="paragraph" w:styleId="6">
    <w:name w:val="heading 4"/>
    <w:basedOn w:val="1"/>
    <w:next w:val="1"/>
    <w:link w:val="35"/>
    <w:qFormat/>
    <w:uiPriority w:val="0"/>
    <w:pPr>
      <w:keepNext/>
      <w:jc w:val="center"/>
      <w:outlineLvl w:val="3"/>
    </w:pPr>
    <w:rPr>
      <w:rFonts w:eastAsia="新宋体"/>
      <w:sz w:val="30"/>
      <w:szCs w:val="21"/>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Normal Indent"/>
    <w:basedOn w:val="1"/>
    <w:link w:val="36"/>
    <w:qFormat/>
    <w:uiPriority w:val="0"/>
    <w:pPr>
      <w:ind w:firstLine="420"/>
    </w:pPr>
    <w:rPr>
      <w:szCs w:val="20"/>
    </w:rPr>
  </w:style>
  <w:style w:type="paragraph" w:styleId="8">
    <w:name w:val="Document Map"/>
    <w:basedOn w:val="1"/>
    <w:link w:val="37"/>
    <w:semiHidden/>
    <w:qFormat/>
    <w:uiPriority w:val="0"/>
    <w:pPr>
      <w:shd w:val="clear" w:color="auto" w:fill="000080"/>
    </w:pPr>
  </w:style>
  <w:style w:type="paragraph" w:styleId="9">
    <w:name w:val="annotation text"/>
    <w:basedOn w:val="1"/>
    <w:link w:val="63"/>
    <w:semiHidden/>
    <w:unhideWhenUsed/>
    <w:qFormat/>
    <w:uiPriority w:val="99"/>
    <w:pPr>
      <w:jc w:val="left"/>
    </w:pPr>
  </w:style>
  <w:style w:type="paragraph" w:styleId="10">
    <w:name w:val="Body Text"/>
    <w:basedOn w:val="1"/>
    <w:next w:val="1"/>
    <w:link w:val="38"/>
    <w:qFormat/>
    <w:uiPriority w:val="0"/>
    <w:rPr>
      <w:rFonts w:ascii="仿宋_GB2312" w:eastAsia="仿宋_GB2312"/>
      <w:kern w:val="0"/>
      <w:sz w:val="24"/>
      <w:szCs w:val="20"/>
    </w:rPr>
  </w:style>
  <w:style w:type="paragraph" w:styleId="11">
    <w:name w:val="Body Text Indent"/>
    <w:basedOn w:val="1"/>
    <w:next w:val="12"/>
    <w:link w:val="39"/>
    <w:qFormat/>
    <w:uiPriority w:val="0"/>
    <w:pPr>
      <w:spacing w:after="120"/>
      <w:ind w:left="420" w:leftChars="200"/>
    </w:pPr>
  </w:style>
  <w:style w:type="paragraph" w:styleId="12">
    <w:name w:val="envelope return"/>
    <w:basedOn w:val="1"/>
    <w:unhideWhenUsed/>
    <w:qFormat/>
    <w:uiPriority w:val="99"/>
    <w:pPr>
      <w:snapToGrid w:val="0"/>
    </w:pPr>
    <w:rPr>
      <w:rFonts w:ascii="Arial" w:hAnsi="Arial"/>
    </w:rPr>
  </w:style>
  <w:style w:type="paragraph" w:styleId="13">
    <w:name w:val="toc 3"/>
    <w:basedOn w:val="1"/>
    <w:next w:val="1"/>
    <w:qFormat/>
    <w:uiPriority w:val="0"/>
    <w:pPr>
      <w:ind w:left="840" w:leftChars="400"/>
    </w:pPr>
    <w:rPr>
      <w:szCs w:val="20"/>
    </w:rPr>
  </w:style>
  <w:style w:type="paragraph" w:styleId="14">
    <w:name w:val="Plain Text"/>
    <w:basedOn w:val="1"/>
    <w:link w:val="40"/>
    <w:qFormat/>
    <w:uiPriority w:val="99"/>
    <w:rPr>
      <w:rFonts w:ascii="宋体" w:hAnsi="Courier New"/>
      <w:kern w:val="0"/>
      <w:sz w:val="20"/>
      <w:szCs w:val="21"/>
    </w:rPr>
  </w:style>
  <w:style w:type="paragraph" w:styleId="15">
    <w:name w:val="Date"/>
    <w:basedOn w:val="1"/>
    <w:next w:val="1"/>
    <w:link w:val="41"/>
    <w:qFormat/>
    <w:uiPriority w:val="0"/>
    <w:pPr>
      <w:ind w:left="100" w:leftChars="2500"/>
    </w:pPr>
  </w:style>
  <w:style w:type="paragraph" w:styleId="16">
    <w:name w:val="Balloon Text"/>
    <w:basedOn w:val="1"/>
    <w:link w:val="42"/>
    <w:qFormat/>
    <w:uiPriority w:val="0"/>
    <w:rPr>
      <w:sz w:val="18"/>
      <w:szCs w:val="18"/>
    </w:rPr>
  </w:style>
  <w:style w:type="paragraph" w:styleId="17">
    <w:name w:val="footer"/>
    <w:basedOn w:val="1"/>
    <w:link w:val="31"/>
    <w:unhideWhenUsed/>
    <w:qFormat/>
    <w:uiPriority w:val="99"/>
    <w:pPr>
      <w:tabs>
        <w:tab w:val="center" w:pos="4153"/>
        <w:tab w:val="right" w:pos="8306"/>
      </w:tabs>
      <w:snapToGrid w:val="0"/>
      <w:jc w:val="left"/>
    </w:pPr>
    <w:rPr>
      <w:sz w:val="18"/>
      <w:szCs w:val="18"/>
    </w:rPr>
  </w:style>
  <w:style w:type="paragraph" w:styleId="18">
    <w:name w:val="header"/>
    <w:basedOn w:val="1"/>
    <w:link w:val="30"/>
    <w:unhideWhenUsed/>
    <w:qFormat/>
    <w:uiPriority w:val="0"/>
    <w:pPr>
      <w:pBdr>
        <w:bottom w:val="single" w:color="auto" w:sz="6" w:space="1"/>
      </w:pBdr>
      <w:tabs>
        <w:tab w:val="center" w:pos="4153"/>
        <w:tab w:val="right" w:pos="8306"/>
      </w:tabs>
      <w:snapToGrid w:val="0"/>
      <w:jc w:val="center"/>
    </w:pPr>
    <w:rPr>
      <w:sz w:val="18"/>
      <w:szCs w:val="18"/>
    </w:rPr>
  </w:style>
  <w:style w:type="paragraph" w:styleId="19">
    <w:name w:val="Body Text Indent 3"/>
    <w:basedOn w:val="1"/>
    <w:link w:val="43"/>
    <w:qFormat/>
    <w:uiPriority w:val="0"/>
    <w:pPr>
      <w:spacing w:line="520" w:lineRule="exact"/>
      <w:ind w:firstLine="539" w:firstLineChars="184"/>
    </w:pPr>
    <w:rPr>
      <w:rFonts w:ascii="宋体"/>
      <w:b/>
      <w:spacing w:val="6"/>
      <w:sz w:val="28"/>
    </w:rPr>
  </w:style>
  <w:style w:type="paragraph" w:styleId="20">
    <w:name w:val="HTML Preformatted"/>
    <w:basedOn w:val="1"/>
    <w:link w:val="65"/>
    <w:qFormat/>
    <w:uiPriority w:val="0"/>
    <w:rPr>
      <w:rFonts w:ascii="Courier New" w:hAnsi="Courier New" w:cs="Courier New"/>
      <w:sz w:val="20"/>
      <w:szCs w:val="20"/>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2">
    <w:name w:val="annotation subject"/>
    <w:basedOn w:val="9"/>
    <w:next w:val="9"/>
    <w:link w:val="64"/>
    <w:semiHidden/>
    <w:unhideWhenUsed/>
    <w:qFormat/>
    <w:uiPriority w:val="99"/>
    <w:rPr>
      <w:b/>
      <w:bCs/>
    </w:rPr>
  </w:style>
  <w:style w:type="paragraph" w:styleId="23">
    <w:name w:val="Body Text First Indent 2"/>
    <w:basedOn w:val="11"/>
    <w:link w:val="44"/>
    <w:unhideWhenUsed/>
    <w:qFormat/>
    <w:uiPriority w:val="99"/>
    <w:pPr>
      <w:ind w:firstLine="420" w:firstLineChars="2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page number"/>
    <w:qFormat/>
    <w:uiPriority w:val="0"/>
  </w:style>
  <w:style w:type="character" w:styleId="29">
    <w:name w:val="annotation reference"/>
    <w:basedOn w:val="26"/>
    <w:semiHidden/>
    <w:unhideWhenUsed/>
    <w:qFormat/>
    <w:uiPriority w:val="99"/>
    <w:rPr>
      <w:sz w:val="21"/>
      <w:szCs w:val="21"/>
    </w:rPr>
  </w:style>
  <w:style w:type="character" w:customStyle="1" w:styleId="30">
    <w:name w:val="页眉 Char"/>
    <w:basedOn w:val="26"/>
    <w:link w:val="18"/>
    <w:qFormat/>
    <w:uiPriority w:val="0"/>
    <w:rPr>
      <w:sz w:val="18"/>
      <w:szCs w:val="18"/>
    </w:rPr>
  </w:style>
  <w:style w:type="character" w:customStyle="1" w:styleId="31">
    <w:name w:val="页脚 Char"/>
    <w:basedOn w:val="26"/>
    <w:link w:val="17"/>
    <w:qFormat/>
    <w:uiPriority w:val="99"/>
    <w:rPr>
      <w:sz w:val="18"/>
      <w:szCs w:val="18"/>
    </w:rPr>
  </w:style>
  <w:style w:type="character" w:customStyle="1" w:styleId="32">
    <w:name w:val="标题 1 Char"/>
    <w:basedOn w:val="26"/>
    <w:link w:val="3"/>
    <w:qFormat/>
    <w:uiPriority w:val="0"/>
    <w:rPr>
      <w:rFonts w:ascii="Times New Roman" w:hAnsi="Times New Roman" w:eastAsia="宋体" w:cs="Times New Roman"/>
      <w:b/>
      <w:bCs/>
      <w:kern w:val="44"/>
      <w:sz w:val="44"/>
      <w:szCs w:val="44"/>
    </w:rPr>
  </w:style>
  <w:style w:type="character" w:customStyle="1" w:styleId="33">
    <w:name w:val="标题 2 Char"/>
    <w:basedOn w:val="26"/>
    <w:link w:val="4"/>
    <w:qFormat/>
    <w:uiPriority w:val="0"/>
    <w:rPr>
      <w:rFonts w:ascii="Arial" w:hAnsi="Arial" w:eastAsia="黑体" w:cs="Times New Roman"/>
      <w:b/>
      <w:bCs/>
      <w:sz w:val="32"/>
      <w:szCs w:val="32"/>
    </w:rPr>
  </w:style>
  <w:style w:type="character" w:customStyle="1" w:styleId="34">
    <w:name w:val="标题 3 Char"/>
    <w:basedOn w:val="26"/>
    <w:link w:val="5"/>
    <w:qFormat/>
    <w:uiPriority w:val="0"/>
    <w:rPr>
      <w:rFonts w:ascii="Times New Roman" w:hAnsi="Times New Roman" w:eastAsia="宋体" w:cs="Times New Roman"/>
      <w:b/>
      <w:bCs/>
      <w:sz w:val="32"/>
      <w:szCs w:val="32"/>
    </w:rPr>
  </w:style>
  <w:style w:type="character" w:customStyle="1" w:styleId="35">
    <w:name w:val="标题 4 Char"/>
    <w:basedOn w:val="26"/>
    <w:link w:val="6"/>
    <w:qFormat/>
    <w:uiPriority w:val="0"/>
    <w:rPr>
      <w:rFonts w:ascii="Times New Roman" w:hAnsi="Times New Roman" w:eastAsia="新宋体" w:cs="Times New Roman"/>
      <w:sz w:val="30"/>
      <w:szCs w:val="21"/>
    </w:rPr>
  </w:style>
  <w:style w:type="character" w:customStyle="1" w:styleId="36">
    <w:name w:val="正文缩进 Char"/>
    <w:link w:val="7"/>
    <w:qFormat/>
    <w:uiPriority w:val="0"/>
    <w:rPr>
      <w:rFonts w:ascii="Times New Roman" w:hAnsi="Times New Roman" w:eastAsia="宋体" w:cs="Times New Roman"/>
      <w:szCs w:val="20"/>
    </w:rPr>
  </w:style>
  <w:style w:type="character" w:customStyle="1" w:styleId="37">
    <w:name w:val="文档结构图 Char"/>
    <w:basedOn w:val="26"/>
    <w:link w:val="8"/>
    <w:semiHidden/>
    <w:qFormat/>
    <w:uiPriority w:val="0"/>
    <w:rPr>
      <w:rFonts w:ascii="Times New Roman" w:hAnsi="Times New Roman" w:eastAsia="宋体" w:cs="Times New Roman"/>
      <w:szCs w:val="24"/>
      <w:shd w:val="clear" w:color="auto" w:fill="000080"/>
    </w:rPr>
  </w:style>
  <w:style w:type="character" w:customStyle="1" w:styleId="38">
    <w:name w:val="正文文本 Char"/>
    <w:basedOn w:val="26"/>
    <w:link w:val="10"/>
    <w:qFormat/>
    <w:uiPriority w:val="0"/>
    <w:rPr>
      <w:rFonts w:ascii="仿宋_GB2312" w:hAnsi="Times New Roman" w:eastAsia="仿宋_GB2312" w:cs="Times New Roman"/>
      <w:kern w:val="0"/>
      <w:sz w:val="24"/>
      <w:szCs w:val="20"/>
    </w:rPr>
  </w:style>
  <w:style w:type="character" w:customStyle="1" w:styleId="39">
    <w:name w:val="正文文本缩进 Char"/>
    <w:basedOn w:val="26"/>
    <w:link w:val="11"/>
    <w:qFormat/>
    <w:uiPriority w:val="0"/>
    <w:rPr>
      <w:rFonts w:ascii="Times New Roman" w:hAnsi="Times New Roman" w:eastAsia="宋体" w:cs="Times New Roman"/>
      <w:szCs w:val="24"/>
    </w:rPr>
  </w:style>
  <w:style w:type="character" w:customStyle="1" w:styleId="40">
    <w:name w:val="纯文本 Char"/>
    <w:basedOn w:val="26"/>
    <w:link w:val="14"/>
    <w:qFormat/>
    <w:uiPriority w:val="99"/>
    <w:rPr>
      <w:rFonts w:ascii="宋体" w:hAnsi="Courier New" w:eastAsia="宋体" w:cs="Times New Roman"/>
      <w:kern w:val="0"/>
      <w:sz w:val="20"/>
      <w:szCs w:val="21"/>
    </w:rPr>
  </w:style>
  <w:style w:type="character" w:customStyle="1" w:styleId="41">
    <w:name w:val="日期 Char"/>
    <w:basedOn w:val="26"/>
    <w:link w:val="15"/>
    <w:qFormat/>
    <w:uiPriority w:val="0"/>
    <w:rPr>
      <w:rFonts w:ascii="Times New Roman" w:hAnsi="Times New Roman" w:eastAsia="宋体" w:cs="Times New Roman"/>
      <w:szCs w:val="24"/>
    </w:rPr>
  </w:style>
  <w:style w:type="character" w:customStyle="1" w:styleId="42">
    <w:name w:val="批注框文本 Char"/>
    <w:basedOn w:val="26"/>
    <w:link w:val="16"/>
    <w:qFormat/>
    <w:uiPriority w:val="0"/>
    <w:rPr>
      <w:rFonts w:ascii="Times New Roman" w:hAnsi="Times New Roman" w:eastAsia="宋体" w:cs="Times New Roman"/>
      <w:sz w:val="18"/>
      <w:szCs w:val="18"/>
    </w:rPr>
  </w:style>
  <w:style w:type="character" w:customStyle="1" w:styleId="43">
    <w:name w:val="正文文本缩进 3 Char"/>
    <w:basedOn w:val="26"/>
    <w:link w:val="19"/>
    <w:qFormat/>
    <w:uiPriority w:val="0"/>
    <w:rPr>
      <w:rFonts w:ascii="宋体" w:hAnsi="Times New Roman" w:eastAsia="宋体" w:cs="Times New Roman"/>
      <w:b/>
      <w:spacing w:val="6"/>
      <w:sz w:val="28"/>
      <w:szCs w:val="24"/>
    </w:rPr>
  </w:style>
  <w:style w:type="character" w:customStyle="1" w:styleId="44">
    <w:name w:val="正文首行缩进 2 Char"/>
    <w:basedOn w:val="39"/>
    <w:link w:val="23"/>
    <w:qFormat/>
    <w:uiPriority w:val="99"/>
    <w:rPr>
      <w:rFonts w:ascii="Times New Roman" w:hAnsi="Times New Roman" w:eastAsia="宋体" w:cs="Times New Roman"/>
      <w:szCs w:val="24"/>
    </w:rPr>
  </w:style>
  <w:style w:type="character" w:customStyle="1" w:styleId="45">
    <w:name w:val="正文缩进2格 Char"/>
    <w:link w:val="46"/>
    <w:qFormat/>
    <w:locked/>
    <w:uiPriority w:val="0"/>
    <w:rPr>
      <w:rFonts w:ascii="仿宋_GB2312" w:hAnsi="宋体" w:eastAsia="仿宋_GB2312"/>
      <w:sz w:val="31"/>
      <w:szCs w:val="28"/>
    </w:rPr>
  </w:style>
  <w:style w:type="paragraph" w:customStyle="1" w:styleId="46">
    <w:name w:val="正文缩进2格"/>
    <w:basedOn w:val="1"/>
    <w:link w:val="45"/>
    <w:qFormat/>
    <w:uiPriority w:val="0"/>
    <w:pPr>
      <w:spacing w:line="600" w:lineRule="exact"/>
      <w:ind w:firstLine="639" w:firstLineChars="206"/>
    </w:pPr>
    <w:rPr>
      <w:rFonts w:ascii="仿宋_GB2312" w:hAnsi="宋体" w:eastAsia="仿宋_GB2312" w:cstheme="minorBidi"/>
      <w:sz w:val="31"/>
      <w:szCs w:val="28"/>
    </w:rPr>
  </w:style>
  <w:style w:type="character" w:customStyle="1" w:styleId="47">
    <w:name w:val="标题 3.1 Char"/>
    <w:link w:val="48"/>
    <w:qFormat/>
    <w:locked/>
    <w:uiPriority w:val="0"/>
    <w:rPr>
      <w:rFonts w:ascii="宋体" w:hAnsi="宋体"/>
      <w:b/>
      <w:bCs/>
      <w:color w:val="000000"/>
      <w:sz w:val="32"/>
      <w:szCs w:val="32"/>
    </w:rPr>
  </w:style>
  <w:style w:type="paragraph" w:customStyle="1" w:styleId="48">
    <w:name w:val="标题 3.1"/>
    <w:basedOn w:val="5"/>
    <w:link w:val="47"/>
    <w:qFormat/>
    <w:uiPriority w:val="0"/>
    <w:pPr>
      <w:tabs>
        <w:tab w:val="left" w:pos="1440"/>
        <w:tab w:val="left" w:pos="1620"/>
      </w:tabs>
      <w:spacing w:line="600" w:lineRule="exact"/>
    </w:pPr>
    <w:rPr>
      <w:rFonts w:ascii="宋体" w:hAnsi="宋体" w:eastAsiaTheme="minorEastAsia" w:cstheme="minorBidi"/>
      <w:color w:val="000000"/>
    </w:rPr>
  </w:style>
  <w:style w:type="paragraph" w:customStyle="1" w:styleId="49">
    <w:name w:val="Char"/>
    <w:basedOn w:val="1"/>
    <w:qFormat/>
    <w:uiPriority w:val="0"/>
    <w:rPr>
      <w:rFonts w:ascii="Tahoma" w:hAnsi="Tahoma"/>
      <w:sz w:val="24"/>
      <w:szCs w:val="20"/>
    </w:rPr>
  </w:style>
  <w:style w:type="paragraph" w:customStyle="1" w:styleId="50">
    <w:name w:val="正文缩进4格"/>
    <w:basedOn w:val="46"/>
    <w:qFormat/>
    <w:uiPriority w:val="0"/>
    <w:pPr>
      <w:ind w:left="2" w:firstLine="538" w:firstLineChars="192"/>
    </w:pPr>
    <w:rPr>
      <w:color w:val="000000"/>
      <w:sz w:val="28"/>
    </w:rPr>
  </w:style>
  <w:style w:type="paragraph" w:customStyle="1" w:styleId="51">
    <w:name w:val="Char Char Char Char"/>
    <w:basedOn w:val="1"/>
    <w:qFormat/>
    <w:uiPriority w:val="0"/>
    <w:rPr>
      <w:rFonts w:ascii="Tahoma" w:hAnsi="Tahoma"/>
      <w:sz w:val="24"/>
      <w:szCs w:val="20"/>
    </w:rPr>
  </w:style>
  <w:style w:type="paragraph" w:customStyle="1" w:styleId="52">
    <w:name w:val="Char1"/>
    <w:basedOn w:val="1"/>
    <w:qFormat/>
    <w:uiPriority w:val="0"/>
    <w:pPr>
      <w:tabs>
        <w:tab w:val="left" w:pos="840"/>
      </w:tabs>
      <w:ind w:left="840" w:hanging="420"/>
    </w:pPr>
    <w:rPr>
      <w:sz w:val="24"/>
    </w:rPr>
  </w:style>
  <w:style w:type="paragraph" w:customStyle="1" w:styleId="53">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4">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55">
    <w:name w:val="Char Char 字元 字元 字元 Char Char Char Char"/>
    <w:basedOn w:val="1"/>
    <w:qFormat/>
    <w:uiPriority w:val="0"/>
    <w:pPr>
      <w:adjustRightInd w:val="0"/>
      <w:spacing w:line="360" w:lineRule="auto"/>
    </w:pPr>
    <w:rPr>
      <w:kern w:val="0"/>
      <w:sz w:val="24"/>
      <w:szCs w:val="20"/>
    </w:rPr>
  </w:style>
  <w:style w:type="paragraph" w:customStyle="1" w:styleId="56">
    <w:name w:val="para"/>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57">
    <w:name w:val="Char2"/>
    <w:basedOn w:val="1"/>
    <w:qFormat/>
    <w:uiPriority w:val="0"/>
    <w:rPr>
      <w:rFonts w:ascii="Tahoma" w:hAnsi="Tahoma"/>
      <w:sz w:val="24"/>
      <w:szCs w:val="20"/>
    </w:rPr>
  </w:style>
  <w:style w:type="paragraph" w:customStyle="1" w:styleId="58">
    <w:name w:val="msonormalcxsplast"/>
    <w:basedOn w:val="1"/>
    <w:qFormat/>
    <w:uiPriority w:val="0"/>
    <w:pPr>
      <w:widowControl/>
      <w:spacing w:before="100" w:beforeAutospacing="1" w:after="100" w:afterAutospacing="1"/>
      <w:jc w:val="left"/>
    </w:pPr>
    <w:rPr>
      <w:rFonts w:ascii="宋体" w:hAnsi="宋体" w:cs="宋体"/>
      <w:kern w:val="0"/>
      <w:sz w:val="24"/>
    </w:rPr>
  </w:style>
  <w:style w:type="character" w:customStyle="1" w:styleId="59">
    <w:name w:val="普通正文 Char"/>
    <w:link w:val="60"/>
    <w:qFormat/>
    <w:uiPriority w:val="0"/>
    <w:rPr>
      <w:rFonts w:ascii="Arial" w:hAnsi="Arial"/>
      <w:sz w:val="24"/>
      <w:szCs w:val="24"/>
    </w:rPr>
  </w:style>
  <w:style w:type="paragraph" w:customStyle="1" w:styleId="60">
    <w:name w:val="普通正文"/>
    <w:basedOn w:val="1"/>
    <w:link w:val="59"/>
    <w:qFormat/>
    <w:uiPriority w:val="0"/>
    <w:pPr>
      <w:adjustRightInd w:val="0"/>
      <w:spacing w:before="120" w:after="120" w:line="360" w:lineRule="auto"/>
      <w:ind w:left="-2" w:right="120" w:firstLine="480"/>
      <w:jc w:val="center"/>
      <w:textAlignment w:val="baseline"/>
    </w:pPr>
    <w:rPr>
      <w:rFonts w:ascii="Arial" w:hAnsi="Arial" w:eastAsiaTheme="minorEastAsia" w:cstheme="minorBidi"/>
      <w:sz w:val="24"/>
    </w:rPr>
  </w:style>
  <w:style w:type="paragraph" w:customStyle="1" w:styleId="6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2">
    <w:name w:val="font31"/>
    <w:qFormat/>
    <w:uiPriority w:val="0"/>
    <w:rPr>
      <w:rFonts w:hint="eastAsia" w:ascii="宋体" w:hAnsi="宋体" w:eastAsia="宋体" w:cs="宋体"/>
      <w:color w:val="000000"/>
      <w:sz w:val="22"/>
      <w:szCs w:val="22"/>
      <w:u w:val="none"/>
    </w:rPr>
  </w:style>
  <w:style w:type="character" w:customStyle="1" w:styleId="63">
    <w:name w:val="批注文字 Char"/>
    <w:basedOn w:val="26"/>
    <w:link w:val="9"/>
    <w:semiHidden/>
    <w:qFormat/>
    <w:uiPriority w:val="99"/>
    <w:rPr>
      <w:rFonts w:ascii="Times New Roman" w:hAnsi="Times New Roman" w:eastAsia="宋体" w:cs="Times New Roman"/>
      <w:szCs w:val="24"/>
    </w:rPr>
  </w:style>
  <w:style w:type="character" w:customStyle="1" w:styleId="64">
    <w:name w:val="批注主题 Char"/>
    <w:basedOn w:val="63"/>
    <w:link w:val="22"/>
    <w:semiHidden/>
    <w:qFormat/>
    <w:uiPriority w:val="99"/>
    <w:rPr>
      <w:rFonts w:ascii="Times New Roman" w:hAnsi="Times New Roman" w:eastAsia="宋体" w:cs="Times New Roman"/>
      <w:b/>
      <w:bCs/>
      <w:szCs w:val="24"/>
    </w:rPr>
  </w:style>
  <w:style w:type="character" w:customStyle="1" w:styleId="65">
    <w:name w:val="HTML 预设格式 Char"/>
    <w:basedOn w:val="26"/>
    <w:link w:val="20"/>
    <w:qFormat/>
    <w:uiPriority w:val="0"/>
    <w:rPr>
      <w:rFonts w:ascii="Courier New" w:hAnsi="Courier New" w:eastAsia="宋体" w:cs="Courier New"/>
      <w:kern w:val="2"/>
    </w:rPr>
  </w:style>
  <w:style w:type="paragraph" w:styleId="66">
    <w:name w:val="List Paragraph"/>
    <w:basedOn w:val="1"/>
    <w:qFormat/>
    <w:uiPriority w:val="34"/>
    <w:pPr>
      <w:ind w:firstLine="420" w:firstLineChars="200"/>
    </w:pPr>
  </w:style>
  <w:style w:type="paragraph" w:customStyle="1" w:styleId="67">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8">
    <w:name w:val="正文缩进2格 Char Char"/>
    <w:qFormat/>
    <w:uiPriority w:val="0"/>
    <w:rPr>
      <w:rFonts w:ascii="仿宋_GB2312" w:hAnsi="宋体" w:eastAsia="仿宋_GB2312"/>
      <w:kern w:val="2"/>
      <w:sz w:val="31"/>
      <w:szCs w:val="28"/>
      <w:lang w:val="en-US" w:eastAsia="zh-CN" w:bidi="ar-SA"/>
    </w:rPr>
  </w:style>
  <w:style w:type="paragraph" w:customStyle="1" w:styleId="69">
    <w:name w:val="首行缩进"/>
    <w:basedOn w:val="1"/>
    <w:qFormat/>
    <w:uiPriority w:val="0"/>
    <w:pPr>
      <w:ind w:firstLine="480" w:firstLineChars="200"/>
    </w:pPr>
    <w:rPr>
      <w:rFonts w:eastAsia="楷体_GB2312"/>
      <w:sz w:val="26"/>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097AE-3E5B-4491-86E7-6680124616F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35</Pages>
  <Words>3376</Words>
  <Characters>3571</Characters>
  <Lines>135</Lines>
  <Paragraphs>38</Paragraphs>
  <TotalTime>4</TotalTime>
  <ScaleCrop>false</ScaleCrop>
  <LinksUpToDate>false</LinksUpToDate>
  <CharactersWithSpaces>3618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2022-10-08T04:23:00Z</dcterms:created>
  <dc:creator>微软用户</dc:creator>
  <cp:lastModifiedBy>L玲</cp:lastModifiedBy>
  <cp:lastPrinted>2025-04-10T06:01:00Z</cp:lastPrinted>
  <dcterms:modified xsi:type="dcterms:W3CDTF">2025-09-30T02:06:05Z</dcterms:modified>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FA24944A7CCE4045A9296AD1718BC3EC_13</vt:lpwstr>
  </property>
  <property fmtid="{D5CDD505-2E9C-101B-9397-08002B2CF9AE}" pid="4" name="KSOTemplateDocerSaveRecord">
    <vt:lpwstr>eyJoZGlkIjoiOGU3OWMzNjQ5NGVhZWZjMjcyNjdlMWIyODAzOTA2ZGQiLCJ1c2VySWQiOiI1NDY5OTMxNDcifQ==</vt:lpwstr>
  </property>
</Properties>
</file>