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70"/>
        <w:jc w:val="center"/>
        <w:outlineLvl w:val="1"/>
        <w:rPr>
          <w:rFonts w:ascii="宋体" w:hAnsi="宋体" w:eastAsia="宋体" w:cs="宋体"/>
          <w:b/>
          <w:bCs/>
          <w:sz w:val="32"/>
          <w:szCs w:val="32"/>
          <w:highlight w:val="none"/>
          <w:lang w:val="zh-TW" w:eastAsia="zh-TW"/>
        </w:rPr>
      </w:pPr>
      <w:bookmarkStart w:id="76" w:name="_GoBack"/>
      <w:bookmarkEnd w:id="76"/>
      <w:r>
        <w:rPr>
          <w:rFonts w:ascii="宋体" w:hAnsi="宋体" w:eastAsia="宋体" w:cs="宋体"/>
          <w:b/>
          <w:bCs/>
          <w:sz w:val="32"/>
          <w:szCs w:val="32"/>
          <w:highlight w:val="none"/>
          <w:lang w:val="zh-TW" w:eastAsia="zh-TW"/>
        </w:rPr>
        <w:t>项目需求</w:t>
      </w:r>
    </w:p>
    <w:p>
      <w:pPr>
        <w:pStyle w:val="3"/>
        <w:spacing w:line="360" w:lineRule="auto"/>
        <w:ind w:left="420"/>
        <w:rPr>
          <w:rFonts w:hint="eastAsia" w:ascii="宋体" w:hAnsi="宋体" w:eastAsia="宋体" w:cs="宋体"/>
          <w:kern w:val="2"/>
          <w:sz w:val="24"/>
          <w:szCs w:val="24"/>
          <w:highlight w:val="none"/>
          <w:lang w:val="zh-TW" w:eastAsia="zh-CN"/>
        </w:rPr>
      </w:pPr>
      <w:bookmarkStart w:id="0" w:name="_Toc141870138"/>
      <w:r>
        <w:rPr>
          <w:rFonts w:hint="eastAsia" w:ascii="宋体" w:hAnsi="宋体" w:eastAsia="宋体" w:cs="宋体"/>
          <w:kern w:val="2"/>
          <w:sz w:val="24"/>
          <w:szCs w:val="24"/>
          <w:highlight w:val="none"/>
          <w:lang w:val="zh-TW"/>
        </w:rPr>
        <w:t>一、</w:t>
      </w:r>
      <w:r>
        <w:rPr>
          <w:rFonts w:hint="eastAsia" w:ascii="宋体" w:hAnsi="宋体" w:eastAsia="宋体" w:cs="宋体"/>
          <w:kern w:val="2"/>
          <w:sz w:val="24"/>
          <w:szCs w:val="24"/>
          <w:highlight w:val="none"/>
          <w:lang w:val="zh-TW" w:eastAsia="zh-TW"/>
        </w:rPr>
        <w:t>项目建设</w:t>
      </w:r>
      <w:bookmarkEnd w:id="0"/>
      <w:r>
        <w:rPr>
          <w:rFonts w:hint="eastAsia" w:ascii="宋体" w:hAnsi="宋体" w:eastAsia="宋体" w:cs="宋体"/>
          <w:kern w:val="2"/>
          <w:sz w:val="24"/>
          <w:szCs w:val="24"/>
          <w:highlight w:val="none"/>
          <w:lang w:val="zh-TW" w:eastAsia="zh-CN"/>
        </w:rPr>
        <w:t>背景</w:t>
      </w:r>
    </w:p>
    <w:p>
      <w:pPr>
        <w:pStyle w:val="4"/>
        <w:numPr>
          <w:ilvl w:val="1"/>
          <w:numId w:val="1"/>
        </w:numPr>
        <w:spacing w:line="360" w:lineRule="auto"/>
        <w:rPr>
          <w:rFonts w:ascii="宋体" w:hAnsi="宋体" w:eastAsia="宋体" w:cs="宋体"/>
          <w:sz w:val="24"/>
          <w:szCs w:val="24"/>
          <w:highlight w:val="none"/>
          <w:lang w:val="zh-TW" w:eastAsia="zh-TW"/>
        </w:rPr>
      </w:pPr>
      <w:bookmarkStart w:id="1" w:name="_Toc141870139"/>
      <w:r>
        <w:rPr>
          <w:rFonts w:hint="eastAsia" w:ascii="宋体" w:hAnsi="宋体" w:eastAsia="宋体" w:cs="宋体"/>
          <w:sz w:val="24"/>
          <w:szCs w:val="24"/>
          <w:highlight w:val="none"/>
          <w:lang w:val="zh-TW" w:eastAsia="zh-TW"/>
        </w:rPr>
        <w:t>建设目标</w:t>
      </w:r>
      <w:bookmarkEnd w:id="1"/>
    </w:p>
    <w:p>
      <w:pPr>
        <w:spacing w:line="360" w:lineRule="auto"/>
        <w:ind w:firstLine="480" w:firstLineChars="20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坚持“政府主导、整合资源、规范运作、信息共享、便民高效” 的原则，按照“机构人员统一、场所标识统一、流程内容统一、信息系统统一、经费保障统一”等“五个统一”的要求。通过有效整合现有各类平台的场所、设备、人员、经费等资源。运用信息化和智能化技术，建立智慧社区，将城市建设和运行过程中所涵盖的关于社会管理、公共服务、民生需求，以及单位、个人提供服务等的海量信息，进行有效地捕捉、整合，并通过信息决策判断系统的智能化处理，及时、有效地提供给社会各方使用和互动体验,从而达到便民、便商、便管理的效果。</w:t>
      </w:r>
    </w:p>
    <w:p>
      <w:pPr>
        <w:pStyle w:val="4"/>
        <w:spacing w:line="360" w:lineRule="auto"/>
        <w:rPr>
          <w:rFonts w:ascii="宋体" w:hAnsi="宋体" w:eastAsia="宋体" w:cs="宋体"/>
          <w:sz w:val="24"/>
          <w:szCs w:val="24"/>
          <w:highlight w:val="none"/>
        </w:rPr>
      </w:pPr>
      <w:bookmarkStart w:id="2" w:name="_Toc30356"/>
      <w:r>
        <w:rPr>
          <w:rFonts w:hint="eastAsia" w:ascii="宋体" w:hAnsi="宋体" w:eastAsia="宋体" w:cs="宋体"/>
          <w:sz w:val="24"/>
          <w:szCs w:val="24"/>
          <w:highlight w:val="none"/>
        </w:rPr>
        <w:t>1.2社区现状</w:t>
      </w:r>
      <w:bookmarkEnd w:id="2"/>
    </w:p>
    <w:p>
      <w:pPr>
        <w:pStyle w:val="5"/>
        <w:spacing w:line="360" w:lineRule="auto"/>
        <w:rPr>
          <w:rFonts w:ascii="宋体" w:hAnsi="宋体" w:eastAsia="宋体" w:cs="宋体"/>
          <w:b w:val="0"/>
          <w:bCs w:val="0"/>
          <w:sz w:val="24"/>
          <w:szCs w:val="24"/>
          <w:highlight w:val="none"/>
        </w:rPr>
      </w:pPr>
      <w:bookmarkStart w:id="3" w:name="_Toc13162"/>
      <w:r>
        <w:rPr>
          <w:rFonts w:hint="eastAsia" w:ascii="宋体" w:hAnsi="宋体" w:eastAsia="宋体" w:cs="宋体"/>
          <w:b w:val="0"/>
          <w:bCs w:val="0"/>
          <w:sz w:val="24"/>
          <w:szCs w:val="24"/>
          <w:highlight w:val="none"/>
        </w:rPr>
        <w:t>1.2.1社区简介</w:t>
      </w:r>
      <w:bookmarkEnd w:id="3"/>
    </w:p>
    <w:p>
      <w:pPr>
        <w:spacing w:line="360" w:lineRule="auto"/>
        <w:ind w:firstLine="480" w:firstLineChars="20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南通港社区位于江苏省南通市崇川区，总面积约为2.5平方公里</w:t>
      </w:r>
      <w:r>
        <w:rPr>
          <w:rFonts w:hint="eastAsia" w:ascii="宋体" w:hAnsi="宋体" w:eastAsia="宋体" w:cs="宋体"/>
          <w:sz w:val="24"/>
          <w:szCs w:val="24"/>
          <w:highlight w:val="none"/>
          <w:lang w:val="zh-TW"/>
        </w:rPr>
        <w:t>。</w:t>
      </w:r>
      <w:r>
        <w:rPr>
          <w:rFonts w:hint="eastAsia" w:ascii="宋体" w:hAnsi="宋体" w:eastAsia="宋体" w:cs="宋体"/>
          <w:sz w:val="24"/>
          <w:szCs w:val="24"/>
          <w:highlight w:val="none"/>
          <w:lang w:val="zh-TW" w:eastAsia="zh-TW"/>
        </w:rPr>
        <w:t>社区内有南通港码头，是南通市</w:t>
      </w:r>
      <w:r>
        <w:rPr>
          <w:rFonts w:hint="eastAsia" w:ascii="宋体" w:hAnsi="宋体" w:eastAsia="宋体" w:cs="宋体"/>
          <w:sz w:val="24"/>
          <w:szCs w:val="24"/>
          <w:highlight w:val="none"/>
        </w:rPr>
        <w:t>城市副中心</w:t>
      </w:r>
      <w:r>
        <w:rPr>
          <w:rFonts w:hint="eastAsia" w:ascii="宋体" w:hAnsi="宋体" w:eastAsia="宋体" w:cs="宋体"/>
          <w:sz w:val="24"/>
          <w:szCs w:val="24"/>
          <w:highlight w:val="none"/>
          <w:lang w:val="zh-TW" w:eastAsia="zh-TW"/>
        </w:rPr>
        <w:t>，也是江苏省重要的港口之一。南通港社区致力于打造宜居、宜业、宜游的社区为居民提供优质的生活服务和便利的商业环境。南通港社</w:t>
      </w:r>
      <w:r>
        <w:rPr>
          <w:rFonts w:hint="eastAsia" w:ascii="宋体" w:hAnsi="宋体" w:eastAsia="宋体" w:cs="宋体"/>
          <w:sz w:val="24"/>
          <w:szCs w:val="24"/>
          <w:highlight w:val="none"/>
        </w:rPr>
        <w:t>区</w:t>
      </w:r>
      <w:r>
        <w:rPr>
          <w:rFonts w:hint="eastAsia" w:ascii="宋体" w:hAnsi="宋体" w:eastAsia="宋体" w:cs="宋体"/>
          <w:sz w:val="24"/>
          <w:szCs w:val="24"/>
          <w:highlight w:val="none"/>
          <w:lang w:val="zh-TW" w:eastAsia="zh-TW"/>
        </w:rPr>
        <w:t>现有</w:t>
      </w:r>
      <w:r>
        <w:rPr>
          <w:rFonts w:hint="eastAsia" w:ascii="宋体" w:hAnsi="宋体" w:eastAsia="宋体" w:cs="宋体"/>
          <w:sz w:val="24"/>
          <w:szCs w:val="24"/>
          <w:highlight w:val="none"/>
        </w:rPr>
        <w:t>江景国际、北岸华庭、</w:t>
      </w:r>
      <w:r>
        <w:rPr>
          <w:rFonts w:hint="eastAsia" w:ascii="宋体" w:hAnsi="宋体" w:eastAsia="宋体" w:cs="宋体"/>
          <w:sz w:val="24"/>
          <w:szCs w:val="24"/>
          <w:highlight w:val="none"/>
          <w:lang w:val="zh-TW" w:eastAsia="zh-TW"/>
        </w:rPr>
        <w:t>海员宿舍、节制闸新村</w:t>
      </w:r>
      <w:r>
        <w:rPr>
          <w:rFonts w:hint="eastAsia" w:ascii="宋体" w:hAnsi="宋体" w:eastAsia="宋体" w:cs="宋体"/>
          <w:sz w:val="24"/>
          <w:szCs w:val="24"/>
          <w:highlight w:val="none"/>
          <w:lang w:val="zh-TW"/>
        </w:rPr>
        <w:t>、</w:t>
      </w:r>
      <w:r>
        <w:rPr>
          <w:rFonts w:hint="eastAsia" w:ascii="宋体" w:hAnsi="宋体" w:eastAsia="宋体" w:cs="宋体"/>
          <w:sz w:val="24"/>
          <w:szCs w:val="24"/>
          <w:highlight w:val="none"/>
        </w:rPr>
        <w:t>人民西路86号等五个小区</w:t>
      </w:r>
      <w:r>
        <w:rPr>
          <w:rFonts w:hint="eastAsia" w:ascii="宋体" w:hAnsi="宋体" w:eastAsia="宋体" w:cs="宋体"/>
          <w:sz w:val="24"/>
          <w:szCs w:val="24"/>
          <w:highlight w:val="none"/>
          <w:lang w:val="zh-TW" w:eastAsia="zh-TW"/>
        </w:rPr>
        <w:t>，常住人口</w:t>
      </w:r>
      <w:r>
        <w:rPr>
          <w:rFonts w:hint="eastAsia" w:ascii="宋体" w:hAnsi="宋体" w:eastAsia="宋体" w:cs="宋体"/>
          <w:sz w:val="24"/>
          <w:szCs w:val="24"/>
          <w:highlight w:val="none"/>
        </w:rPr>
        <w:t>约2373</w:t>
      </w:r>
      <w:r>
        <w:rPr>
          <w:rFonts w:hint="eastAsia" w:ascii="宋体" w:hAnsi="宋体" w:eastAsia="宋体" w:cs="宋体"/>
          <w:sz w:val="24"/>
          <w:szCs w:val="24"/>
          <w:highlight w:val="none"/>
          <w:lang w:val="zh-TW" w:eastAsia="zh-TW"/>
        </w:rPr>
        <w:t>户。</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南通港社区党群服务中心近期将迁至江景国际十一幢一楼。目前，南通港社区</w:t>
      </w:r>
      <w:r>
        <w:rPr>
          <w:rFonts w:hint="eastAsia" w:ascii="宋体" w:hAnsi="宋体" w:eastAsia="宋体" w:cs="宋体"/>
          <w:sz w:val="24"/>
          <w:szCs w:val="24"/>
          <w:highlight w:val="none"/>
          <w:lang w:val="zh-TW" w:eastAsia="zh-TW"/>
        </w:rPr>
        <w:t>基层事务</w:t>
      </w:r>
      <w:r>
        <w:rPr>
          <w:rFonts w:hint="eastAsia" w:ascii="宋体" w:hAnsi="宋体" w:eastAsia="宋体" w:cs="宋体"/>
          <w:sz w:val="24"/>
          <w:szCs w:val="24"/>
          <w:highlight w:val="none"/>
        </w:rPr>
        <w:t>工作开展还是采用手工台账和电子文档等方式，由社区工作人员填写、整理和存档，并未建设智能化信息平台</w:t>
      </w:r>
      <w:r>
        <w:rPr>
          <w:rFonts w:hint="eastAsia" w:ascii="宋体" w:hAnsi="宋体" w:eastAsia="宋体" w:cs="宋体"/>
          <w:sz w:val="24"/>
          <w:szCs w:val="24"/>
          <w:highlight w:val="none"/>
          <w:lang w:val="zh-TW" w:eastAsia="zh-TW"/>
        </w:rPr>
        <w:t>。</w:t>
      </w:r>
      <w:r>
        <w:rPr>
          <w:rFonts w:hint="eastAsia" w:ascii="宋体" w:hAnsi="宋体" w:eastAsia="宋体" w:cs="宋体"/>
          <w:sz w:val="24"/>
          <w:szCs w:val="24"/>
          <w:highlight w:val="none"/>
        </w:rPr>
        <w:t>面对居民各种需求和反馈的收集和处理，还是采用社区微信群处理居民需求和反馈，不仅消耗时间和人力，还无法能够及时处理反馈的事件和需求。党群服务中心还未配备信息化可视大屏，无法直观地查看社区信息。</w:t>
      </w:r>
    </w:p>
    <w:p>
      <w:pPr>
        <w:pStyle w:val="5"/>
        <w:spacing w:line="360" w:lineRule="auto"/>
        <w:rPr>
          <w:rFonts w:ascii="宋体" w:hAnsi="宋体" w:eastAsia="宋体" w:cs="宋体"/>
          <w:b w:val="0"/>
          <w:bCs w:val="0"/>
          <w:sz w:val="24"/>
          <w:szCs w:val="24"/>
          <w:highlight w:val="none"/>
        </w:rPr>
      </w:pPr>
      <w:bookmarkStart w:id="4" w:name="_Toc26278"/>
      <w:r>
        <w:rPr>
          <w:rFonts w:hint="eastAsia" w:ascii="宋体" w:hAnsi="宋体" w:eastAsia="宋体" w:cs="宋体"/>
          <w:b w:val="0"/>
          <w:bCs w:val="0"/>
          <w:sz w:val="24"/>
          <w:szCs w:val="24"/>
          <w:highlight w:val="none"/>
        </w:rPr>
        <w:t>1.2.2小区智能化建设现状</w:t>
      </w:r>
      <w:bookmarkEnd w:id="4"/>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南通港社区目前下辖共五个小区，分别为江景国际、北岸华庭、</w:t>
      </w:r>
      <w:r>
        <w:rPr>
          <w:rFonts w:hint="eastAsia" w:ascii="宋体" w:hAnsi="宋体" w:eastAsia="宋体" w:cs="宋体"/>
          <w:sz w:val="24"/>
          <w:szCs w:val="24"/>
          <w:highlight w:val="none"/>
          <w:lang w:val="zh-TW" w:eastAsia="zh-TW"/>
        </w:rPr>
        <w:t>海员宿舍、节制闸新村</w:t>
      </w:r>
      <w:r>
        <w:rPr>
          <w:rFonts w:hint="eastAsia" w:ascii="宋体" w:hAnsi="宋体" w:eastAsia="宋体" w:cs="宋体"/>
          <w:sz w:val="24"/>
          <w:szCs w:val="24"/>
          <w:highlight w:val="none"/>
          <w:lang w:val="zh-TW"/>
        </w:rPr>
        <w:t>、</w:t>
      </w:r>
      <w:r>
        <w:rPr>
          <w:rFonts w:hint="eastAsia" w:ascii="宋体" w:hAnsi="宋体" w:eastAsia="宋体" w:cs="宋体"/>
          <w:sz w:val="24"/>
          <w:szCs w:val="24"/>
          <w:highlight w:val="none"/>
        </w:rPr>
        <w:t>人民西路86号。各小区智能化建设现状如下：</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江景国际：江景国际小区分为南区和北区，都已在小区部署监控和道闸。江景国际小区视频监控设备品牌为海康威视，一期共部署了3台硬盘录像机，共96路监控点位。二期共部署了4台硬盘录像机，共128路监控点位。江景国际小区在南北区各建设一套道闸系统，由江景国际小区物业方自行维护管理。小区内监控录像机和道闸部系统署于物业办公室。江景国际小区在南北区各建设了一个垃圾站点，还没有配备智能监控。</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北岸华庭：北岸华庭目前已在小区部署监控和道闸，监控设备品牌为海康威视，部署了1台硬盘录像机，共23路监控点位。硬盘录像机部署于保安值班室，道闸系统部署于物业办公室。北岸华庭小区在小区内建设了一个垃圾站点，站点内监控设备为第三方建设。</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海员宿舍：海员宿舍为老旧小区，小区并未建设智能化系统。海员宿舍小区在小区建设了一个垃圾站点，站点内监控设备为第三方建设。</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节制闸新村:节制闸新村为老旧小区，小区并未建设智能化系统和垃圾站点。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人民西路86号：人民西路86号小区为老旧小区，小区并未建设智能化系统和垃圾站点。</w:t>
      </w:r>
    </w:p>
    <w:p>
      <w:pPr>
        <w:pStyle w:val="4"/>
        <w:spacing w:line="360" w:lineRule="auto"/>
        <w:rPr>
          <w:rFonts w:ascii="宋体" w:hAnsi="宋体" w:eastAsia="宋体" w:cs="宋体"/>
          <w:sz w:val="24"/>
          <w:szCs w:val="24"/>
          <w:highlight w:val="none"/>
          <w:lang w:val="zh-TW" w:eastAsia="zh-TW"/>
        </w:rPr>
      </w:pPr>
      <w:bookmarkStart w:id="5" w:name="_Toc141870141"/>
      <w:r>
        <w:rPr>
          <w:rFonts w:hint="eastAsia" w:ascii="宋体" w:hAnsi="宋体" w:eastAsia="宋体" w:cs="宋体"/>
          <w:sz w:val="24"/>
          <w:szCs w:val="24"/>
          <w:highlight w:val="none"/>
        </w:rPr>
        <w:t xml:space="preserve">1.3 </w:t>
      </w:r>
      <w:r>
        <w:rPr>
          <w:rFonts w:hint="eastAsia" w:ascii="宋体" w:hAnsi="宋体" w:eastAsia="宋体" w:cs="宋体"/>
          <w:sz w:val="24"/>
          <w:szCs w:val="24"/>
          <w:highlight w:val="none"/>
          <w:lang w:val="zh-TW" w:eastAsia="zh-TW"/>
        </w:rPr>
        <w:t>建设意义</w:t>
      </w:r>
      <w:bookmarkEnd w:id="5"/>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1、本项目可以提高社区的治理和管理效率，实现信息化、数字化、智能化管理，更好地满足居民的需求和提升居民的生活质量</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2、本项目可以实现社区内的信息共享和交流，让居民更加方便地获取社区信息和参与社区活动，增强社区的凝聚力和向心力。</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3、本项目能建立良好的沟通渠道和反馈机制，及时了解居民的需求和反馈，提供更好的服务和解决方案。</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4、本项目可以有效地提高社区安全管理水平，例如监控系统和报警系统，可以更好地保障居民的人身财产安全。</w:t>
      </w:r>
    </w:p>
    <w:p>
      <w:pPr>
        <w:pStyle w:val="4"/>
        <w:spacing w:line="360" w:lineRule="auto"/>
        <w:rPr>
          <w:rFonts w:ascii="宋体" w:hAnsi="宋体" w:eastAsia="宋体" w:cs="宋体"/>
          <w:sz w:val="24"/>
          <w:szCs w:val="24"/>
          <w:highlight w:val="none"/>
          <w:lang w:val="zh-TW" w:eastAsia="zh-TW"/>
        </w:rPr>
      </w:pPr>
      <w:bookmarkStart w:id="6" w:name="_Toc141870140"/>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lang w:val="zh-TW" w:eastAsia="zh-TW"/>
        </w:rPr>
        <w:t>建设内容</w:t>
      </w:r>
      <w:bookmarkEnd w:id="6"/>
    </w:p>
    <w:tbl>
      <w:tblPr>
        <w:tblStyle w:val="7"/>
        <w:tblW w:w="44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6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序号</w:t>
            </w:r>
          </w:p>
        </w:tc>
        <w:tc>
          <w:tcPr>
            <w:tcW w:w="4236"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1</w:t>
            </w:r>
          </w:p>
        </w:tc>
        <w:tc>
          <w:tcPr>
            <w:tcW w:w="4236" w:type="pct"/>
            <w:vAlign w:val="center"/>
          </w:tcPr>
          <w:p>
            <w:pPr>
              <w:spacing w:line="360" w:lineRule="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水韵南通港综合管理平台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2</w:t>
            </w:r>
          </w:p>
        </w:tc>
        <w:tc>
          <w:tcPr>
            <w:tcW w:w="4236" w:type="pct"/>
            <w:vAlign w:val="center"/>
          </w:tcPr>
          <w:p>
            <w:pPr>
              <w:spacing w:line="360" w:lineRule="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“水韵南通港”微信小程序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3</w:t>
            </w:r>
          </w:p>
        </w:tc>
        <w:tc>
          <w:tcPr>
            <w:tcW w:w="4236" w:type="pct"/>
            <w:vAlign w:val="center"/>
          </w:tcPr>
          <w:p>
            <w:pPr>
              <w:spacing w:line="360" w:lineRule="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LED大屏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4</w:t>
            </w:r>
          </w:p>
        </w:tc>
        <w:tc>
          <w:tcPr>
            <w:tcW w:w="4236" w:type="pct"/>
            <w:vAlign w:val="center"/>
          </w:tcPr>
          <w:p>
            <w:pPr>
              <w:spacing w:line="360" w:lineRule="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实时监控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5</w:t>
            </w:r>
          </w:p>
        </w:tc>
        <w:tc>
          <w:tcPr>
            <w:tcW w:w="4236" w:type="pct"/>
            <w:vAlign w:val="center"/>
          </w:tcPr>
          <w:p>
            <w:pPr>
              <w:spacing w:line="360" w:lineRule="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告警行为监控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6</w:t>
            </w:r>
          </w:p>
        </w:tc>
        <w:tc>
          <w:tcPr>
            <w:tcW w:w="4236" w:type="pct"/>
            <w:vAlign w:val="center"/>
          </w:tcPr>
          <w:p>
            <w:pPr>
              <w:spacing w:line="360" w:lineRule="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高空抛物监控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7</w:t>
            </w:r>
          </w:p>
        </w:tc>
        <w:tc>
          <w:tcPr>
            <w:tcW w:w="4236" w:type="pct"/>
            <w:vAlign w:val="center"/>
          </w:tcPr>
          <w:p>
            <w:pPr>
              <w:spacing w:line="360" w:lineRule="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火焰烟雾监控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pct"/>
            <w:vAlign w:val="center"/>
          </w:tcPr>
          <w:p>
            <w:pPr>
              <w:spacing w:line="360" w:lineRule="auto"/>
              <w:jc w:val="center"/>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8</w:t>
            </w:r>
          </w:p>
        </w:tc>
        <w:tc>
          <w:tcPr>
            <w:tcW w:w="4236" w:type="pct"/>
            <w:vAlign w:val="center"/>
          </w:tcPr>
          <w:p>
            <w:pPr>
              <w:spacing w:line="360" w:lineRule="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eastAsia="zh-TW"/>
              </w:rPr>
              <w:t>视频监控平台</w:t>
            </w:r>
          </w:p>
        </w:tc>
      </w:tr>
    </w:tbl>
    <w:p>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2"/>
          <w:sz w:val="24"/>
          <w:szCs w:val="24"/>
          <w:highlight w:val="none"/>
          <w:u w:color="000000"/>
          <w:lang w:val="zh-TW" w:eastAsia="zh-TW" w:bidi="ar-SA"/>
        </w:rPr>
      </w:pPr>
      <w:bookmarkStart w:id="7" w:name="_Toc141870142"/>
      <w:r>
        <w:rPr>
          <w:rFonts w:hint="eastAsia" w:ascii="宋体" w:hAnsi="宋体" w:eastAsia="宋体" w:cs="宋体"/>
          <w:b/>
          <w:bCs/>
          <w:color w:val="000000"/>
          <w:kern w:val="2"/>
          <w:sz w:val="24"/>
          <w:szCs w:val="24"/>
          <w:highlight w:val="none"/>
          <w:u w:color="000000"/>
          <w:lang w:val="zh-TW" w:eastAsia="zh-CN" w:bidi="ar-SA"/>
        </w:rPr>
        <w:t>三、</w:t>
      </w:r>
      <w:r>
        <w:rPr>
          <w:rFonts w:hint="eastAsia" w:ascii="宋体" w:hAnsi="宋体" w:eastAsia="宋体" w:cs="宋体"/>
          <w:b/>
          <w:bCs/>
          <w:color w:val="000000"/>
          <w:kern w:val="2"/>
          <w:sz w:val="24"/>
          <w:szCs w:val="24"/>
          <w:highlight w:val="none"/>
          <w:u w:color="000000"/>
          <w:lang w:val="zh-TW" w:eastAsia="zh-TW" w:bidi="ar-SA"/>
        </w:rPr>
        <w:t>建设工期</w:t>
      </w:r>
      <w:bookmarkEnd w:id="7"/>
    </w:p>
    <w:p>
      <w:pPr>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本项目建设</w:t>
      </w:r>
      <w:r>
        <w:rPr>
          <w:rFonts w:hint="eastAsia" w:ascii="宋体" w:hAnsi="宋体" w:eastAsia="宋体" w:cs="宋体"/>
          <w:sz w:val="24"/>
          <w:szCs w:val="24"/>
          <w:highlight w:val="none"/>
          <w:lang w:val="zh-TW"/>
        </w:rPr>
        <w:t>工期</w:t>
      </w:r>
      <w:r>
        <w:rPr>
          <w:rFonts w:hint="eastAsia" w:ascii="宋体" w:hAnsi="宋体" w:eastAsia="宋体" w:cs="宋体"/>
          <w:sz w:val="24"/>
          <w:szCs w:val="24"/>
          <w:highlight w:val="none"/>
          <w:lang w:val="zh-TW" w:eastAsia="zh-TW"/>
        </w:rPr>
        <w:t>为</w:t>
      </w:r>
      <w:r>
        <w:rPr>
          <w:rFonts w:hint="eastAsia" w:ascii="宋体" w:hAnsi="宋体" w:eastAsia="宋体" w:cs="宋体"/>
          <w:sz w:val="24"/>
          <w:szCs w:val="24"/>
          <w:highlight w:val="none"/>
        </w:rPr>
        <w:t>60日历天</w:t>
      </w:r>
      <w:r>
        <w:rPr>
          <w:rFonts w:hint="eastAsia" w:ascii="宋体" w:hAnsi="宋体" w:eastAsia="宋体" w:cs="宋体"/>
          <w:sz w:val="24"/>
          <w:szCs w:val="24"/>
          <w:highlight w:val="none"/>
          <w:lang w:val="zh-TW" w:eastAsia="zh-TW"/>
        </w:rPr>
        <w:t>月。</w:t>
      </w:r>
    </w:p>
    <w:p>
      <w:pPr>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highlight w:val="none"/>
          <w:lang w:val="zh-TW"/>
        </w:rPr>
      </w:pPr>
      <w:bookmarkStart w:id="8" w:name="_Toc141870143"/>
      <w:r>
        <w:rPr>
          <w:rFonts w:hint="eastAsia" w:ascii="宋体" w:hAnsi="宋体" w:eastAsia="宋体" w:cs="宋体"/>
          <w:b/>
          <w:bCs/>
          <w:sz w:val="24"/>
          <w:szCs w:val="24"/>
          <w:highlight w:val="none"/>
          <w:lang w:val="zh-TW" w:eastAsia="zh-CN"/>
        </w:rPr>
        <w:t>四</w:t>
      </w:r>
      <w:r>
        <w:rPr>
          <w:rFonts w:hint="eastAsia" w:ascii="宋体" w:hAnsi="宋体" w:eastAsia="宋体" w:cs="宋体"/>
          <w:b/>
          <w:bCs/>
          <w:sz w:val="24"/>
          <w:szCs w:val="24"/>
          <w:highlight w:val="none"/>
          <w:lang w:val="zh-TW"/>
        </w:rPr>
        <w:t>、项目建设方案</w:t>
      </w:r>
    </w:p>
    <w:p>
      <w:pPr>
        <w:pageBreakBefore w:val="0"/>
        <w:widowControl/>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highlight w:val="none"/>
          <w:lang w:val="zh-TW" w:eastAsia="zh-TW"/>
        </w:rPr>
      </w:pPr>
      <w:r>
        <w:rPr>
          <w:rFonts w:hint="eastAsia" w:ascii="宋体" w:hAnsi="宋体" w:eastAsia="宋体" w:cs="宋体"/>
          <w:b/>
          <w:bCs/>
          <w:sz w:val="24"/>
          <w:szCs w:val="24"/>
          <w:highlight w:val="none"/>
          <w:lang w:val="zh-TW"/>
        </w:rPr>
        <w:t>（一）</w:t>
      </w:r>
      <w:r>
        <w:rPr>
          <w:rFonts w:hint="eastAsia" w:ascii="宋体" w:hAnsi="宋体" w:eastAsia="宋体" w:cs="宋体"/>
          <w:b/>
          <w:bCs/>
          <w:sz w:val="24"/>
          <w:szCs w:val="24"/>
          <w:highlight w:val="none"/>
          <w:lang w:val="zh-TW" w:eastAsia="zh-TW"/>
        </w:rPr>
        <w:t>水韵南通港综合管理平台</w:t>
      </w:r>
      <w:bookmarkEnd w:id="8"/>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通过水韵南通港综合管理平台整合社区资源，为社区工作者和社区居民提供更加便捷和高效的服务。同时以视频监控为主要前端感知手段，通过后端网络的数据传输以及业务系统平台数据融合、自动预警分析公共安全事件。</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功能模块：</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68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D8D8D8" w:themeFill="background1" w:themeFillShade="D9"/>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序号</w:t>
            </w:r>
          </w:p>
        </w:tc>
        <w:tc>
          <w:tcPr>
            <w:tcW w:w="3686" w:type="dxa"/>
            <w:shd w:val="clear" w:color="auto" w:fill="D8D8D8" w:themeFill="background1" w:themeFillShade="D9"/>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功能类别</w:t>
            </w:r>
          </w:p>
        </w:tc>
        <w:tc>
          <w:tcPr>
            <w:tcW w:w="4252" w:type="dxa"/>
            <w:shd w:val="clear" w:color="auto" w:fill="D8D8D8" w:themeFill="background1" w:themeFillShade="D9"/>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w:t>
            </w:r>
          </w:p>
        </w:tc>
        <w:tc>
          <w:tcPr>
            <w:tcW w:w="3686" w:type="dxa"/>
            <w:vMerge w:val="restart"/>
            <w:vAlign w:val="center"/>
          </w:tcPr>
          <w:p>
            <w:pPr>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社区信息展示</w:t>
            </w: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w:t>
            </w:r>
          </w:p>
        </w:tc>
        <w:tc>
          <w:tcPr>
            <w:tcW w:w="3686" w:type="dxa"/>
            <w:vMerge w:val="continue"/>
            <w:vAlign w:val="center"/>
          </w:tcPr>
          <w:p>
            <w:pPr>
              <w:spacing w:line="360" w:lineRule="auto"/>
              <w:jc w:val="left"/>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辖区信息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3</w:t>
            </w:r>
          </w:p>
        </w:tc>
        <w:tc>
          <w:tcPr>
            <w:tcW w:w="3686" w:type="dxa"/>
            <w:vMerge w:val="continue"/>
            <w:vAlign w:val="center"/>
          </w:tcPr>
          <w:p>
            <w:pPr>
              <w:spacing w:line="360" w:lineRule="auto"/>
              <w:jc w:val="left"/>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任港湾五龙汇片区重点工程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4</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网格及网格员分布及信息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5</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社区居民分布及信息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6</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党支部信息及活动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7</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特殊人群分布及信息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8</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9</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活动公告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10</w:t>
            </w:r>
          </w:p>
        </w:tc>
        <w:tc>
          <w:tcPr>
            <w:tcW w:w="3686" w:type="dxa"/>
            <w:vMerge w:val="restart"/>
            <w:vAlign w:val="center"/>
          </w:tcPr>
          <w:p>
            <w:pPr>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实时监控</w:t>
            </w: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小区闸道及关键点位实时监控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11</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占用消防通道监控，实时告警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12</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关键位置流动摊贩监控，实时告警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13</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高空抛物监控，实时告警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14</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火焰、烟雾监控，实时告警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15</w:t>
            </w:r>
          </w:p>
        </w:tc>
        <w:tc>
          <w:tcPr>
            <w:tcW w:w="3686" w:type="dxa"/>
            <w:vMerge w:val="restart"/>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后台管理</w:t>
            </w: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后台管理平台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16</w:t>
            </w:r>
          </w:p>
        </w:tc>
        <w:tc>
          <w:tcPr>
            <w:tcW w:w="3686" w:type="dxa"/>
            <w:vMerge w:val="continue"/>
            <w:vAlign w:val="center"/>
          </w:tcPr>
          <w:p>
            <w:pPr>
              <w:spacing w:line="360" w:lineRule="auto"/>
              <w:rPr>
                <w:rFonts w:ascii="宋体" w:hAnsi="宋体" w:eastAsia="宋体" w:cs="宋体"/>
                <w:sz w:val="24"/>
                <w:szCs w:val="24"/>
                <w:highlight w:val="none"/>
                <w:lang w:val="zh-TW" w:eastAsia="zh-TW"/>
              </w:rPr>
            </w:pPr>
          </w:p>
        </w:tc>
        <w:tc>
          <w:tcPr>
            <w:tcW w:w="4252"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告警信息微信推送</w:t>
            </w:r>
          </w:p>
        </w:tc>
      </w:tr>
    </w:tbl>
    <w:p>
      <w:pPr>
        <w:pStyle w:val="4"/>
        <w:numPr>
          <w:ilvl w:val="1"/>
          <w:numId w:val="2"/>
        </w:numPr>
        <w:spacing w:line="360" w:lineRule="auto"/>
        <w:rPr>
          <w:rFonts w:ascii="宋体" w:hAnsi="宋体" w:eastAsia="宋体" w:cs="宋体"/>
          <w:sz w:val="24"/>
          <w:szCs w:val="24"/>
          <w:highlight w:val="none"/>
          <w:lang w:val="zh-TW" w:eastAsia="zh-TW"/>
        </w:rPr>
      </w:pPr>
      <w:bookmarkStart w:id="9" w:name="_Toc141870144"/>
      <w:r>
        <w:rPr>
          <w:rFonts w:hint="eastAsia" w:ascii="宋体" w:hAnsi="宋体" w:eastAsia="宋体" w:cs="宋体"/>
          <w:sz w:val="24"/>
          <w:szCs w:val="24"/>
          <w:highlight w:val="none"/>
          <w:lang w:val="zh-TW" w:eastAsia="zh-TW"/>
        </w:rPr>
        <w:t>地图展示</w:t>
      </w:r>
      <w:bookmarkEnd w:id="9"/>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地图包含以下内容：</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1、南通港社区地图展示</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2、社区信息标注</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1）辖区分布及信息</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2）任港湾五龙汇片区重点工程分布党员分布及信息</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3）网格及网格员分布及信息</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4）社区居民分布及信息</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5）党支部信息及活动展示</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6）特殊人群分布及信息展示</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7）小区闸道及关键点位</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8）占用消防通道监控点位</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9）占用消防通道监控点位</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10）高空抛物监控点位</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11）火焰、烟雾监控点位</w:t>
      </w:r>
    </w:p>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12）告警提醒</w:t>
      </w:r>
    </w:p>
    <w:p>
      <w:pPr>
        <w:pStyle w:val="4"/>
        <w:numPr>
          <w:ilvl w:val="1"/>
          <w:numId w:val="2"/>
        </w:numPr>
        <w:spacing w:line="360" w:lineRule="auto"/>
        <w:rPr>
          <w:rFonts w:ascii="宋体" w:hAnsi="宋体" w:eastAsia="宋体" w:cs="宋体"/>
          <w:sz w:val="24"/>
          <w:szCs w:val="24"/>
          <w:highlight w:val="none"/>
          <w:lang w:val="zh-TW" w:eastAsia="zh-TW"/>
        </w:rPr>
      </w:pPr>
      <w:bookmarkStart w:id="10" w:name="_Toc141870145"/>
      <w:r>
        <w:rPr>
          <w:rFonts w:hint="eastAsia" w:ascii="宋体" w:hAnsi="宋体" w:eastAsia="宋体" w:cs="宋体"/>
          <w:sz w:val="24"/>
          <w:szCs w:val="24"/>
          <w:highlight w:val="none"/>
          <w:lang w:val="zh-TW" w:eastAsia="zh-TW"/>
        </w:rPr>
        <w:t>辖区信息</w:t>
      </w:r>
      <w:bookmarkEnd w:id="10"/>
    </w:p>
    <w:p>
      <w:pPr>
        <w:spacing w:line="360" w:lineRule="auto"/>
        <w:ind w:firstLine="480"/>
        <w:rPr>
          <w:rFonts w:ascii="宋体" w:hAnsi="宋体" w:eastAsia="宋体" w:cs="宋体"/>
          <w:sz w:val="24"/>
          <w:szCs w:val="24"/>
          <w:highlight w:val="none"/>
          <w:lang w:val="zh-TW" w:eastAsia="zh-TW"/>
        </w:rPr>
      </w:pPr>
      <w:bookmarkStart w:id="11" w:name="_Hlk140845385"/>
      <w:r>
        <w:rPr>
          <w:rFonts w:hint="eastAsia" w:ascii="宋体" w:hAnsi="宋体" w:eastAsia="宋体" w:cs="宋体"/>
          <w:sz w:val="24"/>
          <w:szCs w:val="24"/>
          <w:highlight w:val="none"/>
          <w:lang w:val="zh-TW" w:eastAsia="zh-TW"/>
        </w:rPr>
        <w:t>平台展示辖区数量。</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地图模块展示各辖区范围。</w:t>
      </w:r>
    </w:p>
    <w:bookmarkEnd w:id="11"/>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“辖区简介”界面展示出该社区基本信息情况，数据来源于社区，由社区工作人员在后台管理平台进行数据更新维护。</w:t>
      </w:r>
    </w:p>
    <w:p>
      <w:pPr>
        <w:pStyle w:val="4"/>
        <w:numPr>
          <w:ilvl w:val="1"/>
          <w:numId w:val="2"/>
        </w:numPr>
        <w:spacing w:line="360" w:lineRule="auto"/>
        <w:rPr>
          <w:rFonts w:ascii="宋体" w:hAnsi="宋体" w:eastAsia="宋体" w:cs="宋体"/>
          <w:sz w:val="24"/>
          <w:szCs w:val="24"/>
          <w:highlight w:val="none"/>
          <w:lang w:val="zh-TW" w:eastAsia="zh-TW"/>
        </w:rPr>
      </w:pPr>
      <w:bookmarkStart w:id="12" w:name="_Hlk141867591"/>
      <w:bookmarkStart w:id="13" w:name="_Toc141870146"/>
      <w:r>
        <w:rPr>
          <w:rFonts w:hint="eastAsia" w:ascii="宋体" w:hAnsi="宋体" w:eastAsia="宋体" w:cs="宋体"/>
          <w:sz w:val="24"/>
          <w:szCs w:val="24"/>
          <w:highlight w:val="none"/>
          <w:lang w:val="zh-TW" w:eastAsia="zh-TW"/>
        </w:rPr>
        <w:t>任港湾五龙汇片区重点</w:t>
      </w:r>
      <w:bookmarkEnd w:id="12"/>
      <w:r>
        <w:rPr>
          <w:rFonts w:hint="eastAsia" w:ascii="宋体" w:hAnsi="宋体" w:eastAsia="宋体" w:cs="宋体"/>
          <w:sz w:val="24"/>
          <w:szCs w:val="24"/>
          <w:highlight w:val="none"/>
          <w:lang w:val="zh-TW" w:eastAsia="zh-TW"/>
        </w:rPr>
        <w:t>工程</w:t>
      </w:r>
      <w:bookmarkEnd w:id="13"/>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平台展示任港湾五龙汇片区重点工程点位分布。</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点击展示项目图文介绍。</w:t>
      </w:r>
    </w:p>
    <w:p>
      <w:pPr>
        <w:pStyle w:val="4"/>
        <w:numPr>
          <w:ilvl w:val="1"/>
          <w:numId w:val="2"/>
        </w:numPr>
        <w:spacing w:line="360" w:lineRule="auto"/>
        <w:rPr>
          <w:rFonts w:ascii="宋体" w:hAnsi="宋体" w:eastAsia="宋体" w:cs="宋体"/>
          <w:sz w:val="24"/>
          <w:szCs w:val="24"/>
          <w:highlight w:val="none"/>
          <w:lang w:val="zh-TW" w:eastAsia="zh-TW"/>
        </w:rPr>
      </w:pPr>
      <w:bookmarkStart w:id="14" w:name="_Toc141870147"/>
      <w:r>
        <w:rPr>
          <w:rFonts w:hint="eastAsia" w:ascii="宋体" w:hAnsi="宋体" w:eastAsia="宋体" w:cs="宋体"/>
          <w:sz w:val="24"/>
          <w:szCs w:val="24"/>
          <w:highlight w:val="none"/>
          <w:lang w:val="zh-TW" w:eastAsia="zh-TW"/>
        </w:rPr>
        <w:t>网格及网格员信息</w:t>
      </w:r>
      <w:bookmarkEnd w:id="14"/>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平台展示网格员数量。</w:t>
      </w:r>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地图模块展示网格及网格员分布。</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“网格员信息”界面展示出本社区的网格员数量与分布，数据来源于社区，由社区工作人员在后台管理平台进行数据更新维护。</w:t>
      </w:r>
    </w:p>
    <w:p>
      <w:pPr>
        <w:pStyle w:val="4"/>
        <w:numPr>
          <w:ilvl w:val="1"/>
          <w:numId w:val="2"/>
        </w:numPr>
        <w:spacing w:line="360" w:lineRule="auto"/>
        <w:rPr>
          <w:rFonts w:ascii="宋体" w:hAnsi="宋体" w:eastAsia="宋体" w:cs="宋体"/>
          <w:sz w:val="24"/>
          <w:szCs w:val="24"/>
          <w:highlight w:val="none"/>
          <w:lang w:val="zh-TW" w:eastAsia="zh-TW"/>
        </w:rPr>
      </w:pPr>
      <w:bookmarkStart w:id="15" w:name="_Toc141870148"/>
      <w:r>
        <w:rPr>
          <w:rFonts w:hint="eastAsia" w:ascii="宋体" w:hAnsi="宋体" w:eastAsia="宋体" w:cs="宋体"/>
          <w:sz w:val="24"/>
          <w:szCs w:val="24"/>
          <w:highlight w:val="none"/>
          <w:lang w:val="zh-TW" w:eastAsia="zh-TW"/>
        </w:rPr>
        <w:t>社区居民信息</w:t>
      </w:r>
      <w:bookmarkEnd w:id="15"/>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平台展示社区居民户数。</w:t>
      </w:r>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地图模块展示社区居民户数分布。</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“社区居民信息”界面展示出本社区居民的户数与分布，数据来源于社区，由社区工作人员在后台管理平台进行数据更新维护。</w:t>
      </w:r>
    </w:p>
    <w:p>
      <w:pPr>
        <w:pStyle w:val="4"/>
        <w:numPr>
          <w:ilvl w:val="1"/>
          <w:numId w:val="2"/>
        </w:numPr>
        <w:spacing w:line="360" w:lineRule="auto"/>
        <w:rPr>
          <w:rFonts w:ascii="宋体" w:hAnsi="宋体" w:eastAsia="宋体" w:cs="宋体"/>
          <w:sz w:val="24"/>
          <w:szCs w:val="24"/>
          <w:highlight w:val="none"/>
          <w:lang w:val="zh-TW" w:eastAsia="zh-TW"/>
        </w:rPr>
      </w:pPr>
      <w:bookmarkStart w:id="16" w:name="_Toc141870149"/>
      <w:r>
        <w:rPr>
          <w:rFonts w:hint="eastAsia" w:ascii="宋体" w:hAnsi="宋体" w:eastAsia="宋体" w:cs="宋体"/>
          <w:sz w:val="24"/>
          <w:szCs w:val="24"/>
          <w:highlight w:val="none"/>
          <w:lang w:val="zh-TW" w:eastAsia="zh-TW"/>
        </w:rPr>
        <w:t>党支部信息及活动</w:t>
      </w:r>
      <w:bookmarkEnd w:id="16"/>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平台展示党员、党支部数量。</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地图模块展示党员分布。</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“党支部信息”界面展示出本社区的党员、党支部的数量与分布，数据来源于社区，由社区工作人员在后台管理平台进行数据更新维护。</w:t>
      </w:r>
    </w:p>
    <w:p>
      <w:pPr>
        <w:pStyle w:val="4"/>
        <w:numPr>
          <w:ilvl w:val="1"/>
          <w:numId w:val="2"/>
        </w:numPr>
        <w:spacing w:line="360" w:lineRule="auto"/>
        <w:rPr>
          <w:rFonts w:ascii="宋体" w:hAnsi="宋体" w:eastAsia="宋体" w:cs="宋体"/>
          <w:sz w:val="24"/>
          <w:szCs w:val="24"/>
          <w:highlight w:val="none"/>
          <w:lang w:val="zh-TW" w:eastAsia="zh-TW"/>
        </w:rPr>
      </w:pPr>
      <w:bookmarkStart w:id="17" w:name="_Toc141870150"/>
      <w:r>
        <w:rPr>
          <w:rFonts w:hint="eastAsia" w:ascii="宋体" w:hAnsi="宋体" w:eastAsia="宋体" w:cs="宋体"/>
          <w:sz w:val="24"/>
          <w:szCs w:val="24"/>
          <w:highlight w:val="none"/>
          <w:lang w:val="zh-TW" w:eastAsia="zh-TW"/>
        </w:rPr>
        <w:t>特殊人群信息</w:t>
      </w:r>
      <w:bookmarkEnd w:id="17"/>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平台展示特殊人群（低保户、残疾人）数量。</w:t>
      </w:r>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地图模块展示特殊人群（低保户、残疾人）分布。</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“特殊人群信息”界面展示出本社区的特殊人群（低保户、残疾人）的数量与分布，数据来源于社区，由社区工作人员在后台管理平台进行数据更新维护。</w:t>
      </w:r>
    </w:p>
    <w:p>
      <w:pPr>
        <w:pStyle w:val="4"/>
        <w:numPr>
          <w:ilvl w:val="1"/>
          <w:numId w:val="2"/>
        </w:numPr>
        <w:spacing w:line="360" w:lineRule="auto"/>
        <w:rPr>
          <w:rFonts w:ascii="宋体" w:hAnsi="宋体" w:eastAsia="宋体" w:cs="宋体"/>
          <w:sz w:val="24"/>
          <w:szCs w:val="24"/>
          <w:highlight w:val="none"/>
          <w:lang w:val="zh-TW" w:eastAsia="zh-TW"/>
        </w:rPr>
      </w:pPr>
      <w:bookmarkStart w:id="18" w:name="_Toc141870151"/>
      <w:r>
        <w:rPr>
          <w:rFonts w:hint="eastAsia" w:ascii="宋体" w:hAnsi="宋体" w:eastAsia="宋体" w:cs="宋体"/>
          <w:sz w:val="24"/>
          <w:szCs w:val="24"/>
          <w:highlight w:val="none"/>
          <w:lang w:val="zh-TW" w:eastAsia="zh-TW"/>
        </w:rPr>
        <w:t>网格事件</w:t>
      </w:r>
      <w:bookmarkEnd w:id="18"/>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平台展示网格事件数量。</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地图模块展示网格事件分布。</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“网格事件信息”界面展示出本社区的网格事件的数量与分布，数据来源于微信小程序“水韵南通港”。</w:t>
      </w:r>
    </w:p>
    <w:p>
      <w:pPr>
        <w:pStyle w:val="4"/>
        <w:numPr>
          <w:ilvl w:val="1"/>
          <w:numId w:val="2"/>
        </w:numPr>
        <w:spacing w:line="360" w:lineRule="auto"/>
        <w:rPr>
          <w:rFonts w:ascii="宋体" w:hAnsi="宋体" w:eastAsia="宋体" w:cs="宋体"/>
          <w:sz w:val="24"/>
          <w:szCs w:val="24"/>
          <w:highlight w:val="none"/>
          <w:lang w:val="zh-TW" w:eastAsia="zh-TW"/>
        </w:rPr>
      </w:pPr>
      <w:bookmarkStart w:id="19" w:name="_Toc141870152"/>
      <w:r>
        <w:rPr>
          <w:rFonts w:hint="eastAsia" w:ascii="宋体" w:hAnsi="宋体" w:eastAsia="宋体" w:cs="宋体"/>
          <w:sz w:val="24"/>
          <w:szCs w:val="24"/>
          <w:highlight w:val="none"/>
          <w:lang w:val="zh-TW" w:eastAsia="zh-TW"/>
        </w:rPr>
        <w:t>社区公告</w:t>
      </w:r>
      <w:bookmarkEnd w:id="19"/>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社区公告类别分为：“党建”、“民生”、“经济”、“环境”。</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平台展示公告类别、公告标题、公告时间。</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“社区公告”界面用于展示“党建”、“民生”、“经济”、“环境”等主题信息发布，数据来源于社区，由社区工作人员在后台管理系统进行数据更新维护。</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点开标题弹窗展示详细公告内容。</w:t>
      </w:r>
    </w:p>
    <w:p>
      <w:pPr>
        <w:pStyle w:val="4"/>
        <w:numPr>
          <w:ilvl w:val="1"/>
          <w:numId w:val="2"/>
        </w:numPr>
        <w:spacing w:line="360" w:lineRule="auto"/>
        <w:rPr>
          <w:rFonts w:ascii="宋体" w:hAnsi="宋体" w:eastAsia="宋体" w:cs="宋体"/>
          <w:sz w:val="24"/>
          <w:szCs w:val="24"/>
          <w:highlight w:val="none"/>
          <w:lang w:val="zh-TW" w:eastAsia="zh-TW"/>
        </w:rPr>
      </w:pPr>
      <w:bookmarkStart w:id="20" w:name="_Toc141870153"/>
      <w:r>
        <w:rPr>
          <w:rFonts w:hint="eastAsia" w:ascii="宋体" w:hAnsi="宋体" w:eastAsia="宋体" w:cs="宋体"/>
          <w:sz w:val="24"/>
          <w:szCs w:val="24"/>
          <w:highlight w:val="none"/>
          <w:lang w:val="zh-TW" w:eastAsia="zh-TW"/>
        </w:rPr>
        <w:t>道闸及关键点位实时监控</w:t>
      </w:r>
      <w:bookmarkEnd w:id="20"/>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平台展示社区各点位实时监控。</w:t>
      </w:r>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地图模块展示道闸口及关键监控点位位置。</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“实时监控”界面用于展示实时监控画面。</w:t>
      </w:r>
    </w:p>
    <w:p>
      <w:pPr>
        <w:pStyle w:val="4"/>
        <w:numPr>
          <w:ilvl w:val="1"/>
          <w:numId w:val="2"/>
        </w:numPr>
        <w:spacing w:line="360" w:lineRule="auto"/>
        <w:rPr>
          <w:rFonts w:ascii="宋体" w:hAnsi="宋体" w:eastAsia="宋体" w:cs="宋体"/>
          <w:sz w:val="24"/>
          <w:szCs w:val="24"/>
          <w:highlight w:val="none"/>
          <w:lang w:val="zh-TW" w:eastAsia="zh-TW"/>
        </w:rPr>
      </w:pPr>
      <w:bookmarkStart w:id="21" w:name="_Toc141870154"/>
      <w:r>
        <w:rPr>
          <w:rFonts w:hint="eastAsia" w:ascii="宋体" w:hAnsi="宋体" w:eastAsia="宋体" w:cs="宋体"/>
          <w:sz w:val="24"/>
          <w:szCs w:val="24"/>
          <w:highlight w:val="none"/>
          <w:lang w:val="zh-TW" w:eastAsia="zh-TW"/>
        </w:rPr>
        <w:t>重点区域告警行为监控</w:t>
      </w:r>
      <w:bookmarkEnd w:id="21"/>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平台展示社区各重点区域摄像头。</w:t>
      </w:r>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告警行为可包含：消防通道占用、流动摊贩、高空抛物、火焰烟雾。</w:t>
      </w:r>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地图模块展示重点区域的监控位置。</w:t>
      </w:r>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“告警行为”界面用于展示实时监控画面及告警行为抓拍照片。</w:t>
      </w:r>
    </w:p>
    <w:p>
      <w:pPr>
        <w:pStyle w:val="4"/>
        <w:numPr>
          <w:ilvl w:val="1"/>
          <w:numId w:val="2"/>
        </w:numPr>
        <w:spacing w:line="360" w:lineRule="auto"/>
        <w:rPr>
          <w:rFonts w:ascii="宋体" w:hAnsi="宋体" w:eastAsia="宋体" w:cs="宋体"/>
          <w:sz w:val="24"/>
          <w:szCs w:val="24"/>
          <w:highlight w:val="none"/>
          <w:lang w:val="zh-TW" w:eastAsia="zh-TW"/>
        </w:rPr>
      </w:pPr>
      <w:bookmarkStart w:id="22" w:name="_Toc141870155"/>
      <w:r>
        <w:rPr>
          <w:rFonts w:hint="eastAsia" w:ascii="宋体" w:hAnsi="宋体" w:eastAsia="宋体" w:cs="宋体"/>
          <w:sz w:val="24"/>
          <w:szCs w:val="24"/>
          <w:highlight w:val="none"/>
          <w:lang w:val="zh-TW" w:eastAsia="zh-TW"/>
        </w:rPr>
        <w:t>后台管理</w:t>
      </w:r>
      <w:bookmarkEnd w:id="22"/>
    </w:p>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配套水韵南通港综合管理平台前端展示，管理员可通过后台进行数据维护。</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694"/>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2" w:type="dxa"/>
            <w:shd w:val="clear" w:color="auto" w:fill="D8D8D8" w:themeFill="background1" w:themeFillShade="D9"/>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序号</w:t>
            </w:r>
          </w:p>
        </w:tc>
        <w:tc>
          <w:tcPr>
            <w:tcW w:w="2694" w:type="dxa"/>
            <w:shd w:val="clear" w:color="auto" w:fill="D8D8D8" w:themeFill="background1" w:themeFillShade="D9"/>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功能模块</w:t>
            </w:r>
          </w:p>
        </w:tc>
        <w:tc>
          <w:tcPr>
            <w:tcW w:w="5040" w:type="dxa"/>
            <w:shd w:val="clear" w:color="auto" w:fill="D8D8D8" w:themeFill="background1" w:themeFillShade="D9"/>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管理员设置</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管理员信息修改</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密码修改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摄像头设置</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摄像头设置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3</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告警人员设置</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告警人员微信号/手机号绑定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4</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网格/网格员设置</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网格划分</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网格员增删改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5</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辖区设置</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辖区增删改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6</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地图标注</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标注以下位置：</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辖区分布</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党支部分布</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党员分布及数量</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特殊人群分布及数量</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企业分布</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网格划分</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网格员分布及数量</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道闸位置</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告警监控位置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7</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辖区信息</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辖区信息导入导出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8</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党员信息</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党员信息导入导出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9</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特殊人群信息</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特殊人群信息导入导出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10</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重点项目</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重点项目导入导出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11</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活动信息</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活动信息发布及删除</w:t>
            </w:r>
          </w:p>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活动分类：党建、民生、经济、环境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12</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查看记录</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查看违规记录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62" w:type="dxa"/>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13</w:t>
            </w:r>
          </w:p>
        </w:tc>
        <w:tc>
          <w:tcPr>
            <w:tcW w:w="2694"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网格事件</w:t>
            </w:r>
          </w:p>
        </w:tc>
        <w:tc>
          <w:tcPr>
            <w:tcW w:w="5040" w:type="dxa"/>
            <w:shd w:val="clear" w:color="auto" w:fill="auto"/>
            <w:vAlign w:val="center"/>
          </w:tcPr>
          <w:p>
            <w:pPr>
              <w:widowControl/>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网格事件审核</w:t>
            </w:r>
          </w:p>
        </w:tc>
      </w:tr>
    </w:tbl>
    <w:p>
      <w:pPr>
        <w:pStyle w:val="10"/>
        <w:spacing w:line="360" w:lineRule="auto"/>
        <w:ind w:left="564" w:firstLine="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告警信息微信推送给社区相关负责人。</w:t>
      </w:r>
    </w:p>
    <w:p>
      <w:pPr>
        <w:pStyle w:val="3"/>
        <w:spacing w:line="360" w:lineRule="auto"/>
        <w:ind w:left="198"/>
        <w:rPr>
          <w:rFonts w:ascii="宋体" w:hAnsi="宋体" w:eastAsia="宋体" w:cs="宋体"/>
          <w:kern w:val="2"/>
          <w:sz w:val="24"/>
          <w:szCs w:val="24"/>
          <w:highlight w:val="none"/>
          <w:lang w:val="zh-TW" w:eastAsia="zh-TW"/>
        </w:rPr>
      </w:pPr>
      <w:bookmarkStart w:id="23" w:name="_Toc141870156"/>
      <w:r>
        <w:rPr>
          <w:rFonts w:hint="eastAsia" w:ascii="宋体" w:hAnsi="宋体" w:eastAsia="宋体" w:cs="宋体"/>
          <w:kern w:val="2"/>
          <w:sz w:val="24"/>
          <w:szCs w:val="24"/>
          <w:highlight w:val="none"/>
          <w:lang w:val="zh-TW"/>
        </w:rPr>
        <w:t>（二）</w:t>
      </w:r>
      <w:r>
        <w:rPr>
          <w:rFonts w:hint="eastAsia" w:ascii="宋体" w:hAnsi="宋体" w:eastAsia="宋体" w:cs="宋体"/>
          <w:kern w:val="2"/>
          <w:sz w:val="24"/>
          <w:szCs w:val="24"/>
          <w:highlight w:val="none"/>
          <w:lang w:val="zh-TW" w:eastAsia="zh-TW"/>
        </w:rPr>
        <w:t>微信小程序</w:t>
      </w:r>
      <w:bookmarkEnd w:id="23"/>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微信小程序主要包含“事件上报”、“信息公告”、“记录查询与处理”和“社区达人”等4个模块。</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社区内居民注册身份信息登录使用。</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网格员账号通过后台管理平台进行维护。</w:t>
      </w:r>
    </w:p>
    <w:p>
      <w:pPr>
        <w:spacing w:line="360" w:lineRule="auto"/>
        <w:ind w:firstLine="199" w:firstLineChars="83"/>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功能模块：</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D8D8D8" w:themeFill="background1" w:themeFillShade="D9"/>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序号</w:t>
            </w:r>
          </w:p>
        </w:tc>
        <w:tc>
          <w:tcPr>
            <w:tcW w:w="2410" w:type="dxa"/>
            <w:shd w:val="clear" w:color="auto" w:fill="D8D8D8" w:themeFill="background1" w:themeFillShade="D9"/>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功能类别</w:t>
            </w:r>
          </w:p>
        </w:tc>
        <w:tc>
          <w:tcPr>
            <w:tcW w:w="5245" w:type="dxa"/>
            <w:shd w:val="clear" w:color="auto" w:fill="D8D8D8" w:themeFill="background1" w:themeFillShade="D9"/>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w:t>
            </w:r>
          </w:p>
        </w:tc>
        <w:tc>
          <w:tcPr>
            <w:tcW w:w="2410" w:type="dxa"/>
            <w:vMerge w:val="restart"/>
            <w:vAlign w:val="center"/>
          </w:tcPr>
          <w:p>
            <w:pPr>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登录与注册</w:t>
            </w: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w:t>
            </w:r>
          </w:p>
        </w:tc>
        <w:tc>
          <w:tcPr>
            <w:tcW w:w="2410" w:type="dxa"/>
            <w:vMerge w:val="continue"/>
            <w:vAlign w:val="center"/>
          </w:tcPr>
          <w:p>
            <w:pPr>
              <w:spacing w:line="360" w:lineRule="auto"/>
              <w:jc w:val="left"/>
              <w:rPr>
                <w:rFonts w:ascii="宋体" w:hAnsi="宋体" w:eastAsia="宋体" w:cs="宋体"/>
                <w:sz w:val="24"/>
                <w:szCs w:val="24"/>
                <w:highlight w:val="none"/>
                <w:lang w:val="zh-TW" w:eastAsia="zh-TW"/>
              </w:rPr>
            </w:pP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3</w:t>
            </w:r>
          </w:p>
        </w:tc>
        <w:tc>
          <w:tcPr>
            <w:tcW w:w="2410" w:type="dxa"/>
            <w:vMerge w:val="restart"/>
            <w:vAlign w:val="center"/>
          </w:tcPr>
          <w:p>
            <w:pPr>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小程序功能</w:t>
            </w: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社区公告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4</w:t>
            </w:r>
          </w:p>
        </w:tc>
        <w:tc>
          <w:tcPr>
            <w:tcW w:w="2410" w:type="dxa"/>
            <w:vMerge w:val="continue"/>
            <w:vAlign w:val="center"/>
          </w:tcPr>
          <w:p>
            <w:pPr>
              <w:spacing w:line="360" w:lineRule="auto"/>
              <w:jc w:val="left"/>
              <w:rPr>
                <w:rFonts w:ascii="宋体" w:hAnsi="宋体" w:eastAsia="宋体" w:cs="宋体"/>
                <w:sz w:val="24"/>
                <w:szCs w:val="24"/>
                <w:highlight w:val="none"/>
                <w:lang w:val="zh-TW" w:eastAsia="zh-TW"/>
              </w:rPr>
            </w:pP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事件上报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5</w:t>
            </w:r>
          </w:p>
        </w:tc>
        <w:tc>
          <w:tcPr>
            <w:tcW w:w="2410" w:type="dxa"/>
            <w:vMerge w:val="continue"/>
            <w:vAlign w:val="center"/>
          </w:tcPr>
          <w:p>
            <w:pPr>
              <w:spacing w:line="360" w:lineRule="auto"/>
              <w:jc w:val="left"/>
              <w:rPr>
                <w:rFonts w:ascii="宋体" w:hAnsi="宋体" w:eastAsia="宋体" w:cs="宋体"/>
                <w:sz w:val="24"/>
                <w:szCs w:val="24"/>
                <w:highlight w:val="none"/>
                <w:lang w:val="zh-TW" w:eastAsia="zh-TW"/>
              </w:rPr>
            </w:pP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记录查询（居民）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6</w:t>
            </w:r>
          </w:p>
        </w:tc>
        <w:tc>
          <w:tcPr>
            <w:tcW w:w="2410" w:type="dxa"/>
            <w:vMerge w:val="continue"/>
            <w:vAlign w:val="center"/>
          </w:tcPr>
          <w:p>
            <w:pPr>
              <w:spacing w:line="360" w:lineRule="auto"/>
              <w:jc w:val="left"/>
              <w:rPr>
                <w:rFonts w:ascii="宋体" w:hAnsi="宋体" w:eastAsia="宋体" w:cs="宋体"/>
                <w:sz w:val="24"/>
                <w:szCs w:val="24"/>
                <w:highlight w:val="none"/>
                <w:lang w:val="zh-TW" w:eastAsia="zh-TW"/>
              </w:rPr>
            </w:pP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记录处理（网格员）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7</w:t>
            </w:r>
          </w:p>
        </w:tc>
        <w:tc>
          <w:tcPr>
            <w:tcW w:w="2410" w:type="dxa"/>
            <w:vMerge w:val="continue"/>
            <w:vAlign w:val="center"/>
          </w:tcPr>
          <w:p>
            <w:pPr>
              <w:spacing w:line="360" w:lineRule="auto"/>
              <w:jc w:val="left"/>
              <w:rPr>
                <w:rFonts w:ascii="宋体" w:hAnsi="宋体" w:eastAsia="宋体" w:cs="宋体"/>
                <w:sz w:val="24"/>
                <w:szCs w:val="24"/>
                <w:highlight w:val="none"/>
                <w:lang w:val="zh-TW" w:eastAsia="zh-TW"/>
              </w:rPr>
            </w:pP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社区达人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8</w:t>
            </w:r>
          </w:p>
        </w:tc>
        <w:tc>
          <w:tcPr>
            <w:tcW w:w="2410" w:type="dxa"/>
            <w:vMerge w:val="continue"/>
            <w:vAlign w:val="center"/>
          </w:tcPr>
          <w:p>
            <w:pPr>
              <w:spacing w:line="360" w:lineRule="auto"/>
              <w:jc w:val="left"/>
              <w:rPr>
                <w:rFonts w:ascii="宋体" w:hAnsi="宋体" w:eastAsia="宋体" w:cs="宋体"/>
                <w:sz w:val="24"/>
                <w:szCs w:val="24"/>
                <w:highlight w:val="none"/>
                <w:lang w:val="zh-TW" w:eastAsia="zh-TW"/>
              </w:rPr>
            </w:pP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9</w:t>
            </w:r>
          </w:p>
        </w:tc>
        <w:tc>
          <w:tcPr>
            <w:tcW w:w="2410" w:type="dxa"/>
            <w:vAlign w:val="center"/>
          </w:tcPr>
          <w:p>
            <w:pPr>
              <w:spacing w:line="360" w:lineRule="auto"/>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管理后台</w:t>
            </w:r>
          </w:p>
        </w:tc>
        <w:tc>
          <w:tcPr>
            <w:tcW w:w="5245" w:type="dxa"/>
            <w:vAlign w:val="center"/>
          </w:tcPr>
          <w:p>
            <w:pPr>
              <w:spacing w:line="360" w:lineRule="auto"/>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相关信息管理</w:t>
            </w:r>
          </w:p>
        </w:tc>
      </w:tr>
    </w:tbl>
    <w:p>
      <w:pPr>
        <w:pStyle w:val="4"/>
        <w:spacing w:line="360" w:lineRule="auto"/>
        <w:rPr>
          <w:rFonts w:ascii="宋体" w:hAnsi="宋体" w:eastAsia="宋体" w:cs="宋体"/>
          <w:b w:val="0"/>
          <w:bCs w:val="0"/>
          <w:sz w:val="24"/>
          <w:szCs w:val="24"/>
          <w:highlight w:val="none"/>
          <w:lang w:val="zh-TW" w:eastAsia="zh-TW"/>
        </w:rPr>
      </w:pPr>
      <w:bookmarkStart w:id="24" w:name="_Toc141870157"/>
      <w:r>
        <w:rPr>
          <w:rFonts w:hint="eastAsia" w:ascii="宋体" w:hAnsi="宋体" w:eastAsia="宋体" w:cs="宋体"/>
          <w:b w:val="0"/>
          <w:bCs w:val="0"/>
          <w:sz w:val="24"/>
          <w:szCs w:val="24"/>
          <w:highlight w:val="none"/>
          <w:lang w:val="zh-TW" w:eastAsia="zh-TW"/>
        </w:rPr>
        <w:t>3.1 登录</w:t>
      </w:r>
      <w:bookmarkEnd w:id="24"/>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用户可以通过绑定微信的方式登录小程序。</w:t>
      </w:r>
    </w:p>
    <w:p>
      <w:pPr>
        <w:pStyle w:val="4"/>
        <w:spacing w:line="360" w:lineRule="auto"/>
        <w:rPr>
          <w:rFonts w:ascii="宋体" w:hAnsi="宋体" w:eastAsia="宋体" w:cs="宋体"/>
          <w:b w:val="0"/>
          <w:bCs w:val="0"/>
          <w:sz w:val="24"/>
          <w:szCs w:val="24"/>
          <w:highlight w:val="none"/>
          <w:lang w:val="zh-TW" w:eastAsia="zh-TW"/>
        </w:rPr>
      </w:pPr>
      <w:bookmarkStart w:id="25" w:name="_Toc141870158"/>
      <w:r>
        <w:rPr>
          <w:rFonts w:hint="eastAsia" w:ascii="宋体" w:hAnsi="宋体" w:eastAsia="宋体" w:cs="宋体"/>
          <w:b w:val="0"/>
          <w:bCs w:val="0"/>
          <w:sz w:val="24"/>
          <w:szCs w:val="24"/>
          <w:highlight w:val="none"/>
          <w:lang w:val="zh-TW" w:eastAsia="zh-TW"/>
        </w:rPr>
        <w:t>3.2 注册</w:t>
      </w:r>
      <w:bookmarkEnd w:id="25"/>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居民需要填写信息：</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头像（可选）、姓名、性别、居住小区、单元楼、室</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网格员无需注册，信息由管理员上传。</w:t>
      </w:r>
    </w:p>
    <w:p>
      <w:pPr>
        <w:pStyle w:val="4"/>
        <w:spacing w:line="360" w:lineRule="auto"/>
        <w:rPr>
          <w:rFonts w:ascii="宋体" w:hAnsi="宋体" w:eastAsia="宋体" w:cs="宋体"/>
          <w:b w:val="0"/>
          <w:bCs w:val="0"/>
          <w:sz w:val="24"/>
          <w:szCs w:val="24"/>
          <w:highlight w:val="none"/>
          <w:lang w:val="zh-TW" w:eastAsia="zh-TW"/>
        </w:rPr>
      </w:pPr>
      <w:bookmarkStart w:id="26" w:name="_Toc141870159"/>
      <w:r>
        <w:rPr>
          <w:rFonts w:hint="eastAsia" w:ascii="宋体" w:hAnsi="宋体" w:eastAsia="宋体" w:cs="宋体"/>
          <w:b w:val="0"/>
          <w:bCs w:val="0"/>
          <w:sz w:val="24"/>
          <w:szCs w:val="24"/>
          <w:highlight w:val="none"/>
          <w:lang w:val="zh-TW" w:eastAsia="zh-TW"/>
        </w:rPr>
        <w:t>3.3 社区公告</w:t>
      </w:r>
      <w:bookmarkEnd w:id="26"/>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居民和网格员可通过社区公告查看党建、民生、经济、环境四类公告。</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点开公告标题可查看详细内容。</w:t>
      </w:r>
    </w:p>
    <w:p>
      <w:pPr>
        <w:pStyle w:val="4"/>
        <w:spacing w:line="360" w:lineRule="auto"/>
        <w:rPr>
          <w:rFonts w:ascii="宋体" w:hAnsi="宋体" w:eastAsia="宋体" w:cs="宋体"/>
          <w:b w:val="0"/>
          <w:bCs w:val="0"/>
          <w:sz w:val="24"/>
          <w:szCs w:val="24"/>
          <w:highlight w:val="none"/>
          <w:lang w:val="zh-TW" w:eastAsia="zh-TW"/>
        </w:rPr>
      </w:pPr>
      <w:bookmarkStart w:id="27" w:name="_Toc141870160"/>
      <w:r>
        <w:rPr>
          <w:rFonts w:hint="eastAsia" w:ascii="宋体" w:hAnsi="宋体" w:eastAsia="宋体" w:cs="宋体"/>
          <w:b w:val="0"/>
          <w:bCs w:val="0"/>
          <w:sz w:val="24"/>
          <w:szCs w:val="24"/>
          <w:highlight w:val="none"/>
          <w:lang w:val="zh-TW" w:eastAsia="zh-TW"/>
        </w:rPr>
        <w:t>3.4 事件上报</w:t>
      </w:r>
      <w:bookmarkEnd w:id="27"/>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居民通过事件上报功能实现社区内各类事件上报。</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上报事件界面包含事件描述（最多200字）、上传图片（最多9张）。</w:t>
      </w:r>
    </w:p>
    <w:p>
      <w:pPr>
        <w:pStyle w:val="4"/>
        <w:spacing w:line="360" w:lineRule="auto"/>
        <w:rPr>
          <w:rFonts w:ascii="宋体" w:hAnsi="宋体" w:eastAsia="宋体" w:cs="宋体"/>
          <w:b w:val="0"/>
          <w:bCs w:val="0"/>
          <w:sz w:val="24"/>
          <w:szCs w:val="24"/>
          <w:highlight w:val="none"/>
          <w:lang w:val="zh-TW" w:eastAsia="zh-TW"/>
        </w:rPr>
      </w:pPr>
      <w:bookmarkStart w:id="28" w:name="_Toc141870161"/>
      <w:r>
        <w:rPr>
          <w:rFonts w:hint="eastAsia" w:ascii="宋体" w:hAnsi="宋体" w:eastAsia="宋体" w:cs="宋体"/>
          <w:b w:val="0"/>
          <w:bCs w:val="0"/>
          <w:sz w:val="24"/>
          <w:szCs w:val="24"/>
          <w:highlight w:val="none"/>
          <w:lang w:val="zh-TW" w:eastAsia="zh-TW"/>
        </w:rPr>
        <w:t>3.5 记录查询（居民）</w:t>
      </w:r>
      <w:bookmarkEnd w:id="28"/>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记录可筛选：全部、待处理、已处理</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记录类型：</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1、待处理（查看）</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提交时间、待处理内容、图片、网格员姓名、处理状态</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2、已处理（查看）</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提交时间、待处理内容、图片、网格员姓名、处理状态、处理时间、处理内容</w:t>
      </w:r>
    </w:p>
    <w:p>
      <w:pPr>
        <w:pStyle w:val="4"/>
        <w:spacing w:line="360" w:lineRule="auto"/>
        <w:rPr>
          <w:rFonts w:ascii="宋体" w:hAnsi="宋体" w:eastAsia="宋体" w:cs="宋体"/>
          <w:b w:val="0"/>
          <w:bCs w:val="0"/>
          <w:sz w:val="24"/>
          <w:szCs w:val="24"/>
          <w:highlight w:val="none"/>
          <w:lang w:val="zh-TW" w:eastAsia="zh-TW"/>
        </w:rPr>
      </w:pPr>
      <w:bookmarkStart w:id="29" w:name="_Toc141870162"/>
      <w:r>
        <w:rPr>
          <w:rFonts w:hint="eastAsia" w:ascii="宋体" w:hAnsi="宋体" w:eastAsia="宋体" w:cs="宋体"/>
          <w:b w:val="0"/>
          <w:bCs w:val="0"/>
          <w:sz w:val="24"/>
          <w:szCs w:val="24"/>
          <w:highlight w:val="none"/>
          <w:lang w:val="zh-TW" w:eastAsia="zh-TW"/>
        </w:rPr>
        <w:t>3.6 记录处理（网格员）</w:t>
      </w:r>
      <w:bookmarkEnd w:id="29"/>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排序：时间倒序</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记录可筛选：全部、待处理、已处理</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记录类型：</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1、待处理（处理居民提交的问题）</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提交人信息、提交时间、待处理内容、图片、网格员姓名、处理状态、处理内容填写、提交按钮</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2、已处理（查看）</w:t>
      </w:r>
    </w:p>
    <w:p>
      <w:pPr>
        <w:widowControl/>
        <w:spacing w:line="360" w:lineRule="auto"/>
        <w:ind w:firstLine="480"/>
        <w:jc w:val="left"/>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提交人信息、提交时间、待处理内容、图片、网格员姓名、处理状态、处理内容</w:t>
      </w:r>
    </w:p>
    <w:p>
      <w:pPr>
        <w:pStyle w:val="4"/>
        <w:spacing w:line="360" w:lineRule="auto"/>
        <w:rPr>
          <w:rFonts w:ascii="宋体" w:hAnsi="宋体" w:eastAsia="宋体" w:cs="宋体"/>
          <w:b w:val="0"/>
          <w:bCs w:val="0"/>
          <w:sz w:val="24"/>
          <w:szCs w:val="24"/>
          <w:highlight w:val="none"/>
          <w:lang w:val="zh-TW" w:eastAsia="zh-TW"/>
        </w:rPr>
      </w:pPr>
      <w:bookmarkStart w:id="30" w:name="_Toc141870163"/>
      <w:r>
        <w:rPr>
          <w:rFonts w:hint="eastAsia" w:ascii="宋体" w:hAnsi="宋体" w:eastAsia="宋体" w:cs="宋体"/>
          <w:b w:val="0"/>
          <w:bCs w:val="0"/>
          <w:sz w:val="24"/>
          <w:szCs w:val="24"/>
          <w:highlight w:val="none"/>
          <w:lang w:val="zh-TW" w:eastAsia="zh-TW"/>
        </w:rPr>
        <w:t>3.7 社区达人</w:t>
      </w:r>
      <w:bookmarkEnd w:id="30"/>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对居民有效的提交信息进行统计，设置月、季、年排行榜。</w:t>
      </w:r>
    </w:p>
    <w:p>
      <w:pPr>
        <w:pStyle w:val="4"/>
        <w:spacing w:line="360" w:lineRule="auto"/>
        <w:rPr>
          <w:rFonts w:ascii="宋体" w:hAnsi="宋体" w:eastAsia="宋体" w:cs="宋体"/>
          <w:b w:val="0"/>
          <w:bCs w:val="0"/>
          <w:sz w:val="24"/>
          <w:szCs w:val="24"/>
          <w:highlight w:val="none"/>
          <w:lang w:val="zh-TW" w:eastAsia="zh-TW"/>
        </w:rPr>
      </w:pPr>
      <w:bookmarkStart w:id="31" w:name="_Toc141870164"/>
      <w:r>
        <w:rPr>
          <w:rFonts w:hint="eastAsia" w:ascii="宋体" w:hAnsi="宋体" w:eastAsia="宋体" w:cs="宋体"/>
          <w:b w:val="0"/>
          <w:bCs w:val="0"/>
          <w:sz w:val="24"/>
          <w:szCs w:val="24"/>
          <w:highlight w:val="none"/>
          <w:lang w:val="zh-TW" w:eastAsia="zh-TW"/>
        </w:rPr>
        <w:t>3.8 个人信息</w:t>
      </w:r>
      <w:bookmarkEnd w:id="31"/>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主要功能为个人信息修改及账号登出。</w:t>
      </w:r>
    </w:p>
    <w:p>
      <w:pPr>
        <w:pStyle w:val="4"/>
        <w:spacing w:line="360" w:lineRule="auto"/>
        <w:rPr>
          <w:rFonts w:ascii="宋体" w:hAnsi="宋体" w:eastAsia="宋体" w:cs="宋体"/>
          <w:b w:val="0"/>
          <w:bCs w:val="0"/>
          <w:sz w:val="24"/>
          <w:szCs w:val="24"/>
          <w:highlight w:val="none"/>
          <w:lang w:val="zh-TW" w:eastAsia="zh-TW"/>
        </w:rPr>
      </w:pPr>
      <w:r>
        <w:rPr>
          <w:rFonts w:hint="eastAsia" w:ascii="宋体" w:hAnsi="宋体" w:eastAsia="宋体" w:cs="宋体"/>
          <w:b w:val="0"/>
          <w:bCs w:val="0"/>
          <w:sz w:val="24"/>
          <w:szCs w:val="24"/>
          <w:highlight w:val="none"/>
          <w:lang w:val="zh-TW" w:eastAsia="zh-TW"/>
        </w:rPr>
        <w:t>3.9 后台管理</w:t>
      </w:r>
    </w:p>
    <w:p>
      <w:pPr>
        <w:spacing w:line="360" w:lineRule="auto"/>
        <w:ind w:firstLine="480"/>
        <w:rPr>
          <w:rFonts w:ascii="宋体" w:hAnsi="宋体" w:eastAsia="宋体" w:cs="宋体"/>
          <w:sz w:val="24"/>
          <w:szCs w:val="24"/>
          <w:highlight w:val="none"/>
          <w:lang w:val="zh-TW" w:eastAsia="zh-TW"/>
        </w:rPr>
      </w:pPr>
      <w:r>
        <w:rPr>
          <w:rFonts w:hint="eastAsia" w:ascii="宋体" w:hAnsi="宋体" w:eastAsia="宋体" w:cs="宋体"/>
          <w:sz w:val="24"/>
          <w:szCs w:val="24"/>
          <w:highlight w:val="none"/>
          <w:lang w:val="zh-TW" w:eastAsia="zh-TW"/>
        </w:rPr>
        <w:t>“水韵南通港”微信小程序后台信息维护。</w:t>
      </w:r>
    </w:p>
    <w:p>
      <w:pPr>
        <w:widowControl/>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、主要功能需求及设备参数</w:t>
      </w:r>
    </w:p>
    <w:p>
      <w:pPr>
        <w:spacing w:line="360" w:lineRule="auto"/>
        <w:outlineLvl w:val="1"/>
        <w:rPr>
          <w:rFonts w:ascii="宋体" w:hAnsi="宋体" w:eastAsia="宋体" w:cs="宋体"/>
          <w:sz w:val="24"/>
          <w:szCs w:val="24"/>
          <w:highlight w:val="none"/>
          <w:lang w:val="zh-TW" w:eastAsia="zh-TW"/>
        </w:rPr>
      </w:pPr>
      <w:r>
        <w:rPr>
          <w:rFonts w:hint="eastAsia" w:ascii="宋体" w:hAnsi="宋体" w:eastAsia="宋体" w:cs="宋体"/>
          <w:b/>
          <w:bCs/>
          <w:sz w:val="24"/>
          <w:szCs w:val="24"/>
          <w:highlight w:val="none"/>
        </w:rPr>
        <w:t>（一）功能配置表</w:t>
      </w:r>
    </w:p>
    <w:tbl>
      <w:tblPr>
        <w:tblStyle w:val="7"/>
        <w:tblW w:w="8758" w:type="dxa"/>
        <w:tblInd w:w="93" w:type="dxa"/>
        <w:tblLayout w:type="autofit"/>
        <w:tblCellMar>
          <w:top w:w="0" w:type="dxa"/>
          <w:left w:w="108" w:type="dxa"/>
          <w:bottom w:w="0" w:type="dxa"/>
          <w:right w:w="108" w:type="dxa"/>
        </w:tblCellMar>
      </w:tblPr>
      <w:tblGrid>
        <w:gridCol w:w="995"/>
        <w:gridCol w:w="3169"/>
        <w:gridCol w:w="3244"/>
        <w:gridCol w:w="619"/>
        <w:gridCol w:w="731"/>
      </w:tblGrid>
      <w:tr>
        <w:tblPrEx>
          <w:tblCellMar>
            <w:top w:w="0" w:type="dxa"/>
            <w:left w:w="108" w:type="dxa"/>
            <w:bottom w:w="0" w:type="dxa"/>
            <w:right w:w="108" w:type="dxa"/>
          </w:tblCellMar>
        </w:tblPrEx>
        <w:trPr>
          <w:trHeight w:val="556" w:hRule="atLeast"/>
        </w:trPr>
        <w:tc>
          <w:tcPr>
            <w:tcW w:w="995"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编号</w:t>
            </w:r>
          </w:p>
        </w:tc>
        <w:tc>
          <w:tcPr>
            <w:tcW w:w="3169"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配置项</w:t>
            </w:r>
          </w:p>
        </w:tc>
        <w:tc>
          <w:tcPr>
            <w:tcW w:w="3244"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主要参数</w:t>
            </w:r>
          </w:p>
        </w:tc>
        <w:tc>
          <w:tcPr>
            <w:tcW w:w="619"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r>
      <w:tr>
        <w:tblPrEx>
          <w:tblCellMar>
            <w:top w:w="0" w:type="dxa"/>
            <w:left w:w="108" w:type="dxa"/>
            <w:bottom w:w="0" w:type="dxa"/>
            <w:right w:w="108" w:type="dxa"/>
          </w:tblCellMar>
        </w:tblPrEx>
        <w:trPr>
          <w:trHeight w:val="676"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一、水韵南通港综合管理平台</w:t>
            </w:r>
          </w:p>
        </w:tc>
      </w:tr>
      <w:tr>
        <w:tblPrEx>
          <w:tblCellMar>
            <w:top w:w="0" w:type="dxa"/>
            <w:left w:w="108" w:type="dxa"/>
            <w:bottom w:w="0" w:type="dxa"/>
            <w:right w:w="108" w:type="dxa"/>
          </w:tblCellMar>
        </w:tblPrEx>
        <w:trPr>
          <w:trHeight w:val="583"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水韵南通港综合管理平台</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685"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二、“水韵南通港”微信小程序</w:t>
            </w:r>
          </w:p>
        </w:tc>
      </w:tr>
      <w:tr>
        <w:tblPrEx>
          <w:tblCellMar>
            <w:top w:w="0" w:type="dxa"/>
            <w:left w:w="108" w:type="dxa"/>
            <w:bottom w:w="0" w:type="dxa"/>
            <w:right w:w="108" w:type="dxa"/>
          </w:tblCellMar>
        </w:tblPrEx>
        <w:trPr>
          <w:trHeight w:val="563"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“水韵南通港”微信小程序</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526"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三、LED大屏</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室内全彩LED显示屏</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146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二合一视频控制器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视频输入接口 ： 1 路 3G-SDI，2 路 HDMI1.3，1 路 DVI，1 路 CVBS，1 路 VGA，1 路 USB</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451"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接收卡</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带载能力512*384</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张</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28</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w:t>
            </w:r>
          </w:p>
        </w:tc>
        <w:tc>
          <w:tcPr>
            <w:tcW w:w="3169" w:type="dxa"/>
            <w:tcBorders>
              <w:top w:val="nil"/>
              <w:left w:val="nil"/>
              <w:bottom w:val="nil"/>
              <w:right w:val="nil"/>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工作站</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结构边框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led支架</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布线</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网线*10、4平方电线*1等</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8</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安装调试</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highlight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9</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包装运输</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highlight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638"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四、南区大门闸道监控</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400万网络摄像头</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摄像头支架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壁装支架、铝合金</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监控立杆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含地笼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室外防水设备箱</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不锈钢</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辅材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电源线、网线、PE管道等</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监控设备安装</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水泥路面开槽</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526"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五、南区消防通道占道监控</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400万网络摄像头</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摄像头支架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壁装支架、铝合金</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监控立杆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含地笼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室外防水设备箱</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不锈钢</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辅材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电源线、网线、PE管道等</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监控设备安装</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水泥路面开槽</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601"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六、南区流动摊贩监控</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400万网络摄像头</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摄像头支架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壁装支架、铝合金</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监控立杆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含地笼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室外防水设备箱</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不锈钢</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辅材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电源线、网线、PE管道等</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监控设备安装</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水泥路面开槽</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470"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七、三号楼高空抛物监控</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400万高空抛物智能摄像机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摄像头支架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壁装支架、铝合金</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监控立杆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含地笼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室外防水设备箱</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不锈钢</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辅材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电源线、网线、PE管道等</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监控设备安装</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7</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水泥路面开槽</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687"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八、四号楼高空抛物监控</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400万高空抛物智能摄像机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摄像头支架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壁装支架、铝合金</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监控立杆</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含地笼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室外防水设备箱</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不锈钢</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辅材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电源线、网线、PE管道等</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监控设备安装</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7</w:t>
            </w:r>
          </w:p>
        </w:tc>
        <w:tc>
          <w:tcPr>
            <w:tcW w:w="316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水泥路面开槽</w:t>
            </w:r>
          </w:p>
        </w:tc>
        <w:tc>
          <w:tcPr>
            <w:tcW w:w="324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项</w:t>
            </w:r>
          </w:p>
        </w:tc>
        <w:tc>
          <w:tcPr>
            <w:tcW w:w="7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834" w:hRule="atLeast"/>
        </w:trPr>
        <w:tc>
          <w:tcPr>
            <w:tcW w:w="87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九、四号楼楼顶火焰烟雾监控</w:t>
            </w:r>
          </w:p>
        </w:tc>
      </w:tr>
      <w:tr>
        <w:tblPrEx>
          <w:tblCellMar>
            <w:top w:w="0" w:type="dxa"/>
            <w:left w:w="108" w:type="dxa"/>
            <w:bottom w:w="0" w:type="dxa"/>
            <w:right w:w="108" w:type="dxa"/>
          </w:tblCellMar>
        </w:tblPrEx>
        <w:trPr>
          <w:trHeight w:val="480" w:hRule="atLeast"/>
        </w:trPr>
        <w:tc>
          <w:tcPr>
            <w:tcW w:w="99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热成像双光谱网络摄像头</w:t>
            </w:r>
          </w:p>
        </w:tc>
        <w:tc>
          <w:tcPr>
            <w:tcW w:w="324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摄像头支架</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壁装支架、铝合金</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监控立杆</w:t>
            </w:r>
          </w:p>
        </w:tc>
        <w:tc>
          <w:tcPr>
            <w:tcW w:w="3244" w:type="dxa"/>
            <w:tcBorders>
              <w:top w:val="nil"/>
              <w:left w:val="nil"/>
              <w:bottom w:val="nil"/>
              <w:right w:val="nil"/>
            </w:tcBorders>
            <w:shd w:val="clear" w:color="auto" w:fill="auto"/>
            <w:vAlign w:val="center"/>
          </w:tcPr>
          <w:p>
            <w:pPr>
              <w:jc w:val="center"/>
              <w:rPr>
                <w:rFonts w:ascii="宋体" w:hAnsi="宋体" w:eastAsia="宋体" w:cs="宋体"/>
                <w:sz w:val="24"/>
                <w:szCs w:val="24"/>
                <w:highlight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室外防水设备箱</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不锈钢</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72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辅材</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光纤收发器、光纤终端盒、电源线、网线、PE管道等</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监控设备安装</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含穿管布线、安装监控</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507"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十、AI算法融合计算端</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AI融合巡检超脑</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硬盘</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4TB容量，3.5英寸 SATA 3.0接口，5400RPM</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块</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w:t>
            </w:r>
          </w:p>
        </w:tc>
      </w:tr>
      <w:tr>
        <w:tblPrEx>
          <w:tblCellMar>
            <w:top w:w="0" w:type="dxa"/>
            <w:left w:w="108" w:type="dxa"/>
            <w:bottom w:w="0" w:type="dxa"/>
            <w:right w:w="108" w:type="dxa"/>
          </w:tblCellMar>
        </w:tblPrEx>
        <w:trPr>
          <w:trHeight w:val="545" w:hRule="atLeast"/>
        </w:trPr>
        <w:tc>
          <w:tcPr>
            <w:tcW w:w="8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十一、视频监控平台</w:t>
            </w:r>
          </w:p>
        </w:tc>
      </w:tr>
      <w:tr>
        <w:tblPrEx>
          <w:tblCellMar>
            <w:top w:w="0" w:type="dxa"/>
            <w:left w:w="108" w:type="dxa"/>
            <w:bottom w:w="0" w:type="dxa"/>
            <w:right w:w="108" w:type="dxa"/>
          </w:tblCellMar>
        </w:tblPrEx>
        <w:trPr>
          <w:trHeight w:val="48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2U单路标准机架式服务器</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详见《主要设备参数建议》</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799" w:hRule="atLeast"/>
        </w:trPr>
        <w:tc>
          <w:tcPr>
            <w:tcW w:w="99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综合安防管理平台软件</w:t>
            </w:r>
          </w:p>
        </w:tc>
        <w:tc>
          <w:tcPr>
            <w:tcW w:w="324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系统基础包、视频监控、高空抛物检测</w:t>
            </w:r>
          </w:p>
        </w:tc>
        <w:tc>
          <w:tcPr>
            <w:tcW w:w="61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套</w:t>
            </w:r>
          </w:p>
        </w:tc>
        <w:tc>
          <w:tcPr>
            <w:tcW w:w="7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480" w:hRule="atLeast"/>
        </w:trPr>
        <w:tc>
          <w:tcPr>
            <w:tcW w:w="87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sz w:val="24"/>
                <w:szCs w:val="24"/>
                <w:highlight w:val="none"/>
              </w:rPr>
            </w:pPr>
            <w:r>
              <w:rPr>
                <w:rFonts w:hint="eastAsia" w:ascii="宋体" w:hAnsi="宋体" w:eastAsia="宋体" w:cs="宋体"/>
                <w:b/>
                <w:bCs/>
                <w:kern w:val="0"/>
                <w:sz w:val="24"/>
                <w:szCs w:val="24"/>
                <w:highlight w:val="none"/>
                <w:lang w:bidi="ar"/>
              </w:rPr>
              <w:t>十二、交换机</w:t>
            </w:r>
          </w:p>
        </w:tc>
      </w:tr>
      <w:tr>
        <w:tblPrEx>
          <w:tblCellMar>
            <w:top w:w="0" w:type="dxa"/>
            <w:left w:w="108" w:type="dxa"/>
            <w:bottom w:w="0" w:type="dxa"/>
            <w:right w:w="108" w:type="dxa"/>
          </w:tblCellMar>
        </w:tblPrEx>
        <w:trPr>
          <w:trHeight w:val="240" w:hRule="atLeast"/>
        </w:trPr>
        <w:tc>
          <w:tcPr>
            <w:tcW w:w="99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316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18口POE交换机</w:t>
            </w:r>
          </w:p>
        </w:tc>
        <w:tc>
          <w:tcPr>
            <w:tcW w:w="324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端口供电功能：POE供电</w:t>
            </w:r>
          </w:p>
        </w:tc>
        <w:tc>
          <w:tcPr>
            <w:tcW w:w="61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24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2</w:t>
            </w:r>
          </w:p>
        </w:tc>
        <w:tc>
          <w:tcPr>
            <w:tcW w:w="3169" w:type="dxa"/>
            <w:tcBorders>
              <w:top w:val="nil"/>
              <w:left w:val="single" w:color="000000" w:sz="4" w:space="0"/>
              <w:bottom w:val="nil"/>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5口POE交换机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端口供电功能：POE供电</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r>
        <w:tblPrEx>
          <w:tblCellMar>
            <w:top w:w="0" w:type="dxa"/>
            <w:left w:w="108" w:type="dxa"/>
            <w:bottom w:w="0" w:type="dxa"/>
            <w:right w:w="108" w:type="dxa"/>
          </w:tblCellMar>
        </w:tblPrEx>
        <w:trPr>
          <w:trHeight w:val="720" w:hRule="atLeast"/>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3</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千兆交换机</w:t>
            </w:r>
          </w:p>
        </w:tc>
        <w:tc>
          <w:tcPr>
            <w:tcW w:w="3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提供8个千兆电口。</w:t>
            </w:r>
          </w:p>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支持IEEE 802.3、IEEE 802.3u、IEEE 802.3x。</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r>
    </w:tbl>
    <w:p>
      <w:pPr>
        <w:spacing w:line="360" w:lineRule="auto"/>
        <w:ind w:left="420" w:leftChars="200"/>
        <w:rPr>
          <w:rFonts w:ascii="宋体" w:hAnsi="宋体" w:eastAsia="宋体" w:cs="宋体"/>
          <w:b/>
          <w:bCs/>
          <w:kern w:val="0"/>
          <w:sz w:val="24"/>
          <w:szCs w:val="24"/>
          <w:highlight w:val="none"/>
          <w:lang w:bidi="ar"/>
        </w:rPr>
      </w:pPr>
    </w:p>
    <w:p>
      <w:pPr>
        <w:spacing w:line="360" w:lineRule="auto"/>
        <w:ind w:left="420" w:leftChars="200"/>
        <w:rPr>
          <w:rFonts w:ascii="宋体" w:hAnsi="宋体" w:eastAsia="宋体" w:cs="宋体"/>
          <w:b/>
          <w:bCs/>
          <w:kern w:val="0"/>
          <w:sz w:val="24"/>
          <w:szCs w:val="24"/>
          <w:highlight w:val="none"/>
          <w:lang w:bidi="ar"/>
        </w:rPr>
      </w:pPr>
      <w:r>
        <w:rPr>
          <w:rFonts w:hint="eastAsia" w:ascii="宋体" w:hAnsi="宋体" w:eastAsia="宋体" w:cs="宋体"/>
          <w:b/>
          <w:bCs/>
          <w:kern w:val="0"/>
          <w:sz w:val="24"/>
          <w:szCs w:val="24"/>
          <w:highlight w:val="none"/>
          <w:lang w:bidi="ar"/>
        </w:rPr>
        <w:t>（二）主要设备参数建议</w:t>
      </w:r>
    </w:p>
    <w:p>
      <w:pPr>
        <w:spacing w:line="360" w:lineRule="auto"/>
        <w:ind w:left="420" w:leftChars="200"/>
        <w:rPr>
          <w:rFonts w:ascii="宋体" w:hAnsi="宋体" w:eastAsia="宋体" w:cs="宋体"/>
          <w:b/>
          <w:bCs/>
          <w:sz w:val="24"/>
          <w:szCs w:val="24"/>
          <w:highlight w:val="none"/>
        </w:rPr>
      </w:pPr>
      <w:r>
        <w:rPr>
          <w:rFonts w:hint="eastAsia" w:ascii="宋体" w:hAnsi="宋体" w:eastAsia="宋体" w:cs="宋体"/>
          <w:b/>
          <w:bCs/>
          <w:sz w:val="24"/>
          <w:szCs w:val="24"/>
          <w:highlight w:val="none"/>
        </w:rPr>
        <w:t>1、水韵南通港综合管理平台</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★定制化</w:t>
      </w:r>
      <w:r>
        <w:rPr>
          <w:rFonts w:hint="eastAsia" w:ascii="宋体" w:hAnsi="宋体" w:eastAsia="宋体" w:cs="宋体"/>
          <w:kern w:val="0"/>
          <w:sz w:val="24"/>
          <w:szCs w:val="24"/>
          <w:highlight w:val="none"/>
        </w:rPr>
        <w:t>功能模块：</w:t>
      </w:r>
    </w:p>
    <w:p>
      <w:pPr>
        <w:pStyle w:val="10"/>
        <w:widowControl/>
        <w:numPr>
          <w:ilvl w:val="0"/>
          <w:numId w:val="3"/>
        </w:num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地图展示及标注，包含辖区、重点工程、人员、监控点等分布</w:t>
      </w:r>
    </w:p>
    <w:p>
      <w:pPr>
        <w:pStyle w:val="10"/>
        <w:widowControl/>
        <w:numPr>
          <w:ilvl w:val="0"/>
          <w:numId w:val="3"/>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任港湾五龙汇片区重点工程展示</w:t>
      </w:r>
    </w:p>
    <w:p>
      <w:pPr>
        <w:pStyle w:val="10"/>
        <w:widowControl/>
        <w:numPr>
          <w:ilvl w:val="0"/>
          <w:numId w:val="3"/>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网格及网格员分布及信息展示</w:t>
      </w:r>
    </w:p>
    <w:p>
      <w:pPr>
        <w:pStyle w:val="10"/>
        <w:widowControl/>
        <w:numPr>
          <w:ilvl w:val="0"/>
          <w:numId w:val="3"/>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社区居民分布及信息展示</w:t>
      </w:r>
    </w:p>
    <w:p>
      <w:pPr>
        <w:pStyle w:val="10"/>
        <w:widowControl/>
        <w:numPr>
          <w:ilvl w:val="0"/>
          <w:numId w:val="3"/>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党支部信息及活动展示</w:t>
      </w:r>
    </w:p>
    <w:p>
      <w:pPr>
        <w:pStyle w:val="10"/>
        <w:widowControl/>
        <w:numPr>
          <w:ilvl w:val="0"/>
          <w:numId w:val="3"/>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特殊人群分布及信息展示</w:t>
      </w:r>
    </w:p>
    <w:p>
      <w:pPr>
        <w:pStyle w:val="10"/>
        <w:widowControl/>
        <w:numPr>
          <w:ilvl w:val="0"/>
          <w:numId w:val="3"/>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小区闸道及关键点位实时监控</w:t>
      </w:r>
      <w:r>
        <w:rPr>
          <w:rFonts w:hint="eastAsia" w:ascii="宋体" w:hAnsi="宋体" w:eastAsia="宋体" w:cs="宋体"/>
          <w:kern w:val="0"/>
          <w:sz w:val="24"/>
          <w:szCs w:val="24"/>
          <w:highlight w:val="none"/>
        </w:rPr>
        <w:t xml:space="preserve"> </w:t>
      </w:r>
    </w:p>
    <w:p>
      <w:pPr>
        <w:pStyle w:val="10"/>
        <w:widowControl/>
        <w:numPr>
          <w:ilvl w:val="0"/>
          <w:numId w:val="3"/>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占用消防通道监控，实时告警</w:t>
      </w:r>
    </w:p>
    <w:p>
      <w:pPr>
        <w:pStyle w:val="10"/>
        <w:widowControl/>
        <w:numPr>
          <w:ilvl w:val="0"/>
          <w:numId w:val="3"/>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关键位置流动摊贩监控，实时告警</w:t>
      </w:r>
    </w:p>
    <w:p>
      <w:pPr>
        <w:pStyle w:val="10"/>
        <w:widowControl/>
        <w:numPr>
          <w:ilvl w:val="0"/>
          <w:numId w:val="3"/>
        </w:num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高空抛物监控，实时告警</w:t>
      </w:r>
    </w:p>
    <w:p>
      <w:pPr>
        <w:pStyle w:val="10"/>
        <w:widowControl/>
        <w:numPr>
          <w:ilvl w:val="0"/>
          <w:numId w:val="3"/>
        </w:num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火焰、烟雾监控，实时告警</w:t>
      </w:r>
    </w:p>
    <w:p>
      <w:pPr>
        <w:pStyle w:val="10"/>
        <w:widowControl/>
        <w:numPr>
          <w:ilvl w:val="0"/>
          <w:numId w:val="3"/>
        </w:num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网格事件展示</w:t>
      </w:r>
    </w:p>
    <w:p>
      <w:pPr>
        <w:pStyle w:val="10"/>
        <w:widowControl/>
        <w:numPr>
          <w:ilvl w:val="0"/>
          <w:numId w:val="3"/>
        </w:num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活动公告展示</w:t>
      </w:r>
    </w:p>
    <w:p>
      <w:pPr>
        <w:pStyle w:val="10"/>
        <w:widowControl/>
        <w:numPr>
          <w:ilvl w:val="0"/>
          <w:numId w:val="3"/>
        </w:num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后台管理平台</w:t>
      </w:r>
    </w:p>
    <w:p>
      <w:pPr>
        <w:pStyle w:val="10"/>
        <w:widowControl/>
        <w:numPr>
          <w:ilvl w:val="0"/>
          <w:numId w:val="3"/>
        </w:num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告警信息微信推送</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开发语言／数据库要求：</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前端开发语言：node js</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前端开发框架：react js</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后端开发语言：java</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后端开发框架：spring cloud</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数据库：mysql</w:t>
      </w:r>
    </w:p>
    <w:p>
      <w:pPr>
        <w:spacing w:line="360" w:lineRule="auto"/>
        <w:rPr>
          <w:rFonts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QPS（系统每秒可查询的次数）：500</w:t>
      </w:r>
    </w:p>
    <w:p>
      <w:pPr>
        <w:spacing w:line="360" w:lineRule="auto"/>
        <w:rPr>
          <w:rFonts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架构：微服务，前后端分离，完全整合和兼容后面描述所有硬件</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浏览器兼容性：chrome 115.0.5790.99 或以上，firefox 114.0.32或以上</w:t>
      </w:r>
    </w:p>
    <w:p>
      <w:pPr>
        <w:widowControl/>
        <w:spacing w:line="360" w:lineRule="auto"/>
        <w:ind w:firstLine="482" w:firstLineChars="200"/>
        <w:jc w:val="left"/>
        <w:rPr>
          <w:rFonts w:ascii="宋体" w:hAnsi="宋体" w:eastAsia="宋体" w:cs="宋体"/>
          <w:sz w:val="24"/>
          <w:szCs w:val="24"/>
          <w:highlight w:val="none"/>
        </w:rPr>
      </w:pPr>
      <w:r>
        <w:rPr>
          <w:rFonts w:hint="eastAsia" w:ascii="宋体" w:hAnsi="宋体" w:eastAsia="宋体" w:cs="宋体"/>
          <w:b/>
          <w:bCs/>
          <w:sz w:val="24"/>
          <w:szCs w:val="24"/>
          <w:highlight w:val="none"/>
        </w:rPr>
        <w:t>2“水韵南通港”微信小程序</w:t>
      </w:r>
    </w:p>
    <w:p>
      <w:pPr>
        <w:widowControl/>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★定制化</w:t>
      </w:r>
      <w:r>
        <w:rPr>
          <w:rFonts w:hint="eastAsia" w:ascii="宋体" w:hAnsi="宋体" w:eastAsia="宋体" w:cs="宋体"/>
          <w:kern w:val="0"/>
          <w:sz w:val="24"/>
          <w:szCs w:val="24"/>
          <w:highlight w:val="none"/>
        </w:rPr>
        <w:t>功能模块：</w:t>
      </w:r>
    </w:p>
    <w:p>
      <w:pPr>
        <w:pStyle w:val="10"/>
        <w:widowControl/>
        <w:numPr>
          <w:ilvl w:val="0"/>
          <w:numId w:val="4"/>
        </w:numPr>
        <w:adjustRightInd w:val="0"/>
        <w:snapToGrid w:val="0"/>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用户注册与登录</w:t>
      </w:r>
    </w:p>
    <w:p>
      <w:pPr>
        <w:pStyle w:val="10"/>
        <w:widowControl/>
        <w:numPr>
          <w:ilvl w:val="0"/>
          <w:numId w:val="4"/>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建立居民与网格员的连接体系，可以基于社区定义的特定行为做快速沟通</w:t>
      </w:r>
    </w:p>
    <w:p>
      <w:pPr>
        <w:pStyle w:val="10"/>
        <w:widowControl/>
        <w:numPr>
          <w:ilvl w:val="0"/>
          <w:numId w:val="4"/>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社区公告查看</w:t>
      </w:r>
    </w:p>
    <w:p>
      <w:pPr>
        <w:pStyle w:val="10"/>
        <w:widowControl/>
        <w:numPr>
          <w:ilvl w:val="0"/>
          <w:numId w:val="4"/>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社区达人展示</w:t>
      </w:r>
    </w:p>
    <w:p>
      <w:pPr>
        <w:pStyle w:val="10"/>
        <w:widowControl/>
        <w:numPr>
          <w:ilvl w:val="0"/>
          <w:numId w:val="4"/>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居民个人设置</w:t>
      </w:r>
    </w:p>
    <w:p>
      <w:pPr>
        <w:pStyle w:val="10"/>
        <w:widowControl/>
        <w:numPr>
          <w:ilvl w:val="0"/>
          <w:numId w:val="4"/>
        </w:numPr>
        <w:adjustRightInd w:val="0"/>
        <w:snapToGrid w:val="0"/>
        <w:spacing w:line="360" w:lineRule="auto"/>
        <w:jc w:val="left"/>
        <w:rPr>
          <w:rFonts w:ascii="宋体" w:hAnsi="宋体" w:eastAsia="宋体" w:cs="宋体"/>
          <w:kern w:val="0"/>
          <w:sz w:val="24"/>
          <w:szCs w:val="24"/>
          <w:highlight w:val="none"/>
        </w:rPr>
      </w:pPr>
      <w:r>
        <w:rPr>
          <w:rFonts w:hint="eastAsia" w:ascii="宋体" w:hAnsi="宋体" w:eastAsia="宋体" w:cs="宋体"/>
          <w:sz w:val="24"/>
          <w:szCs w:val="24"/>
          <w:highlight w:val="none"/>
        </w:rPr>
        <w:t>告警信息推送</w:t>
      </w:r>
    </w:p>
    <w:p>
      <w:pPr>
        <w:spacing w:line="360" w:lineRule="auto"/>
        <w:rPr>
          <w:rFonts w:ascii="宋体" w:hAnsi="宋体" w:eastAsia="宋体" w:cs="宋体"/>
          <w:sz w:val="24"/>
          <w:szCs w:val="24"/>
          <w:highlight w:val="none"/>
        </w:rPr>
      </w:pPr>
      <w:r>
        <w:rPr>
          <w:rFonts w:hint="eastAsia" w:ascii="宋体" w:hAnsi="宋体" w:eastAsia="宋体" w:cs="宋体"/>
          <w:kern w:val="0"/>
          <w:sz w:val="24"/>
          <w:szCs w:val="24"/>
          <w:highlight w:val="none"/>
        </w:rPr>
        <w:t>需要iOS 8.0.39/安卓 8.0.38及以上版本微信客户端支持</w:t>
      </w:r>
    </w:p>
    <w:p>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3、室内全彩LED显示屏</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物理参数</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LED类型：SMD 3in1 1515</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像素间距(mm):2</w:t>
      </w:r>
    </w:p>
    <w:p>
      <w:pPr>
        <w:spacing w:line="360" w:lineRule="auto"/>
        <w:rPr>
          <w:rFonts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屏体尺寸(宽x高)/(mm)：4480*2400</w:t>
      </w:r>
    </w:p>
    <w:p>
      <w:pPr>
        <w:spacing w:line="360" w:lineRule="auto"/>
        <w:rPr>
          <w:rFonts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屏体分辨率(宽x高)/(Dots)：2240*1200</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光电参数</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亮度（nit）：600</w:t>
      </w:r>
    </w:p>
    <w:p>
      <w:pPr>
        <w:spacing w:line="360" w:lineRule="auto"/>
        <w:rPr>
          <w:rFonts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刷新频率（HZ）：3840</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灰度等级（Bit）：16</w:t>
      </w:r>
    </w:p>
    <w:p>
      <w:pPr>
        <w:spacing w:line="360" w:lineRule="auto"/>
        <w:rPr>
          <w:rFonts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对比度：5000：1</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色温（K）：3000~18000可调</w:t>
      </w:r>
    </w:p>
    <w:p>
      <w:pPr>
        <w:spacing w:line="360" w:lineRule="auto"/>
        <w:rPr>
          <w:rFonts w:ascii="宋体" w:hAnsi="宋体" w:eastAsia="宋体" w:cs="宋体"/>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可视角度（水平/垂直）（°）：160/140</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驱动方式：64</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AC工作电压（V）：200~240</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功率（最大/平均）（W/m²）：600/180</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应用参数</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储存温度（°C）：-40~+60</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工作温度（°C）：-20~+40</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储存湿度（RH）：10%~85%</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工作湿度（RH）：10%~65%</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模组维护方式：前维护</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电源&amp;其他维护方式：前维护</w:t>
      </w:r>
    </w:p>
    <w:p>
      <w:pPr>
        <w:widowControl/>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4、工作站</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CPU：i5-13400及以上</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主板：TUF GAMING B760M-PLUS WIFI D4 | DDR4 4000及以上</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内存：32GB | 3600/3733MHz及以上</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显示器：23.8英寸1080p及以上</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一套键鼠</w:t>
      </w:r>
    </w:p>
    <w:p>
      <w:pPr>
        <w:spacing w:line="360" w:lineRule="auto"/>
        <w:ind w:firstLine="482" w:firstLineChars="200"/>
        <w:rPr>
          <w:rFonts w:ascii="宋体" w:hAnsi="宋体" w:eastAsia="宋体" w:cs="宋体"/>
          <w:b/>
          <w:bCs/>
          <w:sz w:val="24"/>
          <w:szCs w:val="24"/>
          <w:highlight w:val="none"/>
        </w:rPr>
      </w:pPr>
      <w:bookmarkStart w:id="32" w:name="_Hlk142037167"/>
      <w:r>
        <w:rPr>
          <w:rFonts w:hint="eastAsia" w:ascii="宋体" w:hAnsi="宋体" w:eastAsia="宋体" w:cs="宋体"/>
          <w:b/>
          <w:bCs/>
          <w:sz w:val="24"/>
          <w:szCs w:val="24"/>
          <w:highlight w:val="none"/>
        </w:rPr>
        <w:t>5、400万网络摄像头</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内置1颗GPU、2个麦克风。</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镜头焦距不小于2.7mm~13.5mm。</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★最低照度彩色：0.0002lx，黑白:0.0001lx。</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在彩色模式下，当环境照度降低至设定阈值，可自动开启白光补光灯，在白天、夜晚均可输出彩色视频图像。</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★最大支持分辨率2560*1440、帧率在1fps~30fps可调。</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具有低温低气压适应性，可在不高于-45℃和气压70kPa环境下正常工作。</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具有1个RS485接口、1个报警输入接口、1个报警输出接口、1个音频输入接口、1个音频输出接口。</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★同一场景下相同图像质量下设备在H.264或H.265编码方式时，开启智能编码功能和不开启智能编码相比，码流节约80%。</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★不低于IP67防尘防水等级。</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支持电源电压在C12V±30%范围内正常工作。</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★摄像机采用鳞镜式补光灯，补光灯开启后，正面不可见补光灯灯珠，补光亮度均匀，无明显波纹状、圆环状、麻点状、条纹状及不规则亮斑。</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支持固件安全检验功能，摄像机uboot应采用加密存储，通过离线烧写存储器方式写入的uboot执行程序，不能被硬件微引导程序加载执行。</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支持硬件微引导程序、uboot、OS、应用软件逐级校验功能，非法篡改的uboot、OS、应用软件固件包，不能通过命令行、浏览器、客户端方式进行升级。</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在IE浏览器下，具有设备重启和布防动态报警数据感知与记录功能，布防动态报警数据包括异常掉线、历史布防、实时布防3种类型；可记录报警的开始时间、结束时间、布防类型、报警链路地址、端口、链路续传。</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支持通过IE浏览器设置登录超时时间，当登录后无操作时长达到设置阈值后，设备自动退出并重新进入登录界面。</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★设备具有耀光抑制功能，耀光区域≤1%。</w:t>
      </w:r>
    </w:p>
    <w:p>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6、400万高空抛物智能摄像机</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专用于高空抛物场景，解决因安装方式和场景不同衍生出的场景适应性问题;</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★支持高空抛物事件智能检测，配置简洁；典型安装场景下可以有效检测出5 × 5像素以上抛落物；可有效减少飞虫、飞鸟、树叶、晾晒衣物等目标的干扰；支持4个算法屏蔽区域设置，减少环境影响；支持抛物轨迹记录，报警图片中叠加和小视频中呈现;</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设备自带雨量感应器，根据雨量情况自动启停雨刷和调整雨刷速率，有效保证摄像机雨天成像清晰;</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采用包围式遮光罩设计，避免图像产生异常光斑与反光;</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★设备具有自清洁功能，自动集水并定时对镜头喷水洗刷清除脏污;</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★支持镜头视窗玻璃加热，通过智能感应视窗玻璃温度，自动调节加热功率，无惧雨雪、降霜、凝露等;</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专业级蓝玻璃镜头和专用图像算法，有效改善仰视场景下反射光与杂光干扰，解决逆光问题;</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★分辨率可达400万像素（默认2560 × 1440），并在此分辨率下可输出30 fps实时图像;</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支持低码率、低延时、ROI感兴趣区域增强编码、SVC自适应编码技术;</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支持宽动态120 dB;</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★支持背光补偿，透雾，电子防抖，3D数字降噪;</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支持开放型网络视频接口，ISAPI，SDK，ISUP（原Ehome），GB28181;</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支持双码流技术，支持同时20路取流;</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供电方式：DC：12 V ± 20%，PoE：802.3at;</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防护等级IP67，密封设计支持仰角安装场景下的有效防水;</w:t>
      </w:r>
    </w:p>
    <w:p>
      <w:pPr>
        <w:widowControl/>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7、热成像双光谱网络摄像头</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双光谱5寸球机</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热成像：分辨率：384×288；焦距：10mm；视场角：28.7°x37.7°</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可见光：分辨率：1920×1080，200万；焦距：4.8-153mm；视场角：58.4*33.8°-2.14*1.2°</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★火点最远报警距离（以2米*2米为准）：600m</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★烟雾最远报警距离（以5米*5米为准）：3km</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★支持100米红外补光</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★支持光学透雾</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水平方向360°连续旋转，垂直方向-5°～+90°</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电源：AC24V；DC48V</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功率：最大功耗≤30 W</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工作温度：-40℃-70℃，湿度小于90%</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防护等级：IP66</w:t>
      </w:r>
    </w:p>
    <w:p>
      <w:pPr>
        <w:spacing w:line="360" w:lineRule="auto"/>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8、AI融合巡检超脑</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支持展示已添加的模型包数 </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★城管事件检测功能：接入普通IPC，支持对设置的检测区域内的城管事件进行自动侦测。城管事件包含：消防通道占道异常、游摊小贩、焚烧垃圾树叶</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支持实时视频、视频轮巡、定时抓图三种分析模式 </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★支持配置报警间隔时间、时间0.5、1-1800（整数）秒可选 </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在视频轮巡分析模式下，支持轮巡时间配置，轮巡时间10-3600秒可选</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支持定时抓图任务布控计划配置、可进行周一至周日全天计划配置、可配置某天计划并复制到其余日期、每天最多可配置8个时间段，支持一键删除所有计划 </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★支持物品滞留功能：支持接入普通IPC，支持对设置的检测区域内的物品滞留（钱包、100元纸币）进行自动侦测</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★支持烟雾、火焰功能：支持接入普通IPC，支持对设置的检测区域内的烟雾、火焰进行自动侦测，并触发报警联动</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★支持OCR识别功能：支持导入图片，并对图片中的数字和字母进行识别并输出结果</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支持设置三级管理权限用户,可进行用户添加、删除、密码重置、权限配置等操作 </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支持设置图案密码，用户通过绘制图案来解锁并登陆，恢复默认参数的或新出厂，首次登录时会提示用户重新设置密码 </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★火点检测功能：接入普通IPC，支持火点识别；并根据设定条件触发报警联动。可设置最多16个多边形检测区域或者跨越警戒线检测</w:t>
      </w:r>
    </w:p>
    <w:p>
      <w:pPr>
        <w:widowControl/>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9、2U单路标准机架式服务器</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CPU：配置1颗 x86架构HYGON 7263处理器，核数≥16核，主频≥2.5GHz</w:t>
      </w:r>
      <w:r>
        <w:rPr>
          <w:rFonts w:hint="eastAsia" w:ascii="宋体" w:hAnsi="宋体" w:eastAsia="宋体" w:cs="宋体"/>
          <w:sz w:val="24"/>
          <w:szCs w:val="24"/>
          <w:highlight w:val="none"/>
        </w:rPr>
        <w:cr/>
      </w:r>
      <w:r>
        <w:rPr>
          <w:rFonts w:hint="eastAsia" w:ascii="宋体" w:hAnsi="宋体" w:eastAsia="宋体" w:cs="宋体"/>
          <w:sz w:val="24"/>
          <w:szCs w:val="24"/>
          <w:highlight w:val="none"/>
        </w:rPr>
        <w:t>内存：配置64G DDR4，16根内存插槽，最大支持扩展至1TB内存</w:t>
      </w:r>
      <w:r>
        <w:rPr>
          <w:rFonts w:hint="eastAsia" w:ascii="宋体" w:hAnsi="宋体" w:eastAsia="宋体" w:cs="宋体"/>
          <w:sz w:val="24"/>
          <w:szCs w:val="24"/>
          <w:highlight w:val="none"/>
        </w:rPr>
        <w:cr/>
      </w:r>
      <w:r>
        <w:rPr>
          <w:rFonts w:hint="eastAsia" w:ascii="宋体" w:hAnsi="宋体" w:eastAsia="宋体" w:cs="宋体"/>
          <w:sz w:val="24"/>
          <w:szCs w:val="24"/>
          <w:highlight w:val="none"/>
        </w:rPr>
        <w:t>硬盘：配置2块600G 10K SAS硬盘；最高可选支持12块3.5寸(兼容2.5寸)热插拔SATA/SAS硬盘，可选支持2块后置2.5寸热插拔SATA/SAS硬盘;</w:t>
      </w:r>
      <w:r>
        <w:rPr>
          <w:rFonts w:hint="eastAsia" w:ascii="宋体" w:hAnsi="宋体" w:eastAsia="宋体" w:cs="宋体"/>
          <w:sz w:val="24"/>
          <w:szCs w:val="24"/>
          <w:highlight w:val="none"/>
        </w:rPr>
        <w:cr/>
      </w:r>
      <w:r>
        <w:rPr>
          <w:rFonts w:hint="eastAsia" w:ascii="宋体" w:hAnsi="宋体" w:eastAsia="宋体" w:cs="宋体"/>
          <w:sz w:val="24"/>
          <w:szCs w:val="24"/>
          <w:highlight w:val="none"/>
        </w:rPr>
        <w:t>阵列卡：配置SAS+HBA卡（支持RAID 0/1/10） ;</w:t>
      </w:r>
      <w:r>
        <w:rPr>
          <w:rFonts w:hint="eastAsia" w:ascii="宋体" w:hAnsi="宋体" w:eastAsia="宋体" w:cs="宋体"/>
          <w:sz w:val="24"/>
          <w:szCs w:val="24"/>
          <w:highlight w:val="none"/>
        </w:rPr>
        <w:cr/>
      </w:r>
      <w:r>
        <w:rPr>
          <w:rFonts w:hint="eastAsia" w:ascii="宋体" w:hAnsi="宋体" w:eastAsia="宋体" w:cs="宋体"/>
          <w:sz w:val="24"/>
          <w:szCs w:val="24"/>
          <w:highlight w:val="none"/>
        </w:rPr>
        <w:t>PCIE扩展：最大可选支持6个PCIe扩展插槽；</w:t>
      </w:r>
      <w:r>
        <w:rPr>
          <w:rFonts w:hint="eastAsia" w:ascii="宋体" w:hAnsi="宋体" w:eastAsia="宋体" w:cs="宋体"/>
          <w:sz w:val="24"/>
          <w:szCs w:val="24"/>
          <w:highlight w:val="none"/>
        </w:rPr>
        <w:cr/>
      </w:r>
      <w:r>
        <w:rPr>
          <w:rFonts w:hint="eastAsia" w:ascii="宋体" w:hAnsi="宋体" w:eastAsia="宋体" w:cs="宋体"/>
          <w:sz w:val="24"/>
          <w:szCs w:val="24"/>
          <w:highlight w:val="none"/>
        </w:rPr>
        <w:t>网口：板载2个千兆电口，支持选配10GbE、25GbE SFP+等多种网络接口；</w:t>
      </w:r>
      <w:r>
        <w:rPr>
          <w:rFonts w:hint="eastAsia" w:ascii="宋体" w:hAnsi="宋体" w:eastAsia="宋体" w:cs="宋体"/>
          <w:sz w:val="24"/>
          <w:szCs w:val="24"/>
          <w:highlight w:val="none"/>
        </w:rPr>
        <w:cr/>
      </w:r>
      <w:r>
        <w:rPr>
          <w:rFonts w:hint="eastAsia" w:ascii="宋体" w:hAnsi="宋体" w:eastAsia="宋体" w:cs="宋体"/>
          <w:sz w:val="24"/>
          <w:szCs w:val="24"/>
          <w:highlight w:val="none"/>
        </w:rPr>
        <w:t>其他接口：配置1个千兆RJ-45管理接口，4个USB 3.0接口，2个位于机箱后部，2个位于机箱前部；1个VGA口，位于机箱后部；可选1个COM口位于机箱后部；</w:t>
      </w:r>
      <w:r>
        <w:rPr>
          <w:rFonts w:hint="eastAsia" w:ascii="宋体" w:hAnsi="宋体" w:eastAsia="宋体" w:cs="宋体"/>
          <w:sz w:val="24"/>
          <w:szCs w:val="24"/>
          <w:highlight w:val="none"/>
        </w:rPr>
        <w:cr/>
      </w:r>
      <w:r>
        <w:rPr>
          <w:rFonts w:hint="eastAsia" w:ascii="宋体" w:hAnsi="宋体" w:eastAsia="宋体" w:cs="宋体"/>
          <w:sz w:val="24"/>
          <w:szCs w:val="24"/>
          <w:highlight w:val="none"/>
        </w:rPr>
        <w:t>电源：配置550W（1+1）高效铂金CRPS冗余电源</w:t>
      </w:r>
      <w:r>
        <w:rPr>
          <w:rFonts w:hint="eastAsia" w:ascii="宋体" w:hAnsi="宋体" w:eastAsia="宋体" w:cs="宋体"/>
          <w:sz w:val="24"/>
          <w:szCs w:val="24"/>
          <w:highlight w:val="none"/>
        </w:rPr>
        <w:cr/>
      </w:r>
      <w:r>
        <w:rPr>
          <w:rFonts w:hint="eastAsia" w:ascii="宋体" w:hAnsi="宋体" w:eastAsia="宋体" w:cs="宋体"/>
          <w:sz w:val="24"/>
          <w:szCs w:val="24"/>
          <w:highlight w:val="none"/>
        </w:rPr>
        <w:t>机箱规格：87.8mm(高)x 448mm(宽)x730mm(深)</w:t>
      </w:r>
      <w:r>
        <w:rPr>
          <w:rFonts w:hint="eastAsia" w:ascii="宋体" w:hAnsi="宋体" w:eastAsia="宋体" w:cs="宋体"/>
          <w:sz w:val="24"/>
          <w:szCs w:val="24"/>
          <w:highlight w:val="none"/>
        </w:rPr>
        <w:cr/>
      </w:r>
      <w:r>
        <w:rPr>
          <w:rFonts w:hint="eastAsia" w:ascii="宋体" w:hAnsi="宋体" w:eastAsia="宋体" w:cs="宋体"/>
          <w:sz w:val="24"/>
          <w:szCs w:val="24"/>
          <w:highlight w:val="none"/>
        </w:rPr>
        <w:t>设备重量：最大30千克（不含导轨）</w:t>
      </w:r>
    </w:p>
    <w:p>
      <w:pPr>
        <w:pStyle w:val="4"/>
        <w:spacing w:line="360" w:lineRule="auto"/>
        <w:rPr>
          <w:rFonts w:ascii="宋体" w:hAnsi="宋体" w:eastAsia="宋体" w:cs="宋体"/>
          <w:sz w:val="24"/>
          <w:szCs w:val="24"/>
          <w:highlight w:val="none"/>
        </w:rPr>
      </w:pPr>
      <w:bookmarkStart w:id="33" w:name="_Toc141870169"/>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w:t>
      </w:r>
      <w:bookmarkEnd w:id="33"/>
      <w:bookmarkStart w:id="34" w:name="_Toc8695"/>
      <w:r>
        <w:rPr>
          <w:rFonts w:hint="eastAsia" w:ascii="宋体" w:hAnsi="宋体" w:eastAsia="宋体" w:cs="宋体"/>
          <w:sz w:val="24"/>
          <w:szCs w:val="24"/>
          <w:highlight w:val="none"/>
        </w:rPr>
        <w:t>系统运维</w:t>
      </w:r>
      <w:bookmarkEnd w:id="34"/>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在售后服务期限内，向建设方提供相关咨询、协同和项目审查等技术支持工作，配合建设方做好项目的后期工作。保证系统的稳定运行，及时更正错误的信息数据，及时补充遗漏的信息，及时维护其他需要维护的数据。</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（1）专员技术支持服务</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在技术支持方面安排具有ITSS认证并且在有效期内的IT服务项目经理为本项目的售后技术支持，随时向建设方提供数据处理的相关技术咨询；并向建设方提供新技术、新资料。技术支持主要服务内容为：</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数据库维护方面：按照要求对本系统的数据库图形和属性进行维护、更新。以及建设方单位在日常工作中发现系统数据与实地数据不一致的，需要做出解释，并与实地数据进行比对，如果存在错误，则按照要求进行数据更新，以保证本系统数据的实时性、有效性和正确性。并提供数据库的重要数据备份、数据库日志清理等日常管理工作。</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数据处理方面：主要是对系统运行数据的更新、业务数据的批量导入、异常数据的后台处理、系统登录账号的管理等提供售后技术支持。</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系统运行调查方面：主要是对系统功能的正常运行、系统业务的咨询答疑、系统访问速度等进行售后技术支持。</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（2）审查支持服务</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配合建设方进行与本项目的技术审查工作，并提供专业技术意见。</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（3）设备巡检服务</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每年雨季、台风开始和结束后对设备进行深度巡检服务，对系统进行一次系统维护和保养维护。</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（4）人员配置</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售后服务人员按服务方式主要由上门服务人员、网络服务人员、热线服务人员。按服务内容分为数据库维护服务人员、数据处理服务人员、系统运行服务人员。</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网络服务人员：提供网络远程技术服务解决方案，主要是对一般情况的小故障，在问题不算复杂、或者维护人员对某些技术问题存在疑问时使用。</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热线服务人员：主要是对客户有疑惑，网络服务无法解决的情况下，采取7*24小时电话答疑，分析、解决问题，同时也可以通过传真来完成。</w:t>
      </w:r>
    </w:p>
    <w:p>
      <w:pPr>
        <w:spacing w:line="360" w:lineRule="auto"/>
        <w:ind w:firstLine="560"/>
        <w:rPr>
          <w:rFonts w:ascii="宋体" w:hAnsi="宋体" w:eastAsia="宋体" w:cs="宋体"/>
          <w:sz w:val="24"/>
          <w:szCs w:val="24"/>
          <w:highlight w:val="none"/>
        </w:rPr>
      </w:pPr>
      <w:r>
        <w:rPr>
          <w:rFonts w:hint="eastAsia" w:ascii="宋体" w:hAnsi="宋体" w:eastAsia="宋体" w:cs="宋体"/>
          <w:sz w:val="24"/>
          <w:szCs w:val="24"/>
          <w:highlight w:val="none"/>
        </w:rPr>
        <w:t>上门服务人员：对于那些无法通过电话指导或网络方式解决的问题或故障，根据问题和故障的种类及情况，安排相应的专业技术工程师到现场排除故障、解决问题。</w:t>
      </w:r>
    </w:p>
    <w:p>
      <w:pPr>
        <w:pStyle w:val="5"/>
        <w:numPr>
          <w:ilvl w:val="0"/>
          <w:numId w:val="0"/>
        </w:numPr>
        <w:spacing w:line="360" w:lineRule="auto"/>
        <w:rPr>
          <w:rFonts w:ascii="宋体" w:hAnsi="宋体" w:eastAsia="宋体" w:cs="宋体"/>
          <w:sz w:val="24"/>
          <w:szCs w:val="24"/>
          <w:highlight w:val="none"/>
        </w:rPr>
      </w:pPr>
      <w:bookmarkStart w:id="35" w:name="_Toc13715"/>
      <w:bookmarkStart w:id="36" w:name="_Toc72944957"/>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服务方案</w:t>
      </w:r>
    </w:p>
    <w:p>
      <w:pPr>
        <w:pStyle w:val="5"/>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5.1服务内容</w:t>
      </w:r>
      <w:bookmarkEnd w:id="35"/>
      <w:bookmarkEnd w:id="36"/>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（1）质保期从项目整体验收通过、采购单位接受并签字认可之日算起至少2年, 在质保期内，</w:t>
      </w:r>
      <w:r>
        <w:rPr>
          <w:rFonts w:hint="eastAsia" w:ascii="宋体" w:hAnsi="宋体" w:eastAsia="宋体" w:cs="宋体"/>
          <w:sz w:val="24"/>
          <w:szCs w:val="24"/>
          <w:highlight w:val="none"/>
          <w:lang w:eastAsia="zh-CN"/>
        </w:rPr>
        <w:t>设备维护、</w:t>
      </w:r>
      <w:r>
        <w:rPr>
          <w:rFonts w:hint="eastAsia" w:ascii="宋体" w:hAnsi="宋体" w:eastAsia="宋体" w:cs="宋体"/>
          <w:sz w:val="24"/>
          <w:szCs w:val="24"/>
          <w:highlight w:val="none"/>
        </w:rPr>
        <w:t>应用软件的升级、维护均免费。除不可抗力和采购单位人为的原因外，供应商应无偿承担故障维修，更换零配件的义务，确系质量原因无法正常工作时，供应商应无偿更换全新合格产品。提供系统软件终身维护服务。供应商对提供的设备及系统定期进行检查和保养，并负责维护，对于损坏的零部件，供应商应保证以不高于在设备生产地购买的一般价格提供给采购单位。</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（2）供应商确保工程质量达到优良标准，工程工期按采购人的要求时间完成，对所承担的工程项目出具技术质量证书。</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（3）供应商确保工作人员均受过严格培训，具有丰富施工经验的工程技术人员，严格按照标准和规范进行施工。</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（4）供应商负责为采购人免费培训不少于3名系统设备管理员，其中包括理论培训及实际操作培训；</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（5）供应商承诺提供终身7×24小时售后服务专线支持。免费质保期内每年提供不少于两次检查，并保修期结束前，由成交供应商和采购人双方代表对产品进 行一次全面检查，任何缺陷由成交供应商负责处理，并将缺陷原因、修理内容、完成修理和恢复时间等以书面形式告知采购人，并须得到采购人认可。</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（6）供应商在项目终验合格正式开通后，进行不少于 3个月的现场跟踪检测、维护，并在免费质保期内随时为采购人提供快捷方便的免费服务，如遇用户要求，须委派专业技术人员提供现场保障服务。</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（7）供应商提供产品出现故障后的维修服务：系统出现故障时，应积极响应，尽快查明故障原因，</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小时内</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，一般问题应在</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小时内解决，重大故障应启动应急备用方案，最长不超过</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8小时。如现场不能维修解决的故障问题，须提供临时备件予以替换，确保系统正常运行，并保证所需配件在5个工作日内到达用户现场。</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（8）供应商在工程竣工后提供完整的技术资料及使用手册、保修条款，包括验收报告、走线图、系统图等。</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9）供应商在免费质保期内上述所有服务及零部件更换、运输等一切相关费用均为免费，免费质保期满后仍需向采购人提供只计成本的维护服务。供应商承诺后续服务、硬件配件和软件选件以不高于本次采购价格（或折扣率）提供给采购人，并提供同样时间的免费质保期。</w:t>
      </w:r>
    </w:p>
    <w:p>
      <w:pPr>
        <w:pStyle w:val="5"/>
        <w:spacing w:line="360" w:lineRule="auto"/>
        <w:rPr>
          <w:rFonts w:ascii="宋体" w:hAnsi="宋体" w:eastAsia="宋体" w:cs="宋体"/>
          <w:sz w:val="24"/>
          <w:szCs w:val="24"/>
          <w:highlight w:val="none"/>
        </w:rPr>
      </w:pPr>
      <w:bookmarkStart w:id="37" w:name="_Toc72944958"/>
      <w:bookmarkStart w:id="38" w:name="_Toc19289"/>
      <w:r>
        <w:rPr>
          <w:rFonts w:hint="eastAsia" w:ascii="宋体" w:hAnsi="宋体" w:eastAsia="宋体" w:cs="宋体"/>
          <w:sz w:val="24"/>
          <w:szCs w:val="24"/>
          <w:highlight w:val="none"/>
        </w:rPr>
        <w:t>5.2人员配置</w:t>
      </w:r>
      <w:bookmarkEnd w:id="37"/>
      <w:bookmarkEnd w:id="38"/>
    </w:p>
    <w:tbl>
      <w:tblPr>
        <w:tblStyle w:val="7"/>
        <w:tblW w:w="4997" w:type="pct"/>
        <w:tblInd w:w="0" w:type="dxa"/>
        <w:tblLayout w:type="autofit"/>
        <w:tblCellMar>
          <w:top w:w="0" w:type="dxa"/>
          <w:left w:w="108" w:type="dxa"/>
          <w:bottom w:w="0" w:type="dxa"/>
          <w:right w:w="108" w:type="dxa"/>
        </w:tblCellMar>
      </w:tblPr>
      <w:tblGrid>
        <w:gridCol w:w="799"/>
        <w:gridCol w:w="1951"/>
        <w:gridCol w:w="3578"/>
        <w:gridCol w:w="1094"/>
        <w:gridCol w:w="1095"/>
      </w:tblGrid>
      <w:tr>
        <w:tblPrEx>
          <w:tblCellMar>
            <w:top w:w="0" w:type="dxa"/>
            <w:left w:w="108" w:type="dxa"/>
            <w:bottom w:w="0" w:type="dxa"/>
            <w:right w:w="108" w:type="dxa"/>
          </w:tblCellMar>
        </w:tblPrEx>
        <w:trPr>
          <w:trHeight w:val="350" w:hRule="atLeast"/>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1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职务</w:t>
            </w:r>
          </w:p>
        </w:tc>
        <w:tc>
          <w:tcPr>
            <w:tcW w:w="21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职责</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人数</w:t>
            </w:r>
          </w:p>
        </w:tc>
        <w:tc>
          <w:tcPr>
            <w:tcW w:w="642" w:type="pct"/>
            <w:vMerge w:val="restart"/>
            <w:tcBorders>
              <w:top w:val="single" w:color="auto" w:sz="4" w:space="0"/>
              <w:left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最低人员配置要求</w:t>
            </w:r>
          </w:p>
        </w:tc>
      </w:tr>
      <w:tr>
        <w:tblPrEx>
          <w:tblCellMar>
            <w:top w:w="0" w:type="dxa"/>
            <w:left w:w="108" w:type="dxa"/>
            <w:bottom w:w="0" w:type="dxa"/>
            <w:right w:w="108" w:type="dxa"/>
          </w:tblCellMar>
        </w:tblPrEx>
        <w:trPr>
          <w:trHeight w:val="350" w:hRule="atLeast"/>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1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21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负责项目整体规划、管理与沟通</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642" w:type="pct"/>
            <w:vMerge w:val="continue"/>
            <w:tcBorders>
              <w:left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p>
        </w:tc>
      </w:tr>
      <w:tr>
        <w:tblPrEx>
          <w:tblCellMar>
            <w:top w:w="0" w:type="dxa"/>
            <w:left w:w="108" w:type="dxa"/>
            <w:bottom w:w="0" w:type="dxa"/>
            <w:right w:w="108" w:type="dxa"/>
          </w:tblCellMar>
        </w:tblPrEx>
        <w:trPr>
          <w:trHeight w:val="350" w:hRule="atLeast"/>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1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软件开发工程师</w:t>
            </w:r>
          </w:p>
        </w:tc>
        <w:tc>
          <w:tcPr>
            <w:tcW w:w="21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负责软件平台开发工作</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642" w:type="pct"/>
            <w:vMerge w:val="continue"/>
            <w:tcBorders>
              <w:left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p>
        </w:tc>
      </w:tr>
      <w:tr>
        <w:tblPrEx>
          <w:tblCellMar>
            <w:top w:w="0" w:type="dxa"/>
            <w:left w:w="108" w:type="dxa"/>
            <w:bottom w:w="0" w:type="dxa"/>
            <w:right w:w="108" w:type="dxa"/>
          </w:tblCellMar>
        </w:tblPrEx>
        <w:trPr>
          <w:trHeight w:val="90" w:hRule="atLeast"/>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1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安全负责人</w:t>
            </w:r>
          </w:p>
        </w:tc>
        <w:tc>
          <w:tcPr>
            <w:tcW w:w="21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负责施工安全</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642" w:type="pct"/>
            <w:vMerge w:val="continue"/>
            <w:tcBorders>
              <w:left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p>
        </w:tc>
      </w:tr>
      <w:tr>
        <w:tblPrEx>
          <w:tblCellMar>
            <w:top w:w="0" w:type="dxa"/>
            <w:left w:w="108" w:type="dxa"/>
            <w:bottom w:w="0" w:type="dxa"/>
            <w:right w:w="108" w:type="dxa"/>
          </w:tblCellMar>
        </w:tblPrEx>
        <w:trPr>
          <w:trHeight w:val="350" w:hRule="atLeast"/>
        </w:trPr>
        <w:tc>
          <w:tcPr>
            <w:tcW w:w="4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11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实施工程师</w:t>
            </w:r>
          </w:p>
        </w:tc>
        <w:tc>
          <w:tcPr>
            <w:tcW w:w="21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负责现场安装调试及运行</w:t>
            </w:r>
          </w:p>
        </w:tc>
        <w:tc>
          <w:tcPr>
            <w:tcW w:w="6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4</w:t>
            </w:r>
          </w:p>
        </w:tc>
        <w:tc>
          <w:tcPr>
            <w:tcW w:w="642" w:type="pct"/>
            <w:vMerge w:val="continue"/>
            <w:tcBorders>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sz w:val="24"/>
                <w:szCs w:val="24"/>
                <w:highlight w:val="none"/>
              </w:rPr>
            </w:pPr>
          </w:p>
        </w:tc>
      </w:tr>
    </w:tbl>
    <w:p>
      <w:pPr>
        <w:pStyle w:val="5"/>
        <w:spacing w:line="360" w:lineRule="auto"/>
        <w:rPr>
          <w:rFonts w:ascii="宋体" w:hAnsi="宋体" w:eastAsia="宋体" w:cs="宋体"/>
          <w:sz w:val="24"/>
          <w:szCs w:val="24"/>
          <w:highlight w:val="none"/>
        </w:rPr>
      </w:pPr>
      <w:bookmarkStart w:id="39" w:name="_Toc72944959"/>
      <w:bookmarkStart w:id="40" w:name="_Toc13800"/>
      <w:r>
        <w:rPr>
          <w:rFonts w:hint="eastAsia" w:ascii="宋体" w:hAnsi="宋体" w:eastAsia="宋体" w:cs="宋体"/>
          <w:sz w:val="24"/>
          <w:szCs w:val="24"/>
          <w:highlight w:val="none"/>
        </w:rPr>
        <w:t>5.3服务产出</w:t>
      </w:r>
      <w:bookmarkEnd w:id="39"/>
      <w:bookmarkEnd w:id="40"/>
    </w:p>
    <w:p>
      <w:pPr>
        <w:spacing w:line="360" w:lineRule="auto"/>
        <w:ind w:firstLine="480" w:firstLineChars="200"/>
        <w:rPr>
          <w:rFonts w:ascii="宋体" w:hAnsi="宋体" w:eastAsia="宋体" w:cs="宋体"/>
          <w:sz w:val="24"/>
          <w:szCs w:val="24"/>
          <w:highlight w:val="none"/>
        </w:rPr>
      </w:pPr>
      <w:bookmarkStart w:id="41" w:name="_Toc499675997"/>
      <w:bookmarkStart w:id="42" w:name="_Toc17687736"/>
      <w:bookmarkStart w:id="43" w:name="_Toc530377662"/>
      <w:bookmarkStart w:id="44" w:name="_Toc501906261"/>
      <w:bookmarkStart w:id="45" w:name="_Toc499850560"/>
      <w:bookmarkStart w:id="46" w:name="_Toc531102410"/>
      <w:bookmarkStart w:id="47" w:name="_Toc529748242"/>
      <w:bookmarkStart w:id="48" w:name="_Toc449377249"/>
      <w:r>
        <w:rPr>
          <w:rFonts w:hint="eastAsia" w:ascii="宋体" w:hAnsi="宋体" w:eastAsia="宋体" w:cs="宋体"/>
          <w:sz w:val="24"/>
          <w:szCs w:val="24"/>
          <w:highlight w:val="none"/>
        </w:rPr>
        <w:t>（1）远程电话支持</w:t>
      </w:r>
      <w:bookmarkEnd w:id="41"/>
      <w:bookmarkEnd w:id="42"/>
      <w:bookmarkEnd w:id="43"/>
      <w:bookmarkEnd w:id="44"/>
      <w:bookmarkEnd w:id="45"/>
      <w:bookmarkEnd w:id="46"/>
      <w:bookmarkEnd w:id="47"/>
      <w:bookmarkEnd w:id="48"/>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设立电话咨询服务热线(包括电话和传真)，有专人接收和受理用户在使用和维护设备的过程中产生的非设备故障类咨询。在接到用户的咨询以后，根据咨询内容的不同，热线服务人员安排不同的专业人员在承诺的时间内对所受理的用户咨询给出电话或传真答复。</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电话咨询服务提供每周7天、每天24小时的咨询接收服务。</w:t>
      </w:r>
    </w:p>
    <w:p>
      <w:pPr>
        <w:spacing w:line="360" w:lineRule="auto"/>
        <w:ind w:firstLine="480" w:firstLineChars="200"/>
        <w:rPr>
          <w:rFonts w:ascii="宋体" w:hAnsi="宋体" w:eastAsia="宋体" w:cs="宋体"/>
          <w:sz w:val="24"/>
          <w:szCs w:val="24"/>
          <w:highlight w:val="none"/>
        </w:rPr>
      </w:pPr>
      <w:bookmarkStart w:id="49" w:name="_Toc529748244"/>
      <w:bookmarkStart w:id="50" w:name="_Toc17687737"/>
      <w:bookmarkStart w:id="51" w:name="_Toc530377663"/>
      <w:bookmarkStart w:id="52" w:name="_Toc531102411"/>
      <w:bookmarkStart w:id="53" w:name="_Toc499675999"/>
      <w:bookmarkStart w:id="54" w:name="_Toc449377251"/>
      <w:bookmarkStart w:id="55" w:name="_Toc501906263"/>
      <w:bookmarkStart w:id="56" w:name="_Toc499850562"/>
      <w:r>
        <w:rPr>
          <w:rFonts w:hint="eastAsia" w:ascii="宋体" w:hAnsi="宋体" w:eastAsia="宋体" w:cs="宋体"/>
          <w:sz w:val="24"/>
          <w:szCs w:val="24"/>
          <w:highlight w:val="none"/>
        </w:rPr>
        <w:t>（2）现场支持</w:t>
      </w:r>
      <w:bookmarkEnd w:id="49"/>
      <w:bookmarkEnd w:id="50"/>
      <w:bookmarkEnd w:id="51"/>
      <w:bookmarkEnd w:id="52"/>
      <w:bookmarkEnd w:id="53"/>
      <w:bookmarkEnd w:id="54"/>
      <w:bookmarkEnd w:id="55"/>
      <w:bookmarkEnd w:id="56"/>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技术支援工程师到达故障设备现场或用户指定的地点，与用户一起定位故障，分析故障产生的原因，制定排除故障方案,为用户排除故障。</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完成现场支持服务后，技术支援工程师负责对用户技术和维护人员进行系统维护的现场培训，现场培训的对象为用户方负责网络设备的技术和维护人员。现场培训的内容为与当次故障相关的内容、或与日常维护相关的内容，具体内容由双方现场协商确定。现场培训的场地和培训所需设施应由用户提供，现场培训服务在完成现场支持服务后完成。</w:t>
      </w:r>
    </w:p>
    <w:p>
      <w:pPr>
        <w:spacing w:line="360" w:lineRule="auto"/>
        <w:ind w:firstLine="480" w:firstLineChars="200"/>
        <w:rPr>
          <w:rFonts w:ascii="宋体" w:hAnsi="宋体" w:eastAsia="宋体" w:cs="宋体"/>
          <w:sz w:val="24"/>
          <w:szCs w:val="24"/>
          <w:highlight w:val="none"/>
        </w:rPr>
      </w:pPr>
      <w:bookmarkStart w:id="57" w:name="_Toc531102412"/>
      <w:bookmarkStart w:id="58" w:name="_Toc529748245"/>
      <w:bookmarkStart w:id="59" w:name="_Toc530377664"/>
      <w:bookmarkStart w:id="60" w:name="_Toc501906264"/>
      <w:bookmarkStart w:id="61" w:name="_Toc17687738"/>
      <w:bookmarkStart w:id="62" w:name="_Toc449377252"/>
      <w:bookmarkStart w:id="63" w:name="_Toc499850563"/>
      <w:bookmarkStart w:id="64" w:name="_Toc499676000"/>
      <w:r>
        <w:rPr>
          <w:rFonts w:hint="eastAsia" w:ascii="宋体" w:hAnsi="宋体" w:eastAsia="宋体" w:cs="宋体"/>
          <w:sz w:val="24"/>
          <w:szCs w:val="24"/>
          <w:highlight w:val="none"/>
        </w:rPr>
        <w:t>（3）硬件支持服务</w:t>
      </w:r>
      <w:bookmarkEnd w:id="57"/>
      <w:bookmarkEnd w:id="58"/>
      <w:bookmarkEnd w:id="59"/>
      <w:bookmarkEnd w:id="60"/>
      <w:bookmarkEnd w:id="61"/>
      <w:bookmarkEnd w:id="62"/>
      <w:bookmarkEnd w:id="63"/>
      <w:bookmarkEnd w:id="64"/>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硬件支持服务主要为用户提供设备的硬件支持和保障服务，以保证系统的稳定、良好运行。有备件库和硬件维护中心，配备了充足的备品备件、足够的经验丰富的工程师，为建设单位提供包括硬件维修服务、硬件更换服务在内的维保硬件支持服务，满足多方面的需求。</w:t>
      </w:r>
    </w:p>
    <w:p>
      <w:pPr>
        <w:spacing w:line="360" w:lineRule="auto"/>
        <w:ind w:firstLine="480" w:firstLineChars="200"/>
        <w:rPr>
          <w:rFonts w:ascii="宋体" w:hAnsi="宋体" w:eastAsia="宋体" w:cs="宋体"/>
          <w:sz w:val="24"/>
          <w:szCs w:val="24"/>
          <w:highlight w:val="none"/>
        </w:rPr>
      </w:pPr>
      <w:bookmarkStart w:id="65" w:name="_Toc499850564"/>
      <w:bookmarkStart w:id="66" w:name="_Toc531102413"/>
      <w:bookmarkStart w:id="67" w:name="_Toc529748246"/>
      <w:bookmarkStart w:id="68" w:name="_Toc449377253"/>
      <w:bookmarkStart w:id="69" w:name="_Toc17687739"/>
      <w:bookmarkStart w:id="70" w:name="_Toc530377665"/>
      <w:bookmarkStart w:id="71" w:name="_Toc501906265"/>
      <w:bookmarkStart w:id="72" w:name="_Toc499676001"/>
      <w:r>
        <w:rPr>
          <w:rFonts w:hint="eastAsia" w:ascii="宋体" w:hAnsi="宋体" w:eastAsia="宋体" w:cs="宋体"/>
          <w:sz w:val="24"/>
          <w:szCs w:val="24"/>
          <w:highlight w:val="none"/>
        </w:rPr>
        <w:t>（4）硬件维修</w:t>
      </w:r>
      <w:bookmarkEnd w:id="65"/>
      <w:bookmarkEnd w:id="66"/>
      <w:bookmarkEnd w:id="67"/>
      <w:bookmarkEnd w:id="68"/>
      <w:bookmarkEnd w:id="69"/>
      <w:bookmarkEnd w:id="70"/>
      <w:bookmarkEnd w:id="71"/>
      <w:bookmarkEnd w:id="72"/>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用户将所购买和使用的产品在运行过程中损坏或发生故障的将上门维修，如现场无法修复，将为用户更换新的配件，并在承诺的时间内，将修好的板件送还用户。</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如突发状况，不管是否已收到用户的故障板件，都立即将与《硬件故障报告》所描述的单板一致的同类型产品发给用户。</w:t>
      </w:r>
    </w:p>
    <w:p>
      <w:pPr>
        <w:pStyle w:val="5"/>
        <w:spacing w:line="360" w:lineRule="auto"/>
        <w:rPr>
          <w:rFonts w:ascii="宋体" w:hAnsi="宋体" w:eastAsia="宋体" w:cs="宋体"/>
          <w:sz w:val="24"/>
          <w:szCs w:val="24"/>
          <w:highlight w:val="none"/>
        </w:rPr>
      </w:pPr>
      <w:bookmarkStart w:id="73" w:name="_Toc72944960"/>
      <w:bookmarkStart w:id="74" w:name="_Toc26695"/>
      <w:r>
        <w:rPr>
          <w:rFonts w:hint="eastAsia" w:ascii="宋体" w:hAnsi="宋体" w:eastAsia="宋体" w:cs="宋体"/>
          <w:sz w:val="24"/>
          <w:szCs w:val="24"/>
          <w:highlight w:val="none"/>
        </w:rPr>
        <w:t>5.4考核指标</w:t>
      </w:r>
      <w:bookmarkEnd w:id="73"/>
      <w:bookmarkEnd w:id="74"/>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为了充分保障监控设备维护的有效性和及时性，对维护队伍设置专项管理制度，主要如下：</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auto"/>
          <w:sz w:val="24"/>
          <w:szCs w:val="24"/>
          <w:highlight w:val="none"/>
        </w:rPr>
        <w:t>、前端监控点位运维时间至少为</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年。</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2、建设维护方必须固定维护响应人员1名，该响应人员必须保持24小时通信畅通，如发生电话关机、不接电话、不回电话的情况，每发生一次扣100元。</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3、接到故障单后，建设维护方维修人员必须在</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小时内，偏远地区</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小时内到达客户现场组织现场抢修。发生不按规定到达现场组织抢修的情况，每发生一次扣100元。</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4、每发生一起重复障碍，扣200元。重复障碍的定义：因主动性维护或首次故障处理不到位（客户原因、设备自然损耗原因除外）， 导致同一客户一个月内发生2次故障，则认为发生一起重复障碍，发生3起，则认为发生2起重复障碍。</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5、因维护人员服务态度差，日常维护、障碍抢修不到位，引起 用户不满，造成有理由投诉的，每次扣500元。</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6、对隐瞒事故、虚假回单、虚报维护服务工作，一经发现每次扣500元。</w:t>
      </w:r>
    </w:p>
    <w:p>
      <w:pPr>
        <w:ind w:firstLine="482" w:firstLineChars="200"/>
        <w:rPr>
          <w:rFonts w:ascii="宋体" w:hAnsi="宋体" w:eastAsia="宋体" w:cs="宋体"/>
          <w:b/>
          <w:bCs/>
          <w:sz w:val="24"/>
          <w:szCs w:val="24"/>
          <w:highlight w:val="none"/>
        </w:rPr>
      </w:pPr>
      <w:bookmarkStart w:id="75" w:name="_Toc20210"/>
      <w:r>
        <w:rPr>
          <w:rFonts w:hint="eastAsia" w:ascii="宋体" w:hAnsi="宋体" w:eastAsia="宋体" w:cs="宋体"/>
          <w:b/>
          <w:bCs/>
          <w:sz w:val="24"/>
          <w:szCs w:val="24"/>
          <w:highlight w:val="none"/>
          <w:lang w:eastAsia="zh-CN"/>
        </w:rPr>
        <w:t>八、</w:t>
      </w:r>
      <w:r>
        <w:rPr>
          <w:rFonts w:hint="eastAsia" w:ascii="宋体" w:hAnsi="宋体" w:eastAsia="宋体" w:cs="宋体"/>
          <w:b/>
          <w:bCs/>
          <w:sz w:val="24"/>
          <w:szCs w:val="24"/>
          <w:highlight w:val="none"/>
        </w:rPr>
        <w:t>人员培训</w:t>
      </w:r>
      <w:bookmarkEnd w:id="75"/>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在完成现场支持服务后，项目经理指派专业技术工程师负责对用户技术和维护人员进行系统维护的现场培训，现场培训的对象为用户方负责网络设备的技术和维护人员。现场培训的内容为与当次故障相关的内容、或与日常维护相关的内容，具体内容由双方现场协商确定。现场培训的场地和培训所需设施应由用户提供，现场培训服务在完成现场支持服务后完成。项目经理在系统部署阶段便需要从全局角度考虑：针对不同层次的培训对象，该如何培训，如何达到最佳效果，需要通过哪些步骤， 培训的目的是什么，然后系统地制定出培训计划。</w:t>
      </w:r>
    </w:p>
    <w:bookmarkEnd w:id="32"/>
    <w:p>
      <w:pPr>
        <w:spacing w:line="360" w:lineRule="auto"/>
        <w:ind w:firstLine="482" w:firstLineChars="200"/>
        <w:outlineLvl w:val="1"/>
        <w:rPr>
          <w:rFonts w:ascii="宋体" w:eastAsia="宋体" w:cs="宋体"/>
          <w:b/>
          <w:bCs/>
          <w:sz w:val="24"/>
          <w:szCs w:val="24"/>
          <w:highlight w:val="none"/>
        </w:rPr>
      </w:pPr>
      <w:r>
        <w:rPr>
          <w:rFonts w:hint="eastAsia" w:ascii="宋体" w:hAnsi="宋体" w:eastAsia="宋体" w:cs="宋体"/>
          <w:b/>
          <w:bCs/>
          <w:sz w:val="24"/>
          <w:szCs w:val="24"/>
          <w:highlight w:val="none"/>
          <w:lang w:eastAsia="zh-CN" w:bidi="ar"/>
        </w:rPr>
        <w:t>九</w:t>
      </w:r>
      <w:r>
        <w:rPr>
          <w:rFonts w:hint="eastAsia" w:ascii="宋体" w:hAnsi="宋体" w:eastAsia="宋体" w:cs="宋体"/>
          <w:b/>
          <w:bCs/>
          <w:sz w:val="24"/>
          <w:szCs w:val="24"/>
          <w:highlight w:val="none"/>
          <w:lang w:bidi="ar"/>
        </w:rPr>
        <w:t>、质量要求</w:t>
      </w:r>
    </w:p>
    <w:p>
      <w:pPr>
        <w:spacing w:line="360" w:lineRule="auto"/>
        <w:ind w:firstLine="480" w:firstLineChars="200"/>
        <w:rPr>
          <w:rFonts w:ascii="宋体" w:eastAsia="宋体" w:cs="宋体"/>
          <w:sz w:val="24"/>
          <w:szCs w:val="24"/>
          <w:highlight w:val="none"/>
        </w:rPr>
      </w:pPr>
      <w:r>
        <w:rPr>
          <w:rFonts w:hint="eastAsia" w:ascii="宋体" w:hAnsi="宋体" w:eastAsia="宋体" w:cs="宋体"/>
          <w:sz w:val="24"/>
          <w:szCs w:val="24"/>
          <w:highlight w:val="none"/>
          <w:lang w:bidi="ar"/>
        </w:rPr>
        <w:t>1.成交人应保证货物是全新、未使用过的原装合格正品，并完全符合磋商文件及本合同规定的质量、规格和性能的要求。</w:t>
      </w:r>
    </w:p>
    <w:p>
      <w:pPr>
        <w:spacing w:line="360" w:lineRule="auto"/>
        <w:ind w:firstLine="480" w:firstLineChars="200"/>
        <w:rPr>
          <w:rFonts w:ascii="宋体" w:eastAsia="宋体" w:cs="宋体"/>
          <w:sz w:val="24"/>
          <w:szCs w:val="24"/>
          <w:highlight w:val="none"/>
        </w:rPr>
      </w:pPr>
      <w:r>
        <w:rPr>
          <w:rFonts w:hint="eastAsia" w:ascii="宋体" w:hAnsi="宋体" w:eastAsia="宋体" w:cs="宋体"/>
          <w:sz w:val="24"/>
          <w:szCs w:val="24"/>
          <w:highlight w:val="none"/>
          <w:lang w:bidi="ar"/>
        </w:rPr>
        <w:t>2.成交产品的技术标准按国家标准执行，无国家标准的，按行业标准执行，无国家和行业标准的，按企业标准执行；但在磋商文件中有特别要求的，按磋商文件中规定的要求执行，并且符合相关法律、法规规定的要求。</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bidi="ar"/>
        </w:rPr>
        <w:t xml:space="preserve">3.产品的包装，国家或行业主管部门有规定的，按规定执行。 </w:t>
      </w:r>
    </w:p>
    <w:p>
      <w:pPr>
        <w:spacing w:line="360" w:lineRule="auto"/>
        <w:ind w:firstLine="480" w:firstLineChars="200"/>
        <w:rPr>
          <w:rFonts w:ascii="宋体" w:eastAsia="宋体" w:cs="宋体"/>
          <w:sz w:val="24"/>
          <w:szCs w:val="24"/>
          <w:highlight w:val="none"/>
        </w:rPr>
      </w:pPr>
      <w:r>
        <w:rPr>
          <w:rFonts w:hint="eastAsia" w:ascii="宋体" w:hAnsi="宋体" w:eastAsia="宋体" w:cs="宋体"/>
          <w:sz w:val="24"/>
          <w:szCs w:val="24"/>
          <w:highlight w:val="none"/>
          <w:lang w:bidi="ar"/>
        </w:rPr>
        <w:t>4.成交人应保证提供的产品不得侵犯第三方专利权、商标权和工业设计权、版权等。否则，成交人应负全部责任，并承担由此引起的一切后果。</w:t>
      </w:r>
    </w:p>
    <w:p>
      <w:pPr>
        <w:spacing w:line="360" w:lineRule="auto"/>
        <w:ind w:firstLine="480" w:firstLineChars="200"/>
        <w:rPr>
          <w:rFonts w:ascii="宋体" w:eastAsia="宋体" w:cs="宋体"/>
          <w:sz w:val="24"/>
          <w:szCs w:val="24"/>
          <w:highlight w:val="none"/>
        </w:rPr>
      </w:pPr>
      <w:r>
        <w:rPr>
          <w:rFonts w:hint="eastAsia" w:ascii="宋体" w:hAnsi="宋体" w:eastAsia="宋体" w:cs="宋体"/>
          <w:sz w:val="24"/>
          <w:szCs w:val="24"/>
          <w:highlight w:val="none"/>
          <w:lang w:bidi="ar"/>
        </w:rPr>
        <w:t>5.成交人应保证其货物在正确安装、正常使用和保养条件下，在其使用寿命期内应具有满意的性能。</w:t>
      </w:r>
    </w:p>
    <w:p>
      <w:pPr>
        <w:spacing w:line="360" w:lineRule="auto"/>
        <w:ind w:firstLine="480" w:firstLineChars="200"/>
        <w:rPr>
          <w:rFonts w:ascii="宋体" w:eastAsia="宋体" w:cs="宋体"/>
          <w:sz w:val="24"/>
          <w:szCs w:val="24"/>
          <w:highlight w:val="none"/>
        </w:rPr>
      </w:pPr>
      <w:r>
        <w:rPr>
          <w:rFonts w:hint="eastAsia" w:ascii="宋体" w:hAnsi="宋体" w:eastAsia="宋体" w:cs="宋体"/>
          <w:sz w:val="24"/>
          <w:szCs w:val="24"/>
          <w:highlight w:val="none"/>
          <w:lang w:bidi="ar"/>
        </w:rPr>
        <w:t>6.成交人应采取必要的安全措施保证货物的运输及安装的安全，并承担货物的运输及安装过程中产生的风险。</w:t>
      </w:r>
    </w:p>
    <w:p>
      <w:pPr>
        <w:snapToGrid w:val="0"/>
        <w:spacing w:line="360" w:lineRule="auto"/>
        <w:ind w:firstLine="463" w:firstLineChars="192"/>
        <w:outlineLvl w:val="1"/>
        <w:rPr>
          <w:rFonts w:ascii="宋体" w:eastAsia="宋体" w:cs="宋体"/>
          <w:sz w:val="24"/>
          <w:szCs w:val="24"/>
          <w:highlight w:val="none"/>
        </w:rPr>
      </w:pPr>
      <w:r>
        <w:rPr>
          <w:rFonts w:hint="eastAsia" w:ascii="宋体" w:hAnsi="宋体" w:eastAsia="宋体" w:cs="宋体"/>
          <w:b/>
          <w:bCs/>
          <w:sz w:val="24"/>
          <w:szCs w:val="24"/>
          <w:highlight w:val="none"/>
          <w:lang w:eastAsia="zh-CN" w:bidi="ar"/>
        </w:rPr>
        <w:t>十、</w:t>
      </w:r>
      <w:r>
        <w:rPr>
          <w:rFonts w:hint="eastAsia" w:ascii="宋体" w:hAnsi="宋体" w:eastAsia="宋体" w:cs="宋体"/>
          <w:b/>
          <w:bCs/>
          <w:sz w:val="24"/>
          <w:szCs w:val="24"/>
          <w:highlight w:val="none"/>
          <w:lang w:bidi="ar"/>
        </w:rPr>
        <w:t>设备交货、安装调试服务</w:t>
      </w:r>
    </w:p>
    <w:p>
      <w:pPr>
        <w:snapToGrid w:val="0"/>
        <w:spacing w:line="360" w:lineRule="auto"/>
        <w:ind w:firstLine="460" w:firstLineChars="192"/>
        <w:rPr>
          <w:rFonts w:ascii="宋体" w:eastAsia="宋体" w:cs="宋体"/>
          <w:sz w:val="24"/>
          <w:szCs w:val="24"/>
          <w:highlight w:val="none"/>
        </w:rPr>
      </w:pPr>
      <w:r>
        <w:rPr>
          <w:rFonts w:hint="eastAsia" w:ascii="宋体" w:hAnsi="宋体" w:eastAsia="宋体" w:cs="宋体"/>
          <w:sz w:val="24"/>
          <w:szCs w:val="24"/>
          <w:highlight w:val="none"/>
          <w:lang w:bidi="ar"/>
        </w:rPr>
        <w:t>1.产品交付安装：合同签订生效后</w:t>
      </w:r>
      <w:r>
        <w:rPr>
          <w:rFonts w:hint="eastAsia" w:eastAsia="宋体" w:cs="Times New Roman"/>
          <w:sz w:val="24"/>
          <w:szCs w:val="24"/>
          <w:highlight w:val="none"/>
          <w:lang w:bidi="ar"/>
        </w:rPr>
        <w:t>6</w:t>
      </w:r>
      <w:r>
        <w:rPr>
          <w:rFonts w:eastAsia="宋体" w:cs="Times New Roman"/>
          <w:sz w:val="24"/>
          <w:szCs w:val="24"/>
          <w:highlight w:val="none"/>
          <w:lang w:bidi="ar"/>
        </w:rPr>
        <w:t>0</w:t>
      </w:r>
      <w:r>
        <w:rPr>
          <w:rFonts w:hint="eastAsia" w:ascii="宋体" w:hAnsi="宋体" w:eastAsia="宋体" w:cs="宋体"/>
          <w:sz w:val="24"/>
          <w:szCs w:val="24"/>
          <w:highlight w:val="none"/>
          <w:lang w:bidi="ar"/>
        </w:rPr>
        <w:t>天完成所有产品供货及安装调试</w:t>
      </w:r>
      <w:r>
        <w:rPr>
          <w:rFonts w:hint="eastAsia" w:ascii="宋体" w:hAnsi="宋体" w:eastAsia="宋体" w:cs="宋体"/>
          <w:b/>
          <w:bCs/>
          <w:sz w:val="24"/>
          <w:szCs w:val="24"/>
          <w:highlight w:val="none"/>
          <w:lang w:bidi="ar"/>
        </w:rPr>
        <w:t>。</w:t>
      </w:r>
    </w:p>
    <w:p>
      <w:pPr>
        <w:snapToGrid w:val="0"/>
        <w:spacing w:line="360" w:lineRule="auto"/>
        <w:ind w:firstLine="460" w:firstLineChars="192"/>
        <w:rPr>
          <w:rFonts w:ascii="宋体" w:eastAsia="宋体" w:cs="宋体"/>
          <w:sz w:val="24"/>
          <w:szCs w:val="24"/>
          <w:highlight w:val="none"/>
        </w:rPr>
      </w:pPr>
      <w:r>
        <w:rPr>
          <w:rFonts w:hint="eastAsia" w:ascii="宋体" w:hAnsi="宋体" w:eastAsia="宋体" w:cs="宋体"/>
          <w:sz w:val="24"/>
          <w:szCs w:val="24"/>
          <w:highlight w:val="none"/>
          <w:lang w:bidi="ar"/>
        </w:rPr>
        <w:t>2.发货到采购人指定地点时应先用函、电通告采购人。</w:t>
      </w:r>
    </w:p>
    <w:p>
      <w:pPr>
        <w:snapToGrid w:val="0"/>
        <w:spacing w:line="360" w:lineRule="auto"/>
        <w:ind w:firstLine="460" w:firstLineChars="192"/>
        <w:rPr>
          <w:rFonts w:ascii="宋体" w:eastAsia="宋体" w:cs="宋体"/>
          <w:sz w:val="24"/>
          <w:szCs w:val="24"/>
          <w:highlight w:val="none"/>
        </w:rPr>
      </w:pPr>
      <w:r>
        <w:rPr>
          <w:rFonts w:hint="eastAsia" w:ascii="宋体" w:hAnsi="宋体" w:eastAsia="宋体" w:cs="宋体"/>
          <w:sz w:val="24"/>
          <w:szCs w:val="24"/>
          <w:highlight w:val="none"/>
          <w:lang w:bidi="ar"/>
        </w:rPr>
        <w:t>3.产品的外观、包装、运输应按国家规定或部颁标准执行，如因供方包装不当以及其它原因造成损坏或丢失，应由供方负一切责任。</w:t>
      </w:r>
    </w:p>
    <w:p>
      <w:pPr>
        <w:snapToGrid w:val="0"/>
        <w:spacing w:line="360" w:lineRule="auto"/>
        <w:ind w:firstLine="460" w:firstLineChars="192"/>
        <w:rPr>
          <w:rFonts w:ascii="宋体" w:eastAsia="宋体" w:cs="宋体"/>
          <w:sz w:val="24"/>
          <w:szCs w:val="24"/>
          <w:highlight w:val="none"/>
        </w:rPr>
      </w:pPr>
      <w:r>
        <w:rPr>
          <w:rFonts w:hint="eastAsia" w:ascii="宋体" w:hAnsi="宋体" w:eastAsia="宋体" w:cs="宋体"/>
          <w:sz w:val="24"/>
          <w:szCs w:val="24"/>
          <w:highlight w:val="none"/>
          <w:lang w:bidi="ar"/>
        </w:rPr>
        <w:t>4.合同项目涉及到的产品设备交货时，外包装应完整无破损。</w:t>
      </w:r>
    </w:p>
    <w:p>
      <w:pPr>
        <w:snapToGrid w:val="0"/>
        <w:spacing w:line="360" w:lineRule="auto"/>
        <w:ind w:firstLine="463" w:firstLineChars="192"/>
        <w:outlineLvl w:val="1"/>
        <w:rPr>
          <w:rFonts w:ascii="宋体" w:eastAsia="宋体" w:cs="宋体"/>
          <w:b/>
          <w:bCs/>
          <w:sz w:val="24"/>
          <w:szCs w:val="24"/>
          <w:highlight w:val="none"/>
        </w:rPr>
      </w:pPr>
      <w:r>
        <w:rPr>
          <w:rFonts w:hint="eastAsia" w:ascii="宋体" w:hAnsi="宋体" w:eastAsia="宋体" w:cs="宋体"/>
          <w:b/>
          <w:bCs/>
          <w:sz w:val="24"/>
          <w:szCs w:val="24"/>
          <w:highlight w:val="none"/>
          <w:lang w:eastAsia="zh-CN" w:bidi="ar"/>
        </w:rPr>
        <w:t>十一</w:t>
      </w:r>
      <w:r>
        <w:rPr>
          <w:rFonts w:hint="eastAsia" w:ascii="宋体" w:hAnsi="宋体" w:eastAsia="宋体" w:cs="宋体"/>
          <w:b/>
          <w:bCs/>
          <w:sz w:val="24"/>
          <w:szCs w:val="24"/>
          <w:highlight w:val="none"/>
          <w:lang w:bidi="ar"/>
        </w:rPr>
        <w:t>、验收</w:t>
      </w:r>
    </w:p>
    <w:p>
      <w:pPr>
        <w:snapToGrid w:val="0"/>
        <w:spacing w:line="360" w:lineRule="auto"/>
        <w:ind w:firstLine="494" w:firstLineChars="206"/>
        <w:rPr>
          <w:rFonts w:ascii="宋体" w:eastAsia="宋体" w:cs="宋体"/>
          <w:sz w:val="24"/>
          <w:szCs w:val="24"/>
          <w:highlight w:val="none"/>
        </w:rPr>
      </w:pPr>
      <w:r>
        <w:rPr>
          <w:rFonts w:hint="eastAsia" w:ascii="宋体" w:hAnsi="宋体" w:eastAsia="宋体" w:cs="宋体"/>
          <w:sz w:val="24"/>
          <w:szCs w:val="24"/>
          <w:highlight w:val="none"/>
          <w:lang w:bidi="ar"/>
        </w:rPr>
        <w:t>1.项目涉及到的货物由采购方组织有关部门进行专项验收；</w:t>
      </w:r>
    </w:p>
    <w:p>
      <w:pPr>
        <w:snapToGrid w:val="0"/>
        <w:spacing w:line="360" w:lineRule="auto"/>
        <w:ind w:firstLine="494" w:firstLineChars="206"/>
        <w:rPr>
          <w:rFonts w:ascii="宋体" w:eastAsia="宋体" w:cs="宋体"/>
          <w:sz w:val="24"/>
          <w:szCs w:val="24"/>
          <w:highlight w:val="none"/>
        </w:rPr>
      </w:pPr>
      <w:r>
        <w:rPr>
          <w:rFonts w:hint="eastAsia" w:ascii="宋体" w:hAnsi="宋体" w:eastAsia="宋体" w:cs="宋体"/>
          <w:sz w:val="24"/>
          <w:szCs w:val="24"/>
          <w:highlight w:val="none"/>
          <w:lang w:bidi="ar"/>
        </w:rPr>
        <w:t>2.供应商所供货物在通过专项验收时，应对由于设计、工艺或材料的缺陷而发生的任何不足或故障负责，并承担由此引起的一切后果。</w:t>
      </w:r>
    </w:p>
    <w:p>
      <w:pPr>
        <w:snapToGrid w:val="0"/>
        <w:spacing w:line="360" w:lineRule="auto"/>
        <w:ind w:firstLine="494" w:firstLineChars="206"/>
        <w:rPr>
          <w:rFonts w:ascii="宋体" w:eastAsia="宋体" w:cs="宋体"/>
          <w:sz w:val="24"/>
          <w:szCs w:val="24"/>
          <w:highlight w:val="none"/>
        </w:rPr>
      </w:pPr>
      <w:r>
        <w:rPr>
          <w:rFonts w:hint="eastAsia" w:ascii="宋体" w:hAnsi="宋体" w:eastAsia="宋体" w:cs="宋体"/>
          <w:sz w:val="24"/>
          <w:szCs w:val="24"/>
          <w:highlight w:val="none"/>
          <w:lang w:bidi="ar"/>
        </w:rPr>
        <w:t>3.采购人有权拒收未通过专项验收的货物，已供货物按合同货物单价的10%结算。</w:t>
      </w:r>
    </w:p>
    <w:p>
      <w:pPr>
        <w:snapToGrid w:val="0"/>
        <w:spacing w:line="360" w:lineRule="auto"/>
        <w:ind w:firstLine="494" w:firstLineChars="206"/>
        <w:rPr>
          <w:rFonts w:ascii="宋体" w:eastAsia="宋体" w:cs="宋体"/>
          <w:sz w:val="24"/>
          <w:szCs w:val="24"/>
          <w:highlight w:val="none"/>
        </w:rPr>
      </w:pPr>
      <w:r>
        <w:rPr>
          <w:rFonts w:hint="eastAsia" w:ascii="宋体" w:hAnsi="宋体" w:eastAsia="宋体" w:cs="宋体"/>
          <w:sz w:val="24"/>
          <w:szCs w:val="24"/>
          <w:highlight w:val="none"/>
          <w:lang w:bidi="ar"/>
        </w:rPr>
        <w:t>4.验收合格的同时，供应商需提供质保书、保修证明等书面资料，并按国家制造和安装的标准要求检测验收，质保期自出具验收合格报告之日起算；</w:t>
      </w:r>
    </w:p>
    <w:p>
      <w:pPr>
        <w:snapToGrid w:val="0"/>
        <w:spacing w:line="360" w:lineRule="auto"/>
        <w:ind w:firstLine="496" w:firstLineChars="206"/>
        <w:rPr>
          <w:rFonts w:ascii="宋体" w:eastAsia="宋体" w:cs="宋体"/>
          <w:sz w:val="24"/>
          <w:szCs w:val="24"/>
          <w:highlight w:val="none"/>
        </w:rPr>
      </w:pPr>
      <w:r>
        <w:rPr>
          <w:rFonts w:hint="eastAsia" w:ascii="宋体" w:hAnsi="宋体" w:eastAsia="宋体" w:cs="宋体"/>
          <w:b/>
          <w:bCs/>
          <w:sz w:val="24"/>
          <w:szCs w:val="24"/>
          <w:highlight w:val="none"/>
          <w:lang w:bidi="ar"/>
        </w:rPr>
        <w:t xml:space="preserve"> </w:t>
      </w:r>
      <w:r>
        <w:rPr>
          <w:rFonts w:hint="eastAsia" w:ascii="宋体" w:hAnsi="宋体" w:eastAsia="宋体" w:cs="宋体"/>
          <w:sz w:val="24"/>
          <w:szCs w:val="24"/>
          <w:highlight w:val="none"/>
          <w:lang w:bidi="ar"/>
        </w:rPr>
        <w:t>5.成交人所供货物，可能由南通市质量技术监督局从中随机抽取1套进行全项检测，成交人承担因此涉及到的费用。</w:t>
      </w:r>
    </w:p>
    <w:p>
      <w:pPr>
        <w:snapToGrid w:val="0"/>
        <w:spacing w:line="360" w:lineRule="auto"/>
        <w:ind w:firstLine="609" w:firstLineChars="254"/>
        <w:rPr>
          <w:rFonts w:ascii="宋体" w:eastAsia="宋体" w:cs="宋体"/>
          <w:sz w:val="24"/>
          <w:szCs w:val="24"/>
          <w:highlight w:val="none"/>
        </w:rPr>
      </w:pPr>
      <w:r>
        <w:rPr>
          <w:rFonts w:hint="eastAsia" w:ascii="宋体" w:hAnsi="宋体" w:eastAsia="宋体" w:cs="宋体"/>
          <w:sz w:val="24"/>
          <w:szCs w:val="24"/>
          <w:highlight w:val="none"/>
          <w:lang w:bidi="ar"/>
        </w:rPr>
        <w:t>6.对于检测不合格的，该批次货物无条件退货并退场。同时采购人认定为供应商自身的原因而导致的该结果，有权取消供应商的成交资格且解除采购合同。</w:t>
      </w:r>
    </w:p>
    <w:p>
      <w:pPr>
        <w:spacing w:line="360" w:lineRule="auto"/>
        <w:ind w:firstLine="482" w:firstLineChars="200"/>
        <w:outlineLvl w:val="1"/>
        <w:rPr>
          <w:rFonts w:ascii="宋体" w:eastAsia="宋体" w:cs="宋体"/>
          <w:b/>
          <w:bCs/>
          <w:sz w:val="24"/>
          <w:szCs w:val="24"/>
          <w:highlight w:val="none"/>
        </w:rPr>
      </w:pPr>
      <w:r>
        <w:rPr>
          <w:rFonts w:hint="eastAsia" w:ascii="宋体" w:hAnsi="宋体" w:eastAsia="宋体" w:cs="宋体"/>
          <w:b/>
          <w:bCs/>
          <w:sz w:val="24"/>
          <w:szCs w:val="24"/>
          <w:highlight w:val="none"/>
          <w:lang w:bidi="ar"/>
        </w:rPr>
        <w:t>十</w:t>
      </w:r>
      <w:r>
        <w:rPr>
          <w:rFonts w:hint="eastAsia" w:ascii="宋体" w:hAnsi="宋体" w:eastAsia="宋体" w:cs="宋体"/>
          <w:b/>
          <w:bCs/>
          <w:sz w:val="24"/>
          <w:szCs w:val="24"/>
          <w:highlight w:val="none"/>
          <w:lang w:eastAsia="zh-CN" w:bidi="ar"/>
        </w:rPr>
        <w:t>二</w:t>
      </w:r>
      <w:r>
        <w:rPr>
          <w:rFonts w:hint="eastAsia" w:ascii="宋体" w:hAnsi="宋体" w:eastAsia="宋体" w:cs="宋体"/>
          <w:b/>
          <w:bCs/>
          <w:sz w:val="24"/>
          <w:szCs w:val="24"/>
          <w:highlight w:val="none"/>
          <w:lang w:bidi="ar"/>
        </w:rPr>
        <w:t>、付款方式</w:t>
      </w:r>
    </w:p>
    <w:p>
      <w:pPr>
        <w:snapToGrid w:val="0"/>
        <w:spacing w:line="480" w:lineRule="exact"/>
        <w:ind w:firstLine="494" w:firstLineChars="206"/>
        <w:outlineLvl w:val="1"/>
        <w:rPr>
          <w:sz w:val="24"/>
          <w:szCs w:val="24"/>
          <w:highlight w:val="none"/>
        </w:rPr>
      </w:pPr>
      <w:r>
        <w:rPr>
          <w:rFonts w:eastAsia="宋体" w:cs="Times New Roman"/>
          <w:sz w:val="24"/>
          <w:szCs w:val="24"/>
          <w:highlight w:val="none"/>
          <w:lang w:bidi="ar"/>
        </w:rPr>
        <w:t>1</w:t>
      </w:r>
      <w:r>
        <w:rPr>
          <w:rFonts w:hint="eastAsia" w:ascii="宋体" w:hAnsi="宋体" w:eastAsia="宋体" w:cs="宋体"/>
          <w:sz w:val="24"/>
          <w:szCs w:val="24"/>
          <w:highlight w:val="none"/>
          <w:lang w:bidi="ar"/>
        </w:rPr>
        <w:t>、本项目合同签订后支付30%预付款，项目完工验收合格后付至合同价的</w:t>
      </w:r>
      <w:r>
        <w:rPr>
          <w:rFonts w:eastAsia="宋体" w:cs="Times New Roman"/>
          <w:sz w:val="24"/>
          <w:szCs w:val="24"/>
          <w:highlight w:val="none"/>
          <w:lang w:bidi="ar"/>
        </w:rPr>
        <w:t>6</w:t>
      </w:r>
      <w:r>
        <w:rPr>
          <w:rFonts w:eastAsia="宋体"/>
          <w:sz w:val="24"/>
          <w:szCs w:val="24"/>
          <w:highlight w:val="none"/>
          <w:lang w:bidi="ar"/>
        </w:rPr>
        <w:t>0</w:t>
      </w:r>
      <w:r>
        <w:rPr>
          <w:rFonts w:eastAsia="宋体" w:cs="Times New Roman"/>
          <w:sz w:val="24"/>
          <w:szCs w:val="24"/>
          <w:highlight w:val="none"/>
          <w:lang w:bidi="ar"/>
        </w:rPr>
        <w:t>%</w:t>
      </w:r>
      <w:r>
        <w:rPr>
          <w:rFonts w:hint="eastAsia" w:ascii="宋体" w:hAnsi="宋体" w:eastAsia="宋体" w:cs="宋体"/>
          <w:sz w:val="24"/>
          <w:szCs w:val="24"/>
          <w:highlight w:val="none"/>
          <w:lang w:bidi="ar"/>
        </w:rPr>
        <w:t>；提交完整的结算资料后，结算审计完成后付至审定价的</w:t>
      </w:r>
      <w:r>
        <w:rPr>
          <w:rFonts w:eastAsia="宋体"/>
          <w:sz w:val="24"/>
          <w:szCs w:val="24"/>
          <w:highlight w:val="none"/>
          <w:lang w:bidi="ar"/>
        </w:rPr>
        <w:t>97%</w:t>
      </w:r>
      <w:r>
        <w:rPr>
          <w:rFonts w:hint="eastAsia" w:ascii="宋体" w:hAnsi="宋体" w:eastAsia="宋体" w:cs="宋体"/>
          <w:sz w:val="24"/>
          <w:szCs w:val="24"/>
          <w:highlight w:val="none"/>
          <w:lang w:bidi="ar"/>
        </w:rPr>
        <w:t>；余款在保修期（完工验收合格</w:t>
      </w:r>
      <w:r>
        <w:rPr>
          <w:rFonts w:hint="eastAsia" w:eastAsia="宋体" w:cs="Times New Roman"/>
          <w:sz w:val="24"/>
          <w:szCs w:val="24"/>
          <w:highlight w:val="none"/>
          <w:lang w:bidi="ar"/>
        </w:rPr>
        <w:t>2</w:t>
      </w:r>
      <w:r>
        <w:rPr>
          <w:rFonts w:hint="eastAsia" w:ascii="宋体" w:hAnsi="宋体" w:eastAsia="宋体" w:cs="宋体"/>
          <w:sz w:val="24"/>
          <w:szCs w:val="24"/>
          <w:highlight w:val="none"/>
          <w:lang w:bidi="ar"/>
        </w:rPr>
        <w:t>年）结束后且无重大问题，一周内付清（无息）。每次支付前，承包人均应出具税务部门认可的相应金额的发票。</w:t>
      </w:r>
    </w:p>
    <w:p>
      <w:pPr>
        <w:snapToGrid w:val="0"/>
        <w:spacing w:line="480" w:lineRule="exact"/>
        <w:ind w:firstLine="494" w:firstLineChars="206"/>
        <w:outlineLvl w:val="1"/>
        <w:rPr>
          <w:rFonts w:hint="eastAsia" w:eastAsia="宋体" w:cs="Times New Roman"/>
          <w:sz w:val="24"/>
          <w:szCs w:val="24"/>
          <w:highlight w:val="none"/>
          <w:lang w:val="en-US" w:eastAsia="zh-CN" w:bidi="ar"/>
        </w:rPr>
      </w:pPr>
      <w:r>
        <w:rPr>
          <w:rFonts w:hint="eastAsia" w:eastAsia="宋体" w:cs="Times New Roman"/>
          <w:sz w:val="24"/>
          <w:szCs w:val="24"/>
          <w:highlight w:val="none"/>
          <w:lang w:bidi="ar"/>
        </w:rPr>
        <w:t>2、最终的结算付款方式，以双方签订的采购合同为准</w:t>
      </w:r>
      <w:r>
        <w:rPr>
          <w:rFonts w:hint="eastAsia" w:eastAsia="宋体" w:cs="Times New Roman"/>
          <w:sz w:val="24"/>
          <w:szCs w:val="24"/>
          <w:highlight w:val="none"/>
          <w:lang w:eastAsia="zh-CN" w:bidi="ar"/>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6350" b="12700"/>
              <wp:wrapNone/>
              <wp:docPr id="1073741829" name="officeArt object" descr="矩形"/>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officeArt object" o:spid="_x0000_s1026" o:spt="2" alt="矩形" style="position:absolute;left:0pt;margin-left:0pt;margin-top:0pt;height:842pt;width:595pt;mso-position-horizontal-relative:page;mso-position-vertical-relative:page;z-index:-251657216;mso-width-relative:page;mso-height-relative:page;" fillcolor="#FFFFFF" filled="t" stroked="f" coordsize="21600,21600" arcsize="0" o:gfxdata="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OKn7nVAAAABwEAAA8AAAAAAAAAAQAgAAAAIgAAAGRycy9kb3ducmV2LnhtbFBLAQIU&#10;ABQAAAAIAIdO4kAXeRCW9gEAANwDAAAOAAAAAAAAAAEAIAAAACQBAABkcnMvZTJvRG9jLnhtbFBL&#10;BQYAAAAABgAGAFkBAACMBQAAAAA=&#10;">
              <v:fill on="t" focussize="0,0"/>
              <v:stroke on="f" weight="1pt" miterlimit="4" joinstyle="miter"/>
              <v:imagedata o:title=""/>
              <o:lock v:ext="edit" aspectratio="f"/>
            </v:roundrect>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3656330</wp:posOffset>
              </wp:positionH>
              <wp:positionV relativeFrom="page">
                <wp:posOffset>9833610</wp:posOffset>
              </wp:positionV>
              <wp:extent cx="127000" cy="127000"/>
              <wp:effectExtent l="0" t="0" r="0" b="0"/>
              <wp:wrapNone/>
              <wp:docPr id="1073741830" name="officeArt object" descr="文本框 1025"/>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6"/>
                            <w:jc w:val="center"/>
                          </w:pPr>
                          <w:r>
                            <w:rPr>
                              <w:b/>
                              <w:bCs/>
                            </w:rPr>
                            <w:fldChar w:fldCharType="begin"/>
                          </w:r>
                          <w:r>
                            <w:rPr>
                              <w:b/>
                              <w:bCs/>
                            </w:rPr>
                            <w:instrText xml:space="preserve"> PAGE </w:instrText>
                          </w:r>
                          <w:r>
                            <w:rPr>
                              <w:b/>
                              <w:bCs/>
                            </w:rPr>
                            <w:fldChar w:fldCharType="separate"/>
                          </w:r>
                          <w:r>
                            <w:rPr>
                              <w:b/>
                              <w:bCs/>
                            </w:rPr>
                            <w:t>36</w:t>
                          </w:r>
                          <w:r>
                            <w:rPr>
                              <w:b/>
                              <w:bCs/>
                            </w:rPr>
                            <w:fldChar w:fldCharType="end"/>
                          </w:r>
                        </w:p>
                      </w:txbxContent>
                    </wps:txbx>
                    <wps:bodyPr wrap="square" lIns="0" tIns="0" rIns="0" bIns="0" numCol="1" anchor="t">
                      <a:noAutofit/>
                    </wps:bodyPr>
                  </wps:wsp>
                </a:graphicData>
              </a:graphic>
            </wp:anchor>
          </w:drawing>
        </mc:Choice>
        <mc:Fallback>
          <w:pict>
            <v:shape id="officeArt object" o:spid="_x0000_s1026" o:spt="202" alt="文本框 1025" type="#_x0000_t202" style="position:absolute;left:0pt;margin-left:287.9pt;margin-top:774.3pt;height:10pt;width:10pt;mso-position-horizontal-relative:page;mso-position-vertical-relative:page;z-index:-251656192;mso-width-relative:page;mso-height-relative:page;" filled="f" stroked="f" coordsize="21600,21600" o:gfxdata="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&#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iuaH2AAAAA0BAAAPAAAAAAAAAAEAIAAAACIAAABk&#10;cnMvZG93bnJldi54bWxQSwECFAAUAAAACACHTuJAXKj9ygYCAAACBAAADgAAAAAAAAABACAAAAAn&#10;AQAAZHJzL2Uyb0RvYy54bWxQSwUGAAAAAAYABgBZAQAAnwUAAAAA&#10;">
              <v:fill on="f" focussize="0,0"/>
              <v:stroke on="f" weight="1pt" miterlimit="4" joinstyle="miter"/>
              <v:imagedata o:title=""/>
              <o:lock v:ext="edit" aspectratio="f"/>
              <v:textbox inset="0mm,0mm,0mm,0mm">
                <w:txbxContent>
                  <w:p>
                    <w:pPr>
                      <w:pStyle w:val="6"/>
                      <w:jc w:val="center"/>
                    </w:pPr>
                    <w:r>
                      <w:rPr>
                        <w:b/>
                        <w:bCs/>
                      </w:rPr>
                      <w:fldChar w:fldCharType="begin"/>
                    </w:r>
                    <w:r>
                      <w:rPr>
                        <w:b/>
                        <w:bCs/>
                      </w:rPr>
                      <w:instrText xml:space="preserve"> PAGE </w:instrText>
                    </w:r>
                    <w:r>
                      <w:rPr>
                        <w:b/>
                        <w:bCs/>
                      </w:rPr>
                      <w:fldChar w:fldCharType="separate"/>
                    </w:r>
                    <w:r>
                      <w:rPr>
                        <w:b/>
                        <w:bCs/>
                      </w:rPr>
                      <w:t>36</w:t>
                    </w:r>
                    <w:r>
                      <w:rPr>
                        <w:b/>
                        <w:bCs/>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A35C0"/>
    <w:multiLevelType w:val="multilevel"/>
    <w:tmpl w:val="04EA35C0"/>
    <w:lvl w:ilvl="0" w:tentative="0">
      <w:start w:val="1"/>
      <w:numFmt w:val="decimal"/>
      <w:lvlText w:val="%1"/>
      <w:lvlJc w:val="left"/>
      <w:pPr>
        <w:ind w:left="564" w:hanging="564"/>
      </w:pPr>
      <w:rPr>
        <w:rFonts w:hint="default"/>
      </w:rPr>
    </w:lvl>
    <w:lvl w:ilvl="1" w:tentative="0">
      <w:start w:val="1"/>
      <w:numFmt w:val="decimal"/>
      <w:lvlText w:val="%1.%2"/>
      <w:lvlJc w:val="left"/>
      <w:pPr>
        <w:ind w:left="564" w:hanging="564"/>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1C8F6309"/>
    <w:multiLevelType w:val="multilevel"/>
    <w:tmpl w:val="1C8F6309"/>
    <w:lvl w:ilvl="0" w:tentative="0">
      <w:start w:val="1"/>
      <w:numFmt w:val="decimal"/>
      <w:lvlText w:val="%1）"/>
      <w:lvlJc w:val="left"/>
      <w:pPr>
        <w:ind w:left="360" w:hanging="360"/>
      </w:pPr>
      <w:rPr>
        <w:rFonts w:hint="default" w:ascii="宋体" w:hAnsi="宋体" w:eastAsia="宋体" w:cs="宋体"/>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8220677"/>
    <w:multiLevelType w:val="multilevel"/>
    <w:tmpl w:val="48220677"/>
    <w:lvl w:ilvl="0" w:tentative="0">
      <w:start w:val="1"/>
      <w:numFmt w:val="decimal"/>
      <w:lvlText w:val="%1）"/>
      <w:lvlJc w:val="left"/>
      <w:pPr>
        <w:ind w:left="360" w:hanging="360"/>
      </w:pPr>
      <w:rPr>
        <w:rFonts w:hint="default" w:ascii="宋体" w:hAnsi="宋体" w:eastAsia="宋体" w:cs="宋体"/>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06A0A59"/>
    <w:multiLevelType w:val="multilevel"/>
    <w:tmpl w:val="606A0A59"/>
    <w:lvl w:ilvl="0" w:tentative="0">
      <w:start w:val="2"/>
      <w:numFmt w:val="decimal"/>
      <w:lvlText w:val="%1"/>
      <w:lvlJc w:val="left"/>
      <w:pPr>
        <w:ind w:left="432" w:hanging="432"/>
      </w:pPr>
      <w:rPr>
        <w:rFonts w:hint="default"/>
      </w:rPr>
    </w:lvl>
    <w:lvl w:ilvl="1" w:tentative="0">
      <w:start w:val="1"/>
      <w:numFmt w:val="decimal"/>
      <w:lvlText w:val="%1.%2"/>
      <w:lvlJc w:val="left"/>
      <w:pPr>
        <w:ind w:left="1350" w:hanging="720"/>
      </w:pPr>
      <w:rPr>
        <w:rFonts w:hint="default"/>
      </w:rPr>
    </w:lvl>
    <w:lvl w:ilvl="2" w:tentative="0">
      <w:start w:val="1"/>
      <w:numFmt w:val="decimal"/>
      <w:lvlText w:val="%1.%2.%3"/>
      <w:lvlJc w:val="left"/>
      <w:pPr>
        <w:ind w:left="1480" w:hanging="1080"/>
      </w:pPr>
      <w:rPr>
        <w:rFonts w:hint="default"/>
      </w:rPr>
    </w:lvl>
    <w:lvl w:ilvl="3" w:tentative="0">
      <w:start w:val="1"/>
      <w:numFmt w:val="decimal"/>
      <w:lvlText w:val="%1.%2.%3.%4"/>
      <w:lvlJc w:val="left"/>
      <w:pPr>
        <w:ind w:left="1680" w:hanging="1080"/>
      </w:pPr>
      <w:rPr>
        <w:rFonts w:hint="default"/>
      </w:rPr>
    </w:lvl>
    <w:lvl w:ilvl="4" w:tentative="0">
      <w:start w:val="1"/>
      <w:numFmt w:val="decimal"/>
      <w:lvlText w:val="%1.%2.%3.%4.%5"/>
      <w:lvlJc w:val="left"/>
      <w:pPr>
        <w:ind w:left="2240" w:hanging="1440"/>
      </w:pPr>
      <w:rPr>
        <w:rFonts w:hint="default"/>
      </w:rPr>
    </w:lvl>
    <w:lvl w:ilvl="5" w:tentative="0">
      <w:start w:val="1"/>
      <w:numFmt w:val="decimal"/>
      <w:lvlText w:val="%1.%2.%3.%4.%5.%6"/>
      <w:lvlJc w:val="left"/>
      <w:pPr>
        <w:ind w:left="2800" w:hanging="1800"/>
      </w:pPr>
      <w:rPr>
        <w:rFonts w:hint="default"/>
      </w:rPr>
    </w:lvl>
    <w:lvl w:ilvl="6" w:tentative="0">
      <w:start w:val="1"/>
      <w:numFmt w:val="decimal"/>
      <w:lvlText w:val="%1.%2.%3.%4.%5.%6.%7"/>
      <w:lvlJc w:val="left"/>
      <w:pPr>
        <w:ind w:left="3000" w:hanging="1800"/>
      </w:pPr>
      <w:rPr>
        <w:rFonts w:hint="default"/>
      </w:rPr>
    </w:lvl>
    <w:lvl w:ilvl="7" w:tentative="0">
      <w:start w:val="1"/>
      <w:numFmt w:val="decimal"/>
      <w:lvlText w:val="%1.%2.%3.%4.%5.%6.%7.%8"/>
      <w:lvlJc w:val="left"/>
      <w:pPr>
        <w:ind w:left="3560" w:hanging="2160"/>
      </w:pPr>
      <w:rPr>
        <w:rFonts w:hint="default"/>
      </w:rPr>
    </w:lvl>
    <w:lvl w:ilvl="8" w:tentative="0">
      <w:start w:val="1"/>
      <w:numFmt w:val="decimal"/>
      <w:lvlText w:val="%1.%2.%3.%4.%5.%6.%7.%8.%9"/>
      <w:lvlJc w:val="left"/>
      <w:pPr>
        <w:ind w:left="4120" w:hanging="252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OTU0NzRmNzBkNTY1OWJjNTlmN2QzZWRjNjRjNjMifQ=="/>
  </w:docVars>
  <w:rsids>
    <w:rsidRoot w:val="00000000"/>
    <w:rsid w:val="01896C15"/>
    <w:rsid w:val="0A7442C5"/>
    <w:rsid w:val="0E6876CA"/>
    <w:rsid w:val="104B514A"/>
    <w:rsid w:val="11791570"/>
    <w:rsid w:val="14AC1CDE"/>
    <w:rsid w:val="1DB97364"/>
    <w:rsid w:val="28C84A39"/>
    <w:rsid w:val="2B5F1011"/>
    <w:rsid w:val="30CF57B9"/>
    <w:rsid w:val="30E24F33"/>
    <w:rsid w:val="3A9F6F42"/>
    <w:rsid w:val="58ED24E6"/>
    <w:rsid w:val="618E426F"/>
    <w:rsid w:val="649E6F69"/>
    <w:rsid w:val="676009AF"/>
    <w:rsid w:val="67E112D9"/>
    <w:rsid w:val="690F2E4A"/>
    <w:rsid w:val="7F16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Arial Unicode MS" w:eastAsiaTheme="minorEastAsia"/>
      <w:color w:val="000000"/>
      <w:kern w:val="2"/>
      <w:sz w:val="21"/>
      <w:szCs w:val="21"/>
      <w:u w:color="000000"/>
      <w:lang w:val="en-US" w:eastAsia="zh-CN" w:bidi="ar-SA"/>
    </w:rPr>
  </w:style>
  <w:style w:type="paragraph" w:styleId="3">
    <w:name w:val="heading 1"/>
    <w:basedOn w:val="1"/>
    <w:next w:val="1"/>
    <w:qFormat/>
    <w:uiPriority w:val="0"/>
    <w:pPr>
      <w:keepNext/>
      <w:keepLines/>
      <w:spacing w:before="340" w:after="330" w:line="578" w:lineRule="atLeast"/>
      <w:outlineLvl w:val="0"/>
    </w:pPr>
    <w:rPr>
      <w:rFonts w:ascii="Calibri" w:hAnsi="Calibri" w:eastAsia="Calibri" w:cs="Calibri"/>
      <w:b/>
      <w:bCs/>
      <w:kern w:val="44"/>
      <w:sz w:val="44"/>
      <w:szCs w:val="44"/>
    </w:rPr>
  </w:style>
  <w:style w:type="paragraph" w:styleId="4">
    <w:name w:val="heading 2"/>
    <w:basedOn w:val="1"/>
    <w:next w:val="1"/>
    <w:qFormat/>
    <w:uiPriority w:val="0"/>
    <w:pPr>
      <w:keepNext/>
      <w:keepLines/>
      <w:spacing w:before="260" w:after="260" w:line="416" w:lineRule="atLeast"/>
      <w:outlineLvl w:val="1"/>
    </w:pPr>
    <w:rPr>
      <w:rFonts w:ascii="Arial" w:hAnsi="Arial" w:eastAsia="Arial" w:cs="Arial"/>
      <w:b/>
      <w:bCs/>
      <w:sz w:val="32"/>
      <w:szCs w:val="32"/>
    </w:rPr>
  </w:style>
  <w:style w:type="paragraph" w:styleId="5">
    <w:name w:val="heading 3"/>
    <w:basedOn w:val="1"/>
    <w:next w:val="1"/>
    <w:unhideWhenUsed/>
    <w:qFormat/>
    <w:uiPriority w:val="0"/>
    <w:pPr>
      <w:keepNext/>
      <w:keepLines/>
      <w:outlineLvl w:val="2"/>
    </w:pPr>
    <w:rPr>
      <w:rFonts w:eastAsia="黑体"/>
      <w:b/>
      <w:bCs/>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Times New Roman" w:cs="Times New Roman"/>
      <w:sz w:val="24"/>
      <w:szCs w:val="24"/>
    </w:rPr>
  </w:style>
  <w:style w:type="paragraph" w:styleId="6">
    <w:name w:val="footer"/>
    <w:basedOn w:val="1"/>
    <w:qFormat/>
    <w:uiPriority w:val="0"/>
    <w:pPr>
      <w:tabs>
        <w:tab w:val="center" w:pos="4153"/>
        <w:tab w:val="right" w:pos="8306"/>
      </w:tabs>
    </w:pPr>
    <w:rPr>
      <w:rFonts w:ascii="Calibri" w:hAnsi="Calibri"/>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pPr>
  </w:style>
  <w:style w:type="paragraph" w:customStyle="1" w:styleId="11">
    <w:name w:val="页眉与页脚"/>
    <w:qFormat/>
    <w:uiPriority w:val="0"/>
    <w:pPr>
      <w:tabs>
        <w:tab w:val="right" w:pos="9020"/>
      </w:tabs>
    </w:pPr>
    <w:rPr>
      <w:rFonts w:ascii="PingFang SC Regular" w:hAnsi="PingFang SC Regular" w:cs="Arial Unicode MS"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2022-11-22T07:04:00Z</dcterms:created>
  <dc:creator>Administrator</dc:creator>
  <cp:lastModifiedBy>LIUFAN</cp:lastModifiedBy>
  <dcterms:modified xsi:type="dcterms:W3CDTF">2023-08-10T04:17:05Z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022A9DAA8EDA4EBE89AFF5CC2A265CAC_13</vt:lpwstr>
  </property>
</Properties>
</file>