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关于《南通市城中小学五龙汇校区施教区划分和永兴小学、十里坊小学施教区调整方案》的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为了优化小学布局，向周边学生提供更加优质的教育资源，南通市崇川区教育体育</w:t>
      </w:r>
      <w:bookmarkStart w:id="0" w:name="_GoBack"/>
      <w:bookmarkEnd w:id="0"/>
      <w:r>
        <w:rPr>
          <w:rFonts w:hint="default" w:ascii="Times New Roman Regular" w:hAnsi="Times New Roman Regular" w:eastAsia="仿宋" w:cs="Times New Roman Regular"/>
          <w:sz w:val="32"/>
          <w:szCs w:val="32"/>
          <w:lang w:val="en-US" w:eastAsia="zh-CN"/>
        </w:rPr>
        <w:t>局</w:t>
      </w:r>
      <w:r>
        <w:rPr>
          <w:rFonts w:hint="eastAsia" w:ascii="Times New Roman" w:hAnsi="Times New Roman" w:eastAsia="方正仿宋_GBK"/>
          <w:sz w:val="32"/>
          <w:szCs w:val="32"/>
        </w:rPr>
        <w:t>经过充分调研论证，起草了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《南通市城中小学五龙汇校区施教区划分和永兴小学、十里坊小学施教区调整方案（征求意见稿）》（以下简称“《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方案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》”）。现就主要问题说明如下：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一、起草背景和必要性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城中小学五龙汇校区周边的永兴小学、十里坊小学当前施教区内理论学生数均远超设计规模，尤其是十里坊小学，办学规模远远大于设计规模，班级超额8个，学生超额597人。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为保障教育公平，促进教育资源分配均衡化、入学机会均等化，有必要合理划定城中小学五龙汇校区的施教区范围，并适当调整周边永兴小学、十里坊小学的施教区，使得不同施教区的学校合理规划教学规模，在硬件设施、师资力量上达到相对均衡的状态，提高教育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二、起草过程和依据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为做好起草工作，南通市崇川区教育体育局成立了起草工作专班，完成了资料收集、调研论证等前期准备工作，在充分了解南通市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永兴小学、十里坊小学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办学情况的基础上，依据有关法律、法规，最终形成了《方案》。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《方案》的主要依据是《中华人民共和国义务教育法》、国务院《关于深入推进义务教育均衡发展的意见》（国发〔2012〕48号）、教育部《县域义务教育优质均衡发展督导评估办法》（教督〔2017〕6号）、江苏省人民政府《关于深入推进义务教育优质均衡发展的意见》（苏政发〔2012〕148号）、《南通市义务教育优质均衡发展条例》等法律法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Hans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南通市城中小学五龙汇校区位于纬四路东，永昌路南，中环路西，通吕运河北。办学规模7轨42个班。南通市城中小学五龙汇校区计划于2025年秋季正式开办，学校隶属于南通市崇川区教育体育局，为南通市城中小学教育集团成员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拟划定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城中小学五龙汇校区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施教区范围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：外环西路以东—江海大道以南—幸福竖河以西—通吕运河以北。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永兴小学的施教区由原“通吕运河接通扬运河接永和路接深南路接永兴路接城港路至节制闸”，调整为“通扬运河接永和路接深南路接永兴路接城港路接江海大道”。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十里坊小学的施教区由原“长泰路以东—永兴大道以南—幸福竖河以西—江海大道以北，通扬运河以东—江海大道以南—幸福竖河以西—通吕运河以北”区域，调整为“长泰路以东—永兴大道以南—幸福竖河以西—江海大道以北”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748DE"/>
    <w:rsid w:val="3B97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3">
    <w:name w:val="Body Text First Indent 2"/>
    <w:basedOn w:val="2"/>
    <w:qFormat/>
    <w:uiPriority w:val="0"/>
    <w:pPr>
      <w:autoSpaceDE/>
      <w:spacing w:after="120" w:line="590" w:lineRule="exact"/>
      <w:ind w:left="420" w:leftChars="200" w:firstLine="420"/>
    </w:pPr>
    <w:rPr>
      <w:rFonts w:ascii="Times"/>
      <w:spacing w:val="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  <w:kern w:val="2"/>
      <w:sz w:val="21"/>
      <w:szCs w:val="21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2024-11-26T14:05:00Z</dcterms:created>
  <dc:creator>shisi</dc:creator>
  <cp:lastModifiedBy>shisi</cp:lastModifiedBy>
  <dcterms:modified xsi:type="dcterms:W3CDTF">2024-11-26T14:13:29Z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4670DC0FE06D62FA376545676052247A_41</vt:lpwstr>
  </property>
</Properties>
</file>