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65D4C">
      <w:pPr>
        <w:snapToGrid w:val="0"/>
        <w:spacing w:line="240" w:lineRule="atLeas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南通市崇川区</w:t>
      </w:r>
      <w:r>
        <w:rPr>
          <w:rFonts w:hint="eastAsia" w:ascii="方正小标宋简体" w:hAnsi="方正小标宋简体" w:eastAsia="方正小标宋简体" w:cs="方正小标宋简体"/>
          <w:sz w:val="44"/>
          <w:szCs w:val="44"/>
        </w:rPr>
        <w:t>水土保持</w:t>
      </w:r>
      <w:r>
        <w:rPr>
          <w:rFonts w:ascii="方正小标宋简体" w:hAnsi="方正小标宋简体" w:eastAsia="方正小标宋简体" w:cs="方正小标宋简体"/>
          <w:sz w:val="44"/>
          <w:szCs w:val="44"/>
        </w:rPr>
        <w:t>规划</w:t>
      </w:r>
      <w:r>
        <w:rPr>
          <w:rFonts w:hint="eastAsia" w:ascii="方正小标宋简体" w:hAnsi="方正小标宋简体" w:eastAsia="方正小标宋简体" w:cs="方正小标宋简体"/>
          <w:sz w:val="44"/>
          <w:szCs w:val="44"/>
        </w:rPr>
        <w:t>（2025-2035年）</w:t>
      </w:r>
    </w:p>
    <w:p w14:paraId="346B82B8">
      <w:pPr>
        <w:snapToGrid w:val="0"/>
        <w:spacing w:line="24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14:paraId="48A7D942">
      <w:pPr>
        <w:numPr>
          <w:ilvl w:val="0"/>
          <w:numId w:val="1"/>
        </w:num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编制背景</w:t>
      </w:r>
    </w:p>
    <w:p w14:paraId="6BBF0DDF">
      <w:pPr>
        <w:spacing w:line="59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水是生命之源，土是万物之本，水土资源是人类赖以生存和发展的基础性资源，水土保持是江河保护治理的根本措施，是生态文明建设的必然要求。面对新时期水土保持的挑战与机遇，统筹规划水土资源保护与利用是水土保持工作的首要任务。</w:t>
      </w:r>
    </w:p>
    <w:p w14:paraId="5003A58A">
      <w:pPr>
        <w:numPr>
          <w:ilvl w:val="0"/>
          <w:numId w:val="2"/>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生态保护</w:t>
      </w:r>
      <w:r>
        <w:rPr>
          <w:rFonts w:ascii="楷体_GB2312" w:hAnsi="楷体_GB2312" w:eastAsia="楷体_GB2312" w:cs="楷体_GB2312"/>
          <w:sz w:val="32"/>
          <w:szCs w:val="32"/>
        </w:rPr>
        <w:t>与改善人居环境对水土保持的需求</w:t>
      </w:r>
    </w:p>
    <w:p w14:paraId="34F58239">
      <w:pPr>
        <w:widowControl/>
        <w:spacing w:line="59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崇川区在水土保持区划中属于苏中沿江平原农田防护水质维护区，主导基础功能为农田防护和水质维护。崇川区市南通市主城区，肩负产业创新、文化名城、交通枢纽和绿色宜居的职能。从城市功能定位和维护水土保持功能出发，需要提升崇川区基本生态功能，重视生态文明建设。</w:t>
      </w:r>
    </w:p>
    <w:p w14:paraId="123847E3">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水土保持生态建设和环境质量改善是生态文明建设的重要内容，也是广大人民群众日益迫切的心愿和更高期盼。崇川区水网密布，水土流失导致水域和土壤生态环境恶化问题不容小觑，影响生态文明建设及环境质量改善。为</w:t>
      </w:r>
      <w:r>
        <w:rPr>
          <w:rFonts w:ascii="仿宋_GB2312" w:hAnsi="仿宋_GB2312" w:eastAsia="仿宋_GB2312" w:cs="仿宋_GB2312"/>
          <w:color w:val="000000"/>
          <w:kern w:val="0"/>
          <w:sz w:val="32"/>
          <w:szCs w:val="32"/>
          <w:lang w:bidi="ar"/>
        </w:rPr>
        <w:t>更好保护生态状况，改善人居环境，需要进一步优化空间</w:t>
      </w:r>
      <w:r>
        <w:rPr>
          <w:rFonts w:hint="eastAsia" w:ascii="仿宋_GB2312" w:hAnsi="仿宋_GB2312" w:eastAsia="仿宋_GB2312" w:cs="仿宋_GB2312"/>
          <w:color w:val="000000"/>
          <w:kern w:val="0"/>
          <w:sz w:val="32"/>
          <w:szCs w:val="32"/>
          <w:lang w:bidi="ar"/>
        </w:rPr>
        <w:t>结构，提升空间品质，加强林草植被保护和建设，更好地保护水土资源。</w:t>
      </w:r>
    </w:p>
    <w:p w14:paraId="0CDB6D6C">
      <w:pPr>
        <w:numPr>
          <w:ilvl w:val="0"/>
          <w:numId w:val="2"/>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社会经济</w:t>
      </w:r>
      <w:r>
        <w:rPr>
          <w:rFonts w:ascii="楷体_GB2312" w:hAnsi="楷体_GB2312" w:eastAsia="楷体_GB2312" w:cs="楷体_GB2312"/>
          <w:sz w:val="32"/>
          <w:szCs w:val="32"/>
        </w:rPr>
        <w:t>发展对水土保持的</w:t>
      </w:r>
      <w:r>
        <w:rPr>
          <w:rFonts w:hint="eastAsia" w:ascii="楷体_GB2312" w:hAnsi="楷体_GB2312" w:eastAsia="楷体_GB2312" w:cs="楷体_GB2312"/>
          <w:sz w:val="32"/>
          <w:szCs w:val="32"/>
        </w:rPr>
        <w:t>需求</w:t>
      </w:r>
    </w:p>
    <w:p w14:paraId="17ED16C1">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崇川区是南通市主城区，随着水、土地等资源的大规模开发利用以及城市化进程的加快，水土资源可持续利用面临严峻挑战，新增水土流失加大，水土资源约束加剧，资源供需矛盾突出，严重制约着社会经济可持续发展和高强度开发，生产建设项目造成的水土流失预防仍将是水土保持监管的重点。</w:t>
      </w:r>
    </w:p>
    <w:p w14:paraId="1399F4BE">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加之随着经济社会发展人口密度居高不下，人为扰动导致新增水土流失趋势依然严峻，而社会公众对水土保持工作提出更高要求，致使后续水土流失防治工作难度加大。由生态经济型向生态清洁型转变；面源污染控制、河湖水环境治理等新任务不断涌现，水土流失治理任务依然艰巨。因此，社会经济的健康发展要求协调资源与环境的矛盾，水土保持需求日益迫切。</w:t>
      </w:r>
    </w:p>
    <w:p w14:paraId="4FA38880">
      <w:pPr>
        <w:numPr>
          <w:ilvl w:val="0"/>
          <w:numId w:val="2"/>
        </w:numPr>
        <w:spacing w:line="59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水域保护治理与防洪安全</w:t>
      </w:r>
      <w:r>
        <w:rPr>
          <w:rFonts w:ascii="楷体_GB2312" w:hAnsi="楷体_GB2312" w:eastAsia="楷体_GB2312" w:cs="楷体_GB2312"/>
          <w:sz w:val="32"/>
          <w:szCs w:val="32"/>
        </w:rPr>
        <w:t>对水土保持的</w:t>
      </w:r>
      <w:r>
        <w:rPr>
          <w:rFonts w:hint="eastAsia" w:ascii="楷体_GB2312" w:hAnsi="楷体_GB2312" w:eastAsia="楷体_GB2312" w:cs="楷体_GB2312"/>
          <w:sz w:val="32"/>
          <w:szCs w:val="32"/>
        </w:rPr>
        <w:t>需求</w:t>
      </w:r>
    </w:p>
    <w:p w14:paraId="6860709B">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水土流失是河道淤积和洪水灾害的重要原因之一。水土流失不仅增加河流含沙量、淤积河道、抬高河床、降低河道行洪能力、延长洪水过程，加剧洪涝灾害；持续降低流域水源涵养、径流调节和缓洪滞洪能力。相当数量的泥沙淤积及城乡河道堵塞依然严峻，严重影响了河湖水系连通及防洪安全。因此，进一步加强水土流失综合防治、统筹城乡水土保持、减少河道淤积的需求日益迫切。</w:t>
      </w:r>
    </w:p>
    <w:p w14:paraId="04337891">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水土流失不仅导致土地生产力下降，而且伴随径流与泥沙将大量面源污染物送入水体，造成水体富营养化，影响水质安全，影响水源地供水安全，同时，城镇周边水土流失对人居环境产生较大的负面影响。因此，加强水域保护治理，提高防洪安全保障，需要强化水土保持，保护水土资源。</w:t>
      </w:r>
    </w:p>
    <w:p w14:paraId="312F9B25">
      <w:pPr>
        <w:numPr>
          <w:ilvl w:val="0"/>
          <w:numId w:val="2"/>
        </w:numPr>
        <w:spacing w:line="59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涵养水源和维护饮水安全</w:t>
      </w:r>
      <w:r>
        <w:rPr>
          <w:rFonts w:ascii="楷体_GB2312" w:hAnsi="楷体_GB2312" w:eastAsia="楷体_GB2312" w:cs="楷体_GB2312"/>
          <w:sz w:val="32"/>
          <w:szCs w:val="32"/>
        </w:rPr>
        <w:t>对水土保持的</w:t>
      </w:r>
      <w:r>
        <w:rPr>
          <w:rFonts w:hint="eastAsia" w:ascii="楷体_GB2312" w:hAnsi="楷体_GB2312" w:eastAsia="楷体_GB2312" w:cs="楷体_GB2312"/>
          <w:sz w:val="32"/>
          <w:szCs w:val="32"/>
        </w:rPr>
        <w:t>需求</w:t>
      </w:r>
    </w:p>
    <w:p w14:paraId="74FF6FD3">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崇川区涉及2 处水源地保护区，长江狼山饮用水水源保护区和长江李港饮用水水源保护区。水源保护区的水土流失会引起污染物扩散，流失土壤携带污染物进入水体，直接污染饮用水源，导致水源地水质下降。</w:t>
      </w:r>
    </w:p>
    <w:p w14:paraId="0BCF51FA">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人民身体健康和经济建设发展，需要强化水源地保护，通过优化水源涵养林植物配置，提高植物根系固土与枯落物缓冲作用，吸附面源污染并降低土壤侵蚀强度，提高生态系统的稳定性，改善水土保持工作，形成生态屏障，从而减少水源污染。为维护引水安全，要求以饮用水水源地为重点，全面实施水土流失预防保护，强化水土保持工作。</w:t>
      </w:r>
    </w:p>
    <w:p w14:paraId="53979CB3">
      <w:pPr>
        <w:numPr>
          <w:ilvl w:val="0"/>
          <w:numId w:val="2"/>
        </w:numPr>
        <w:spacing w:line="59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提升社会公众服务能力</w:t>
      </w:r>
      <w:r>
        <w:rPr>
          <w:rFonts w:ascii="楷体_GB2312" w:hAnsi="楷体_GB2312" w:eastAsia="楷体_GB2312" w:cs="楷体_GB2312"/>
          <w:sz w:val="32"/>
          <w:szCs w:val="32"/>
        </w:rPr>
        <w:t>对水土保持的</w:t>
      </w:r>
      <w:r>
        <w:rPr>
          <w:rFonts w:hint="eastAsia" w:ascii="楷体_GB2312" w:hAnsi="楷体_GB2312" w:eastAsia="楷体_GB2312" w:cs="楷体_GB2312"/>
          <w:sz w:val="32"/>
          <w:szCs w:val="32"/>
        </w:rPr>
        <w:t>需求</w:t>
      </w:r>
    </w:p>
    <w:p w14:paraId="54C85F3D">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按照《中华人民</w:t>
      </w:r>
      <w:r>
        <w:rPr>
          <w:rFonts w:ascii="仿宋_GB2312" w:hAnsi="仿宋_GB2312" w:eastAsia="仿宋_GB2312" w:cs="仿宋_GB2312"/>
          <w:sz w:val="32"/>
          <w:szCs w:val="32"/>
        </w:rPr>
        <w:t>共和国</w:t>
      </w:r>
      <w:r>
        <w:rPr>
          <w:rFonts w:hint="eastAsia" w:ascii="仿宋_GB2312" w:hAnsi="仿宋_GB2312" w:eastAsia="仿宋_GB2312" w:cs="仿宋_GB2312"/>
          <w:sz w:val="32"/>
          <w:szCs w:val="32"/>
        </w:rPr>
        <w:t>水土保持法》要求，开发建设项目的水土保持设施必须做到与主体工程同时设计、同时施工、同时投产使用。依据法律规定，水利部相继制定了《开发建设项目水土保持方案编报审批管理规定》、《水土保持生态环境监测网络管理办法》、《开发建设项目水土保持设施验收管理办法》等规章和规范性文件，已形成了比较完善的开发建设项目水土保持管理制度。因此，完善水土保持监督和管理是依法行政的要求。</w:t>
      </w:r>
    </w:p>
    <w:p w14:paraId="5EFDC788">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经济社会的快速发展，人口密度居高不下，人为扰动导致新增水土流失趋势严峻，而海绵城市的建设、水利现代化建设的要求以及社会公众对于水土保持工作都提出了更高的要求。水土保持是一项公益性工程，必须要加大财政投入的力度，重视水土流失的治理，才能使该项工作具有持续的推动力，提升社会公众服务能力。</w:t>
      </w:r>
    </w:p>
    <w:p w14:paraId="6AFFB91D">
      <w:pPr>
        <w:numPr>
          <w:ilvl w:val="0"/>
          <w:numId w:val="1"/>
        </w:num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编制过程与采用数据</w:t>
      </w:r>
    </w:p>
    <w:p w14:paraId="725A3876">
      <w:pPr>
        <w:numPr>
          <w:ilvl w:val="0"/>
          <w:numId w:val="3"/>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编制过程</w:t>
      </w:r>
    </w:p>
    <w:p w14:paraId="181D968A">
      <w:pPr>
        <w:widowControl/>
        <w:spacing w:line="59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月，崇川区全面启动水土保持规划的编制，成立了工作专班。自工作开展以来，积极衔接国家和省、市政策要求，与相关</w:t>
      </w:r>
      <w:r>
        <w:rPr>
          <w:rFonts w:ascii="仿宋_GB2312" w:hAnsi="仿宋_GB2312" w:eastAsia="仿宋_GB2312" w:cs="仿宋_GB2312"/>
          <w:sz w:val="32"/>
          <w:szCs w:val="32"/>
        </w:rPr>
        <w:t>职能部门、</w:t>
      </w:r>
      <w:r>
        <w:rPr>
          <w:rFonts w:hint="eastAsia" w:ascii="仿宋_GB2312" w:hAnsi="仿宋_GB2312" w:eastAsia="仿宋_GB2312" w:cs="仿宋_GB2312"/>
          <w:sz w:val="32"/>
          <w:szCs w:val="32"/>
        </w:rPr>
        <w:t>各板块、</w:t>
      </w:r>
      <w:r>
        <w:rPr>
          <w:rFonts w:ascii="仿宋_GB2312" w:hAnsi="仿宋_GB2312" w:eastAsia="仿宋_GB2312" w:cs="仿宋_GB2312"/>
          <w:sz w:val="32"/>
          <w:szCs w:val="32"/>
        </w:rPr>
        <w:t>街道</w:t>
      </w:r>
      <w:r>
        <w:rPr>
          <w:rFonts w:hint="eastAsia" w:ascii="仿宋_GB2312" w:hAnsi="仿宋_GB2312" w:eastAsia="仿宋_GB2312" w:cs="仿宋_GB2312"/>
          <w:sz w:val="32"/>
          <w:szCs w:val="32"/>
        </w:rPr>
        <w:t>加强联动，在充分征求意见后形成规划成果。</w:t>
      </w:r>
    </w:p>
    <w:p w14:paraId="6428C064">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经过前期调研，规划成果逐步完善。202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月，我局组织</w:t>
      </w:r>
      <w:r>
        <w:rPr>
          <w:rFonts w:ascii="仿宋_GB2312" w:hAnsi="仿宋_GB2312" w:eastAsia="仿宋_GB2312" w:cs="仿宋_GB2312"/>
          <w:sz w:val="32"/>
          <w:szCs w:val="32"/>
        </w:rPr>
        <w:t>编制了</w:t>
      </w:r>
      <w:r>
        <w:rPr>
          <w:rFonts w:hint="eastAsia" w:ascii="仿宋_GB2312" w:hAnsi="仿宋_GB2312" w:eastAsia="仿宋_GB2312" w:cs="仿宋_GB2312"/>
          <w:sz w:val="32"/>
          <w:szCs w:val="32"/>
        </w:rPr>
        <w:t>《规划》初稿，征求并吸纳了</w:t>
      </w:r>
      <w:r>
        <w:rPr>
          <w:rFonts w:hint="eastAsia" w:ascii="仿宋_GB2312" w:hAnsi="仿宋_GB2312" w:eastAsia="仿宋_GB2312" w:cs="仿宋_GB2312"/>
          <w:bCs/>
          <w:sz w:val="32"/>
          <w:szCs w:val="32"/>
        </w:rPr>
        <w:t>发改委、市政局、资规崇川分局、崇川生态环境局、濠河办</w:t>
      </w:r>
      <w:r>
        <w:rPr>
          <w:rFonts w:hint="eastAsia" w:ascii="仿宋_GB2312" w:hAnsi="仿宋_GB2312" w:eastAsia="仿宋_GB2312" w:cs="仿宋_GB2312"/>
          <w:sz w:val="32"/>
          <w:szCs w:val="32"/>
        </w:rPr>
        <w:t>等相关职能部门以及三大板块和各</w:t>
      </w:r>
      <w:r>
        <w:rPr>
          <w:rFonts w:ascii="仿宋_GB2312" w:hAnsi="仿宋_GB2312" w:eastAsia="仿宋_GB2312" w:cs="仿宋_GB2312"/>
          <w:sz w:val="32"/>
          <w:szCs w:val="32"/>
        </w:rPr>
        <w:t>街道</w:t>
      </w:r>
      <w:r>
        <w:rPr>
          <w:rFonts w:hint="eastAsia" w:ascii="仿宋_GB2312" w:hAnsi="仿宋_GB2312" w:eastAsia="仿宋_GB2312" w:cs="仿宋_GB2312"/>
          <w:sz w:val="32"/>
          <w:szCs w:val="32"/>
        </w:rPr>
        <w:t>的意见建议；202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月，我局组织召开了《规划》专家审查会，形成专业审查意见，</w:t>
      </w:r>
      <w:r>
        <w:rPr>
          <w:rFonts w:hint="eastAsia" w:ascii="Times New Roman" w:hAnsi="Times New Roman" w:eastAsia="仿宋_GB2312"/>
          <w:color w:val="000000"/>
          <w:sz w:val="32"/>
          <w:szCs w:val="32"/>
        </w:rPr>
        <w:t>根据专家意见修改的稿件再次征求纪委监委、财政局、司法局、审计局等单位或部门意见并进行了完善</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日在区政府网站对该规划进行公示，公开征求群众意见满30日；202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日和</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日分别召开两场征求意见座谈会，听取区人大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政协、各部门、街道、社区及群众代表意见。</w:t>
      </w:r>
    </w:p>
    <w:p w14:paraId="3606A7BC">
      <w:pPr>
        <w:numPr>
          <w:ilvl w:val="0"/>
          <w:numId w:val="3"/>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采用数据</w:t>
      </w:r>
    </w:p>
    <w:p w14:paraId="16ED85E3">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本规划采用的数据均来源于国家、省、市、区政府及下属相关部门的权威发布。</w:t>
      </w:r>
    </w:p>
    <w:p w14:paraId="3D304E53">
      <w:pPr>
        <w:numPr>
          <w:ilvl w:val="0"/>
          <w:numId w:val="1"/>
        </w:num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主要内容</w:t>
      </w:r>
    </w:p>
    <w:p w14:paraId="48EF2272">
      <w:pPr>
        <w:pStyle w:val="10"/>
        <w:spacing w:line="590" w:lineRule="exact"/>
        <w:ind w:firstLine="64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本次规划现状基准年为 2024 年，近期水平年为 2030 年，远期水平年为2035 年，规划范围覆盖崇川区全境，陆域面积约234km</w:t>
      </w:r>
      <w:r>
        <w:rPr>
          <w:rFonts w:hint="eastAsia" w:ascii="仿宋_GB2312" w:hAnsi="仿宋_GB2312" w:eastAsia="仿宋_GB2312" w:cs="仿宋_GB2312"/>
          <w:color w:val="000000"/>
          <w:kern w:val="0"/>
          <w:sz w:val="32"/>
          <w:szCs w:val="32"/>
          <w:vertAlign w:val="superscript"/>
          <w:lang w:bidi="ar"/>
        </w:rPr>
        <w:t>2</w:t>
      </w:r>
      <w:r>
        <w:rPr>
          <w:rFonts w:hint="eastAsia" w:ascii="仿宋_GB2312" w:hAnsi="仿宋_GB2312" w:eastAsia="仿宋_GB2312" w:cs="仿宋_GB2312"/>
          <w:color w:val="000000"/>
          <w:kern w:val="0"/>
          <w:sz w:val="32"/>
          <w:szCs w:val="32"/>
          <w:lang w:bidi="ar"/>
        </w:rPr>
        <w:t>。《规划》在系统分析崇川区水土流失防治现状及存在问题的基础上，认真研究水土保持工作面临的新形势、新机遇、新挑战，以“综合防治水土流失，合理利用、开发和保护水土资源”为主线，确定水土保持防治目标与总体布局，提出预防、治理、监督管理和重点项目规划，为夯实水土保持工作基础，加快水土流失防治步伐，规范生产建设行为，保障饮水安全，改善区域生态环境提供技术支撑和保障。</w:t>
      </w:r>
    </w:p>
    <w:p w14:paraId="0C5BE61C">
      <w:pPr>
        <w:widowControl/>
        <w:spacing w:line="590" w:lineRule="exact"/>
        <w:ind w:firstLine="640" w:firstLineChars="200"/>
        <w:jc w:val="left"/>
        <w:rPr>
          <w:rFonts w:ascii="仿宋_GB2312" w:hAnsi="仿宋_GB2312" w:eastAsia="仿宋_GB2312" w:cs="仿宋_GB2312"/>
          <w:sz w:val="32"/>
          <w:szCs w:val="32"/>
        </w:rPr>
      </w:pPr>
    </w:p>
    <w:p w14:paraId="254F006D">
      <w:pPr>
        <w:spacing w:line="590" w:lineRule="exact"/>
        <w:ind w:firstLine="560" w:firstLineChars="200"/>
        <w:rPr>
          <w:rFonts w:ascii="Times New Roman" w:hAnsi="Times New Roman" w:cs="Times New Roman"/>
          <w:sz w:val="28"/>
          <w:szCs w:val="36"/>
        </w:rPr>
      </w:pPr>
      <w:bookmarkStart w:id="0" w:name="_GoBack"/>
      <w:bookmarkEnd w:id="0"/>
    </w:p>
    <w:sectPr>
      <w:pgSz w:w="11906" w:h="16838"/>
      <w:pgMar w:top="181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1E2A0"/>
    <w:multiLevelType w:val="singleLevel"/>
    <w:tmpl w:val="0371E2A0"/>
    <w:lvl w:ilvl="0" w:tentative="0">
      <w:start w:val="1"/>
      <w:numFmt w:val="chineseCounting"/>
      <w:suff w:val="nothing"/>
      <w:lvlText w:val="（%1）"/>
      <w:lvlJc w:val="left"/>
      <w:rPr>
        <w:rFonts w:hint="eastAsia"/>
      </w:rPr>
    </w:lvl>
  </w:abstractNum>
  <w:abstractNum w:abstractNumId="1">
    <w:nsid w:val="3C8BE715"/>
    <w:multiLevelType w:val="singleLevel"/>
    <w:tmpl w:val="3C8BE715"/>
    <w:lvl w:ilvl="0" w:tentative="0">
      <w:start w:val="1"/>
      <w:numFmt w:val="chineseCounting"/>
      <w:suff w:val="nothing"/>
      <w:lvlText w:val="%1、"/>
      <w:lvlJc w:val="left"/>
      <w:rPr>
        <w:rFonts w:hint="eastAsia"/>
      </w:rPr>
    </w:lvl>
  </w:abstractNum>
  <w:abstractNum w:abstractNumId="2">
    <w:nsid w:val="79CB998D"/>
    <w:multiLevelType w:val="singleLevel"/>
    <w:tmpl w:val="79CB998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mY0MTY5MjIyOTU3NmJhZjA3NGZmZjA4ODY5YzUifQ=="/>
  </w:docVars>
  <w:rsids>
    <w:rsidRoot w:val="67757DF2"/>
    <w:rsid w:val="00006733"/>
    <w:rsid w:val="00047EC0"/>
    <w:rsid w:val="000A0C6F"/>
    <w:rsid w:val="000A54BE"/>
    <w:rsid w:val="0018338A"/>
    <w:rsid w:val="00187CDF"/>
    <w:rsid w:val="00434D4E"/>
    <w:rsid w:val="004633F4"/>
    <w:rsid w:val="004A084E"/>
    <w:rsid w:val="004A208B"/>
    <w:rsid w:val="005156EB"/>
    <w:rsid w:val="005678DD"/>
    <w:rsid w:val="00577CE2"/>
    <w:rsid w:val="005E0F11"/>
    <w:rsid w:val="00655C5D"/>
    <w:rsid w:val="00770359"/>
    <w:rsid w:val="007C19BA"/>
    <w:rsid w:val="00937D4E"/>
    <w:rsid w:val="00A42255"/>
    <w:rsid w:val="00AF22D7"/>
    <w:rsid w:val="00BC4C93"/>
    <w:rsid w:val="00BD6D0C"/>
    <w:rsid w:val="00D427E1"/>
    <w:rsid w:val="00DC43D8"/>
    <w:rsid w:val="00EA1C3A"/>
    <w:rsid w:val="00F43B07"/>
    <w:rsid w:val="00F905CB"/>
    <w:rsid w:val="00FD201F"/>
    <w:rsid w:val="07B5085A"/>
    <w:rsid w:val="093525C0"/>
    <w:rsid w:val="09CF031F"/>
    <w:rsid w:val="0ADA341F"/>
    <w:rsid w:val="0C25691C"/>
    <w:rsid w:val="110805B5"/>
    <w:rsid w:val="1292070D"/>
    <w:rsid w:val="13DB3D64"/>
    <w:rsid w:val="13F15336"/>
    <w:rsid w:val="1A840CB2"/>
    <w:rsid w:val="1B642B73"/>
    <w:rsid w:val="1CC24580"/>
    <w:rsid w:val="22011E14"/>
    <w:rsid w:val="24BB5C18"/>
    <w:rsid w:val="25E371D4"/>
    <w:rsid w:val="29C16DA6"/>
    <w:rsid w:val="29E76B67"/>
    <w:rsid w:val="2D70417B"/>
    <w:rsid w:val="31F44502"/>
    <w:rsid w:val="363C34A7"/>
    <w:rsid w:val="36E27AE8"/>
    <w:rsid w:val="39291497"/>
    <w:rsid w:val="3DFA171F"/>
    <w:rsid w:val="403501D5"/>
    <w:rsid w:val="4C5A68B5"/>
    <w:rsid w:val="4DBF63F4"/>
    <w:rsid w:val="535D4F67"/>
    <w:rsid w:val="559B4B26"/>
    <w:rsid w:val="578A051C"/>
    <w:rsid w:val="5881087F"/>
    <w:rsid w:val="5AD56C7C"/>
    <w:rsid w:val="5BB15126"/>
    <w:rsid w:val="5C9D42AD"/>
    <w:rsid w:val="5CA43A78"/>
    <w:rsid w:val="5E600D53"/>
    <w:rsid w:val="63071A4D"/>
    <w:rsid w:val="63075DD5"/>
    <w:rsid w:val="67757DF2"/>
    <w:rsid w:val="699A4DBD"/>
    <w:rsid w:val="6BCB0CAF"/>
    <w:rsid w:val="6E3336F6"/>
    <w:rsid w:val="6F8F7052"/>
    <w:rsid w:val="6FC52B9C"/>
    <w:rsid w:val="7386251A"/>
    <w:rsid w:val="7AAB32AF"/>
    <w:rsid w:val="7CD77441"/>
    <w:rsid w:val="7F08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99"/>
    <w:pPr>
      <w:ind w:firstLine="567"/>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2309</Words>
  <Characters>2355</Characters>
  <Lines>17</Lines>
  <Paragraphs>4</Paragraphs>
  <TotalTime>111</TotalTime>
  <ScaleCrop>false</ScaleCrop>
  <LinksUpToDate>false</LinksUpToDate>
  <CharactersWithSpaces>2396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2024-10-15T05:41:00Z</dcterms:created>
  <dc:creator>何杨杨</dc:creator>
  <cp:lastModifiedBy>徐</cp:lastModifiedBy>
  <dcterms:modified xsi:type="dcterms:W3CDTF">2026-01-21T09:24:56Z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4CC9EECD5C83414A93CE02325671D7E9_11</vt:lpwstr>
  </property>
  <property fmtid="{D5CDD505-2E9C-101B-9397-08002B2CF9AE}" pid="4" name="KSOTemplateDocerSaveRecord">
    <vt:lpwstr>eyJoZGlkIjoiODA1OGFjNjM2YTljYTBhYjY0YWIwN2I2MDQ5Zjk0ZGMiLCJ1c2VySWQiOiIyNzc2MjI1ODcifQ==</vt:lpwstr>
  </property>
</Properties>
</file>