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933FD">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关于建立南通创新区内观南、观山社区</w:t>
      </w:r>
    </w:p>
    <w:p w14:paraId="50D5625F">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居委会的实施工作方案</w:t>
      </w:r>
    </w:p>
    <w:p w14:paraId="0C4DC7A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大标宋简体" w:hAnsi="方正大标宋简体" w:eastAsia="方正大标宋简体" w:cs="方正大标宋简体"/>
          <w:sz w:val="32"/>
          <w:szCs w:val="32"/>
          <w:lang w:val="en-US" w:eastAsia="zh-CN"/>
        </w:rPr>
      </w:pPr>
      <w:r>
        <w:rPr>
          <w:rFonts w:hint="eastAsia" w:ascii="楷体_GB2312" w:hAnsi="楷体_GB2312" w:eastAsia="楷体_GB2312" w:cs="楷体_GB2312"/>
          <w:sz w:val="32"/>
          <w:szCs w:val="32"/>
          <w:lang w:val="en-US" w:eastAsia="zh-CN"/>
        </w:rPr>
        <w:t>（征求意见稿）</w:t>
      </w:r>
    </w:p>
    <w:p w14:paraId="453BC2F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left="635" w:leftChars="0" w:right="0" w:rightChars="0"/>
        <w:jc w:val="both"/>
        <w:textAlignment w:val="auto"/>
        <w:rPr>
          <w:rFonts w:hint="eastAsia" w:ascii="Times New Roman" w:hAnsi="Times New Roman" w:eastAsia="黑体" w:cs="Times New Roman"/>
          <w:sz w:val="32"/>
          <w:szCs w:val="32"/>
          <w:lang w:val="en-US" w:eastAsia="zh-CN"/>
        </w:rPr>
      </w:pPr>
      <w:bookmarkStart w:id="0" w:name="_GoBack"/>
      <w:r>
        <w:rPr>
          <w:rFonts w:hint="eastAsia" w:ascii="Times New Roman" w:hAnsi="Times New Roman" w:eastAsia="黑体" w:cs="Times New Roman"/>
          <w:sz w:val="32"/>
          <w:szCs w:val="32"/>
          <w:lang w:val="en-US" w:eastAsia="zh-CN"/>
        </w:rPr>
        <w:t>一、指导思想</w:t>
      </w:r>
    </w:p>
    <w:p w14:paraId="39164C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5"/>
        <w:jc w:val="both"/>
        <w:textAlignment w:val="auto"/>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kern w:val="2"/>
          <w:sz w:val="32"/>
          <w:szCs w:val="32"/>
          <w:lang w:val="en-US" w:eastAsia="zh-CN" w:bidi="ar-SA"/>
        </w:rPr>
        <w:t>高举中国特色社会主义伟大旗帜，坚持以习近平新时代中国特色社会主义思想为指导，全面贯彻党的二十大和二十届二中、三中全会精神以及习近平总书记对江苏工作重要讲话重要指示精神，深入贯彻落实省、市委全会精神，围绕“便民、利民、为民”的目标，强化社区自治和管理，提升社区建设科学化水平。</w:t>
      </w:r>
      <w:r>
        <w:rPr>
          <w:rFonts w:hint="eastAsia"/>
          <w:lang w:val="en-US" w:eastAsia="zh-CN"/>
        </w:rPr>
        <w:t xml:space="preserve"> </w:t>
      </w:r>
    </w:p>
    <w:p w14:paraId="1D68F71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sz w:val="32"/>
          <w:szCs w:val="32"/>
          <w:lang w:val="en-US" w:eastAsia="zh-CN"/>
        </w:rPr>
        <w:t>二、社区现状</w:t>
      </w:r>
    </w:p>
    <w:p w14:paraId="3797B5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（一）观南社区基本情况</w:t>
      </w:r>
    </w:p>
    <w:p w14:paraId="3999B6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5"/>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观南社区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筹备设立</w:t>
      </w:r>
      <w:r>
        <w:rPr>
          <w:rFonts w:hint="default" w:ascii="Times New Roman" w:hAnsi="Times New Roman" w:eastAsia="仿宋_GB2312" w:cs="Times New Roman"/>
          <w:kern w:val="2"/>
          <w:sz w:val="32"/>
          <w:szCs w:val="32"/>
          <w:lang w:val="en-US" w:eastAsia="zh-CN" w:bidi="ar-SA"/>
        </w:rPr>
        <w:t>，所辖范围东至营船港河、西至通富路、南至通沪大道、北至世纪大道。辖区占地面积1.7平方公里。</w:t>
      </w:r>
    </w:p>
    <w:p w14:paraId="09A6B3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5"/>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辖区包括仁恒花园小区</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南通市第一人民医院</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紫琅幼儿园观南分园，另有在建阳光澄心园项目等，规划总户数</w:t>
      </w:r>
      <w:r>
        <w:rPr>
          <w:rFonts w:hint="eastAsia" w:ascii="Times New Roman" w:hAnsi="Times New Roman" w:eastAsia="仿宋_GB2312" w:cs="Times New Roman"/>
          <w:kern w:val="2"/>
          <w:sz w:val="32"/>
          <w:szCs w:val="32"/>
          <w:lang w:val="en-US" w:eastAsia="zh-CN" w:bidi="ar-SA"/>
        </w:rPr>
        <w:t>2656</w:t>
      </w:r>
      <w:r>
        <w:rPr>
          <w:rFonts w:hint="default" w:ascii="Times New Roman" w:hAnsi="Times New Roman" w:eastAsia="仿宋_GB2312" w:cs="Times New Roman"/>
          <w:kern w:val="2"/>
          <w:sz w:val="32"/>
          <w:szCs w:val="32"/>
          <w:lang w:val="en-US" w:eastAsia="zh-CN" w:bidi="ar-SA"/>
        </w:rPr>
        <w:t>户。截至目前，辖区内常住人口约600户，1700余人，户籍人口483人，社区划分综合网格5个，专属网格2个。</w:t>
      </w:r>
      <w:r>
        <w:rPr>
          <w:rFonts w:hint="eastAsia" w:ascii="Times New Roman" w:hAnsi="Times New Roman" w:eastAsia="仿宋_GB2312" w:cs="Times New Roman"/>
          <w:kern w:val="2"/>
          <w:sz w:val="32"/>
          <w:szCs w:val="32"/>
          <w:lang w:val="en-US" w:eastAsia="zh-CN" w:bidi="ar-SA"/>
        </w:rPr>
        <w:t>成立后，社区四至范围、</w:t>
      </w:r>
      <w:r>
        <w:rPr>
          <w:rFonts w:hint="default" w:ascii="Times New Roman" w:hAnsi="Times New Roman" w:eastAsia="仿宋_GB2312" w:cs="Times New Roman"/>
          <w:kern w:val="2"/>
          <w:sz w:val="32"/>
          <w:szCs w:val="32"/>
          <w:lang w:val="en-US" w:eastAsia="zh-CN" w:bidi="ar-SA"/>
        </w:rPr>
        <w:t>党群服务中心地址</w:t>
      </w:r>
      <w:r>
        <w:rPr>
          <w:rFonts w:hint="eastAsia" w:ascii="Times New Roman" w:hAnsi="Times New Roman" w:eastAsia="仿宋_GB2312" w:cs="Times New Roman"/>
          <w:kern w:val="2"/>
          <w:sz w:val="32"/>
          <w:szCs w:val="32"/>
          <w:lang w:val="en-US" w:eastAsia="zh-CN" w:bidi="ar-SA"/>
        </w:rPr>
        <w:t>保持不变</w:t>
      </w:r>
      <w:r>
        <w:rPr>
          <w:rFonts w:hint="default" w:ascii="Times New Roman" w:hAnsi="Times New Roman" w:eastAsia="仿宋_GB2312" w:cs="Times New Roman"/>
          <w:kern w:val="2"/>
          <w:sz w:val="32"/>
          <w:szCs w:val="32"/>
          <w:lang w:val="en-US" w:eastAsia="zh-CN" w:bidi="ar-SA"/>
        </w:rPr>
        <w:t>。</w:t>
      </w:r>
    </w:p>
    <w:p w14:paraId="34560B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（二）观山社区基本情况</w:t>
      </w:r>
    </w:p>
    <w:p w14:paraId="2EAF07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5"/>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观山社区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2022年筹备设立</w:t>
      </w:r>
      <w:r>
        <w:rPr>
          <w:rFonts w:hint="default" w:ascii="Times New Roman" w:hAnsi="Times New Roman" w:eastAsia="仿宋_GB2312" w:cs="Times New Roman"/>
          <w:kern w:val="2"/>
          <w:sz w:val="32"/>
          <w:szCs w:val="32"/>
          <w:lang w:val="en-US" w:eastAsia="zh-CN" w:bidi="ar-SA"/>
        </w:rPr>
        <w:t>，所辖范围东至营船港河、西至通富路、南至世纪大道、北至青年路。辖区占地面积2.8平方公里。</w:t>
      </w:r>
    </w:p>
    <w:p w14:paraId="175F73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5"/>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辖区包括国城璟府、时代都会、万科方圆、华润悦府、远创东樾、万科揽境、紫琅天成、招商公园道、天皓名邸9个已交付商品房小区，仁恒紫琅世纪、盛和致豪世悦、道达尚瑞3个在建小区共10988户，国城生活广场、金地峰汇、紫琅生活汇三大商业楼宇，总计1227户，其中企业及个体工商户200余家。辖区内有南通市市级机关第一幼儿园、南通市紫琅第一小学、八一小学、八一中学四所学校，以及紫琅公园、全民健身中心、南通环境教育馆等文体服务配套设施。截至目前，辖区内常住人口约3159户，9420人，户籍人口2513人，社区划分居民网格6个。成立后，社区四至范围、党群服务中心地址保持不变。</w:t>
      </w:r>
    </w:p>
    <w:p w14:paraId="4E112EB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、工作步骤</w:t>
      </w:r>
    </w:p>
    <w:p w14:paraId="21ED0F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楷体_GB2312" w:hAnsi="楷体_GB2312" w:eastAsia="楷体_GB2312" w:cs="楷体_GB2312"/>
          <w:kern w:val="2"/>
          <w:sz w:val="32"/>
          <w:szCs w:val="32"/>
          <w:lang w:val="en-US" w:eastAsia="zh-CN" w:bidi="ar-SA"/>
        </w:rPr>
        <w:t>（一）准备阶段（</w:t>
      </w:r>
      <w:r>
        <w:rPr>
          <w:rFonts w:hint="default" w:ascii="Times New Roman" w:hAnsi="Times New Roman" w:eastAsia="楷体_GB2312" w:cs="Times New Roman"/>
          <w:kern w:val="2"/>
          <w:sz w:val="32"/>
          <w:szCs w:val="32"/>
          <w:lang w:val="en-US" w:eastAsia="zh-CN" w:bidi="ar-SA"/>
        </w:rPr>
        <w:t>2025年8月上旬</w:t>
      </w:r>
      <w:r>
        <w:rPr>
          <w:rFonts w:hint="default" w:ascii="楷体_GB2312" w:hAnsi="楷体_GB2312" w:eastAsia="楷体_GB2312" w:cs="楷体_GB2312"/>
          <w:kern w:val="2"/>
          <w:sz w:val="32"/>
          <w:szCs w:val="32"/>
          <w:lang w:val="en-US" w:eastAsia="zh-CN" w:bidi="ar-SA"/>
        </w:rPr>
        <w:t>-</w:t>
      </w:r>
      <w:r>
        <w:rPr>
          <w:rFonts w:hint="default" w:ascii="Times New Roman" w:hAnsi="Times New Roman" w:eastAsia="楷体_GB2312" w:cs="Times New Roman"/>
          <w:kern w:val="2"/>
          <w:sz w:val="32"/>
          <w:szCs w:val="32"/>
          <w:lang w:val="en-US" w:eastAsia="zh-CN" w:bidi="ar-SA"/>
        </w:rPr>
        <w:t>8月</w:t>
      </w:r>
      <w:r>
        <w:rPr>
          <w:rFonts w:hint="eastAsia" w:ascii="Times New Roman" w:hAnsi="Times New Roman" w:eastAsia="楷体_GB2312" w:cs="Times New Roman"/>
          <w:kern w:val="2"/>
          <w:sz w:val="32"/>
          <w:szCs w:val="32"/>
          <w:lang w:val="en-US" w:eastAsia="zh-CN" w:bidi="ar-SA"/>
        </w:rPr>
        <w:t>中旬</w:t>
      </w:r>
      <w:r>
        <w:rPr>
          <w:rFonts w:hint="default" w:ascii="Times New Roman" w:hAnsi="Times New Roman" w:eastAsia="楷体_GB2312" w:cs="Times New Roman"/>
          <w:kern w:val="2"/>
          <w:sz w:val="32"/>
          <w:szCs w:val="32"/>
          <w:lang w:val="en-US" w:eastAsia="zh-CN" w:bidi="ar-SA"/>
        </w:rPr>
        <w:t>）</w:t>
      </w:r>
    </w:p>
    <w:p w14:paraId="173963A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成立新建社区工作小组，根据区域发展和实际需要，听取相关社区居民代表、党员代表、政协委员、驻区单位等各方意见建议，草拟新建社区初步方案。</w:t>
      </w:r>
    </w:p>
    <w:p w14:paraId="3D8B40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（二）征求意见阶段</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（2025年8月中旬</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-9月中旬</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w:t>
      </w:r>
    </w:p>
    <w:p w14:paraId="4095BB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南通创新区管理办公室（以下简称通创办）</w:t>
      </w:r>
      <w:r>
        <w:rPr>
          <w:rFonts w:hint="default" w:ascii="Times New Roman" w:hAnsi="Times New Roman" w:eastAsia="仿宋_GB2312" w:cs="Times New Roman"/>
          <w:sz w:val="32"/>
          <w:szCs w:val="32"/>
          <w:lang w:val="en-US" w:eastAsia="zh-CN"/>
        </w:rPr>
        <w:t>召开论证会，以座谈会形式征求组织、社会工作、政法、民政、财政、住建、农水、公安、资规等有关部门意见，就新建社区方案进行风险评估和可行性分析。</w:t>
      </w:r>
    </w:p>
    <w:p w14:paraId="6250C78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向社会公示新建社区方案，相关社区召开居民代表会议。就新建社区方案广泛征求居民意见，起草新建社区风险评估情况报告，分析可能出现的不稳定因素和需要上级部门协调解决的问题，研究制定应对措施和解决方案，通创办社会事业局进行合法性审查。</w:t>
      </w:r>
    </w:p>
    <w:p w14:paraId="517B6A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（三）方案确定阶段（2025年</w:t>
      </w:r>
      <w:r>
        <w:rPr>
          <w:rFonts w:hint="eastAsia" w:ascii="Times New Roman" w:hAnsi="Times New Roman" w:eastAsia="楷体_GB2312" w:cs="Times New Roman"/>
          <w:kern w:val="2"/>
          <w:sz w:val="32"/>
          <w:szCs w:val="32"/>
          <w:lang w:val="en-US" w:eastAsia="zh-CN" w:bidi="ar-SA"/>
        </w:rPr>
        <w:t>9月中旬</w:t>
      </w:r>
      <w:r>
        <w:rPr>
          <w:rFonts w:hint="eastAsia" w:ascii="楷体_GB2312" w:hAnsi="楷体_GB2312" w:eastAsia="楷体_GB2312" w:cs="楷体_GB2312"/>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10月中旬</w:t>
      </w:r>
      <w:r>
        <w:rPr>
          <w:rFonts w:hint="default" w:ascii="Times New Roman" w:hAnsi="Times New Roman" w:eastAsia="楷体_GB2312" w:cs="Times New Roman"/>
          <w:kern w:val="2"/>
          <w:sz w:val="32"/>
          <w:szCs w:val="32"/>
          <w:lang w:val="en-US" w:eastAsia="zh-CN" w:bidi="ar-SA"/>
        </w:rPr>
        <w:t>）</w:t>
      </w:r>
    </w:p>
    <w:p w14:paraId="27C0F37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通创办社会事业局出具合法性审查意见后，观音山街道召开党工委会，讨论确定新建社区地理界线、社区名称、办公场所、后续工作安排等相关事宜，明确时间节点，确定新建社区方案。将新建社区方案报送</w:t>
      </w:r>
      <w:r>
        <w:rPr>
          <w:rFonts w:hint="eastAsia" w:ascii="Times New Roman" w:hAnsi="Times New Roman" w:eastAsia="仿宋_GB2312" w:cs="Times New Roman"/>
          <w:sz w:val="32"/>
          <w:szCs w:val="32"/>
          <w:lang w:val="en-US" w:eastAsia="zh-CN"/>
        </w:rPr>
        <w:t>崇川</w:t>
      </w:r>
      <w:r>
        <w:rPr>
          <w:rFonts w:hint="default" w:ascii="Times New Roman" w:hAnsi="Times New Roman" w:eastAsia="仿宋_GB2312" w:cs="Times New Roman"/>
          <w:sz w:val="32"/>
          <w:szCs w:val="32"/>
          <w:lang w:val="en-US" w:eastAsia="zh-CN"/>
        </w:rPr>
        <w:t>区委社会工作部、</w:t>
      </w:r>
      <w:r>
        <w:rPr>
          <w:rFonts w:hint="eastAsia" w:ascii="Times New Roman" w:hAnsi="Times New Roman" w:eastAsia="仿宋_GB2312" w:cs="Times New Roman"/>
          <w:sz w:val="32"/>
          <w:szCs w:val="32"/>
          <w:lang w:val="en-US" w:eastAsia="zh-CN"/>
        </w:rPr>
        <w:t>崇川</w:t>
      </w:r>
      <w:r>
        <w:rPr>
          <w:rFonts w:hint="default" w:ascii="Times New Roman" w:hAnsi="Times New Roman" w:eastAsia="仿宋_GB2312" w:cs="Times New Roman"/>
          <w:sz w:val="32"/>
          <w:szCs w:val="32"/>
          <w:lang w:val="en-US" w:eastAsia="zh-CN"/>
        </w:rPr>
        <w:t>区民政局联合审核。通创办社会事业局根据联合审核意见完善方案后，将方案及相关材料交由观音山街道办事处提交崇川区司法局开展合法性审查，在</w:t>
      </w:r>
      <w:r>
        <w:rPr>
          <w:rFonts w:hint="eastAsia" w:ascii="Times New Roman" w:hAnsi="Times New Roman" w:eastAsia="仿宋_GB2312" w:cs="Times New Roman"/>
          <w:sz w:val="32"/>
          <w:szCs w:val="32"/>
          <w:lang w:val="en-US" w:eastAsia="zh-CN"/>
        </w:rPr>
        <w:t>崇川区</w:t>
      </w:r>
      <w:r>
        <w:rPr>
          <w:rFonts w:hint="default" w:ascii="Times New Roman" w:hAnsi="Times New Roman" w:eastAsia="仿宋_GB2312" w:cs="Times New Roman"/>
          <w:sz w:val="32"/>
          <w:szCs w:val="32"/>
          <w:lang w:val="en-US" w:eastAsia="zh-CN"/>
        </w:rPr>
        <w:t>区司法局出具合法性审查意见后，观音山街道办事处将《关于建立南通创新区</w:t>
      </w:r>
      <w:r>
        <w:rPr>
          <w:rFonts w:hint="eastAsia"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lang w:val="en-US" w:eastAsia="zh-CN"/>
        </w:rPr>
        <w:t>观南、观山社区居委会的请示》提交</w:t>
      </w:r>
      <w:r>
        <w:rPr>
          <w:rFonts w:hint="eastAsia" w:ascii="Times New Roman" w:hAnsi="Times New Roman" w:eastAsia="仿宋_GB2312" w:cs="Times New Roman"/>
          <w:sz w:val="32"/>
          <w:szCs w:val="32"/>
          <w:lang w:val="en-US" w:eastAsia="zh-CN"/>
        </w:rPr>
        <w:t>崇川</w:t>
      </w:r>
      <w:r>
        <w:rPr>
          <w:rFonts w:hint="default" w:ascii="Times New Roman" w:hAnsi="Times New Roman" w:eastAsia="仿宋_GB2312" w:cs="Times New Roman"/>
          <w:sz w:val="32"/>
          <w:szCs w:val="32"/>
          <w:lang w:val="en-US" w:eastAsia="zh-CN"/>
        </w:rPr>
        <w:t>区政府常务会议审议。</w:t>
      </w:r>
    </w:p>
    <w:p w14:paraId="56252B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（四）调整实施阶段（2025年</w:t>
      </w:r>
      <w:r>
        <w:rPr>
          <w:rFonts w:hint="eastAsia" w:ascii="Times New Roman" w:hAnsi="Times New Roman" w:eastAsia="楷体_GB2312" w:cs="Times New Roman"/>
          <w:kern w:val="2"/>
          <w:sz w:val="32"/>
          <w:szCs w:val="32"/>
          <w:lang w:val="en-US" w:eastAsia="zh-CN" w:bidi="ar-SA"/>
        </w:rPr>
        <w:t>10月上旬</w:t>
      </w:r>
      <w:r>
        <w:rPr>
          <w:rFonts w:hint="eastAsia" w:ascii="楷体_GB2312" w:hAnsi="楷体_GB2312" w:eastAsia="楷体_GB2312" w:cs="楷体_GB2312"/>
          <w:kern w:val="2"/>
          <w:sz w:val="32"/>
          <w:szCs w:val="32"/>
          <w:lang w:val="en-US" w:eastAsia="zh-CN" w:bidi="ar-SA"/>
        </w:rPr>
        <w:t>-</w:t>
      </w:r>
      <w:r>
        <w:rPr>
          <w:rFonts w:hint="default" w:ascii="Times New Roman" w:hAnsi="Times New Roman" w:eastAsia="楷体_GB2312" w:cs="Times New Roman"/>
          <w:kern w:val="2"/>
          <w:sz w:val="32"/>
          <w:szCs w:val="32"/>
          <w:lang w:val="en-US" w:eastAsia="zh-CN" w:bidi="ar-SA"/>
        </w:rPr>
        <w:t>1</w:t>
      </w:r>
      <w:r>
        <w:rPr>
          <w:rFonts w:hint="eastAsia" w:ascii="Times New Roman" w:hAnsi="Times New Roman" w:eastAsia="楷体_GB2312" w:cs="Times New Roman"/>
          <w:kern w:val="2"/>
          <w:sz w:val="32"/>
          <w:szCs w:val="32"/>
          <w:lang w:val="en-US" w:eastAsia="zh-CN" w:bidi="ar-SA"/>
        </w:rPr>
        <w:t>2</w:t>
      </w:r>
      <w:r>
        <w:rPr>
          <w:rFonts w:hint="default" w:ascii="Times New Roman" w:hAnsi="Times New Roman" w:eastAsia="楷体_GB2312" w:cs="Times New Roman"/>
          <w:kern w:val="2"/>
          <w:sz w:val="32"/>
          <w:szCs w:val="32"/>
          <w:lang w:val="en-US" w:eastAsia="zh-CN" w:bidi="ar-SA"/>
        </w:rPr>
        <w:t>月底前）</w:t>
      </w:r>
    </w:p>
    <w:p w14:paraId="02C8313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崇川</w:t>
      </w:r>
      <w:r>
        <w:rPr>
          <w:rFonts w:hint="default" w:ascii="Times New Roman" w:hAnsi="Times New Roman" w:eastAsia="仿宋_GB2312" w:cs="Times New Roman"/>
          <w:sz w:val="32"/>
          <w:szCs w:val="32"/>
          <w:lang w:val="en-US" w:eastAsia="zh-CN"/>
        </w:rPr>
        <w:t>区政府常务会议讨论通过后，行同意批复。</w:t>
      </w:r>
      <w:r>
        <w:rPr>
          <w:rFonts w:hint="eastAsia" w:ascii="Times New Roman" w:hAnsi="Times New Roman" w:eastAsia="仿宋_GB2312" w:cs="Times New Roman"/>
          <w:sz w:val="32"/>
          <w:szCs w:val="32"/>
          <w:lang w:val="en-US" w:eastAsia="zh-CN"/>
        </w:rPr>
        <w:t>通创办</w:t>
      </w:r>
      <w:r>
        <w:rPr>
          <w:rFonts w:hint="default" w:ascii="Times New Roman" w:hAnsi="Times New Roman" w:eastAsia="仿宋_GB2312" w:cs="Times New Roman"/>
          <w:sz w:val="32"/>
          <w:szCs w:val="32"/>
          <w:lang w:val="en-US" w:eastAsia="zh-CN"/>
        </w:rPr>
        <w:t>按标准落实社区党群服务中心等基础设施，新社区民主推选产生居民代表，按照规定程序召开居民代表会议，选举产生居委会班子，依法按时推选产生下属委员会；及时制定《居民自治章程》《居民公约》等各项规章制度。</w:t>
      </w:r>
    </w:p>
    <w:p w14:paraId="1DD6F8E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1FF71CF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附件：新建社区居委会工作流程</w:t>
      </w:r>
    </w:p>
    <w:bookmarkEnd w:id="0"/>
    <w:p w14:paraId="0A2EC4C6">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65535E71">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15A04AF7">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143B8FEB">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7D7B6E3F">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2DB7E676">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5419E077">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481E26CA">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106036BB">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1DB27C85">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41D395AC">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79CF20D7">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544337C3">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0A473C38">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p>
    <w:p w14:paraId="612C2621">
      <w:pPr>
        <w:rPr>
          <w:rFonts w:hint="eastAsia" w:ascii="Times New Roman" w:hAnsi="Times New Roman" w:eastAsia="方正小标宋简体" w:cs="Times New Roman"/>
          <w:b w:val="0"/>
          <w:bCs w:val="0"/>
          <w:snapToGrid w:val="0"/>
          <w:color w:val="auto"/>
          <w:sz w:val="44"/>
          <w:szCs w:val="44"/>
          <w:lang w:eastAsia="zh-CN"/>
        </w:rPr>
      </w:pPr>
      <w:r>
        <w:rPr>
          <w:rFonts w:hint="eastAsia" w:ascii="Times New Roman" w:hAnsi="Times New Roman" w:eastAsia="方正小标宋简体" w:cs="Times New Roman"/>
          <w:b w:val="0"/>
          <w:bCs w:val="0"/>
          <w:snapToGrid w:val="0"/>
          <w:color w:val="auto"/>
          <w:sz w:val="44"/>
          <w:szCs w:val="44"/>
          <w:lang w:eastAsia="zh-CN"/>
        </w:rPr>
        <w:br w:type="page"/>
      </w:r>
    </w:p>
    <w:p w14:paraId="2561E192">
      <w:pPr>
        <w:autoSpaceDE w:val="0"/>
        <w:autoSpaceDN w:val="0"/>
        <w:spacing w:line="590" w:lineRule="exact"/>
        <w:jc w:val="center"/>
        <w:rPr>
          <w:rFonts w:hint="eastAsia" w:ascii="Times New Roman" w:hAnsi="Times New Roman" w:eastAsia="方正小标宋简体" w:cs="Times New Roman"/>
          <w:b w:val="0"/>
          <w:bCs w:val="0"/>
          <w:snapToGrid w:val="0"/>
          <w:color w:val="auto"/>
          <w:sz w:val="44"/>
          <w:szCs w:val="44"/>
          <w:lang w:eastAsia="zh-CN"/>
        </w:rPr>
      </w:pPr>
      <w:r>
        <w:rPr>
          <w:rFonts w:hint="eastAsia" w:ascii="Times New Roman" w:hAnsi="Times New Roman" w:eastAsia="方正小标宋简体" w:cs="Times New Roman"/>
          <w:b w:val="0"/>
          <w:bCs w:val="0"/>
          <w:snapToGrid w:val="0"/>
          <w:color w:val="auto"/>
          <w:sz w:val="44"/>
          <w:szCs w:val="44"/>
          <w:lang w:eastAsia="zh-CN"/>
        </w:rPr>
        <w:t>新建</w:t>
      </w:r>
      <w:r>
        <w:rPr>
          <w:rFonts w:hint="eastAsia" w:ascii="Times New Roman" w:hAnsi="Times New Roman" w:eastAsia="方正小标宋简体" w:cs="Times New Roman"/>
          <w:b w:val="0"/>
          <w:bCs w:val="0"/>
          <w:snapToGrid w:val="0"/>
          <w:color w:val="auto"/>
          <w:sz w:val="44"/>
          <w:szCs w:val="44"/>
        </w:rPr>
        <w:t>社区</w:t>
      </w:r>
      <w:r>
        <w:rPr>
          <w:rFonts w:hint="eastAsia" w:ascii="Times New Roman" w:hAnsi="Times New Roman" w:eastAsia="方正小标宋简体" w:cs="Times New Roman"/>
          <w:b w:val="0"/>
          <w:bCs w:val="0"/>
          <w:snapToGrid w:val="0"/>
          <w:color w:val="auto"/>
          <w:sz w:val="44"/>
          <w:szCs w:val="44"/>
          <w:lang w:eastAsia="zh-CN"/>
        </w:rPr>
        <w:t>居委会工作流程</w:t>
      </w:r>
    </w:p>
    <w:p w14:paraId="0EC7EEAC">
      <w:pPr>
        <w:pStyle w:val="2"/>
        <w:rPr>
          <w:rFonts w:hint="eastAsia"/>
          <w:lang w:eastAsia="zh-CN"/>
        </w:rPr>
      </w:pPr>
    </w:p>
    <w:tbl>
      <w:tblPr>
        <w:tblStyle w:val="7"/>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63"/>
        <w:gridCol w:w="7228"/>
      </w:tblGrid>
      <w:tr w14:paraId="5086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55" w:type="dxa"/>
            <w:shd w:val="clear" w:color="auto" w:fill="auto"/>
            <w:vAlign w:val="center"/>
          </w:tcPr>
          <w:p w14:paraId="2DFBE378">
            <w:pPr>
              <w:jc w:val="center"/>
              <w:rPr>
                <w:rFonts w:hint="eastAsia" w:ascii="黑体" w:hAnsi="黑体" w:eastAsia="黑体" w:cs="仿宋_GB2312"/>
                <w:sz w:val="24"/>
              </w:rPr>
            </w:pPr>
            <w:r>
              <w:rPr>
                <w:rFonts w:hint="eastAsia" w:ascii="黑体" w:hAnsi="黑体" w:eastAsia="黑体" w:cs="仿宋_GB2312"/>
                <w:sz w:val="24"/>
              </w:rPr>
              <w:t>序号</w:t>
            </w:r>
          </w:p>
        </w:tc>
        <w:tc>
          <w:tcPr>
            <w:tcW w:w="863" w:type="dxa"/>
            <w:shd w:val="clear" w:color="auto" w:fill="auto"/>
            <w:vAlign w:val="center"/>
          </w:tcPr>
          <w:p w14:paraId="6EF6FC6F">
            <w:pPr>
              <w:jc w:val="center"/>
              <w:rPr>
                <w:rFonts w:hint="eastAsia" w:ascii="黑体" w:hAnsi="黑体" w:eastAsia="黑体" w:cs="仿宋_GB2312"/>
                <w:sz w:val="24"/>
              </w:rPr>
            </w:pPr>
            <w:r>
              <w:rPr>
                <w:rFonts w:hint="eastAsia" w:ascii="黑体" w:hAnsi="黑体" w:eastAsia="黑体" w:cs="仿宋_GB2312"/>
                <w:sz w:val="24"/>
              </w:rPr>
              <w:t>阶段</w:t>
            </w:r>
          </w:p>
        </w:tc>
        <w:tc>
          <w:tcPr>
            <w:tcW w:w="7228" w:type="dxa"/>
            <w:shd w:val="clear" w:color="auto" w:fill="auto"/>
            <w:vAlign w:val="center"/>
          </w:tcPr>
          <w:p w14:paraId="524956E0">
            <w:pPr>
              <w:jc w:val="center"/>
              <w:rPr>
                <w:rFonts w:hint="eastAsia" w:ascii="黑体" w:hAnsi="黑体" w:eastAsia="黑体" w:cs="仿宋_GB2312"/>
                <w:sz w:val="24"/>
              </w:rPr>
            </w:pPr>
            <w:r>
              <w:rPr>
                <w:rFonts w:hint="eastAsia" w:ascii="黑体" w:hAnsi="黑体" w:eastAsia="黑体" w:cs="仿宋_GB2312"/>
                <w:sz w:val="24"/>
              </w:rPr>
              <w:t>工作内容</w:t>
            </w:r>
          </w:p>
        </w:tc>
      </w:tr>
      <w:tr w14:paraId="59F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55" w:type="dxa"/>
            <w:shd w:val="clear" w:color="auto" w:fill="auto"/>
            <w:vAlign w:val="center"/>
          </w:tcPr>
          <w:p w14:paraId="6652A503">
            <w:pPr>
              <w:jc w:val="center"/>
              <w:rPr>
                <w:rFonts w:ascii="Times New Roman" w:hAnsi="Times New Roman" w:eastAsia="仿宋_GB2312"/>
                <w:sz w:val="24"/>
                <w:szCs w:val="24"/>
              </w:rPr>
            </w:pPr>
            <w:r>
              <w:rPr>
                <w:rFonts w:ascii="Times New Roman" w:hAnsi="Times New Roman" w:eastAsia="仿宋_GB2312"/>
                <w:sz w:val="24"/>
                <w:szCs w:val="24"/>
              </w:rPr>
              <w:t>1</w:t>
            </w:r>
          </w:p>
        </w:tc>
        <w:tc>
          <w:tcPr>
            <w:tcW w:w="863" w:type="dxa"/>
            <w:shd w:val="clear" w:color="auto" w:fill="auto"/>
            <w:vAlign w:val="center"/>
          </w:tcPr>
          <w:p w14:paraId="02FB7C00">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起草</w:t>
            </w:r>
            <w:r>
              <w:rPr>
                <w:rFonts w:hint="eastAsia" w:ascii="仿宋_GB2312" w:hAnsi="仿宋_GB2312" w:eastAsia="仿宋_GB2312" w:cs="仿宋_GB2312"/>
                <w:b w:val="0"/>
                <w:bCs w:val="0"/>
                <w:sz w:val="24"/>
                <w:szCs w:val="24"/>
              </w:rPr>
              <w:br w:type="textWrapping"/>
            </w:r>
            <w:r>
              <w:rPr>
                <w:rFonts w:hint="eastAsia" w:ascii="仿宋_GB2312" w:hAnsi="仿宋_GB2312" w:eastAsia="仿宋_GB2312" w:cs="仿宋_GB2312"/>
                <w:b w:val="0"/>
                <w:bCs w:val="0"/>
                <w:sz w:val="24"/>
                <w:szCs w:val="24"/>
              </w:rPr>
              <w:t>方案</w:t>
            </w:r>
          </w:p>
        </w:tc>
        <w:tc>
          <w:tcPr>
            <w:tcW w:w="7228" w:type="dxa"/>
            <w:shd w:val="clear" w:color="auto" w:fill="auto"/>
            <w:vAlign w:val="center"/>
          </w:tcPr>
          <w:p w14:paraId="1326C280">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成立</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工作小组，根据区域发展和实际需要，听取相关居民代表、党员代表、政协委员、驻区单位等各方意见建议，草拟</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初步方案。</w:t>
            </w:r>
          </w:p>
        </w:tc>
      </w:tr>
      <w:tr w14:paraId="4BB9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5" w:type="dxa"/>
            <w:shd w:val="clear" w:color="auto" w:fill="auto"/>
            <w:vAlign w:val="center"/>
          </w:tcPr>
          <w:p w14:paraId="40A370F4">
            <w:pPr>
              <w:jc w:val="center"/>
              <w:rPr>
                <w:rFonts w:ascii="Times New Roman" w:hAnsi="Times New Roman" w:eastAsia="仿宋_GB2312"/>
                <w:sz w:val="24"/>
                <w:szCs w:val="24"/>
              </w:rPr>
            </w:pPr>
            <w:r>
              <w:rPr>
                <w:rFonts w:ascii="Times New Roman" w:hAnsi="Times New Roman" w:eastAsia="仿宋_GB2312"/>
                <w:sz w:val="24"/>
                <w:szCs w:val="24"/>
              </w:rPr>
              <w:t>2</w:t>
            </w:r>
          </w:p>
        </w:tc>
        <w:tc>
          <w:tcPr>
            <w:tcW w:w="863" w:type="dxa"/>
            <w:vMerge w:val="restart"/>
            <w:shd w:val="clear" w:color="auto" w:fill="auto"/>
            <w:vAlign w:val="center"/>
          </w:tcPr>
          <w:p w14:paraId="434F9652">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可行性</w:t>
            </w:r>
            <w:r>
              <w:rPr>
                <w:rFonts w:hint="eastAsia" w:ascii="仿宋_GB2312" w:hAnsi="仿宋_GB2312" w:eastAsia="仿宋_GB2312" w:cs="仿宋_GB2312"/>
                <w:b w:val="0"/>
                <w:bCs w:val="0"/>
                <w:sz w:val="24"/>
                <w:szCs w:val="24"/>
              </w:rPr>
              <w:br w:type="textWrapping"/>
            </w:r>
            <w:r>
              <w:rPr>
                <w:rFonts w:hint="eastAsia" w:ascii="仿宋_GB2312" w:hAnsi="仿宋_GB2312" w:eastAsia="仿宋_GB2312" w:cs="仿宋_GB2312"/>
                <w:b w:val="0"/>
                <w:bCs w:val="0"/>
                <w:sz w:val="24"/>
                <w:szCs w:val="24"/>
              </w:rPr>
              <w:t>论证</w:t>
            </w:r>
          </w:p>
        </w:tc>
        <w:tc>
          <w:tcPr>
            <w:tcW w:w="7228" w:type="dxa"/>
            <w:shd w:val="clear" w:color="auto" w:fill="auto"/>
            <w:vAlign w:val="center"/>
          </w:tcPr>
          <w:p w14:paraId="59298AF1">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通创办</w:t>
            </w:r>
            <w:r>
              <w:rPr>
                <w:rFonts w:hint="eastAsia" w:ascii="仿宋_GB2312" w:hAnsi="仿宋_GB2312" w:eastAsia="仿宋_GB2312" w:cs="仿宋_GB2312"/>
                <w:b w:val="0"/>
                <w:bCs w:val="0"/>
                <w:sz w:val="24"/>
                <w:szCs w:val="24"/>
              </w:rPr>
              <w:t>召开论证会，以座谈会形式征求组织、社会工作、政法、民政、财政、住建、农水、公安、资规等有关部门意见，就</w:t>
            </w:r>
            <w:r>
              <w:rPr>
                <w:rFonts w:hint="eastAsia" w:ascii="仿宋_GB2312" w:hAnsi="仿宋_GB2312" w:eastAsia="仿宋_GB2312" w:cs="仿宋_GB2312"/>
                <w:b w:val="0"/>
                <w:bCs w:val="0"/>
                <w:sz w:val="24"/>
                <w:szCs w:val="24"/>
                <w:lang w:eastAsia="zh-CN"/>
              </w:rPr>
              <w:t>新建</w:t>
            </w:r>
            <w:r>
              <w:rPr>
                <w:rFonts w:hint="eastAsia" w:ascii="仿宋_GB2312" w:hAnsi="仿宋_GB2312" w:eastAsia="仿宋_GB2312" w:cs="仿宋_GB2312"/>
                <w:b w:val="0"/>
                <w:bCs w:val="0"/>
                <w:sz w:val="24"/>
                <w:szCs w:val="24"/>
              </w:rPr>
              <w:t>方案进行风险评估和可行性分析。</w:t>
            </w:r>
          </w:p>
        </w:tc>
      </w:tr>
      <w:tr w14:paraId="6584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455" w:type="dxa"/>
            <w:shd w:val="clear" w:color="auto" w:fill="auto"/>
            <w:vAlign w:val="center"/>
          </w:tcPr>
          <w:p w14:paraId="4704C417">
            <w:pPr>
              <w:jc w:val="center"/>
              <w:rPr>
                <w:rFonts w:ascii="Times New Roman" w:hAnsi="Times New Roman" w:eastAsia="仿宋_GB2312"/>
                <w:sz w:val="24"/>
                <w:szCs w:val="24"/>
              </w:rPr>
            </w:pPr>
            <w:r>
              <w:rPr>
                <w:rFonts w:ascii="Times New Roman" w:hAnsi="Times New Roman" w:eastAsia="仿宋_GB2312"/>
                <w:sz w:val="24"/>
                <w:szCs w:val="24"/>
              </w:rPr>
              <w:t>3</w:t>
            </w:r>
          </w:p>
        </w:tc>
        <w:tc>
          <w:tcPr>
            <w:tcW w:w="863" w:type="dxa"/>
            <w:vMerge w:val="continue"/>
            <w:shd w:val="clear" w:color="auto" w:fill="auto"/>
            <w:vAlign w:val="center"/>
          </w:tcPr>
          <w:p w14:paraId="5931FA25">
            <w:pPr>
              <w:jc w:val="center"/>
              <w:rPr>
                <w:rFonts w:hint="eastAsia" w:ascii="仿宋_GB2312" w:hAnsi="仿宋_GB2312" w:eastAsia="仿宋_GB2312" w:cs="仿宋_GB2312"/>
                <w:b w:val="0"/>
                <w:bCs w:val="0"/>
                <w:sz w:val="24"/>
                <w:szCs w:val="24"/>
              </w:rPr>
            </w:pPr>
          </w:p>
        </w:tc>
        <w:tc>
          <w:tcPr>
            <w:tcW w:w="7228" w:type="dxa"/>
            <w:shd w:val="clear" w:color="auto" w:fill="auto"/>
            <w:vAlign w:val="center"/>
          </w:tcPr>
          <w:p w14:paraId="417DF4FB">
            <w:p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向社会公示</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方案，相关社区召开居民代表会议，就</w:t>
            </w:r>
            <w:r>
              <w:rPr>
                <w:rFonts w:hint="eastAsia" w:ascii="仿宋_GB2312" w:hAnsi="仿宋_GB2312" w:eastAsia="仿宋_GB2312" w:cs="仿宋_GB2312"/>
                <w:b w:val="0"/>
                <w:bCs w:val="0"/>
                <w:sz w:val="24"/>
                <w:szCs w:val="24"/>
                <w:lang w:eastAsia="zh-CN"/>
              </w:rPr>
              <w:t>新建</w:t>
            </w:r>
            <w:r>
              <w:rPr>
                <w:rFonts w:hint="eastAsia" w:ascii="仿宋_GB2312" w:hAnsi="仿宋_GB2312" w:eastAsia="仿宋_GB2312" w:cs="仿宋_GB2312"/>
                <w:b w:val="0"/>
                <w:bCs w:val="0"/>
                <w:sz w:val="24"/>
                <w:szCs w:val="24"/>
              </w:rPr>
              <w:t>社区方案广泛征求居民意见，起草</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风险评估情况报告，分析可能出现的不稳定因素和需要上级部门协调解决的问题，研究制定应对措施和解决方案</w:t>
            </w:r>
            <w:r>
              <w:rPr>
                <w:rFonts w:hint="eastAsia" w:ascii="仿宋_GB2312" w:hAnsi="仿宋_GB2312" w:eastAsia="仿宋_GB2312" w:cs="仿宋_GB2312"/>
                <w:b w:val="0"/>
                <w:bCs w:val="0"/>
                <w:sz w:val="24"/>
                <w:szCs w:val="24"/>
                <w:lang w:eastAsia="zh-CN"/>
              </w:rPr>
              <w:t>；将方案及相关材料提交</w:t>
            </w:r>
            <w:r>
              <w:rPr>
                <w:rFonts w:hint="eastAsia" w:ascii="仿宋_GB2312" w:hAnsi="仿宋_GB2312" w:eastAsia="仿宋_GB2312" w:cs="仿宋_GB2312"/>
                <w:b w:val="0"/>
                <w:bCs w:val="0"/>
                <w:sz w:val="24"/>
                <w:szCs w:val="24"/>
                <w:lang w:val="en-US" w:eastAsia="zh-CN"/>
              </w:rPr>
              <w:t>通创办社会事业局</w:t>
            </w:r>
            <w:r>
              <w:rPr>
                <w:rFonts w:hint="eastAsia" w:ascii="仿宋_GB2312" w:hAnsi="仿宋_GB2312" w:eastAsia="仿宋_GB2312" w:cs="仿宋_GB2312"/>
                <w:b w:val="0"/>
                <w:bCs w:val="0"/>
                <w:sz w:val="24"/>
                <w:szCs w:val="24"/>
                <w:lang w:eastAsia="zh-CN"/>
              </w:rPr>
              <w:t>进行合法性审查。</w:t>
            </w:r>
          </w:p>
        </w:tc>
      </w:tr>
      <w:tr w14:paraId="4C35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55" w:type="dxa"/>
            <w:shd w:val="clear" w:color="auto" w:fill="auto"/>
            <w:vAlign w:val="center"/>
          </w:tcPr>
          <w:p w14:paraId="3C4BD629">
            <w:pPr>
              <w:jc w:val="center"/>
              <w:rPr>
                <w:rFonts w:ascii="Times New Roman" w:hAnsi="Times New Roman" w:eastAsia="仿宋_GB2312"/>
                <w:sz w:val="24"/>
                <w:szCs w:val="24"/>
              </w:rPr>
            </w:pPr>
            <w:r>
              <w:rPr>
                <w:rFonts w:ascii="Times New Roman" w:hAnsi="Times New Roman" w:eastAsia="仿宋_GB2312"/>
                <w:sz w:val="24"/>
                <w:szCs w:val="24"/>
              </w:rPr>
              <w:t>4</w:t>
            </w:r>
          </w:p>
        </w:tc>
        <w:tc>
          <w:tcPr>
            <w:tcW w:w="863" w:type="dxa"/>
            <w:vMerge w:val="continue"/>
            <w:shd w:val="clear" w:color="auto" w:fill="auto"/>
            <w:vAlign w:val="center"/>
          </w:tcPr>
          <w:p w14:paraId="5B5A74AC">
            <w:pPr>
              <w:jc w:val="center"/>
              <w:rPr>
                <w:rFonts w:hint="eastAsia" w:ascii="仿宋_GB2312" w:hAnsi="仿宋_GB2312" w:eastAsia="仿宋_GB2312" w:cs="仿宋_GB2312"/>
                <w:b w:val="0"/>
                <w:bCs w:val="0"/>
                <w:sz w:val="24"/>
                <w:szCs w:val="24"/>
              </w:rPr>
            </w:pPr>
          </w:p>
        </w:tc>
        <w:tc>
          <w:tcPr>
            <w:tcW w:w="7228" w:type="dxa"/>
            <w:shd w:val="clear" w:color="auto" w:fill="auto"/>
            <w:vAlign w:val="center"/>
          </w:tcPr>
          <w:p w14:paraId="019E8E1F">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通创办社会事业局</w:t>
            </w:r>
            <w:r>
              <w:rPr>
                <w:rFonts w:hint="eastAsia" w:ascii="仿宋_GB2312" w:hAnsi="仿宋_GB2312" w:eastAsia="仿宋_GB2312" w:cs="仿宋_GB2312"/>
                <w:b w:val="0"/>
                <w:bCs w:val="0"/>
                <w:sz w:val="24"/>
                <w:szCs w:val="24"/>
                <w:lang w:eastAsia="zh-CN"/>
              </w:rPr>
              <w:t>出具合法性审查意见后，</w:t>
            </w:r>
            <w:r>
              <w:rPr>
                <w:rFonts w:hint="eastAsia" w:ascii="仿宋_GB2312" w:hAnsi="仿宋_GB2312" w:eastAsia="仿宋_GB2312" w:cs="仿宋_GB2312"/>
                <w:b w:val="0"/>
                <w:bCs w:val="0"/>
                <w:sz w:val="24"/>
                <w:szCs w:val="24"/>
                <w:lang w:val="en-US" w:eastAsia="zh-CN"/>
              </w:rPr>
              <w:t>观音山</w:t>
            </w:r>
            <w:r>
              <w:rPr>
                <w:rFonts w:hint="eastAsia" w:ascii="仿宋_GB2312" w:hAnsi="仿宋_GB2312" w:eastAsia="仿宋_GB2312" w:cs="仿宋_GB2312"/>
                <w:b w:val="0"/>
                <w:bCs w:val="0"/>
                <w:sz w:val="24"/>
                <w:szCs w:val="24"/>
              </w:rPr>
              <w:t>街道召开党</w:t>
            </w:r>
            <w:r>
              <w:rPr>
                <w:rFonts w:hint="eastAsia" w:ascii="仿宋_GB2312" w:hAnsi="仿宋_GB2312" w:eastAsia="仿宋_GB2312" w:cs="仿宋_GB2312"/>
                <w:b w:val="0"/>
                <w:bCs w:val="0"/>
                <w:sz w:val="24"/>
                <w:szCs w:val="24"/>
                <w:lang w:eastAsia="zh-CN"/>
              </w:rPr>
              <w:t>工委</w:t>
            </w:r>
            <w:r>
              <w:rPr>
                <w:rFonts w:hint="eastAsia" w:ascii="仿宋_GB2312" w:hAnsi="仿宋_GB2312" w:eastAsia="仿宋_GB2312" w:cs="仿宋_GB2312"/>
                <w:b w:val="0"/>
                <w:bCs w:val="0"/>
                <w:sz w:val="24"/>
                <w:szCs w:val="24"/>
              </w:rPr>
              <w:t>会，讨论确定</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地理界线、社区名称、办公场所、后续工作安排等相关事宜，明确时间节点，确定</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方案。</w:t>
            </w:r>
          </w:p>
        </w:tc>
      </w:tr>
      <w:tr w14:paraId="4706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55" w:type="dxa"/>
            <w:shd w:val="clear" w:color="auto" w:fill="auto"/>
            <w:vAlign w:val="center"/>
          </w:tcPr>
          <w:p w14:paraId="3723CC7D">
            <w:pPr>
              <w:jc w:val="center"/>
              <w:rPr>
                <w:rFonts w:ascii="Times New Roman" w:hAnsi="Times New Roman" w:eastAsia="仿宋_GB2312"/>
                <w:sz w:val="24"/>
                <w:szCs w:val="24"/>
              </w:rPr>
            </w:pPr>
            <w:r>
              <w:rPr>
                <w:rFonts w:ascii="Times New Roman" w:hAnsi="Times New Roman" w:eastAsia="仿宋_GB2312"/>
                <w:sz w:val="24"/>
                <w:szCs w:val="24"/>
              </w:rPr>
              <w:t>5</w:t>
            </w:r>
          </w:p>
        </w:tc>
        <w:tc>
          <w:tcPr>
            <w:tcW w:w="863" w:type="dxa"/>
            <w:shd w:val="clear" w:color="auto" w:fill="auto"/>
            <w:vAlign w:val="center"/>
          </w:tcPr>
          <w:p w14:paraId="78D7E2B8">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联合</w:t>
            </w:r>
            <w:r>
              <w:rPr>
                <w:rFonts w:hint="eastAsia" w:ascii="仿宋_GB2312" w:hAnsi="仿宋_GB2312" w:eastAsia="仿宋_GB2312" w:cs="仿宋_GB2312"/>
                <w:b w:val="0"/>
                <w:bCs w:val="0"/>
                <w:sz w:val="24"/>
                <w:szCs w:val="24"/>
              </w:rPr>
              <w:br w:type="textWrapping"/>
            </w:r>
            <w:r>
              <w:rPr>
                <w:rFonts w:hint="eastAsia" w:ascii="仿宋_GB2312" w:hAnsi="仿宋_GB2312" w:eastAsia="仿宋_GB2312" w:cs="仿宋_GB2312"/>
                <w:b w:val="0"/>
                <w:bCs w:val="0"/>
                <w:sz w:val="24"/>
                <w:szCs w:val="24"/>
              </w:rPr>
              <w:t>审核</w:t>
            </w:r>
          </w:p>
        </w:tc>
        <w:tc>
          <w:tcPr>
            <w:tcW w:w="7228" w:type="dxa"/>
            <w:shd w:val="clear" w:color="auto" w:fill="auto"/>
            <w:vAlign w:val="center"/>
          </w:tcPr>
          <w:p w14:paraId="1D7217BE">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将</w:t>
            </w:r>
            <w:r>
              <w:rPr>
                <w:rFonts w:hint="eastAsia" w:ascii="仿宋_GB2312" w:hAnsi="仿宋_GB2312" w:eastAsia="仿宋_GB2312" w:cs="仿宋_GB2312"/>
                <w:b w:val="0"/>
                <w:bCs w:val="0"/>
                <w:sz w:val="24"/>
                <w:szCs w:val="24"/>
                <w:lang w:eastAsia="zh-CN"/>
              </w:rPr>
              <w:t>新建社区</w:t>
            </w:r>
            <w:r>
              <w:rPr>
                <w:rFonts w:hint="eastAsia" w:ascii="仿宋_GB2312" w:hAnsi="仿宋_GB2312" w:eastAsia="仿宋_GB2312" w:cs="仿宋_GB2312"/>
                <w:b w:val="0"/>
                <w:bCs w:val="0"/>
                <w:sz w:val="24"/>
                <w:szCs w:val="24"/>
              </w:rPr>
              <w:t>方案报送</w:t>
            </w: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区委社会工作部、</w:t>
            </w: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区民政局联合审核。</w:t>
            </w:r>
          </w:p>
        </w:tc>
      </w:tr>
      <w:tr w14:paraId="0F2D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455" w:type="dxa"/>
            <w:shd w:val="clear" w:color="auto" w:fill="auto"/>
            <w:vAlign w:val="center"/>
          </w:tcPr>
          <w:p w14:paraId="19993F63">
            <w:pPr>
              <w:jc w:val="center"/>
              <w:rPr>
                <w:rFonts w:ascii="Times New Roman" w:hAnsi="Times New Roman" w:eastAsia="仿宋_GB2312"/>
                <w:sz w:val="24"/>
                <w:szCs w:val="24"/>
              </w:rPr>
            </w:pPr>
            <w:r>
              <w:rPr>
                <w:rFonts w:ascii="Times New Roman" w:hAnsi="Times New Roman" w:eastAsia="仿宋_GB2312"/>
                <w:sz w:val="24"/>
                <w:szCs w:val="24"/>
              </w:rPr>
              <w:t>6</w:t>
            </w:r>
          </w:p>
        </w:tc>
        <w:tc>
          <w:tcPr>
            <w:tcW w:w="863" w:type="dxa"/>
            <w:shd w:val="clear" w:color="auto" w:fill="auto"/>
            <w:vAlign w:val="center"/>
          </w:tcPr>
          <w:p w14:paraId="1237BFEF">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提出</w:t>
            </w:r>
            <w:r>
              <w:rPr>
                <w:rFonts w:hint="eastAsia" w:ascii="仿宋_GB2312" w:hAnsi="仿宋_GB2312" w:eastAsia="仿宋_GB2312" w:cs="仿宋_GB2312"/>
                <w:b w:val="0"/>
                <w:bCs w:val="0"/>
                <w:sz w:val="24"/>
                <w:szCs w:val="24"/>
              </w:rPr>
              <w:br w:type="textWrapping"/>
            </w:r>
            <w:r>
              <w:rPr>
                <w:rFonts w:hint="eastAsia" w:ascii="仿宋_GB2312" w:hAnsi="仿宋_GB2312" w:eastAsia="仿宋_GB2312" w:cs="仿宋_GB2312"/>
                <w:b w:val="0"/>
                <w:bCs w:val="0"/>
                <w:sz w:val="24"/>
                <w:szCs w:val="24"/>
              </w:rPr>
              <w:t>申请</w:t>
            </w:r>
          </w:p>
        </w:tc>
        <w:tc>
          <w:tcPr>
            <w:tcW w:w="7228" w:type="dxa"/>
            <w:shd w:val="clear" w:color="auto" w:fill="auto"/>
            <w:vAlign w:val="center"/>
          </w:tcPr>
          <w:p w14:paraId="13C855F1">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通创办</w:t>
            </w:r>
            <w:r>
              <w:rPr>
                <w:rFonts w:hint="eastAsia" w:ascii="仿宋_GB2312" w:hAnsi="仿宋_GB2312" w:eastAsia="仿宋_GB2312" w:cs="仿宋_GB2312"/>
                <w:b w:val="0"/>
                <w:bCs w:val="0"/>
                <w:sz w:val="24"/>
                <w:szCs w:val="24"/>
              </w:rPr>
              <w:t>根据联合审核意见完善方案后，将方案及相关材料</w:t>
            </w:r>
            <w:r>
              <w:rPr>
                <w:rFonts w:hint="eastAsia" w:ascii="仿宋_GB2312" w:hAnsi="仿宋_GB2312" w:eastAsia="仿宋_GB2312" w:cs="仿宋_GB2312"/>
                <w:b w:val="0"/>
                <w:bCs w:val="0"/>
                <w:sz w:val="24"/>
                <w:szCs w:val="24"/>
                <w:lang w:val="en-US" w:eastAsia="zh-CN"/>
              </w:rPr>
              <w:t>交由观音山街道</w:t>
            </w:r>
            <w:r>
              <w:rPr>
                <w:rFonts w:hint="eastAsia" w:ascii="仿宋_GB2312" w:hAnsi="仿宋_GB2312" w:eastAsia="仿宋_GB2312" w:cs="仿宋_GB2312"/>
                <w:b w:val="0"/>
                <w:bCs w:val="0"/>
                <w:sz w:val="24"/>
                <w:szCs w:val="24"/>
              </w:rPr>
              <w:t>提交</w:t>
            </w: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区司法局开展合法性审查，在</w:t>
            </w: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区司法局出具合法性审查意见后，街道办事处将《关于建立xx社区居委会的请示》提交</w:t>
            </w: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区政府常务会议审议。</w:t>
            </w:r>
          </w:p>
        </w:tc>
      </w:tr>
      <w:tr w14:paraId="468B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455" w:type="dxa"/>
            <w:shd w:val="clear" w:color="auto" w:fill="auto"/>
            <w:vAlign w:val="center"/>
          </w:tcPr>
          <w:p w14:paraId="17EFFC91">
            <w:pPr>
              <w:jc w:val="center"/>
              <w:rPr>
                <w:rFonts w:ascii="Times New Roman" w:hAnsi="Times New Roman" w:eastAsia="仿宋_GB2312"/>
                <w:sz w:val="24"/>
                <w:szCs w:val="24"/>
              </w:rPr>
            </w:pPr>
            <w:r>
              <w:rPr>
                <w:rFonts w:ascii="Times New Roman" w:hAnsi="Times New Roman" w:eastAsia="仿宋_GB2312"/>
                <w:sz w:val="24"/>
                <w:szCs w:val="24"/>
              </w:rPr>
              <w:t>7</w:t>
            </w:r>
          </w:p>
        </w:tc>
        <w:tc>
          <w:tcPr>
            <w:tcW w:w="863" w:type="dxa"/>
            <w:shd w:val="clear" w:color="auto" w:fill="auto"/>
            <w:vAlign w:val="center"/>
          </w:tcPr>
          <w:p w14:paraId="7601E05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批准及</w:t>
            </w:r>
            <w:r>
              <w:rPr>
                <w:rFonts w:hint="eastAsia" w:ascii="仿宋_GB2312" w:hAnsi="仿宋_GB2312" w:eastAsia="仿宋_GB2312" w:cs="仿宋_GB2312"/>
                <w:b w:val="0"/>
                <w:bCs w:val="0"/>
                <w:sz w:val="24"/>
                <w:szCs w:val="24"/>
                <w:lang w:eastAsia="zh-CN"/>
              </w:rPr>
              <w:br w:type="textWrapping"/>
            </w:r>
            <w:r>
              <w:rPr>
                <w:rFonts w:hint="eastAsia" w:ascii="仿宋_GB2312" w:hAnsi="仿宋_GB2312" w:eastAsia="仿宋_GB2312" w:cs="仿宋_GB2312"/>
                <w:b w:val="0"/>
                <w:bCs w:val="0"/>
                <w:sz w:val="24"/>
                <w:szCs w:val="24"/>
                <w:lang w:eastAsia="zh-CN"/>
              </w:rPr>
              <w:t>后续</w:t>
            </w:r>
          </w:p>
        </w:tc>
        <w:tc>
          <w:tcPr>
            <w:tcW w:w="7228" w:type="dxa"/>
            <w:shd w:val="clear" w:color="auto" w:fill="auto"/>
            <w:vAlign w:val="center"/>
          </w:tcPr>
          <w:p w14:paraId="4F4362F9">
            <w:p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崇川</w:t>
            </w:r>
            <w:r>
              <w:rPr>
                <w:rFonts w:hint="eastAsia" w:ascii="仿宋_GB2312" w:hAnsi="仿宋_GB2312" w:eastAsia="仿宋_GB2312" w:cs="仿宋_GB2312"/>
                <w:b w:val="0"/>
                <w:bCs w:val="0"/>
                <w:sz w:val="24"/>
                <w:szCs w:val="24"/>
              </w:rPr>
              <w:t>区政府常务会议讨论通过</w:t>
            </w:r>
            <w:r>
              <w:rPr>
                <w:rFonts w:hint="eastAsia" w:ascii="仿宋_GB2312" w:hAnsi="仿宋_GB2312" w:eastAsia="仿宋_GB2312" w:cs="仿宋_GB2312"/>
                <w:b w:val="0"/>
                <w:bCs w:val="0"/>
                <w:sz w:val="24"/>
                <w:szCs w:val="24"/>
                <w:lang w:eastAsia="zh-CN"/>
              </w:rPr>
              <w:t>后</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行同意批复。通创办按标准落实社区党群服务中心等基础设施，新社区民主推选产生居民代表，按照规定程序召开居民代表会议，选举产生居委会班子，依法按时推选产生下属委员会；及时制定《居民自治章程》《居民公约》等各项规章制度。</w:t>
            </w:r>
          </w:p>
        </w:tc>
      </w:tr>
    </w:tbl>
    <w:p w14:paraId="158BBC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814" w:right="1531" w:bottom="1984" w:left="1531" w:header="720"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A5ABC-23F6-4148-A1F6-1F25369772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C92813F-6113-4783-82CC-29BB5FCDB971}"/>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544CF4A6-B224-43F0-8AC1-B7E85ADD026F}"/>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AC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907A2">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907A2">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230C4"/>
    <w:rsid w:val="58C4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ascii="Calibri" w:hAnsi="Calibri" w:eastAsia="宋体" w:cs="Times New Roman"/>
      <w:szCs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2068</Words>
  <Characters>2126</Characters>
  <Lines>0</Lines>
  <Paragraphs>0</Paragraphs>
  <TotalTime>0</TotalTime>
  <ScaleCrop>false</ScaleCrop>
  <LinksUpToDate>false</LinksUpToDate>
  <CharactersWithSpaces>2129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2025-08-08T00:30:00Z</dcterms:created>
  <dc:creator>张梦璐</dc:creator>
  <cp:lastModifiedBy>张梦璐</cp:lastModifiedBy>
  <dcterms:modified xsi:type="dcterms:W3CDTF">2025-09-05T00:53:59Z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6F46755332534E8193E61C2EC02BC5CF_13</vt:lpwstr>
  </property>
  <property fmtid="{D5CDD505-2E9C-101B-9397-08002B2CF9AE}" pid="4" name="KSOTemplateDocerSaveRecord">
    <vt:lpwstr>eyJoZGlkIjoiZDQ2YjQ4NmViZjIyMzM0YjMxMzMyZWQyY2ZiN2E4Y2YiLCJ1c2VySWQiOiIxNDQzNzc0MzIwIn0=</vt:lpwstr>
  </property>
</Properties>
</file>