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adjustRightInd w:val="0"/>
        <w:snapToGrid w:val="0"/>
        <w:spacing w:before="0" w:after="0" w:line="500" w:lineRule="exact"/>
        <w:jc w:val="center"/>
        <w:textAlignment w:val="baseline"/>
        <w:rPr>
          <w:rFonts w:ascii="宋体" w:hAnsi="宋体" w:eastAsia="宋体" w:cs="宋体"/>
          <w:color w:val="auto"/>
          <w:w w:val="80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w w:val="80"/>
          <w:szCs w:val="44"/>
          <w:highlight w:val="none"/>
        </w:rPr>
        <w:t>南通市崇川区司法局法律助理项目需求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一、工作内容和工作人员资格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1.通过竞争性磋商方式采购，向一家律所采购，为崇川区司法局提供法律助理工作人员，提高审核审查业务的工作质量。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2.成交供应商派驻一名律师作为法律助理，主要为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行政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规范性文件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和重大行政决策事项合法性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审核、一般政府文件审查、政府合同审查等法律事务提供协作，同时为科室备案审查及执法监督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条线办理或协助办理交办的涉法行政事务。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3.合同存续期间，成交供应商安排的法律助理专职驻点在崇川区司法局工作，接受崇川区司法局的管理和考核（人事关系仍在原单位），遵守机关工作规定。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4.法律助理要求：忠于中华人民共和国宪法、遵守法律，具有良好的职业操守和道德；具有国家承认的法律本科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以上学历；取得法律职业资格（A类）；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取得律师执业证；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首次聘任时，年龄为25周岁以上40周岁以下；具有较好的法学理论水平、法律实务能力和综合文字能力；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自愿专职从事法律助理工作；法律助理以具有立法、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行政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规范性文件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和重大行政决策事项合法性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审查、一般政府文件审查及合同审查等政府法律事务服务工作经验为宜；身体健康；已经按规定参加社会保险（提供参保证明）。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5.法律助理在完成崇川区司法局指派任务过程中产生的差旅费、住宿费、交通费等费用，由采购人承担。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二、服务期限：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费用按年支付，年度进行考核，如年度考核不合格，采购人可提前解约；两年考核均合格，采购人可依据相关法律、法规和规定再续签一年合同。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三、付款条件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在签订合同后的二十天内，采购人按照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成交价的60%一次性给付成交供应商服务费用。另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成交价的40%服务费作为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绩效考核费用，待年底前对法律助理进行年度考核，考核合格的支付绩效考核费用，不合格的不支付或酌减绩效考核费用。</w:t>
      </w:r>
    </w:p>
    <w:p>
      <w:pPr>
        <w:spacing w:line="50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第二年服务开始后二十天内，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采购人按照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成交价的60%一次性给付成交供应商服务费用。另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成交价的40%服务费作为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绩效考核费用，待年底前对法律助理进行年度考核，考核合格的支付绩效考核费用，不合格的不支付或酌减绩效考核费用。</w:t>
      </w:r>
    </w:p>
    <w:p>
      <w:pPr>
        <w:pStyle w:val="6"/>
        <w:keepNext w:val="0"/>
        <w:keepLines w:val="0"/>
        <w:adjustRightInd w:val="0"/>
        <w:snapToGrid w:val="0"/>
        <w:spacing w:before="0" w:after="0" w:line="5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Cs w:val="4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03D8"/>
    <w:rsid w:val="01705C99"/>
    <w:rsid w:val="100828AD"/>
    <w:rsid w:val="167421DE"/>
    <w:rsid w:val="187675E6"/>
    <w:rsid w:val="1946255C"/>
    <w:rsid w:val="1CD930AB"/>
    <w:rsid w:val="2418219D"/>
    <w:rsid w:val="243D7FE5"/>
    <w:rsid w:val="266D1322"/>
    <w:rsid w:val="27026E1B"/>
    <w:rsid w:val="2A790643"/>
    <w:rsid w:val="32047E1A"/>
    <w:rsid w:val="36BD095F"/>
    <w:rsid w:val="37FF0092"/>
    <w:rsid w:val="44462C85"/>
    <w:rsid w:val="51937B70"/>
    <w:rsid w:val="522C70F0"/>
    <w:rsid w:val="5295401E"/>
    <w:rsid w:val="68A703D8"/>
    <w:rsid w:val="6FE611FF"/>
    <w:rsid w:val="73E90B13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2023-03-02T09:27:00Z</dcterms:created>
  <dc:creator>L</dc:creator>
  <cp:lastModifiedBy>L</cp:lastModifiedBy>
  <dcterms:modified xsi:type="dcterms:W3CDTF">2024-06-14T08:40:29Z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916C971CA6EA425C8B522518C8B47B84</vt:lpwstr>
  </property>
</Properties>
</file>