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w w:val="80"/>
          <w:sz w:val="40"/>
          <w:szCs w:val="40"/>
          <w:highlight w:val="none"/>
        </w:rPr>
      </w:pPr>
    </w:p>
    <w:p>
      <w:pPr>
        <w:widowControl/>
        <w:spacing w:line="480" w:lineRule="auto"/>
        <w:jc w:val="center"/>
        <w:rPr>
          <w:rFonts w:hint="eastAsia" w:hAnsi="宋体"/>
          <w:b/>
          <w:bCs/>
          <w:color w:val="auto"/>
          <w:w w:val="80"/>
          <w:kern w:val="2"/>
          <w:sz w:val="72"/>
          <w:szCs w:val="72"/>
          <w:highlight w:val="none"/>
        </w:rPr>
      </w:pPr>
      <w:r>
        <w:rPr>
          <w:rFonts w:hint="eastAsia" w:hAnsi="宋体"/>
          <w:b/>
          <w:bCs/>
          <w:color w:val="auto"/>
          <w:w w:val="80"/>
          <w:kern w:val="2"/>
          <w:sz w:val="72"/>
          <w:szCs w:val="72"/>
          <w:highlight w:val="none"/>
        </w:rPr>
        <w:t>南通海关选聘招标代理项目</w:t>
      </w:r>
    </w:p>
    <w:p>
      <w:pPr>
        <w:widowControl/>
        <w:spacing w:line="480" w:lineRule="auto"/>
        <w:jc w:val="center"/>
        <w:rPr>
          <w:rFonts w:hAnsi="宋体"/>
          <w:color w:val="auto"/>
          <w:w w:val="80"/>
          <w:kern w:val="2"/>
          <w:sz w:val="44"/>
          <w:szCs w:val="44"/>
          <w:highlight w:val="none"/>
        </w:rPr>
      </w:pPr>
    </w:p>
    <w:p>
      <w:pPr>
        <w:tabs>
          <w:tab w:val="left" w:pos="6300"/>
        </w:tabs>
        <w:snapToGrid w:val="0"/>
        <w:spacing w:line="480" w:lineRule="auto"/>
        <w:rPr>
          <w:rFonts w:hint="eastAsia" w:ascii="Arial" w:hAnsi="Arial" w:eastAsia="黑体"/>
          <w:color w:val="auto"/>
          <w:w w:val="80"/>
          <w:kern w:val="2"/>
          <w:sz w:val="84"/>
          <w:highlight w:val="none"/>
        </w:rPr>
      </w:pPr>
    </w:p>
    <w:p>
      <w:pPr>
        <w:tabs>
          <w:tab w:val="left" w:pos="1050"/>
          <w:tab w:val="right" w:leader="dot" w:pos="9402"/>
        </w:tabs>
        <w:spacing w:line="480" w:lineRule="auto"/>
        <w:jc w:val="center"/>
        <w:rPr>
          <w:rFonts w:hint="eastAsia" w:hAnsi="宋体"/>
          <w:b/>
          <w:color w:val="auto"/>
          <w:kern w:val="2"/>
          <w:sz w:val="72"/>
          <w:szCs w:val="72"/>
          <w:highlight w:val="none"/>
        </w:rPr>
      </w:pPr>
      <w:r>
        <w:rPr>
          <w:rFonts w:hint="eastAsia" w:hAnsi="宋体"/>
          <w:b/>
          <w:color w:val="auto"/>
          <w:kern w:val="2"/>
          <w:sz w:val="72"/>
          <w:szCs w:val="72"/>
          <w:highlight w:val="none"/>
        </w:rPr>
        <w:t>竞争性磋商文件</w:t>
      </w:r>
    </w:p>
    <w:p>
      <w:pPr>
        <w:spacing w:line="480" w:lineRule="auto"/>
        <w:jc w:val="center"/>
        <w:rPr>
          <w:rFonts w:hint="eastAsia" w:ascii="仿宋_GB2312" w:hAnsi="Calibri" w:eastAsia="仿宋_GB2312"/>
          <w:b/>
          <w:color w:val="auto"/>
          <w:kern w:val="2"/>
          <w:sz w:val="48"/>
          <w:szCs w:val="48"/>
          <w:highlight w:val="none"/>
        </w:rPr>
      </w:pPr>
      <w:r>
        <w:rPr>
          <w:rFonts w:hint="eastAsia" w:hAnsi="宋体"/>
          <w:color w:val="auto"/>
          <w:w w:val="80"/>
          <w:kern w:val="2"/>
          <w:sz w:val="48"/>
          <w:szCs w:val="48"/>
          <w:highlight w:val="none"/>
        </w:rPr>
        <w:t>（资格后审）</w:t>
      </w:r>
    </w:p>
    <w:p>
      <w:pPr>
        <w:tabs>
          <w:tab w:val="left" w:pos="1050"/>
          <w:tab w:val="right" w:leader="dot" w:pos="9402"/>
        </w:tabs>
        <w:spacing w:line="480" w:lineRule="auto"/>
        <w:jc w:val="center"/>
        <w:rPr>
          <w:rFonts w:hint="eastAsia" w:hAnsi="宋体"/>
          <w:color w:val="auto"/>
          <w:w w:val="80"/>
          <w:kern w:val="2"/>
          <w:sz w:val="32"/>
          <w:szCs w:val="32"/>
          <w:highlight w:val="none"/>
        </w:rPr>
      </w:pPr>
    </w:p>
    <w:p>
      <w:pPr>
        <w:snapToGrid w:val="0"/>
        <w:spacing w:line="480" w:lineRule="auto"/>
        <w:rPr>
          <w:rFonts w:hint="eastAsia" w:ascii="Arial" w:hAnsi="Arial" w:eastAsia="黑体"/>
          <w:b/>
          <w:color w:val="auto"/>
          <w:kern w:val="2"/>
          <w:sz w:val="28"/>
          <w:szCs w:val="28"/>
          <w:highlight w:val="none"/>
        </w:rPr>
      </w:pPr>
    </w:p>
    <w:p>
      <w:pPr>
        <w:snapToGrid w:val="0"/>
        <w:spacing w:line="480" w:lineRule="auto"/>
        <w:rPr>
          <w:rFonts w:ascii="Arial" w:hAnsi="Arial" w:eastAsia="黑体"/>
          <w:b/>
          <w:color w:val="auto"/>
          <w:kern w:val="2"/>
          <w:sz w:val="28"/>
          <w:szCs w:val="28"/>
          <w:highlight w:val="none"/>
        </w:rPr>
      </w:pPr>
    </w:p>
    <w:p>
      <w:pPr>
        <w:snapToGrid w:val="0"/>
        <w:spacing w:line="480" w:lineRule="auto"/>
        <w:rPr>
          <w:rFonts w:ascii="Arial" w:hAnsi="Arial" w:eastAsia="黑体"/>
          <w:b/>
          <w:color w:val="auto"/>
          <w:kern w:val="2"/>
          <w:sz w:val="28"/>
          <w:szCs w:val="28"/>
          <w:highlight w:val="none"/>
        </w:rPr>
      </w:pPr>
    </w:p>
    <w:p>
      <w:pPr>
        <w:snapToGrid w:val="0"/>
        <w:spacing w:line="480" w:lineRule="auto"/>
        <w:rPr>
          <w:rFonts w:ascii="Arial" w:hAnsi="Arial" w:eastAsia="黑体"/>
          <w:b/>
          <w:color w:val="auto"/>
          <w:kern w:val="2"/>
          <w:sz w:val="28"/>
          <w:szCs w:val="28"/>
          <w:highlight w:val="none"/>
        </w:rPr>
      </w:pPr>
    </w:p>
    <w:p>
      <w:pPr>
        <w:widowControl/>
        <w:spacing w:line="480" w:lineRule="auto"/>
        <w:jc w:val="left"/>
        <w:rPr>
          <w:rFonts w:hint="eastAsia" w:ascii="Times New Roman" w:eastAsia="楷体_GB2312"/>
          <w:color w:val="auto"/>
          <w:kern w:val="2"/>
          <w:sz w:val="28"/>
          <w:szCs w:val="28"/>
          <w:highlight w:val="none"/>
        </w:rPr>
      </w:pPr>
    </w:p>
    <w:p>
      <w:pPr>
        <w:widowControl/>
        <w:spacing w:line="480" w:lineRule="auto"/>
        <w:jc w:val="left"/>
        <w:rPr>
          <w:rFonts w:hint="eastAsia" w:ascii="Times New Roman" w:eastAsia="楷体_GB2312"/>
          <w:color w:val="auto"/>
          <w:kern w:val="2"/>
          <w:sz w:val="28"/>
          <w:szCs w:val="28"/>
          <w:highlight w:val="none"/>
        </w:rPr>
      </w:pPr>
    </w:p>
    <w:p>
      <w:pPr>
        <w:widowControl/>
        <w:spacing w:line="480" w:lineRule="auto"/>
        <w:jc w:val="left"/>
        <w:rPr>
          <w:rFonts w:ascii="Times New Roman" w:eastAsia="楷体_GB2312"/>
          <w:color w:val="auto"/>
          <w:kern w:val="2"/>
          <w:sz w:val="28"/>
          <w:szCs w:val="28"/>
          <w:highlight w:val="none"/>
        </w:rPr>
      </w:pPr>
    </w:p>
    <w:p>
      <w:pPr>
        <w:widowControl/>
        <w:spacing w:line="480" w:lineRule="auto"/>
        <w:jc w:val="left"/>
        <w:rPr>
          <w:rFonts w:hint="eastAsia" w:ascii="Times New Roman" w:eastAsia="楷体_GB2312"/>
          <w:color w:val="auto"/>
          <w:kern w:val="2"/>
          <w:sz w:val="28"/>
          <w:szCs w:val="28"/>
          <w:highlight w:val="none"/>
        </w:rPr>
      </w:pPr>
    </w:p>
    <w:p>
      <w:pPr>
        <w:spacing w:line="480" w:lineRule="auto"/>
        <w:jc w:val="center"/>
        <w:rPr>
          <w:rFonts w:hint="eastAsia" w:hAnsi="宋体"/>
          <w:color w:val="auto"/>
          <w:w w:val="80"/>
          <w:kern w:val="2"/>
          <w:sz w:val="48"/>
          <w:szCs w:val="48"/>
          <w:highlight w:val="none"/>
        </w:rPr>
      </w:pPr>
      <w:r>
        <w:rPr>
          <w:rFonts w:hint="eastAsia" w:hAnsi="宋体"/>
          <w:color w:val="auto"/>
          <w:w w:val="80"/>
          <w:kern w:val="2"/>
          <w:sz w:val="48"/>
          <w:szCs w:val="48"/>
          <w:highlight w:val="none"/>
        </w:rPr>
        <w:t>南通海关</w:t>
      </w:r>
    </w:p>
    <w:p>
      <w:pPr>
        <w:spacing w:line="480" w:lineRule="auto"/>
        <w:jc w:val="center"/>
        <w:rPr>
          <w:rFonts w:hint="eastAsia" w:hAnsi="宋体"/>
          <w:color w:val="auto"/>
          <w:w w:val="80"/>
          <w:kern w:val="2"/>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 w:linePitch="312" w:charSpace="0"/>
        </w:sectPr>
      </w:pPr>
      <w:r>
        <w:rPr>
          <w:rFonts w:hint="eastAsia" w:hAnsi="宋体"/>
          <w:color w:val="auto"/>
          <w:w w:val="80"/>
          <w:kern w:val="2"/>
          <w:sz w:val="48"/>
          <w:szCs w:val="48"/>
          <w:highlight w:val="none"/>
        </w:rPr>
        <w:t>二○二三年九月</w:t>
      </w:r>
    </w:p>
    <w:p>
      <w:pPr>
        <w:spacing w:line="560" w:lineRule="exact"/>
        <w:rPr>
          <w:rFonts w:hint="eastAsia" w:ascii="仿宋_GB2312" w:eastAsia="仿宋_GB2312"/>
          <w:b/>
          <w:color w:val="auto"/>
          <w:sz w:val="48"/>
          <w:szCs w:val="48"/>
          <w:highlight w:val="none"/>
        </w:rPr>
      </w:pPr>
    </w:p>
    <w:p>
      <w:pPr>
        <w:spacing w:line="560" w:lineRule="exact"/>
        <w:jc w:val="center"/>
        <w:rPr>
          <w:rFonts w:hint="eastAsia" w:ascii="楷体_GB2312" w:eastAsia="楷体_GB2312"/>
          <w:b/>
          <w:color w:val="auto"/>
          <w:sz w:val="44"/>
          <w:szCs w:val="44"/>
          <w:highlight w:val="none"/>
        </w:rPr>
      </w:pPr>
      <w:r>
        <w:rPr>
          <w:rFonts w:hint="eastAsia" w:ascii="楷体_GB2312" w:eastAsia="楷体_GB2312"/>
          <w:b/>
          <w:color w:val="auto"/>
          <w:sz w:val="44"/>
          <w:szCs w:val="44"/>
          <w:highlight w:val="none"/>
        </w:rPr>
        <w:t>目      录</w:t>
      </w:r>
    </w:p>
    <w:p>
      <w:pPr>
        <w:spacing w:line="560" w:lineRule="exact"/>
        <w:jc w:val="center"/>
        <w:rPr>
          <w:rFonts w:hint="eastAsia" w:ascii="仿宋_GB2312" w:eastAsia="仿宋_GB2312"/>
          <w:b/>
          <w:color w:val="auto"/>
          <w:sz w:val="44"/>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第一章  招标公告</w:t>
      </w:r>
    </w:p>
    <w:p>
      <w:pPr>
        <w:tabs>
          <w:tab w:val="left" w:pos="7740"/>
        </w:tabs>
        <w:spacing w:line="560" w:lineRule="exact"/>
        <w:rPr>
          <w:rFonts w:hint="eastAsia" w:ascii="楷体_GB2312" w:eastAsia="楷体_GB2312"/>
          <w:b/>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第二章  投标须知</w:t>
      </w:r>
    </w:p>
    <w:p>
      <w:pPr>
        <w:spacing w:line="560" w:lineRule="exact"/>
        <w:rPr>
          <w:rFonts w:hint="eastAsia" w:ascii="楷体_GB2312" w:eastAsia="楷体_GB2312"/>
          <w:b/>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第三章  项目需求说明</w:t>
      </w:r>
    </w:p>
    <w:p>
      <w:pPr>
        <w:pStyle w:val="4"/>
        <w:tabs>
          <w:tab w:val="left" w:pos="7740"/>
          <w:tab w:val="left" w:pos="7920"/>
        </w:tabs>
        <w:spacing w:line="560" w:lineRule="exact"/>
        <w:ind w:left="0"/>
        <w:rPr>
          <w:rFonts w:hint="eastAsia" w:ascii="楷体_GB2312" w:eastAsia="楷体_GB2312"/>
          <w:b/>
          <w:color w:val="auto"/>
          <w:sz w:val="32"/>
          <w:szCs w:val="32"/>
          <w:highlight w:val="none"/>
        </w:rPr>
      </w:pPr>
    </w:p>
    <w:p>
      <w:pPr>
        <w:tabs>
          <w:tab w:val="left" w:pos="7740"/>
        </w:tabs>
        <w:spacing w:line="560" w:lineRule="exact"/>
        <w:rPr>
          <w:rFonts w:ascii="楷体_GB2312" w:eastAsia="楷体_GB2312"/>
          <w:b/>
          <w:bCs/>
          <w:color w:val="auto"/>
          <w:sz w:val="32"/>
          <w:szCs w:val="32"/>
          <w:highlight w:val="none"/>
        </w:rPr>
      </w:pPr>
      <w:r>
        <w:rPr>
          <w:rFonts w:hint="eastAsia" w:ascii="楷体_GB2312" w:eastAsia="楷体_GB2312"/>
          <w:b/>
          <w:color w:val="auto"/>
          <w:sz w:val="32"/>
          <w:szCs w:val="32"/>
          <w:highlight w:val="none"/>
        </w:rPr>
        <w:t>第四</w:t>
      </w:r>
      <w:r>
        <w:rPr>
          <w:rFonts w:hint="eastAsia" w:ascii="楷体_GB2312" w:eastAsia="楷体_GB2312"/>
          <w:b/>
          <w:bCs/>
          <w:color w:val="auto"/>
          <w:sz w:val="32"/>
          <w:szCs w:val="32"/>
          <w:highlight w:val="none"/>
        </w:rPr>
        <w:t>章</w:t>
      </w:r>
      <w:r>
        <w:rPr>
          <w:rFonts w:hint="eastAsia" w:ascii="楷体_GB2312" w:eastAsia="楷体_GB2312"/>
          <w:b/>
          <w:color w:val="auto"/>
          <w:sz w:val="32"/>
          <w:szCs w:val="32"/>
          <w:highlight w:val="none"/>
        </w:rPr>
        <w:t xml:space="preserve">  </w:t>
      </w:r>
      <w:r>
        <w:rPr>
          <w:rFonts w:hint="eastAsia" w:ascii="楷体_GB2312" w:eastAsia="楷体_GB2312"/>
          <w:b/>
          <w:bCs/>
          <w:color w:val="auto"/>
          <w:sz w:val="32"/>
          <w:szCs w:val="32"/>
          <w:highlight w:val="none"/>
        </w:rPr>
        <w:t>开标和评标</w:t>
      </w:r>
    </w:p>
    <w:p>
      <w:pPr>
        <w:tabs>
          <w:tab w:val="left" w:pos="7740"/>
        </w:tabs>
        <w:spacing w:line="560" w:lineRule="exact"/>
        <w:rPr>
          <w:rFonts w:ascii="楷体_GB2312" w:eastAsia="楷体_GB2312"/>
          <w:b/>
          <w:bCs/>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第五章  合同主要条款</w:t>
      </w:r>
    </w:p>
    <w:p>
      <w:pPr>
        <w:spacing w:line="560" w:lineRule="exact"/>
        <w:rPr>
          <w:rFonts w:hint="eastAsia" w:ascii="楷体_GB2312" w:eastAsia="楷体_GB2312"/>
          <w:b/>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第六章  合同签订与付款</w:t>
      </w:r>
    </w:p>
    <w:p>
      <w:pPr>
        <w:spacing w:line="560" w:lineRule="exact"/>
        <w:rPr>
          <w:rFonts w:hint="eastAsia" w:ascii="楷体_GB2312" w:eastAsia="楷体_GB2312"/>
          <w:b/>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第七章  质疑提出和处理</w:t>
      </w:r>
    </w:p>
    <w:p>
      <w:pPr>
        <w:spacing w:line="560" w:lineRule="exact"/>
        <w:rPr>
          <w:rFonts w:hint="eastAsia" w:ascii="楷体_GB2312" w:eastAsia="楷体_GB2312"/>
          <w:b/>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第八章  投标响应相关</w:t>
      </w:r>
      <w:r>
        <w:rPr>
          <w:rFonts w:ascii="楷体_GB2312" w:eastAsia="楷体_GB2312"/>
          <w:b/>
          <w:bCs/>
          <w:color w:val="auto"/>
          <w:sz w:val="32"/>
          <w:szCs w:val="32"/>
          <w:highlight w:val="none"/>
        </w:rPr>
        <w:t>格式及文件</w:t>
      </w:r>
    </w:p>
    <w:p>
      <w:pPr>
        <w:spacing w:line="560" w:lineRule="exact"/>
        <w:rPr>
          <w:rFonts w:hint="eastAsia" w:ascii="楷体_GB2312" w:eastAsia="楷体_GB2312"/>
          <w:b/>
          <w:color w:val="auto"/>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p>
    <w:p>
      <w:pPr>
        <w:tabs>
          <w:tab w:val="left" w:pos="7740"/>
        </w:tabs>
        <w:spacing w:line="560" w:lineRule="exact"/>
        <w:rPr>
          <w:rFonts w:hint="eastAsia" w:ascii="楷体_GB2312" w:eastAsia="楷体_GB2312"/>
          <w:b/>
          <w:color w:val="auto"/>
          <w:spacing w:val="2"/>
          <w:sz w:val="32"/>
          <w:szCs w:val="32"/>
          <w:highlight w:val="none"/>
        </w:rPr>
      </w:pPr>
    </w:p>
    <w:p>
      <w:pPr>
        <w:tabs>
          <w:tab w:val="left" w:pos="7740"/>
        </w:tabs>
        <w:spacing w:line="560" w:lineRule="exact"/>
        <w:rPr>
          <w:rFonts w:hint="eastAsia" w:ascii="楷体_GB2312" w:eastAsia="楷体_GB2312"/>
          <w:b/>
          <w:bCs/>
          <w:color w:val="auto"/>
          <w:sz w:val="32"/>
          <w:szCs w:val="32"/>
          <w:highlight w:val="none"/>
        </w:rPr>
      </w:pPr>
    </w:p>
    <w:p>
      <w:pPr>
        <w:spacing w:line="560" w:lineRule="exact"/>
        <w:outlineLvl w:val="0"/>
        <w:rPr>
          <w:rFonts w:ascii="楷体_GB2312" w:hAnsi="宋体" w:eastAsia="楷体_GB2312"/>
          <w:b/>
          <w:color w:val="auto"/>
          <w:sz w:val="44"/>
          <w:szCs w:val="44"/>
          <w:highlight w:val="none"/>
        </w:rPr>
      </w:pPr>
    </w:p>
    <w:p>
      <w:pPr>
        <w:spacing w:line="560" w:lineRule="exact"/>
        <w:outlineLvl w:val="0"/>
        <w:rPr>
          <w:rFonts w:hint="eastAsia" w:ascii="楷体_GB2312" w:hAnsi="宋体" w:eastAsia="楷体_GB2312"/>
          <w:b/>
          <w:color w:val="auto"/>
          <w:sz w:val="44"/>
          <w:szCs w:val="44"/>
          <w:highlight w:val="none"/>
        </w:rPr>
      </w:pPr>
    </w:p>
    <w:p>
      <w:pPr>
        <w:spacing w:line="560" w:lineRule="exact"/>
        <w:outlineLvl w:val="0"/>
        <w:rPr>
          <w:rFonts w:hint="eastAsia" w:ascii="仿宋_GB2312" w:hAnsi="宋体" w:eastAsia="仿宋_GB2312"/>
          <w:color w:val="auto"/>
          <w:sz w:val="44"/>
          <w:szCs w:val="44"/>
          <w:highlight w:val="none"/>
        </w:rPr>
      </w:pPr>
    </w:p>
    <w:p>
      <w:pPr>
        <w:snapToGrid w:val="0"/>
        <w:spacing w:line="480" w:lineRule="exact"/>
        <w:outlineLvl w:val="0"/>
        <w:rPr>
          <w:rFonts w:hint="eastAsia" w:ascii="仿宋_GB2312" w:hAnsi="宋体" w:eastAsia="仿宋_GB2312"/>
          <w:color w:val="auto"/>
          <w:sz w:val="44"/>
          <w:szCs w:val="44"/>
          <w:highlight w:val="none"/>
        </w:rPr>
      </w:pPr>
    </w:p>
    <w:p>
      <w:pPr>
        <w:snapToGrid w:val="0"/>
        <w:spacing w:line="50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尊敬的供应商：</w:t>
      </w:r>
    </w:p>
    <w:p>
      <w:pPr>
        <w:snapToGrid w:val="0"/>
        <w:spacing w:line="500" w:lineRule="exact"/>
        <w:ind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欢迎参加本采购项目的招标投标响应。为了保证本次招标顺利进行，请在制作投标响应文件之前，仔细阅读本招标文件的各项条款，并按要求制作和递交投标响应文件。谢谢合作！</w:t>
      </w:r>
    </w:p>
    <w:p>
      <w:pPr>
        <w:numPr>
          <w:ilvl w:val="0"/>
          <w:numId w:val="1"/>
        </w:numPr>
        <w:snapToGrid w:val="0"/>
        <w:spacing w:line="480" w:lineRule="exact"/>
        <w:jc w:val="center"/>
        <w:outlineLvl w:val="0"/>
        <w:rPr>
          <w:rFonts w:hint="eastAsia" w:hAnsi="宋体" w:cs="宋体"/>
          <w:b/>
          <w:color w:val="auto"/>
          <w:sz w:val="36"/>
          <w:szCs w:val="36"/>
          <w:highlight w:val="none"/>
        </w:rPr>
      </w:pPr>
      <w:bookmarkStart w:id="0" w:name="_Toc20992"/>
      <w:r>
        <w:rPr>
          <w:rFonts w:hint="eastAsia" w:hAnsi="宋体" w:cs="宋体"/>
          <w:b/>
          <w:color w:val="auto"/>
          <w:sz w:val="36"/>
          <w:szCs w:val="36"/>
          <w:highlight w:val="none"/>
        </w:rPr>
        <w:t>招标公告</w:t>
      </w:r>
      <w:bookmarkEnd w:id="0"/>
    </w:p>
    <w:p>
      <w:pPr>
        <w:pBdr>
          <w:top w:val="single" w:color="auto" w:sz="4" w:space="1"/>
          <w:left w:val="single" w:color="auto" w:sz="4" w:space="4"/>
          <w:bottom w:val="single" w:color="auto" w:sz="4" w:space="1"/>
          <w:right w:val="single" w:color="auto" w:sz="4" w:space="4"/>
        </w:pBd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南通海关选聘招标代理项目</w:t>
      </w:r>
      <w:r>
        <w:rPr>
          <w:rFonts w:hint="eastAsia" w:ascii="方正仿宋_GBK" w:hAnsi="方正仿宋_GBK" w:eastAsia="方正仿宋_GBK" w:cs="方正仿宋_GBK"/>
          <w:color w:val="auto"/>
          <w:sz w:val="28"/>
          <w:szCs w:val="28"/>
          <w:highlight w:val="none"/>
        </w:rPr>
        <w:t>的潜在供应商在</w:t>
      </w:r>
      <w:r>
        <w:rPr>
          <w:rFonts w:hint="eastAsia" w:ascii="方正仿宋_GBK" w:hAnsi="方正仿宋_GBK" w:eastAsia="方正仿宋_GBK" w:cs="方正仿宋_GBK"/>
          <w:color w:val="auto"/>
          <w:sz w:val="28"/>
          <w:szCs w:val="28"/>
          <w:highlight w:val="none"/>
          <w:u w:val="single"/>
        </w:rPr>
        <w:t>南通市崇川区公共资源交易平台</w:t>
      </w:r>
      <w:r>
        <w:rPr>
          <w:rFonts w:hint="eastAsia" w:ascii="方正仿宋_GBK" w:hAnsi="方正仿宋_GBK" w:eastAsia="方正仿宋_GBK" w:cs="方正仿宋_GBK"/>
          <w:color w:val="auto"/>
          <w:sz w:val="28"/>
          <w:szCs w:val="28"/>
          <w:highlight w:val="none"/>
        </w:rPr>
        <w:t>获取招标文件，并于</w:t>
      </w:r>
      <w:r>
        <w:rPr>
          <w:rFonts w:hint="eastAsia" w:ascii="方正仿宋_GBK" w:hAnsi="方正仿宋_GBK" w:eastAsia="方正仿宋_GBK" w:cs="方正仿宋_GBK"/>
          <w:b/>
          <w:bCs/>
          <w:color w:val="auto"/>
          <w:sz w:val="28"/>
          <w:szCs w:val="28"/>
          <w:highlight w:val="none"/>
          <w:u w:val="single"/>
        </w:rPr>
        <w:t xml:space="preserve"> 2023年9月</w:t>
      </w:r>
      <w:r>
        <w:rPr>
          <w:rFonts w:hint="eastAsia" w:ascii="方正仿宋_GBK" w:hAnsi="方正仿宋_GBK" w:eastAsia="方正仿宋_GBK" w:cs="方正仿宋_GBK"/>
          <w:b/>
          <w:bCs/>
          <w:color w:val="auto"/>
          <w:sz w:val="28"/>
          <w:szCs w:val="28"/>
          <w:highlight w:val="none"/>
          <w:u w:val="single"/>
          <w:lang w:val="en-US" w:eastAsia="zh-CN"/>
        </w:rPr>
        <w:t>25</w:t>
      </w:r>
      <w:r>
        <w:rPr>
          <w:rFonts w:hint="eastAsia" w:ascii="方正仿宋_GBK" w:hAnsi="方正仿宋_GBK" w:eastAsia="方正仿宋_GBK" w:cs="方正仿宋_GBK"/>
          <w:b/>
          <w:bCs/>
          <w:color w:val="auto"/>
          <w:sz w:val="28"/>
          <w:szCs w:val="28"/>
          <w:highlight w:val="none"/>
          <w:u w:val="single"/>
        </w:rPr>
        <w:t xml:space="preserve">日 </w:t>
      </w:r>
      <w:r>
        <w:rPr>
          <w:rFonts w:hint="eastAsia" w:ascii="方正仿宋_GBK" w:hAnsi="方正仿宋_GBK" w:eastAsia="方正仿宋_GBK" w:cs="方正仿宋_GBK"/>
          <w:b/>
          <w:bCs/>
          <w:color w:val="auto"/>
          <w:sz w:val="28"/>
          <w:szCs w:val="28"/>
          <w:highlight w:val="none"/>
          <w:u w:val="single"/>
          <w:lang w:val="en-US" w:eastAsia="zh-CN"/>
        </w:rPr>
        <w:t>11</w:t>
      </w:r>
      <w:r>
        <w:rPr>
          <w:rFonts w:hint="eastAsia" w:ascii="方正仿宋_GBK" w:hAnsi="方正仿宋_GBK" w:eastAsia="方正仿宋_GBK" w:cs="方正仿宋_GBK"/>
          <w:b/>
          <w:bCs/>
          <w:color w:val="auto"/>
          <w:sz w:val="28"/>
          <w:szCs w:val="28"/>
          <w:highlight w:val="none"/>
          <w:u w:val="single"/>
        </w:rPr>
        <w:t xml:space="preserve">时30分 </w:t>
      </w:r>
      <w:r>
        <w:rPr>
          <w:rFonts w:hint="eastAsia" w:ascii="方正仿宋_GBK" w:hAnsi="方正仿宋_GBK" w:eastAsia="方正仿宋_GBK" w:cs="方正仿宋_GBK"/>
          <w:b/>
          <w:bCs/>
          <w:color w:val="auto"/>
          <w:sz w:val="28"/>
          <w:szCs w:val="28"/>
          <w:highlight w:val="none"/>
          <w:u w:val="single"/>
          <w:lang w:val="en-US" w:eastAsia="zh-CN"/>
        </w:rPr>
        <w:t>前</w:t>
      </w:r>
      <w:r>
        <w:rPr>
          <w:rFonts w:hint="eastAsia" w:ascii="方正仿宋_GBK" w:hAnsi="方正仿宋_GBK" w:eastAsia="方正仿宋_GBK" w:cs="方正仿宋_GBK"/>
          <w:bCs/>
          <w:color w:val="auto"/>
          <w:sz w:val="28"/>
          <w:szCs w:val="28"/>
          <w:highlight w:val="none"/>
          <w:u w:val="single"/>
        </w:rPr>
        <w:t>（</w:t>
      </w:r>
      <w:r>
        <w:rPr>
          <w:rFonts w:hint="eastAsia" w:ascii="方正仿宋_GBK" w:hAnsi="方正仿宋_GBK" w:eastAsia="方正仿宋_GBK" w:cs="方正仿宋_GBK"/>
          <w:bCs/>
          <w:color w:val="auto"/>
          <w:sz w:val="28"/>
          <w:szCs w:val="28"/>
          <w:highlight w:val="none"/>
        </w:rPr>
        <w:t>北京时间）至</w:t>
      </w:r>
      <w:r>
        <w:rPr>
          <w:rFonts w:hint="eastAsia" w:ascii="方正仿宋_GBK" w:hAnsi="方正仿宋_GBK" w:eastAsia="方正仿宋_GBK" w:cs="方正仿宋_GBK"/>
          <w:bCs/>
          <w:color w:val="auto"/>
          <w:sz w:val="28"/>
          <w:szCs w:val="28"/>
          <w:highlight w:val="none"/>
          <w:u w:val="single"/>
        </w:rPr>
        <w:t>南通市青年西路208 号传达室</w:t>
      </w:r>
      <w:r>
        <w:rPr>
          <w:rFonts w:hint="eastAsia" w:ascii="方正仿宋_GBK" w:hAnsi="方正仿宋_GBK" w:eastAsia="方正仿宋_GBK" w:cs="方正仿宋_GBK"/>
          <w:bCs/>
          <w:color w:val="auto"/>
          <w:sz w:val="28"/>
          <w:szCs w:val="28"/>
          <w:highlight w:val="none"/>
        </w:rPr>
        <w:t>（如有变动，另行通知）递交响应文件</w:t>
      </w:r>
      <w:r>
        <w:rPr>
          <w:rFonts w:hint="eastAsia" w:ascii="方正仿宋_GBK" w:hAnsi="方正仿宋_GBK" w:eastAsia="方正仿宋_GBK" w:cs="方正仿宋_GBK"/>
          <w:color w:val="auto"/>
          <w:sz w:val="28"/>
          <w:szCs w:val="28"/>
          <w:highlight w:val="none"/>
        </w:rPr>
        <w:t>。</w:t>
      </w:r>
    </w:p>
    <w:p>
      <w:pPr>
        <w:tabs>
          <w:tab w:val="left" w:pos="5040"/>
        </w:tabs>
        <w:spacing w:line="360" w:lineRule="auto"/>
        <w:ind w:firstLine="560" w:firstLineChars="200"/>
        <w:rPr>
          <w:rFonts w:cs="宋体"/>
          <w:color w:val="auto"/>
          <w:highlight w:val="none"/>
        </w:rPr>
      </w:pPr>
      <w:r>
        <w:rPr>
          <w:rFonts w:hint="eastAsia" w:ascii="方正仿宋_GBK" w:hAnsi="方正仿宋_GBK" w:eastAsia="方正仿宋_GBK" w:cs="方正仿宋_GBK"/>
          <w:color w:val="auto"/>
          <w:sz w:val="28"/>
          <w:szCs w:val="28"/>
          <w:highlight w:val="none"/>
        </w:rPr>
        <w:t>一、项目基本情况</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1.项目编号：/</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2.项目名称：南通海关选聘招标代理项目</w:t>
      </w:r>
    </w:p>
    <w:p>
      <w:pPr>
        <w:spacing w:line="460" w:lineRule="exact"/>
        <w:ind w:firstLine="560" w:firstLineChars="200"/>
        <w:outlineLvl w:val="1"/>
        <w:rPr>
          <w:rFonts w:hint="eastAsia" w:ascii="方正仿宋_GBK" w:hAnsi="方正仿宋_GBK" w:eastAsia="方正仿宋_GBK" w:cs="方正仿宋_GBK"/>
          <w:b/>
          <w:color w:val="auto"/>
          <w:kern w:val="2"/>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b/>
          <w:bCs/>
          <w:color w:val="auto"/>
          <w:sz w:val="28"/>
          <w:szCs w:val="28"/>
          <w:highlight w:val="none"/>
          <w:lang w:val="zh-CN"/>
        </w:rPr>
        <w:t>代理费用预算：</w:t>
      </w:r>
    </w:p>
    <w:p>
      <w:pPr>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有效报价：</w:t>
      </w:r>
      <w:r>
        <w:rPr>
          <w:rFonts w:hint="eastAsia" w:ascii="方正仿宋_GBK" w:hAnsi="方正仿宋_GBK" w:eastAsia="方正仿宋_GBK" w:cs="方正仿宋_GBK"/>
          <w:b/>
          <w:color w:val="auto"/>
          <w:sz w:val="28"/>
          <w:szCs w:val="28"/>
          <w:highlight w:val="none"/>
        </w:rPr>
        <w:t>本项目报价为招标代理咨询服务费收费折扣费率，折扣以江苏省招投标协会苏招协〔2022〕002号文收费标准的80%为上限。</w:t>
      </w:r>
    </w:p>
    <w:p>
      <w:pPr>
        <w:spacing w:line="460" w:lineRule="exact"/>
        <w:ind w:firstLine="560" w:firstLineChars="200"/>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其中，标底在15万元（不含）以下的项目代理费用2000元；15万元（含）至50万元（不含）以下的代理费用3000元；50万元（含）至100万元（不含）以下的代理费用4000元；100万元（含）以上的代理费用按苏招协〔2022〕002号文收费标准的</w:t>
      </w:r>
      <w:r>
        <w:rPr>
          <w:rFonts w:hint="eastAsia" w:ascii="方正仿宋_GBK" w:hAnsi="方正仿宋_GBK" w:eastAsia="方正仿宋_GBK" w:cs="方正仿宋_GBK"/>
          <w:bCs/>
          <w:color w:val="auto"/>
          <w:sz w:val="28"/>
          <w:szCs w:val="28"/>
          <w:highlight w:val="none"/>
        </w:rPr>
        <w:t>80%为上限</w:t>
      </w:r>
      <w:r>
        <w:rPr>
          <w:rFonts w:hint="eastAsia" w:ascii="方正仿宋_GBK" w:hAnsi="方正仿宋_GBK" w:eastAsia="方正仿宋_GBK" w:cs="方正仿宋_GBK"/>
          <w:color w:val="auto"/>
          <w:sz w:val="28"/>
          <w:szCs w:val="28"/>
          <w:highlight w:val="none"/>
          <w:shd w:val="clear" w:color="auto" w:fill="FFFFFF"/>
          <w:lang w:bidi="ar"/>
        </w:rPr>
        <w:t>自主报价。若因流标而产生的二次或多次招标，招标代理单位不得重复收取招标代理服务费。</w:t>
      </w:r>
    </w:p>
    <w:p>
      <w:pPr>
        <w:spacing w:line="460" w:lineRule="exact"/>
        <w:ind w:firstLine="560" w:firstLineChars="200"/>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招标代理服务费由所代理项目的中标单位支付，评审专家费用由采购人支付。</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4.采购需求：</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详见本招标文件第三章“项目需求说明”。</w:t>
      </w:r>
    </w:p>
    <w:p>
      <w:pPr>
        <w:snapToGrid w:val="0"/>
        <w:spacing w:line="460" w:lineRule="exact"/>
        <w:ind w:firstLine="560" w:firstLineChars="200"/>
        <w:rPr>
          <w:rFonts w:hint="eastAsia" w:ascii="方正仿宋_GBK" w:hAnsi="方正仿宋_GBK" w:eastAsia="方正仿宋_GBK" w:cs="方正仿宋_GBK"/>
          <w:bCs/>
          <w:color w:val="auto"/>
          <w:sz w:val="28"/>
          <w:szCs w:val="28"/>
          <w:highlight w:val="none"/>
          <w:u w:val="double"/>
        </w:rPr>
      </w:pPr>
      <w:r>
        <w:rPr>
          <w:rFonts w:hint="eastAsia" w:ascii="方正仿宋_GBK" w:hAnsi="方正仿宋_GBK" w:eastAsia="方正仿宋_GBK" w:cs="方正仿宋_GBK"/>
          <w:color w:val="auto"/>
          <w:sz w:val="28"/>
          <w:szCs w:val="28"/>
          <w:highlight w:val="none"/>
        </w:rPr>
        <w:t>5.合同履行期限：本次项目选聘服务期为3年，合同签订后开始计算（具体以采购人通知时间为准），合同一年一签</w:t>
      </w:r>
      <w:bookmarkStart w:id="1" w:name="_Hlk120694724"/>
      <w:r>
        <w:rPr>
          <w:rFonts w:hint="eastAsia" w:ascii="方正仿宋_GBK" w:hAnsi="方正仿宋_GBK" w:eastAsia="方正仿宋_GBK" w:cs="方正仿宋_GBK"/>
          <w:color w:val="auto"/>
          <w:sz w:val="28"/>
          <w:szCs w:val="28"/>
          <w:highlight w:val="none"/>
        </w:rPr>
        <w:t>（中标人在一年服务期内能完全履行合约并提供优质服务，经考核达到良好以上，可续签下一年合同）</w:t>
      </w:r>
      <w:bookmarkEnd w:id="1"/>
      <w:r>
        <w:rPr>
          <w:rFonts w:hint="eastAsia" w:ascii="方正仿宋_GBK" w:hAnsi="方正仿宋_GBK" w:eastAsia="方正仿宋_GBK" w:cs="方正仿宋_GBK"/>
          <w:color w:val="auto"/>
          <w:sz w:val="28"/>
          <w:szCs w:val="28"/>
          <w:highlight w:val="none"/>
        </w:rPr>
        <w:t>。</w:t>
      </w:r>
    </w:p>
    <w:p>
      <w:pPr>
        <w:spacing w:line="460" w:lineRule="exact"/>
        <w:ind w:firstLine="420" w:firstLineChars="1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6.本项目不接受联合投标。</w:t>
      </w:r>
    </w:p>
    <w:p>
      <w:pP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二、申请人的资格要求：</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具备本项目招标文件规定的条件：符合《中华人民共和国政府采购法》第二十二条规定的资格条件：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2.具有独立法人资格及相应的经营范围，</w:t>
      </w:r>
      <w:r>
        <w:rPr>
          <w:rFonts w:hint="eastAsia" w:ascii="方正仿宋_GBK" w:hAnsi="方正仿宋_GBK" w:eastAsia="方正仿宋_GBK" w:cs="方正仿宋_GBK"/>
          <w:color w:val="auto"/>
          <w:sz w:val="28"/>
          <w:szCs w:val="28"/>
          <w:highlight w:val="none"/>
          <w:u w:val="single"/>
        </w:rPr>
        <w:t>经营范围含有“招标代理”且具有造价咨询乙级及以上资质</w:t>
      </w:r>
      <w:r>
        <w:rPr>
          <w:rFonts w:hint="eastAsia" w:ascii="方正仿宋_GBK" w:hAnsi="方正仿宋_GBK" w:eastAsia="方正仿宋_GBK" w:cs="方正仿宋_GBK"/>
          <w:color w:val="auto"/>
          <w:sz w:val="28"/>
          <w:szCs w:val="28"/>
          <w:highlight w:val="none"/>
        </w:rPr>
        <w:t>相关内容。</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3、必须为中国政府采购网“www.ccgp.gov.cn”江苏分网中已登记入库的招标代理机构。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未被“信用中国”网站(www.creditchina.gov.cn)、中华人民共和国最高人民法院网站（http://www.court.gov.cn）等渠道列入信用记录失信被执行人，未被中国政府采购网(www.ccgp.gov.cn)等渠道列入政府采购严重违法失信行为记录名单等；</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5、单位负责人为同一人或者存在直接控股、管理关系的不同供应商，不得同时参加采购活动。</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6、法定代表人为同一人的两个及两个以上的法人、母公司、全资子公司及其控股公司，都不得在同一招标项目中同时投标；</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7、其余补充事宜：</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①已入南通海关代理库的单位不得参与本次投标。</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②免费提供10万元以下零星工程的造价咨询服务。</w:t>
      </w:r>
    </w:p>
    <w:p>
      <w:pP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三、获取招标文件  </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南通市崇川区公共资源交易平台自行下载获取。</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有关本次招标的事项若存在变动或修改，敬请及时关注南通市崇川区公共资源交易平台发布的信息或更正公告。</w:t>
      </w:r>
    </w:p>
    <w:p>
      <w:pP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四、提交响应文件截止时间、开标时间和地点</w:t>
      </w:r>
    </w:p>
    <w:p>
      <w:pPr>
        <w:spacing w:line="4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1.提交响应文件的邮寄或送达地址：</w:t>
      </w:r>
      <w:r>
        <w:rPr>
          <w:rFonts w:hint="eastAsia" w:ascii="方正仿宋_GBK" w:hAnsi="方正仿宋_GBK" w:eastAsia="方正仿宋_GBK" w:cs="方正仿宋_GBK"/>
          <w:bCs/>
          <w:color w:val="auto"/>
          <w:sz w:val="28"/>
          <w:szCs w:val="28"/>
          <w:highlight w:val="none"/>
          <w:u w:val="single"/>
        </w:rPr>
        <w:t>南通市青年西路208 号传达室</w:t>
      </w:r>
      <w:r>
        <w:rPr>
          <w:rFonts w:hint="eastAsia" w:ascii="方正仿宋_GBK" w:hAnsi="方正仿宋_GBK" w:eastAsia="方正仿宋_GBK" w:cs="方正仿宋_GBK"/>
          <w:bCs/>
          <w:color w:val="auto"/>
          <w:sz w:val="28"/>
          <w:szCs w:val="28"/>
          <w:highlight w:val="none"/>
        </w:rPr>
        <w:t>（如有变动，另行通知）</w:t>
      </w:r>
    </w:p>
    <w:p>
      <w:pPr>
        <w:spacing w:line="4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联系人：邱女士  0513-68283829</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2.响应文件接受截止时间：2023年</w:t>
      </w:r>
      <w:bookmarkStart w:id="2" w:name="_Hlk134713316"/>
      <w:r>
        <w:rPr>
          <w:rFonts w:hint="eastAsia" w:ascii="方正仿宋_GBK" w:hAnsi="方正仿宋_GBK" w:eastAsia="方正仿宋_GBK" w:cs="方正仿宋_GBK"/>
          <w:color w:val="auto"/>
          <w:sz w:val="28"/>
          <w:szCs w:val="28"/>
          <w:highlight w:val="none"/>
        </w:rPr>
        <w:t>9月</w:t>
      </w:r>
      <w:r>
        <w:rPr>
          <w:rFonts w:hint="eastAsia" w:ascii="方正仿宋_GBK" w:hAnsi="方正仿宋_GBK" w:eastAsia="方正仿宋_GBK" w:cs="方正仿宋_GBK"/>
          <w:color w:val="auto"/>
          <w:sz w:val="28"/>
          <w:szCs w:val="28"/>
          <w:highlight w:val="none"/>
          <w:lang w:val="en-US" w:eastAsia="zh-CN"/>
        </w:rPr>
        <w:t>25</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时</w:t>
      </w:r>
      <w:r>
        <w:rPr>
          <w:rFonts w:ascii="方正仿宋_GBK" w:hAnsi="方正仿宋_GBK" w:eastAsia="方正仿宋_GBK" w:cs="方正仿宋_GBK"/>
          <w:color w:val="auto"/>
          <w:sz w:val="28"/>
          <w:szCs w:val="28"/>
          <w:highlight w:val="none"/>
        </w:rPr>
        <w:t>30</w:t>
      </w:r>
      <w:r>
        <w:rPr>
          <w:rFonts w:hint="eastAsia" w:ascii="方正仿宋_GBK" w:hAnsi="方正仿宋_GBK" w:eastAsia="方正仿宋_GBK" w:cs="方正仿宋_GBK"/>
          <w:color w:val="auto"/>
          <w:sz w:val="28"/>
          <w:szCs w:val="28"/>
          <w:highlight w:val="none"/>
        </w:rPr>
        <w:t>分</w:t>
      </w:r>
      <w:bookmarkEnd w:id="2"/>
      <w:r>
        <w:rPr>
          <w:rFonts w:hint="eastAsia" w:ascii="方正仿宋_GBK" w:hAnsi="方正仿宋_GBK" w:eastAsia="方正仿宋_GBK" w:cs="方正仿宋_GBK"/>
          <w:color w:val="auto"/>
          <w:sz w:val="28"/>
          <w:szCs w:val="28"/>
          <w:highlight w:val="none"/>
        </w:rPr>
        <w:t>（北京时间）。</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3.开标时间：2023年9月</w:t>
      </w:r>
      <w:r>
        <w:rPr>
          <w:rFonts w:hint="eastAsia" w:ascii="方正仿宋_GBK" w:hAnsi="方正仿宋_GBK" w:eastAsia="方正仿宋_GBK" w:cs="方正仿宋_GBK"/>
          <w:color w:val="auto"/>
          <w:sz w:val="28"/>
          <w:szCs w:val="28"/>
          <w:highlight w:val="none"/>
          <w:lang w:val="en-US" w:eastAsia="zh-CN"/>
        </w:rPr>
        <w:t>26</w:t>
      </w:r>
      <w:r>
        <w:rPr>
          <w:rFonts w:hint="eastAsia" w:ascii="方正仿宋_GBK" w:hAnsi="方正仿宋_GBK" w:eastAsia="方正仿宋_GBK" w:cs="方正仿宋_GBK"/>
          <w:color w:val="auto"/>
          <w:sz w:val="28"/>
          <w:szCs w:val="28"/>
          <w:highlight w:val="none"/>
        </w:rPr>
        <w:t>日14时</w:t>
      </w:r>
      <w:r>
        <w:rPr>
          <w:rFonts w:ascii="方正仿宋_GBK" w:hAnsi="方正仿宋_GBK" w:eastAsia="方正仿宋_GBK" w:cs="方正仿宋_GBK"/>
          <w:color w:val="auto"/>
          <w:sz w:val="28"/>
          <w:szCs w:val="28"/>
          <w:highlight w:val="none"/>
        </w:rPr>
        <w:t>30</w:t>
      </w:r>
      <w:r>
        <w:rPr>
          <w:rFonts w:hint="eastAsia" w:ascii="方正仿宋_GBK" w:hAnsi="方正仿宋_GBK" w:eastAsia="方正仿宋_GBK" w:cs="方正仿宋_GBK"/>
          <w:color w:val="auto"/>
          <w:sz w:val="28"/>
          <w:szCs w:val="28"/>
          <w:highlight w:val="none"/>
        </w:rPr>
        <w:t>分（北京时间）</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4.开标地点：南通海关1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楼会议室</w:t>
      </w:r>
    </w:p>
    <w:p>
      <w:pP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五、履约保证金：人民币壹万元（合同签订前缴纳）。</w:t>
      </w:r>
    </w:p>
    <w:p>
      <w:pP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六、其他补充事宜：</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1.各潜在供应商请务必于响应文件接受截止时间前将响应文件邮寄或送达到达招标文件指定地址，并在资格审查文件密封袋上注明联系人电话信息。</w:t>
      </w:r>
    </w:p>
    <w:p>
      <w:pPr>
        <w:spacing w:line="4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2、因二次报价的需要，请各潜在投标人参加开标会议，请与会人员于2023年</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26</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时</w:t>
      </w:r>
      <w:r>
        <w:rPr>
          <w:rFonts w:hint="eastAsia" w:ascii="方正仿宋_GBK" w:hAnsi="方正仿宋_GBK" w:eastAsia="方正仿宋_GBK" w:cs="方正仿宋_GBK"/>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rPr>
        <w:t>分前抵达会场，地点：南通海关1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楼会议室。</w:t>
      </w:r>
    </w:p>
    <w:p>
      <w:pPr>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七、对本次招标提出询问，请按以下方式联系：</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1.采购人信息</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单位：南通海关</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地址：南通市青年西路208号</w:t>
      </w:r>
    </w:p>
    <w:p>
      <w:pPr>
        <w:spacing w:line="4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联系人：邱女士  0513-68283829</w:t>
      </w:r>
    </w:p>
    <w:p>
      <w:pPr>
        <w:tabs>
          <w:tab w:val="center" w:pos="4706"/>
          <w:tab w:val="left" w:pos="6975"/>
        </w:tabs>
        <w:snapToGrid w:val="0"/>
        <w:spacing w:line="480" w:lineRule="exact"/>
        <w:jc w:val="center"/>
        <w:outlineLvl w:val="0"/>
        <w:rPr>
          <w:rFonts w:hint="eastAsia" w:ascii="仿宋_GB2312" w:hAnsi="宋体" w:eastAsia="仿宋_GB2312"/>
          <w:b/>
          <w:color w:val="auto"/>
          <w:sz w:val="36"/>
          <w:szCs w:val="36"/>
          <w:highlight w:val="none"/>
        </w:rPr>
      </w:pPr>
      <w:r>
        <w:rPr>
          <w:rFonts w:hint="eastAsia" w:hAnsi="宋体" w:cs="宋体"/>
          <w:b/>
          <w:color w:val="auto"/>
          <w:sz w:val="36"/>
          <w:szCs w:val="36"/>
          <w:highlight w:val="none"/>
        </w:rPr>
        <w:br w:type="page"/>
      </w:r>
      <w:r>
        <w:rPr>
          <w:rFonts w:hint="eastAsia" w:hAnsi="宋体" w:cs="宋体"/>
          <w:b/>
          <w:color w:val="auto"/>
          <w:sz w:val="36"/>
          <w:szCs w:val="36"/>
          <w:highlight w:val="none"/>
        </w:rPr>
        <w:t>第二章  投标须知</w:t>
      </w:r>
    </w:p>
    <w:p>
      <w:pPr>
        <w:snapToGrid w:val="0"/>
        <w:spacing w:line="460" w:lineRule="exact"/>
        <w:ind w:firstLine="560" w:firstLineChars="200"/>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一、招标文件由采购人解释</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1.潜在供应商获取招标文件后，应仔细阅读招标文件的所有内容，如有内容或页码残缺、资格要求和技术参数含有倾向性或排他性等表述的，应在招标公告发出之日起</w:t>
      </w:r>
      <w:r>
        <w:rPr>
          <w:rFonts w:hint="eastAsia" w:ascii="方正仿宋_GBK" w:hAnsi="方正仿宋_GBK" w:eastAsia="方正仿宋_GBK" w:cs="方正仿宋_GBK"/>
          <w:b/>
          <w:color w:val="auto"/>
          <w:sz w:val="28"/>
          <w:szCs w:val="28"/>
          <w:highlight w:val="none"/>
        </w:rPr>
        <w:t>3日内</w:t>
      </w:r>
      <w:r>
        <w:rPr>
          <w:rFonts w:hint="eastAsia" w:ascii="方正仿宋_GBK" w:hAnsi="方正仿宋_GBK" w:eastAsia="方正仿宋_GBK" w:cs="方正仿宋_GBK"/>
          <w:color w:val="auto"/>
          <w:sz w:val="28"/>
          <w:szCs w:val="28"/>
          <w:highlight w:val="none"/>
        </w:rPr>
        <w:t>以书面形式提出询问或疑问，</w:t>
      </w:r>
      <w:r>
        <w:rPr>
          <w:rFonts w:hint="eastAsia" w:ascii="方正仿宋_GBK" w:hAnsi="方正仿宋_GBK" w:eastAsia="方正仿宋_GBK" w:cs="方正仿宋_GBK"/>
          <w:b/>
          <w:bCs/>
          <w:color w:val="auto"/>
          <w:sz w:val="28"/>
          <w:szCs w:val="28"/>
          <w:highlight w:val="none"/>
        </w:rPr>
        <w:t>未在规定的时间内提出询问或疑问的，视同潜在供应商理解并接受本招标文件所有内容</w:t>
      </w:r>
      <w:r>
        <w:rPr>
          <w:rFonts w:hint="eastAsia" w:ascii="方正仿宋_GBK" w:hAnsi="方正仿宋_GBK" w:eastAsia="方正仿宋_GBK" w:cs="方正仿宋_GBK"/>
          <w:color w:val="auto"/>
          <w:sz w:val="28"/>
          <w:szCs w:val="28"/>
          <w:highlight w:val="none"/>
        </w:rPr>
        <w:t>，并由此引起的投标损失自负，</w:t>
      </w:r>
      <w:r>
        <w:rPr>
          <w:rFonts w:hint="eastAsia" w:ascii="方正仿宋_GBK" w:hAnsi="方正仿宋_GBK" w:eastAsia="方正仿宋_GBK" w:cs="方正仿宋_GBK"/>
          <w:b/>
          <w:bCs/>
          <w:color w:val="auto"/>
          <w:sz w:val="28"/>
          <w:szCs w:val="28"/>
          <w:highlight w:val="none"/>
        </w:rPr>
        <w:t>以非书面形式提出的质疑事项，不予受理</w:t>
      </w:r>
      <w:r>
        <w:rPr>
          <w:rFonts w:hint="eastAsia" w:ascii="方正仿宋_GBK" w:hAnsi="方正仿宋_GBK" w:eastAsia="方正仿宋_GBK" w:cs="方正仿宋_GBK"/>
          <w:color w:val="auto"/>
          <w:sz w:val="28"/>
          <w:szCs w:val="28"/>
          <w:highlight w:val="none"/>
        </w:rPr>
        <w:t>。供应商不得在招标结束后针对招标文件所有内容提出质疑事项。</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2.供应商应认真审阅招标文件中所有的事项、格式、条款和规范要求等，如果供应商没有按照招标文件要求提交响应文件，或者响应文件没有对招标文件做出实质性响应，其投标将被拒绝，供应商自行承担责任。</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二、招标文件的澄清、修改、答疑</w:t>
      </w:r>
    </w:p>
    <w:p>
      <w:pPr>
        <w:pStyle w:val="4"/>
        <w:snapToGrid w:val="0"/>
        <w:spacing w:line="460" w:lineRule="exact"/>
        <w:ind w:left="0"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1.采购人有权对发出的招标文件进行必要的澄清或修改。</w:t>
      </w:r>
    </w:p>
    <w:p>
      <w:pPr>
        <w:pStyle w:val="4"/>
        <w:snapToGrid w:val="0"/>
        <w:spacing w:line="460" w:lineRule="exact"/>
        <w:ind w:left="0"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2.采购人可视情形取消、延长相关时间，不负责解释。</w:t>
      </w:r>
    </w:p>
    <w:p>
      <w:pPr>
        <w:pStyle w:val="4"/>
        <w:snapToGrid w:val="0"/>
        <w:spacing w:line="460" w:lineRule="exact"/>
        <w:ind w:left="0"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3.采购人对招标文件的澄清、修改将构成招标文件的一部分，对供应商具有约束力。</w:t>
      </w:r>
    </w:p>
    <w:p>
      <w:pPr>
        <w:pStyle w:val="4"/>
        <w:snapToGrid w:val="0"/>
        <w:spacing w:line="460" w:lineRule="exact"/>
        <w:ind w:left="0"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4.供应商由于对招标文件的任何推论和误解以及采购人对有关问题的口头解释所造成的后果，均由供应商自负。</w:t>
      </w:r>
    </w:p>
    <w:p>
      <w:pPr>
        <w:pStyle w:val="4"/>
        <w:snapToGrid w:val="0"/>
        <w:spacing w:line="460" w:lineRule="exact"/>
        <w:ind w:left="0" w:firstLine="560" w:firstLineChars="200"/>
        <w:contextualSpacing/>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5.采购人或采购部门视情组织答疑会。</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三、响应文件的组成及装订</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供应商的响应文件应包括下列内容（三部分单独密封）：</w:t>
      </w:r>
    </w:p>
    <w:p>
      <w:pPr>
        <w:spacing w:line="460" w:lineRule="exact"/>
        <w:ind w:firstLine="528" w:firstLineChars="200"/>
        <w:rPr>
          <w:rFonts w:hint="eastAsia" w:ascii="方正仿宋_GBK" w:hAnsi="方正仿宋_GBK" w:eastAsia="方正仿宋_GBK" w:cs="方正仿宋_GBK"/>
          <w:color w:val="auto"/>
          <w:spacing w:val="-8"/>
          <w:sz w:val="28"/>
          <w:szCs w:val="28"/>
          <w:highlight w:val="none"/>
        </w:rPr>
      </w:pPr>
      <w:r>
        <w:rPr>
          <w:rFonts w:hint="eastAsia" w:ascii="方正仿宋_GBK" w:hAnsi="方正仿宋_GBK" w:eastAsia="方正仿宋_GBK" w:cs="方正仿宋_GBK"/>
          <w:color w:val="auto"/>
          <w:spacing w:val="-8"/>
          <w:sz w:val="28"/>
          <w:szCs w:val="28"/>
          <w:highlight w:val="none"/>
        </w:rPr>
        <w:t>1.资格审查材料</w:t>
      </w:r>
    </w:p>
    <w:p>
      <w:pPr>
        <w:spacing w:line="460" w:lineRule="exact"/>
        <w:ind w:firstLine="544"/>
        <w:rPr>
          <w:rFonts w:hint="eastAsia" w:ascii="方正仿宋_GBK" w:hAnsi="方正仿宋_GBK" w:eastAsia="方正仿宋_GBK" w:cs="方正仿宋_GBK"/>
          <w:color w:val="auto"/>
          <w:spacing w:val="-8"/>
          <w:sz w:val="28"/>
          <w:szCs w:val="28"/>
          <w:highlight w:val="none"/>
        </w:rPr>
      </w:pPr>
      <w:r>
        <w:rPr>
          <w:rFonts w:hint="eastAsia" w:ascii="方正仿宋_GBK" w:hAnsi="方正仿宋_GBK" w:eastAsia="方正仿宋_GBK" w:cs="方正仿宋_GBK"/>
          <w:color w:val="auto"/>
          <w:spacing w:val="-8"/>
          <w:sz w:val="28"/>
          <w:szCs w:val="28"/>
          <w:highlight w:val="none"/>
        </w:rPr>
        <w:t>2.技术部分</w:t>
      </w:r>
    </w:p>
    <w:p>
      <w:pPr>
        <w:spacing w:line="460" w:lineRule="exact"/>
        <w:ind w:firstLine="544"/>
        <w:rPr>
          <w:rFonts w:hint="eastAsia" w:ascii="方正仿宋_GBK" w:hAnsi="方正仿宋_GBK" w:eastAsia="方正仿宋_GBK" w:cs="方正仿宋_GBK"/>
          <w:color w:val="auto"/>
          <w:spacing w:val="-8"/>
          <w:sz w:val="28"/>
          <w:szCs w:val="28"/>
          <w:highlight w:val="none"/>
        </w:rPr>
      </w:pPr>
      <w:r>
        <w:rPr>
          <w:rFonts w:hint="eastAsia" w:ascii="方正仿宋_GBK" w:hAnsi="方正仿宋_GBK" w:eastAsia="方正仿宋_GBK" w:cs="方正仿宋_GBK"/>
          <w:color w:val="auto"/>
          <w:spacing w:val="-8"/>
          <w:sz w:val="28"/>
          <w:szCs w:val="28"/>
          <w:highlight w:val="none"/>
        </w:rPr>
        <w:t>3.商务部分（商务报价）</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四、响应文件的份数、签署和退还</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1.供应商必须编制壹份投标“正本”、肆份投标“副本”。“正本”与“副本”如有不一致之处，以正本为准。</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2.响应文件均应使用不能擦去的墨水书写或A4纸打印，按具体要求由供应商加盖公章和法定代表人或法定代表人委托的代理人印鉴或签名。</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3.开标程序顺利进行后，所有响应文件都将作为档案保存，不论成交与否，采购人均不退回（未拆封的除外）。</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五、响应文件的密封及标记</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1.供应商应将正本和副本密封。</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2.密封后响应文件标明招标项目名称、项目编号、边缝处加盖单位骑缝章或骑缝签字，并注明于开标前不得启封。</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六、响应文件组成内容</w:t>
      </w:r>
    </w:p>
    <w:p>
      <w:pPr>
        <w:snapToGrid w:val="0"/>
        <w:spacing w:line="460" w:lineRule="exact"/>
        <w:ind w:firstLine="560" w:firstLineChars="200"/>
        <w:outlineLvl w:val="2"/>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1.资格审查材料（一个密封包，含一正肆副文件，格式参见第八章）：</w:t>
      </w:r>
    </w:p>
    <w:p>
      <w:pPr>
        <w:spacing w:line="460" w:lineRule="exact"/>
        <w:ind w:firstLine="560" w:firstLineChars="20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（1）提供法人企业或其分支机构的营业执照、资质证书复印件（须加盖公章）；</w:t>
      </w:r>
    </w:p>
    <w:p>
      <w:pPr>
        <w:spacing w:line="460" w:lineRule="exact"/>
        <w:ind w:firstLine="560" w:firstLineChars="20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2）供应商如为法人企业分支机构的，须提供法人企业对该分支机构的业务授权书（内容中须有分支机构负责人具有业务转委托权）原件的复印件（须加盖公章），同时须提供该法人企业的营业执照复印件（须加盖公章）；</w:t>
      </w:r>
    </w:p>
    <w:p>
      <w:pPr>
        <w:widowControl/>
        <w:spacing w:line="46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（3）法定代表人参加投标的，必须提供本人身份证原件的复印件（须加盖公章）；非法定代表人参加的，必须提供法定代表人或其分支机构负责人的签名或盖章的授权委托书及法定代表人、</w:t>
      </w:r>
      <w:r>
        <w:rPr>
          <w:rFonts w:hint="eastAsia" w:ascii="方正仿宋_GBK" w:hAnsi="方正仿宋_GBK" w:eastAsia="方正仿宋_GBK" w:cs="方正仿宋_GBK"/>
          <w:color w:val="auto"/>
          <w:kern w:val="2"/>
          <w:sz w:val="28"/>
          <w:szCs w:val="28"/>
          <w:highlight w:val="none"/>
          <w:lang w:val="en-US" w:eastAsia="zh-CN"/>
        </w:rPr>
        <w:t>委托代理</w:t>
      </w:r>
      <w:r>
        <w:rPr>
          <w:rFonts w:hint="eastAsia" w:ascii="方正仿宋_GBK" w:hAnsi="方正仿宋_GBK" w:eastAsia="方正仿宋_GBK" w:cs="方正仿宋_GBK"/>
          <w:color w:val="auto"/>
          <w:kern w:val="2"/>
          <w:sz w:val="28"/>
          <w:szCs w:val="28"/>
          <w:highlight w:val="none"/>
        </w:rPr>
        <w:t>人的两人身份证的复印件（须加盖公章）</w:t>
      </w:r>
    </w:p>
    <w:p>
      <w:pPr>
        <w:widowControl/>
        <w:spacing w:line="46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（4）提供社保机构出具并盖章的供应商为授权委托人缴纳的2023年3月到2023年8月连续6个月的养老保险缴费记录；</w:t>
      </w:r>
    </w:p>
    <w:p>
      <w:pPr>
        <w:widowControl/>
        <w:spacing w:line="46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（5）供应商须提供参与本次项目采购活动前三年内，在经营活动中没有重大违法记录的书面《无重大违法记录声明函》（须加盖公章）；</w:t>
      </w:r>
    </w:p>
    <w:p>
      <w:pPr>
        <w:spacing w:line="460" w:lineRule="exact"/>
        <w:ind w:firstLine="560" w:firstLineChars="20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（6）提供供应商名称已在中国政府采购网（www.ccgp.gov.cn）或江苏政府采购网（www.ccgp-jiangsu.gov.cn）“政府采购代理机构名单”中的电脑截屏文件并加盖公章。</w:t>
      </w:r>
    </w:p>
    <w:p>
      <w:pPr>
        <w:spacing w:line="460" w:lineRule="exact"/>
        <w:ind w:firstLine="706" w:firstLineChars="252"/>
        <w:outlineLvl w:val="2"/>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2"/>
          <w:sz w:val="28"/>
          <w:szCs w:val="28"/>
          <w:highlight w:val="none"/>
        </w:rPr>
        <w:t>2.技术部分</w:t>
      </w:r>
      <w:r>
        <w:rPr>
          <w:rFonts w:hint="eastAsia" w:ascii="方正仿宋_GBK" w:hAnsi="方正仿宋_GBK" w:eastAsia="方正仿宋_GBK" w:cs="方正仿宋_GBK"/>
          <w:b/>
          <w:color w:val="auto"/>
          <w:sz w:val="28"/>
          <w:szCs w:val="28"/>
          <w:highlight w:val="none"/>
        </w:rPr>
        <w:t>（一个密封包，含一正肆副文件，格式参见第八章）：</w:t>
      </w:r>
    </w:p>
    <w:p>
      <w:pPr>
        <w:snapToGrid w:val="0"/>
        <w:spacing w:line="460" w:lineRule="exact"/>
        <w:ind w:firstLine="574" w:firstLineChars="205"/>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特别提醒】供应商应根据本标书第三章“项目需求”提供的主要技术规范要求和服务标准等，仔细阅读并在理解的基础上结合第四章评标方法内的评审细则，编写编制技术响应文件；以下技术标响应文件的内容，不得有缺项或漏项，否则将有可能被视为未实质性响应招标文件要求而作无效投标处理，或可能直接影响技术标评审的得分。</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（1）供应商基本情况表。</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 xml:space="preserve">（2）投标单位简介。 </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（3）项目业绩情况表（业绩表）。</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（4）主要从业人员一览表。</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（5）拟派项目负责人履历表。</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（6）服务承诺书。</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（7）项目组织实施及质量控制方案。</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（8）诚信投标承诺书。</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（9）评标办法中所涉及的事项需提供的所有资料。</w:t>
      </w:r>
    </w:p>
    <w:p>
      <w:pPr>
        <w:snapToGrid w:val="0"/>
        <w:spacing w:line="460" w:lineRule="exact"/>
        <w:ind w:firstLine="420" w:firstLineChars="15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（10）评标办法中未涉及的事项，供应商认为需要提交的其他资料。</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供应商根据招标选聘文件要求认为需要提供的其他技术资料（如获表彰或认可文件等资料）。</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3.商务部分（一个密封包，含一正肆副文件，格式参见第八章）：</w:t>
      </w:r>
    </w:p>
    <w:p>
      <w:pPr>
        <w:snapToGrid w:val="0"/>
        <w:spacing w:line="460" w:lineRule="exact"/>
        <w:ind w:firstLine="560" w:firstLineChars="200"/>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投标报价函</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注：为方便评委评审，请供应商按评标办法中所涉及的事项顺序进行编制，可以补充相关材料。</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七、投标报价</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1.本项目不接受任何有选择的报价。</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2.投标报价均以人民币为报价的货币单位。</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3.报价表必须加盖供应商公章且必须经法定代表人或</w:t>
      </w:r>
      <w:r>
        <w:rPr>
          <w:rFonts w:hint="eastAsia" w:ascii="方正仿宋_GBK" w:hAnsi="方正仿宋_GBK" w:eastAsia="方正仿宋_GBK" w:cs="方正仿宋_GBK"/>
          <w:color w:val="auto"/>
          <w:kern w:val="2"/>
          <w:sz w:val="28"/>
          <w:szCs w:val="28"/>
          <w:highlight w:val="none"/>
          <w:lang w:val="en-US" w:eastAsia="zh-CN"/>
        </w:rPr>
        <w:t>委托代理</w:t>
      </w:r>
      <w:r>
        <w:rPr>
          <w:rFonts w:hint="eastAsia" w:ascii="方正仿宋_GBK" w:hAnsi="方正仿宋_GBK" w:eastAsia="方正仿宋_GBK" w:cs="方正仿宋_GBK"/>
          <w:color w:val="auto"/>
          <w:kern w:val="2"/>
          <w:sz w:val="28"/>
          <w:szCs w:val="28"/>
          <w:highlight w:val="none"/>
        </w:rPr>
        <w:t>人签署。</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4.响应文件中报价表（开标一览表）内容与响应文件技术响应中内容明细不一致的，以报价表（开标一览表）为准；响应文件中涉及大写金额和小写金额不一致的，以大写金额为准；总价金额与按单价汇总金额不一致的，以单价金额计算结果为准；单价金额小数点有明显错位的，应以总价为准，并修改单价。</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5.磋商结束后，供应商就所有内容进行最后报价，少报无效。最后报价应包括本项目的全部费用 (含一切必须的辅助材料费用)及相关服务费等。最后报价将作为磋商小组评定成交供应商的组成依据。。</w:t>
      </w:r>
    </w:p>
    <w:p>
      <w:pPr>
        <w:snapToGrid w:val="0"/>
        <w:spacing w:line="460" w:lineRule="exact"/>
        <w:ind w:firstLine="576" w:firstLineChars="206"/>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6.除非因特殊原因并经双方协商同意，中标的供应商（以下称中标人）不得再要求追加任何费用。同时，除非合同条款中另有规定，否则，中标人的成交价在合同实施期间不得因市场变化因素而变动。</w:t>
      </w:r>
    </w:p>
    <w:p>
      <w:pPr>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八、响应文件的递交时间</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供应商必须在规定的响应文件接收时间内送达采购人。采购人拒绝接收在投标截止时间后递交的响应文件。</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九、</w:t>
      </w:r>
      <w:r>
        <w:rPr>
          <w:rFonts w:hint="eastAsia" w:ascii="方正仿宋_GBK" w:hAnsi="方正仿宋_GBK" w:eastAsia="方正仿宋_GBK" w:cs="方正仿宋_GBK"/>
          <w:b/>
          <w:color w:val="auto"/>
          <w:sz w:val="28"/>
          <w:szCs w:val="28"/>
          <w:highlight w:val="none"/>
        </w:rPr>
        <w:t>投标</w:t>
      </w:r>
      <w:r>
        <w:rPr>
          <w:rFonts w:hint="eastAsia" w:ascii="方正仿宋_GBK" w:hAnsi="方正仿宋_GBK" w:eastAsia="方正仿宋_GBK" w:cs="方正仿宋_GBK"/>
          <w:b/>
          <w:bCs/>
          <w:color w:val="auto"/>
          <w:sz w:val="28"/>
          <w:szCs w:val="28"/>
          <w:highlight w:val="none"/>
        </w:rPr>
        <w:t>费用</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1.供应商承担参与投标可能发生的全部费用，采购人在任何情况下均无义务和责任承担这些费用。</w:t>
      </w:r>
    </w:p>
    <w:p>
      <w:pPr>
        <w:snapToGrid w:val="0"/>
        <w:spacing w:line="480" w:lineRule="exact"/>
        <w:outlineLvl w:val="0"/>
        <w:rPr>
          <w:rFonts w:hint="eastAsia" w:ascii="仿宋_GB2312" w:hAnsi="宋体" w:eastAsia="仿宋_GB2312"/>
          <w:b/>
          <w:color w:val="auto"/>
          <w:sz w:val="36"/>
          <w:szCs w:val="36"/>
          <w:highlight w:val="none"/>
        </w:rPr>
      </w:pPr>
    </w:p>
    <w:p>
      <w:pPr>
        <w:snapToGrid w:val="0"/>
        <w:spacing w:line="480" w:lineRule="exact"/>
        <w:outlineLvl w:val="0"/>
        <w:rPr>
          <w:rFonts w:ascii="仿宋_GB2312" w:hAnsi="宋体" w:eastAsia="仿宋_GB2312"/>
          <w:b/>
          <w:color w:val="auto"/>
          <w:sz w:val="36"/>
          <w:szCs w:val="36"/>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rFonts w:hint="eastAsia"/>
          <w:color w:val="auto"/>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r>
        <w:rPr>
          <w:rFonts w:hint="eastAsia" w:hAnsi="宋体" w:cs="宋体"/>
          <w:b/>
          <w:color w:val="auto"/>
          <w:sz w:val="36"/>
          <w:szCs w:val="36"/>
          <w:highlight w:val="none"/>
        </w:rPr>
        <w:t>第三章  项目需求说明</w:t>
      </w:r>
    </w:p>
    <w:p>
      <w:pPr>
        <w:snapToGrid w:val="0"/>
        <w:spacing w:line="480" w:lineRule="exact"/>
        <w:jc w:val="center"/>
        <w:outlineLvl w:val="0"/>
        <w:rPr>
          <w:rFonts w:hint="eastAsia" w:ascii="仿宋_GB2312" w:hAnsi="宋体" w:eastAsia="仿宋_GB2312"/>
          <w:b/>
          <w:color w:val="auto"/>
          <w:sz w:val="36"/>
          <w:szCs w:val="36"/>
          <w:highlight w:val="none"/>
        </w:rPr>
      </w:pPr>
    </w:p>
    <w:p>
      <w:pPr>
        <w:spacing w:line="460" w:lineRule="exact"/>
        <w:ind w:firstLine="560" w:firstLineChars="200"/>
        <w:outlineLvl w:val="1"/>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rPr>
        <w:t>一、技术响应说明</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供应商不能简单照搬照抄招标项目需求说明中的技术要求，必须作实事求是的响应：</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1.照搬照抄项目需求说明中的技术要求，一旦成交中标，在与采购人签订合同和履约环节中不得提出异议，一切后果和损失由中标人承担。</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2.供应商提供的服务与招标文件项目需求说明中的技术要求对比，若有不同，则须提交《技术条款响应正负偏离表》，并在表内明示偏离的部分并说明。</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rPr>
        <w:t xml:space="preserve">二、项目需求 </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1.本次通过招标拟聘4家招标代理机构，为南通海关提供招标代理服务。</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（1）免费提供10万元以下零星工程的造价咨询；</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（2）编制资格预审文件；</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（3）编制招标文件（包括公开招标或其他形式的招标）、项目需求和采购计划文件（集采项目）；</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（4）在指定平台发布招标公告；</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（5）如采用资格预审的，编制资格预审文件并组织进行资格预审；</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（6）组织开标、评标事务；</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（7）在指定平台发布中标公示；</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（8）草拟合同；</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（9）编制招投标情况书面报告；</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（10）与采购（发包）有关的其他事宜等工作，包括办理与相关行业主管部门的协调备案等手续；</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（11）接受</w:t>
      </w:r>
      <w:r>
        <w:rPr>
          <w:rFonts w:hint="eastAsia" w:ascii="方正仿宋_GBK" w:hAnsi="方正仿宋_GBK" w:eastAsia="方正仿宋_GBK" w:cs="方正仿宋_GBK"/>
          <w:bCs/>
          <w:color w:val="auto"/>
          <w:kern w:val="2"/>
          <w:sz w:val="28"/>
          <w:szCs w:val="28"/>
          <w:highlight w:val="none"/>
          <w:lang w:val="en-US" w:eastAsia="zh-CN"/>
        </w:rPr>
        <w:t>采购人</w:t>
      </w:r>
      <w:r>
        <w:rPr>
          <w:rFonts w:hint="eastAsia" w:ascii="方正仿宋_GBK" w:hAnsi="方正仿宋_GBK" w:eastAsia="方正仿宋_GBK" w:cs="方正仿宋_GBK"/>
          <w:bCs/>
          <w:color w:val="auto"/>
          <w:kern w:val="2"/>
          <w:sz w:val="28"/>
          <w:szCs w:val="28"/>
          <w:highlight w:val="none"/>
        </w:rPr>
        <w:t>咨询，并就相关招标的政策和依据等提供书面咨询报告；</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（12）协助采购人处理相关质疑、投诉事宜；</w:t>
      </w:r>
    </w:p>
    <w:p>
      <w:pPr>
        <w:widowControl/>
        <w:spacing w:line="460" w:lineRule="exact"/>
        <w:ind w:firstLine="560" w:firstLineChars="200"/>
        <w:rPr>
          <w:rFonts w:hint="eastAsia"/>
          <w:color w:val="auto"/>
          <w:highlight w:val="none"/>
        </w:rPr>
      </w:pPr>
      <w:r>
        <w:rPr>
          <w:rFonts w:hint="eastAsia" w:ascii="方正仿宋_GBK" w:hAnsi="方正仿宋_GBK" w:eastAsia="方正仿宋_GBK" w:cs="方正仿宋_GBK"/>
          <w:bCs/>
          <w:color w:val="auto"/>
          <w:kern w:val="2"/>
          <w:sz w:val="28"/>
          <w:szCs w:val="28"/>
          <w:highlight w:val="none"/>
        </w:rPr>
        <w:t>（13）</w:t>
      </w:r>
      <w:r>
        <w:rPr>
          <w:rFonts w:hint="eastAsia" w:ascii="方正仿宋_GBK" w:hAnsi="方正仿宋_GBK" w:eastAsia="方正仿宋_GBK" w:cs="方正仿宋_GBK"/>
          <w:color w:val="auto"/>
          <w:sz w:val="28"/>
          <w:szCs w:val="28"/>
          <w:highlight w:val="none"/>
        </w:rPr>
        <w:t>装订招投标档案资料以及其他涉及招投标过程的全部配套服务工作。</w:t>
      </w:r>
    </w:p>
    <w:p>
      <w:pPr>
        <w:spacing w:line="460" w:lineRule="exact"/>
        <w:ind w:firstLine="560" w:firstLineChars="200"/>
        <w:outlineLvl w:val="1"/>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rPr>
        <w:t>三、人员要求</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安排相对固定专业人员进行服务，专业人员需在供应商单位（总公司或分公司均可，下同）缴纳养老保险；本项目至少配备专业人员3名（其中项目负责人1名，招标文件编制专业人员至少1名，复核人员至少1名），所有人员均需具有丰富的招标代理工作经验；</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2.项目负责人必须参加过政府采购相关培训</w:t>
      </w:r>
      <w:r>
        <w:rPr>
          <w:rFonts w:hint="eastAsia" w:ascii="方正仿宋_GBK" w:hAnsi="方正仿宋_GBK" w:eastAsia="方正仿宋_GBK" w:cs="方正仿宋_GBK"/>
          <w:bCs/>
          <w:color w:val="auto"/>
          <w:kern w:val="2"/>
          <w:sz w:val="28"/>
          <w:szCs w:val="28"/>
          <w:highlight w:val="none"/>
          <w:lang w:eastAsia="zh-CN"/>
        </w:rPr>
        <w:t>，</w:t>
      </w:r>
      <w:r>
        <w:rPr>
          <w:rFonts w:hint="eastAsia" w:ascii="方正仿宋_GBK" w:hAnsi="方正仿宋_GBK" w:eastAsia="方正仿宋_GBK" w:cs="方正仿宋_GBK"/>
          <w:bCs/>
          <w:color w:val="auto"/>
          <w:kern w:val="2"/>
          <w:sz w:val="28"/>
          <w:szCs w:val="28"/>
          <w:highlight w:val="none"/>
          <w:lang w:val="en-US" w:eastAsia="zh-CN"/>
        </w:rPr>
        <w:t>并具有相应</w:t>
      </w:r>
      <w:r>
        <w:rPr>
          <w:rFonts w:hint="eastAsia" w:ascii="方正仿宋_GBK" w:hAnsi="方正仿宋_GBK" w:eastAsia="方正仿宋_GBK" w:cs="方正仿宋_GBK"/>
          <w:bCs/>
          <w:color w:val="auto"/>
          <w:kern w:val="2"/>
          <w:sz w:val="28"/>
          <w:szCs w:val="28"/>
          <w:highlight w:val="none"/>
        </w:rPr>
        <w:t>资质证明材料（提供相关证明），项目负责人负责项目开标及评审现场的现场组织工作；</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3.招标文件编制专业人员具有江苏省建设工程招标代理管理系统打印的工程招标代理从业人员工作牌；</w:t>
      </w:r>
    </w:p>
    <w:p>
      <w:pPr>
        <w:pStyle w:val="3"/>
        <w:spacing w:line="460" w:lineRule="exact"/>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 xml:space="preserve">   </w:t>
      </w: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kern w:val="2"/>
          <w:sz w:val="28"/>
          <w:szCs w:val="28"/>
          <w:highlight w:val="none"/>
          <w:lang w:val="en-US" w:eastAsia="zh-CN"/>
        </w:rPr>
        <w:t>中标人</w:t>
      </w:r>
      <w:r>
        <w:rPr>
          <w:rFonts w:hint="eastAsia" w:ascii="方正仿宋_GBK" w:hAnsi="方正仿宋_GBK" w:eastAsia="方正仿宋_GBK" w:cs="方正仿宋_GBK"/>
          <w:b/>
          <w:bCs/>
          <w:color w:val="auto"/>
          <w:kern w:val="2"/>
          <w:sz w:val="28"/>
          <w:szCs w:val="28"/>
          <w:highlight w:val="none"/>
        </w:rPr>
        <w:t>的考核要求</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1.接受</w:t>
      </w:r>
      <w:r>
        <w:rPr>
          <w:rFonts w:hint="eastAsia" w:ascii="方正仿宋_GBK" w:hAnsi="方正仿宋_GBK" w:eastAsia="方正仿宋_GBK" w:cs="方正仿宋_GBK"/>
          <w:bCs/>
          <w:color w:val="auto"/>
          <w:kern w:val="2"/>
          <w:sz w:val="28"/>
          <w:szCs w:val="28"/>
          <w:highlight w:val="none"/>
          <w:lang w:val="en-US" w:eastAsia="zh-CN"/>
        </w:rPr>
        <w:t>采购人</w:t>
      </w:r>
      <w:r>
        <w:rPr>
          <w:rFonts w:hint="eastAsia" w:ascii="方正仿宋_GBK" w:hAnsi="方正仿宋_GBK" w:eastAsia="方正仿宋_GBK" w:cs="方正仿宋_GBK"/>
          <w:bCs/>
          <w:color w:val="auto"/>
          <w:kern w:val="2"/>
          <w:sz w:val="28"/>
          <w:szCs w:val="28"/>
          <w:highlight w:val="none"/>
        </w:rPr>
        <w:t>的日常考核和管理。</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2.结合</w:t>
      </w:r>
      <w:r>
        <w:rPr>
          <w:rFonts w:hint="eastAsia" w:ascii="方正仿宋_GBK" w:hAnsi="方正仿宋_GBK" w:eastAsia="方正仿宋_GBK" w:cs="方正仿宋_GBK"/>
          <w:bCs/>
          <w:color w:val="auto"/>
          <w:kern w:val="2"/>
          <w:sz w:val="28"/>
          <w:szCs w:val="28"/>
          <w:highlight w:val="none"/>
          <w:lang w:val="en-US" w:eastAsia="zh-CN"/>
        </w:rPr>
        <w:t>中标人</w:t>
      </w:r>
      <w:r>
        <w:rPr>
          <w:rFonts w:hint="eastAsia" w:ascii="方正仿宋_GBK" w:hAnsi="方正仿宋_GBK" w:eastAsia="方正仿宋_GBK" w:cs="方正仿宋_GBK"/>
          <w:bCs/>
          <w:color w:val="auto"/>
          <w:kern w:val="2"/>
          <w:sz w:val="28"/>
          <w:szCs w:val="28"/>
          <w:highlight w:val="none"/>
        </w:rPr>
        <w:t>实绩，对</w:t>
      </w:r>
      <w:r>
        <w:rPr>
          <w:rFonts w:hint="eastAsia" w:ascii="方正仿宋_GBK" w:hAnsi="方正仿宋_GBK" w:eastAsia="方正仿宋_GBK" w:cs="方正仿宋_GBK"/>
          <w:bCs/>
          <w:color w:val="auto"/>
          <w:kern w:val="2"/>
          <w:sz w:val="28"/>
          <w:szCs w:val="28"/>
          <w:highlight w:val="none"/>
          <w:lang w:val="en-US" w:eastAsia="zh-CN"/>
        </w:rPr>
        <w:t>中标人</w:t>
      </w:r>
      <w:r>
        <w:rPr>
          <w:rFonts w:hint="eastAsia" w:ascii="方正仿宋_GBK" w:hAnsi="方正仿宋_GBK" w:eastAsia="方正仿宋_GBK" w:cs="方正仿宋_GBK"/>
          <w:bCs/>
          <w:color w:val="auto"/>
          <w:kern w:val="2"/>
          <w:sz w:val="28"/>
          <w:szCs w:val="28"/>
          <w:highlight w:val="none"/>
        </w:rPr>
        <w:t>实行项目代理轮流制。</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3.对</w:t>
      </w:r>
      <w:r>
        <w:rPr>
          <w:rFonts w:hint="eastAsia" w:ascii="方正仿宋_GBK" w:hAnsi="方正仿宋_GBK" w:eastAsia="方正仿宋_GBK" w:cs="方正仿宋_GBK"/>
          <w:bCs/>
          <w:color w:val="auto"/>
          <w:kern w:val="2"/>
          <w:sz w:val="28"/>
          <w:szCs w:val="28"/>
          <w:highlight w:val="none"/>
          <w:lang w:val="en-US" w:eastAsia="zh-CN"/>
        </w:rPr>
        <w:t>中标人</w:t>
      </w:r>
      <w:r>
        <w:rPr>
          <w:rFonts w:hint="eastAsia" w:ascii="方正仿宋_GBK" w:hAnsi="方正仿宋_GBK" w:eastAsia="方正仿宋_GBK" w:cs="方正仿宋_GBK"/>
          <w:bCs/>
          <w:color w:val="auto"/>
          <w:kern w:val="2"/>
          <w:sz w:val="28"/>
          <w:szCs w:val="28"/>
          <w:highlight w:val="none"/>
        </w:rPr>
        <w:t>从服务态度、服务质量、服务效果等方面进行考核，考核良好以上按照合同约定续签。</w:t>
      </w:r>
    </w:p>
    <w:p>
      <w:pPr>
        <w:spacing w:line="460" w:lineRule="exact"/>
        <w:ind w:firstLine="560" w:firstLineChars="200"/>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rPr>
        <w:t>4.如</w:t>
      </w:r>
      <w:r>
        <w:rPr>
          <w:rFonts w:hint="eastAsia" w:ascii="方正仿宋_GBK" w:hAnsi="方正仿宋_GBK" w:eastAsia="方正仿宋_GBK" w:cs="方正仿宋_GBK"/>
          <w:b/>
          <w:bCs/>
          <w:color w:val="auto"/>
          <w:kern w:val="2"/>
          <w:sz w:val="28"/>
          <w:szCs w:val="28"/>
          <w:highlight w:val="none"/>
          <w:lang w:val="en-US" w:eastAsia="zh-CN"/>
        </w:rPr>
        <w:t>中标人</w:t>
      </w:r>
      <w:r>
        <w:rPr>
          <w:rFonts w:hint="eastAsia" w:ascii="方正仿宋_GBK" w:hAnsi="方正仿宋_GBK" w:eastAsia="方正仿宋_GBK" w:cs="方正仿宋_GBK"/>
          <w:b/>
          <w:bCs/>
          <w:color w:val="auto"/>
          <w:kern w:val="2"/>
          <w:sz w:val="28"/>
          <w:szCs w:val="28"/>
          <w:highlight w:val="none"/>
        </w:rPr>
        <w:t>在聘期内出现以下情况，则取消其代理资格，并依法追究其相应责任：</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（1）代理活动不积极、无故不能按照采购人的要求按时完成相应代理工作的，经采购人通知（包括书面或电子文件形式的）仍不能整改到位的。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kern w:val="2"/>
          <w:sz w:val="28"/>
          <w:szCs w:val="28"/>
          <w:highlight w:val="none"/>
        </w:rPr>
        <w:t>（2）</w:t>
      </w:r>
      <w:r>
        <w:rPr>
          <w:rFonts w:hint="eastAsia" w:ascii="方正仿宋_GBK" w:hAnsi="方正仿宋_GBK" w:eastAsia="方正仿宋_GBK" w:cs="方正仿宋_GBK"/>
          <w:color w:val="auto"/>
          <w:sz w:val="28"/>
          <w:szCs w:val="28"/>
          <w:highlight w:val="none"/>
        </w:rPr>
        <w:t>私下接触供应商，利用执业便利谋取不正当利益的。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（3）与供应商相互串通，搞假招标、陪标、围标、串标，或因保密制度不健全，造成泄密行为，使交易活动无法进行的。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（4）由于</w:t>
      </w:r>
      <w:r>
        <w:rPr>
          <w:rFonts w:hint="eastAsia" w:ascii="方正仿宋_GBK" w:hAnsi="方正仿宋_GBK" w:eastAsia="方正仿宋_GBK" w:cs="方正仿宋_GBK"/>
          <w:color w:val="auto"/>
          <w:sz w:val="28"/>
          <w:szCs w:val="28"/>
          <w:highlight w:val="none"/>
          <w:lang w:val="en-US" w:eastAsia="zh-CN"/>
        </w:rPr>
        <w:t>中标人</w:t>
      </w:r>
      <w:r>
        <w:rPr>
          <w:rFonts w:hint="eastAsia" w:ascii="方正仿宋_GBK" w:hAnsi="方正仿宋_GBK" w:eastAsia="方正仿宋_GBK" w:cs="方正仿宋_GBK"/>
          <w:color w:val="auto"/>
          <w:sz w:val="28"/>
          <w:szCs w:val="28"/>
          <w:highlight w:val="none"/>
        </w:rPr>
        <w:t>工作失误，给采购人造成重大经济损失的或不良影响的。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（5）拒绝接受或不配合本单位开展的调查、工作检查、考核，或在调查、工作检查、考核中隐瞒有关情况，或提供虚假材料的。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（6）阻碍或不配合主管部门对交易投诉的调查处理，造成严重影响的。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（7）其他相关政府采购和招投标法律法规规定的严重违法违纪的行为。</w:t>
      </w:r>
    </w:p>
    <w:p>
      <w:pPr>
        <w:spacing w:line="46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五、报价</w:t>
      </w:r>
    </w:p>
    <w:p>
      <w:pPr>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本项目报价为招标代理咨询服务费收费折扣费率，折扣以江苏省招投标协会苏招协〔2022〕002号文收费标准的80%为上限。</w:t>
      </w:r>
    </w:p>
    <w:p>
      <w:pPr>
        <w:spacing w:line="460" w:lineRule="exact"/>
        <w:ind w:firstLine="560" w:firstLineChars="200"/>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其中，标底在15万元（不含）以下的项目代理费用2000元；15（含）至50万元（不含）以下的代理费用3000元；50万元（含）至100万元（不含）以下的代理费用4000元；100万元（含）以上的代理费用按苏招协〔2022〕002号文收费标准的</w:t>
      </w:r>
      <w:r>
        <w:rPr>
          <w:rFonts w:hint="eastAsia" w:ascii="方正仿宋_GBK" w:hAnsi="方正仿宋_GBK" w:eastAsia="方正仿宋_GBK" w:cs="方正仿宋_GBK"/>
          <w:bCs/>
          <w:color w:val="auto"/>
          <w:sz w:val="28"/>
          <w:szCs w:val="28"/>
          <w:highlight w:val="none"/>
        </w:rPr>
        <w:t>80%为上限</w:t>
      </w:r>
      <w:r>
        <w:rPr>
          <w:rFonts w:hint="eastAsia" w:ascii="方正仿宋_GBK" w:hAnsi="方正仿宋_GBK" w:eastAsia="方正仿宋_GBK" w:cs="方正仿宋_GBK"/>
          <w:color w:val="auto"/>
          <w:sz w:val="28"/>
          <w:szCs w:val="28"/>
          <w:highlight w:val="none"/>
          <w:shd w:val="clear" w:color="auto" w:fill="FFFFFF"/>
          <w:lang w:bidi="ar"/>
        </w:rPr>
        <w:t>自主报价。若因流标而产生的二次或多次招标，招标代理单位不得重复收取招标代理服务费。</w:t>
      </w:r>
    </w:p>
    <w:p>
      <w:pPr>
        <w:snapToGrid w:val="0"/>
        <w:spacing w:line="460" w:lineRule="exact"/>
        <w:ind w:firstLine="840" w:firstLineChars="300"/>
        <w:jc w:val="left"/>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招标代理服务费由所代理项目的中标单位支付，评审专家费用由采购人支付。</w:t>
      </w:r>
    </w:p>
    <w:p>
      <w:pPr>
        <w:autoSpaceDE w:val="0"/>
        <w:autoSpaceDN w:val="0"/>
        <w:adjustRightInd w:val="0"/>
        <w:spacing w:line="460" w:lineRule="exact"/>
        <w:ind w:firstLine="560" w:firstLineChars="200"/>
        <w:outlineLvl w:val="1"/>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rPr>
        <w:t>六、</w:t>
      </w:r>
      <w:r>
        <w:rPr>
          <w:rFonts w:hint="eastAsia" w:ascii="方正仿宋_GBK" w:hAnsi="方正仿宋_GBK" w:eastAsia="方正仿宋_GBK" w:cs="方正仿宋_GBK"/>
          <w:b/>
          <w:color w:val="auto"/>
          <w:sz w:val="28"/>
          <w:szCs w:val="28"/>
          <w:highlight w:val="none"/>
          <w:lang w:val="zh-CN"/>
        </w:rPr>
        <w:t>项目周期要求</w:t>
      </w:r>
    </w:p>
    <w:p>
      <w:pPr>
        <w:spacing w:line="460" w:lineRule="exact"/>
        <w:ind w:firstLine="560" w:firstLineChars="200"/>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本项目选聘服务期为三年，合同签订后开始计算（具体以采购人通知时间为准），合同一年一签（中标人在一年服务期内能完全履行合约并提供优质服务，经考核达到良好以上，可续签下一年合同）。</w:t>
      </w:r>
    </w:p>
    <w:p>
      <w:pPr>
        <w:spacing w:line="460" w:lineRule="exact"/>
        <w:ind w:firstLine="560" w:firstLineChars="200"/>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七、投标须知</w:t>
      </w:r>
    </w:p>
    <w:p>
      <w:pPr>
        <w:spacing w:line="4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shd w:val="clear" w:color="auto" w:fill="FFFFFF"/>
          <w:lang w:bidi="ar"/>
        </w:rPr>
        <w:t>本项目为政府采购集中采</w:t>
      </w:r>
      <w:r>
        <w:rPr>
          <w:rFonts w:hint="eastAsia" w:ascii="方正仿宋_GBK" w:hAnsi="方正仿宋_GBK" w:eastAsia="方正仿宋_GBK" w:cs="方正仿宋_GBK"/>
          <w:color w:val="auto"/>
          <w:sz w:val="28"/>
          <w:szCs w:val="28"/>
          <w:highlight w:val="none"/>
        </w:rPr>
        <w:t>购目录以外的采购项目，相关事项参照政府采购法实施条例有关规定和采购单位管理制度执行。</w:t>
      </w:r>
    </w:p>
    <w:p>
      <w:pPr>
        <w:spacing w:line="460" w:lineRule="exact"/>
        <w:ind w:firstLine="560" w:firstLineChars="200"/>
        <w:rPr>
          <w:rFonts w:hint="eastAsia" w:ascii="方正仿宋_GBK" w:hAnsi="方正仿宋_GBK" w:eastAsia="方正仿宋_GBK" w:cs="方正仿宋_GBK"/>
          <w:color w:val="auto"/>
          <w:sz w:val="28"/>
          <w:szCs w:val="28"/>
          <w:highlight w:val="none"/>
        </w:rPr>
      </w:pPr>
    </w:p>
    <w:p>
      <w:pPr>
        <w:spacing w:line="460" w:lineRule="exact"/>
        <w:ind w:firstLine="560" w:firstLineChars="200"/>
        <w:rPr>
          <w:rFonts w:hint="eastAsia" w:ascii="方正仿宋_GBK" w:hAnsi="方正仿宋_GBK" w:eastAsia="方正仿宋_GBK" w:cs="方正仿宋_GBK"/>
          <w:color w:val="auto"/>
          <w:sz w:val="28"/>
          <w:szCs w:val="28"/>
          <w:highlight w:val="none"/>
        </w:rPr>
      </w:pPr>
    </w:p>
    <w:p>
      <w:pPr>
        <w:snapToGrid w:val="0"/>
        <w:spacing w:line="460" w:lineRule="exact"/>
        <w:jc w:val="center"/>
        <w:outlineLvl w:val="0"/>
        <w:rPr>
          <w:rFonts w:hint="eastAsia" w:ascii="方正仿宋_GBK" w:hAnsi="方正仿宋_GBK" w:eastAsia="方正仿宋_GBK" w:cs="方正仿宋_GBK"/>
          <w:b/>
          <w:color w:val="auto"/>
          <w:sz w:val="28"/>
          <w:szCs w:val="28"/>
          <w:highlight w:val="none"/>
        </w:rPr>
      </w:pPr>
    </w:p>
    <w:p>
      <w:pPr>
        <w:snapToGrid w:val="0"/>
        <w:spacing w:line="480" w:lineRule="exact"/>
        <w:jc w:val="center"/>
        <w:outlineLvl w:val="0"/>
        <w:rPr>
          <w:rFonts w:ascii="仿宋_GB2312" w:hAnsi="宋体" w:eastAsia="仿宋_GB2312"/>
          <w:b/>
          <w:color w:val="auto"/>
          <w:sz w:val="36"/>
          <w:szCs w:val="36"/>
          <w:highlight w:val="none"/>
        </w:rPr>
      </w:pPr>
    </w:p>
    <w:p>
      <w:pPr>
        <w:snapToGrid w:val="0"/>
        <w:spacing w:line="480" w:lineRule="exact"/>
        <w:jc w:val="center"/>
        <w:outlineLvl w:val="0"/>
        <w:rPr>
          <w:rFonts w:ascii="仿宋_GB2312" w:hAnsi="宋体" w:eastAsia="仿宋_GB2312"/>
          <w:b/>
          <w:color w:val="auto"/>
          <w:sz w:val="36"/>
          <w:szCs w:val="36"/>
          <w:highlight w:val="none"/>
        </w:rPr>
      </w:pPr>
    </w:p>
    <w:p>
      <w:pPr>
        <w:pStyle w:val="9"/>
        <w:ind w:firstLine="420"/>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rPr>
          <w:color w:val="auto"/>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ascii="方正仿宋_GBK" w:hAnsi="方正仿宋_GBK" w:eastAsia="方正仿宋_GBK" w:cs="方正仿宋_GBK"/>
          <w:b/>
          <w:color w:val="auto"/>
          <w:sz w:val="28"/>
          <w:szCs w:val="28"/>
          <w:highlight w:val="none"/>
        </w:rPr>
      </w:pPr>
      <w:r>
        <w:rPr>
          <w:rFonts w:hint="eastAsia" w:hAnsi="宋体" w:cs="宋体"/>
          <w:b/>
          <w:color w:val="auto"/>
          <w:sz w:val="36"/>
          <w:szCs w:val="36"/>
          <w:highlight w:val="none"/>
        </w:rPr>
        <w:t>第四章  开标和评标</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一、采购人组织开标。</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二、评委会由有关专家组成，对响应文件进行审查、质疑、评估、比较。评委会按照公平、公正、择优的原则进行独立评标。</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三、对响应文件的审查及相应的规定</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1.下列情况属于重大偏差</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（1）响应文件没有供应商授权代表签字和加盖公章。</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（2）响应文件载明的招标项目的完成期限超过招标文件规定的期限。</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（3）明显不符合技术规格、技术标准的要求。</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（4）响应文件附有采购人不能接受的条件。</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（5）不符合招标文件中规定的其他实质性要求。</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（6）供应商所提供资料不真实。</w:t>
      </w:r>
    </w:p>
    <w:p>
      <w:pPr>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响应文件有上述情形之一的，作废标处理。</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2.相应的规定</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（1）如果单价汇总金额与总价金额有出入，以单价金额计算结果为准；</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（2）单价金额小数点有明显错位的，应以总价为准；</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（3）正本与副本有矛盾的，以正本为准；</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（4）若文件大写表示的数据与数字表示的有差别，以大写表示的数据为准；</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（5）响应文件中开标一览表（报价表）内容与响应文件中相应内容不一致的，以开标一览表（报价表）为准；</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（6）单价金额小数点或者百分比有明显错位的，以开标一览表的总价为准，并修改单价。</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四、响应文件的澄清</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1.为了有助于对响应文件进行审查、评估和比较，评标委员会有权向投标方质疑，投标方法定代表人或</w:t>
      </w:r>
      <w:r>
        <w:rPr>
          <w:rFonts w:hint="eastAsia" w:ascii="方正仿宋_GBK" w:hAnsi="方正仿宋_GBK" w:eastAsia="方正仿宋_GBK" w:cs="方正仿宋_GBK"/>
          <w:color w:val="auto"/>
          <w:sz w:val="28"/>
          <w:szCs w:val="28"/>
          <w:highlight w:val="none"/>
          <w:lang w:val="en-US" w:eastAsia="zh-CN"/>
        </w:rPr>
        <w:t>委托代理</w:t>
      </w:r>
      <w:r>
        <w:rPr>
          <w:rFonts w:hint="eastAsia" w:ascii="方正仿宋_GBK" w:hAnsi="方正仿宋_GBK" w:eastAsia="方正仿宋_GBK" w:cs="方正仿宋_GBK"/>
          <w:color w:val="auto"/>
          <w:sz w:val="28"/>
          <w:szCs w:val="28"/>
          <w:highlight w:val="none"/>
        </w:rPr>
        <w:t>人必须及时答疑及澄清其投标内容。</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2.重要澄清的答复应是书面的，但不得对投标内容进行实质性修改。</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五、竞争性磋商程序简介</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采购人先对资格审查文件进行拆封，磋商小组审查响应供应商资格，符合资格的供应商接受磋商小组的各轮磋商。磋商结束后要求所有实质性响应的供应商在规定时间内提交二次（最后）报价（提交最后报价的供应商不得少于</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家；只有符合“市场竞争不充分的科研项目，以及需要扶持的科技成果转化项目”条件的，提交最后报价的供应商可以为2家），磋商小组采用综合评分法对提交最后报价的供应商的响应文件和最后报价进行评分，依据评审方法推荐成交候选人。</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六、评审程序、内容</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磋商小组要求供应商澄清、说明或者更正响应文件应当以书面形式作出。供应商的澄清、说明或者更正应当由法定代表人或其</w:t>
      </w:r>
      <w:r>
        <w:rPr>
          <w:rFonts w:hint="eastAsia" w:ascii="方正仿宋_GBK" w:hAnsi="方正仿宋_GBK" w:eastAsia="方正仿宋_GBK" w:cs="方正仿宋_GBK"/>
          <w:bCs/>
          <w:color w:val="auto"/>
          <w:sz w:val="28"/>
          <w:szCs w:val="28"/>
          <w:highlight w:val="none"/>
          <w:lang w:val="en-US" w:eastAsia="zh-CN"/>
        </w:rPr>
        <w:t>委托代理人</w:t>
      </w:r>
      <w:r>
        <w:rPr>
          <w:rFonts w:hint="eastAsia" w:ascii="方正仿宋_GBK" w:hAnsi="方正仿宋_GBK" w:eastAsia="方正仿宋_GBK" w:cs="方正仿宋_GBK"/>
          <w:bCs/>
          <w:color w:val="auto"/>
          <w:sz w:val="28"/>
          <w:szCs w:val="28"/>
          <w:highlight w:val="none"/>
        </w:rPr>
        <w:t>签字或者加盖公章。由</w:t>
      </w:r>
      <w:r>
        <w:rPr>
          <w:rFonts w:hint="eastAsia" w:ascii="方正仿宋_GBK" w:hAnsi="方正仿宋_GBK" w:eastAsia="方正仿宋_GBK" w:cs="方正仿宋_GBK"/>
          <w:bCs/>
          <w:color w:val="auto"/>
          <w:sz w:val="28"/>
          <w:szCs w:val="28"/>
          <w:highlight w:val="none"/>
          <w:lang w:val="en-US" w:eastAsia="zh-CN"/>
        </w:rPr>
        <w:t>委托代理人</w:t>
      </w:r>
      <w:r>
        <w:rPr>
          <w:rFonts w:hint="eastAsia" w:ascii="方正仿宋_GBK" w:hAnsi="方正仿宋_GBK" w:eastAsia="方正仿宋_GBK" w:cs="方正仿宋_GBK"/>
          <w:bCs/>
          <w:color w:val="auto"/>
          <w:sz w:val="28"/>
          <w:szCs w:val="28"/>
          <w:highlight w:val="none"/>
        </w:rPr>
        <w:t>签字的，应当附授权</w:t>
      </w:r>
      <w:r>
        <w:rPr>
          <w:rFonts w:hint="eastAsia" w:ascii="方正仿宋_GBK" w:hAnsi="方正仿宋_GBK" w:eastAsia="方正仿宋_GBK" w:cs="方正仿宋_GBK"/>
          <w:bCs/>
          <w:color w:val="auto"/>
          <w:sz w:val="28"/>
          <w:szCs w:val="28"/>
          <w:highlight w:val="none"/>
          <w:lang w:val="en-US" w:eastAsia="zh-CN"/>
        </w:rPr>
        <w:t>委托</w:t>
      </w:r>
      <w:r>
        <w:rPr>
          <w:rFonts w:hint="eastAsia" w:ascii="方正仿宋_GBK" w:hAnsi="方正仿宋_GBK" w:eastAsia="方正仿宋_GBK" w:cs="方正仿宋_GBK"/>
          <w:bCs/>
          <w:color w:val="auto"/>
          <w:sz w:val="28"/>
          <w:szCs w:val="28"/>
          <w:highlight w:val="none"/>
        </w:rPr>
        <w:t>书。供应商为自然人的，应当由本人签字并附身份证明。</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2、磋商小组所有成员应当集中与单一供应商分别进行磋商，并给予所有参加磋商的供应商平等的磋商机会。</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对磋商文件作出的实质性变动是磋商文件的有效组成部分，磋商小组应当及时以书面形式同时通知所有参加磋商的供应商。</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供应商应当按照磋商文件的变动情况和磋商小组的要求重新提交响应文件，并由其法定代表人或其</w:t>
      </w:r>
      <w:r>
        <w:rPr>
          <w:rFonts w:hint="eastAsia" w:ascii="方正仿宋_GBK" w:hAnsi="方正仿宋_GBK" w:eastAsia="方正仿宋_GBK" w:cs="方正仿宋_GBK"/>
          <w:bCs/>
          <w:color w:val="auto"/>
          <w:sz w:val="28"/>
          <w:szCs w:val="28"/>
          <w:highlight w:val="none"/>
          <w:lang w:val="en-US" w:eastAsia="zh-CN"/>
        </w:rPr>
        <w:t>委托代理人</w:t>
      </w:r>
      <w:r>
        <w:rPr>
          <w:rFonts w:hint="eastAsia" w:ascii="方正仿宋_GBK" w:hAnsi="方正仿宋_GBK" w:eastAsia="方正仿宋_GBK" w:cs="方正仿宋_GBK"/>
          <w:bCs/>
          <w:color w:val="auto"/>
          <w:sz w:val="28"/>
          <w:szCs w:val="28"/>
          <w:highlight w:val="none"/>
        </w:rPr>
        <w:t>签字或者加盖公章。由</w:t>
      </w:r>
      <w:r>
        <w:rPr>
          <w:rFonts w:hint="eastAsia" w:ascii="方正仿宋_GBK" w:hAnsi="方正仿宋_GBK" w:eastAsia="方正仿宋_GBK" w:cs="方正仿宋_GBK"/>
          <w:bCs/>
          <w:color w:val="auto"/>
          <w:sz w:val="28"/>
          <w:szCs w:val="28"/>
          <w:highlight w:val="none"/>
          <w:lang w:val="en-US" w:eastAsia="zh-CN"/>
        </w:rPr>
        <w:t>委托代理人</w:t>
      </w:r>
      <w:r>
        <w:rPr>
          <w:rFonts w:hint="eastAsia" w:ascii="方正仿宋_GBK" w:hAnsi="方正仿宋_GBK" w:eastAsia="方正仿宋_GBK" w:cs="方正仿宋_GBK"/>
          <w:bCs/>
          <w:color w:val="auto"/>
          <w:sz w:val="28"/>
          <w:szCs w:val="28"/>
          <w:highlight w:val="none"/>
        </w:rPr>
        <w:t>签字的，应当附授权</w:t>
      </w:r>
      <w:r>
        <w:rPr>
          <w:rFonts w:hint="eastAsia" w:ascii="方正仿宋_GBK" w:hAnsi="方正仿宋_GBK" w:eastAsia="方正仿宋_GBK" w:cs="方正仿宋_GBK"/>
          <w:bCs/>
          <w:color w:val="auto"/>
          <w:sz w:val="28"/>
          <w:szCs w:val="28"/>
          <w:highlight w:val="none"/>
          <w:lang w:val="en-US" w:eastAsia="zh-CN"/>
        </w:rPr>
        <w:t>委托</w:t>
      </w:r>
      <w:r>
        <w:rPr>
          <w:rFonts w:hint="eastAsia" w:ascii="方正仿宋_GBK" w:hAnsi="方正仿宋_GBK" w:eastAsia="方正仿宋_GBK" w:cs="方正仿宋_GBK"/>
          <w:bCs/>
          <w:color w:val="auto"/>
          <w:sz w:val="28"/>
          <w:szCs w:val="28"/>
          <w:highlight w:val="none"/>
        </w:rPr>
        <w:t>书。供应商为自然人的，应当由本人签字并附身份证明。</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4、磋商文件能够详细列明采购标的的技术、服务要求的，磋商结束后，磋商小组应当要求所有实质性响应的供应商在规定时间内提交二次（最后）报价，提交最后报价的供应商不得少于</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家。</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磋商文件不能详细列明采购标的技术、服务要求，需经磋商由供应商提供最终设计方案或解决方案的，磋商结束后，磋商小组应当按照少数服从多数的原则投票推荐</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家以上供应商的设计方案或者解决方案，并要求其在规定时间内提交最后报价。</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市场竞争不充分的科研项目，以及需要扶持的科技成果转化项目，提交最后报价的供应商可以是2家。</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5、最后报价是供应商响应文件的有效组成部分。</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6、已提交响应文件的供应商，在提交最后报价之前，可以根据磋商情况退出磋商。</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磋商时间由磋商小组掌握。</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七、相关提示</w:t>
      </w:r>
    </w:p>
    <w:p>
      <w:pPr>
        <w:snapToGrid w:val="0"/>
        <w:spacing w:line="460" w:lineRule="exact"/>
        <w:ind w:firstLine="560" w:firstLineChars="200"/>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商务技术部分评审结束后进入最后报价环节，最后报价将作为评审价。采购人发出最后报价填报通知后，所有的响应供应商须在规定时间内填写并提交最后报价，未在规定时间内提交最后报价的，视作无效响应处理。</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八、评标方法及标准</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1.评标：采用综合评分法。</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2.评标办法</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本项目评标采用综合评分法。由磋商小组对各供应商的响应文件进行评审，并按以下指标进行记名打分。统计、汇总所有评委对每一个供应商的总评分，然后用算术平均法求出最终得分。</w:t>
      </w:r>
      <w:r>
        <w:rPr>
          <w:rFonts w:hint="eastAsia" w:ascii="方正仿宋_GBK" w:hAnsi="方正仿宋_GBK" w:eastAsia="方正仿宋_GBK" w:cs="方正仿宋_GBK"/>
          <w:color w:val="auto"/>
          <w:kern w:val="0"/>
          <w:sz w:val="28"/>
          <w:szCs w:val="28"/>
          <w:highlight w:val="none"/>
        </w:rPr>
        <w:t>供应商报价低于或等于“有效报价”</w:t>
      </w:r>
      <w:bookmarkStart w:id="5" w:name="_GoBack"/>
      <w:bookmarkEnd w:id="5"/>
      <w:r>
        <w:rPr>
          <w:rFonts w:hint="eastAsia" w:ascii="方正仿宋_GBK" w:hAnsi="方正仿宋_GBK" w:eastAsia="方正仿宋_GBK" w:cs="方正仿宋_GBK"/>
          <w:color w:val="auto"/>
          <w:kern w:val="0"/>
          <w:sz w:val="28"/>
          <w:szCs w:val="28"/>
          <w:highlight w:val="none"/>
        </w:rPr>
        <w:t>上限的，为有效报价；报价高于“有效报价”上限的，为无效报价。</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2.1</w:t>
      </w:r>
      <w:r>
        <w:rPr>
          <w:rFonts w:hint="eastAsia" w:ascii="方正仿宋_GBK" w:hAnsi="方正仿宋_GBK" w:eastAsia="方正仿宋_GBK" w:cs="方正仿宋_GBK"/>
          <w:b/>
          <w:color w:val="auto"/>
          <w:sz w:val="28"/>
          <w:szCs w:val="28"/>
          <w:highlight w:val="none"/>
          <w:lang w:val="zh-CN"/>
        </w:rPr>
        <w:t>商务技术分</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rPr>
        <w:t>70</w:t>
      </w:r>
      <w:r>
        <w:rPr>
          <w:rFonts w:hint="eastAsia" w:ascii="方正仿宋_GBK" w:hAnsi="方正仿宋_GBK" w:eastAsia="方正仿宋_GBK" w:cs="方正仿宋_GBK"/>
          <w:color w:val="auto"/>
          <w:sz w:val="28"/>
          <w:szCs w:val="28"/>
          <w:highlight w:val="none"/>
          <w:lang w:val="zh-CN"/>
        </w:rPr>
        <w:t>分</w:t>
      </w:r>
    </w:p>
    <w:p>
      <w:pPr>
        <w:autoSpaceDE w:val="0"/>
        <w:autoSpaceDN w:val="0"/>
        <w:adjustRightInd w:val="0"/>
        <w:snapToGrid w:val="0"/>
        <w:spacing w:line="460" w:lineRule="exact"/>
        <w:ind w:firstLine="420" w:firstLineChars="1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各供应商得分为评标委员会成员评分的算术平均分，分值保留小数点后两位。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0"/>
        <w:gridCol w:w="601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7"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序号</w:t>
            </w:r>
          </w:p>
        </w:tc>
        <w:tc>
          <w:tcPr>
            <w:tcW w:w="1380"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评分项</w:t>
            </w:r>
          </w:p>
        </w:tc>
        <w:tc>
          <w:tcPr>
            <w:tcW w:w="6015"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评审内容</w:t>
            </w:r>
          </w:p>
        </w:tc>
        <w:tc>
          <w:tcPr>
            <w:tcW w:w="773"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w:t>
            </w:r>
          </w:p>
        </w:tc>
        <w:tc>
          <w:tcPr>
            <w:tcW w:w="1380" w:type="dxa"/>
            <w:noWrap w:val="0"/>
            <w:vAlign w:val="center"/>
          </w:tcPr>
          <w:p>
            <w:pPr>
              <w:contextualSpacing/>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企业实力</w:t>
            </w:r>
          </w:p>
        </w:tc>
        <w:tc>
          <w:tcPr>
            <w:tcW w:w="6015"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1、供应商（总公司或分公司，下同）具有有效期内质量管理体系认证、环境管理体系认证、职业健康安全管理体系认证证书，每个得1分，最多得3分。</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2、入围政府机关招标代理库：每1份年度合同或框架合同得1分，本项最多得3分。（提供在有效期内的年度合同或框架合同）</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3、南通地区办公面积不小于300平方米的得1分（提供租房合同（如租赁）和不动产证（面积以不动产证面积为准）复印件加盖公章）；</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4、南通地区办公地点具有独立的开标室、评标室、音视频监控设施的得1分，没有不得分（提供硬件条件实景照片）；</w:t>
            </w:r>
          </w:p>
          <w:p>
            <w:pPr>
              <w:contextualSpacing/>
              <w:rPr>
                <w:rFonts w:hint="eastAsia" w:ascii="方正仿宋_GBK" w:hAnsi="方正仿宋_GBK" w:eastAsia="方正仿宋_GBK" w:cs="方正仿宋_GBK"/>
                <w:bCs/>
                <w:color w:val="auto"/>
                <w:sz w:val="22"/>
                <w:szCs w:val="22"/>
                <w:highlight w:val="none"/>
              </w:rPr>
            </w:pPr>
            <w:r>
              <w:rPr>
                <w:rFonts w:hint="eastAsia" w:ascii="方正仿宋_GBK" w:hAnsi="方正仿宋_GBK" w:eastAsia="方正仿宋_GBK" w:cs="方正仿宋_GBK"/>
                <w:color w:val="auto"/>
                <w:highlight w:val="none"/>
              </w:rPr>
              <w:t>5、响应距离时间（高德地图截屏）进行横向综合比较得分，10km内得2分，10km外按距离得0～2分。</w:t>
            </w:r>
          </w:p>
        </w:tc>
        <w:tc>
          <w:tcPr>
            <w:tcW w:w="773"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7"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w:t>
            </w:r>
          </w:p>
        </w:tc>
        <w:tc>
          <w:tcPr>
            <w:tcW w:w="1380"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政府采购代理业绩（服务、货物采购类）</w:t>
            </w:r>
          </w:p>
        </w:tc>
        <w:tc>
          <w:tcPr>
            <w:tcW w:w="6015"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2020年1月1日以来，承接代理政府采购项目：每1份业绩得3分，本项最多得18分。每个业绩需同时提供①中标通知书②代理服务合同③代理招标项目在财政指定平台发布信息截图证明材料。</w:t>
            </w:r>
          </w:p>
        </w:tc>
        <w:tc>
          <w:tcPr>
            <w:tcW w:w="773" w:type="dxa"/>
            <w:noWrap w:val="0"/>
            <w:vAlign w:val="center"/>
          </w:tcPr>
          <w:p>
            <w:pPr>
              <w:jc w:val="center"/>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w:t>
            </w:r>
          </w:p>
        </w:tc>
        <w:tc>
          <w:tcPr>
            <w:tcW w:w="1380"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工程招标代理业绩（工程类）</w:t>
            </w:r>
          </w:p>
        </w:tc>
        <w:tc>
          <w:tcPr>
            <w:tcW w:w="6015"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r>
              <w:rPr>
                <w:rFonts w:ascii="方正仿宋_GBK" w:hAnsi="方正仿宋_GBK" w:eastAsia="方正仿宋_GBK" w:cs="方正仿宋_GBK"/>
                <w:color w:val="auto"/>
                <w:highlight w:val="none"/>
              </w:rPr>
              <w:t>20</w:t>
            </w:r>
            <w:r>
              <w:rPr>
                <w:rFonts w:hint="eastAsia" w:ascii="方正仿宋_GBK" w:hAnsi="方正仿宋_GBK" w:eastAsia="方正仿宋_GBK" w:cs="方正仿宋_GBK"/>
                <w:color w:val="auto"/>
                <w:highlight w:val="none"/>
              </w:rPr>
              <w:t>年1月1日以来，承接工程招标代理项目：每提供一份业绩得3分，本项最多得12分。每个业绩需同时提供①中标通知书②代理服务合同③代理招标项目在住建指定招标平台发布信息截图证明材料。</w:t>
            </w:r>
          </w:p>
        </w:tc>
        <w:tc>
          <w:tcPr>
            <w:tcW w:w="773" w:type="dxa"/>
            <w:noWrap w:val="0"/>
            <w:vAlign w:val="center"/>
          </w:tcPr>
          <w:p>
            <w:pPr>
              <w:jc w:val="center"/>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w:t>
            </w:r>
          </w:p>
        </w:tc>
        <w:tc>
          <w:tcPr>
            <w:tcW w:w="1380"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代理招标服务方案</w:t>
            </w:r>
          </w:p>
        </w:tc>
        <w:tc>
          <w:tcPr>
            <w:tcW w:w="6015"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对本项目的理解和技术建议；招标工作的实施方案和工作流程；为提高本项目质量和技术水平提供的技术建议。根据合理性，针对性，可行性进行评审。优秀8-10分，良好6-7分，一般3-5分，差1-2分。漏项的得0分。</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2.工作计划及相关保证措施；供应商对后续服务的安排承诺以及合理化建议。根据合理性，针对性，可行性进行评审。优秀8-10分，良好6-7分，一般3-5分，差1-2分。漏项的得0分。</w:t>
            </w:r>
          </w:p>
        </w:tc>
        <w:tc>
          <w:tcPr>
            <w:tcW w:w="773" w:type="dxa"/>
            <w:noWrap w:val="0"/>
            <w:vAlign w:val="center"/>
          </w:tcPr>
          <w:p>
            <w:pPr>
              <w:jc w:val="center"/>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jc w:val="center"/>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w:t>
            </w:r>
          </w:p>
        </w:tc>
        <w:tc>
          <w:tcPr>
            <w:tcW w:w="1380"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项目组人员素质</w:t>
            </w:r>
          </w:p>
        </w:tc>
        <w:tc>
          <w:tcPr>
            <w:tcW w:w="6015" w:type="dxa"/>
            <w:noWrap w:val="0"/>
            <w:vAlign w:val="center"/>
          </w:tcPr>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1、项目负责人要求同时具备：注册造价师资格、工程类中级及以上职称、省级及以上建设工程招标代理管理系统打印的工程招标代理从业人员工作牌、省级及以上政府采购培训合格证书的得2分，缺项不得分；</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2、项目组成人员（除负责人）中具备工程类中级及以上职称且具备工程建设类国家注册职业资格的，每有1名得2分；</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3、项目组成人员（除负责人）中配备注册造价工程师的，每有1名得2分；</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4、参加2023年南通市住建局组织的招标代理机构从业人员业务知识考核的成绩通过人员有1名得1分，最多得4分，（需提供系统截图）。</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一人只能计一次分，本项最多得10分。</w:t>
            </w:r>
          </w:p>
          <w:p>
            <w:pPr>
              <w:contextualSpacing/>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注：为保证服务质量，防止挂靠，须提供人员的劳动合同和南通地区的社保证明材料。</w:t>
            </w:r>
          </w:p>
        </w:tc>
        <w:tc>
          <w:tcPr>
            <w:tcW w:w="773" w:type="dxa"/>
            <w:noWrap w:val="0"/>
            <w:vAlign w:val="center"/>
          </w:tcPr>
          <w:p>
            <w:pPr>
              <w:jc w:val="center"/>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w:t>
            </w:r>
          </w:p>
        </w:tc>
      </w:tr>
    </w:tbl>
    <w:p>
      <w:pPr>
        <w:autoSpaceDE w:val="0"/>
        <w:autoSpaceDN w:val="0"/>
        <w:adjustRightInd w:val="0"/>
        <w:snapToGrid w:val="0"/>
        <w:spacing w:line="460" w:lineRule="exact"/>
        <w:ind w:firstLine="420" w:firstLineChars="1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所有的内容都必须是针对本项目的；以上业绩合同、相关证书（文件）获得日期应在本项目公告之前，且在有效期范围内，否则不得分。采购结束后，采购人将对中标单位上述响应文件中所提供的相关材料进行核实，如发现虚假或与事实不符的，将取消其中标资格。</w:t>
      </w:r>
    </w:p>
    <w:p>
      <w:pPr>
        <w:autoSpaceDE w:val="0"/>
        <w:autoSpaceDN w:val="0"/>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 xml:space="preserve">2.2 </w:t>
      </w:r>
      <w:r>
        <w:rPr>
          <w:rFonts w:hint="eastAsia" w:ascii="方正仿宋_GBK" w:hAnsi="方正仿宋_GBK" w:eastAsia="方正仿宋_GBK" w:cs="方正仿宋_GBK"/>
          <w:b/>
          <w:color w:val="auto"/>
          <w:sz w:val="28"/>
          <w:szCs w:val="28"/>
          <w:highlight w:val="none"/>
          <w:lang w:val="zh-CN"/>
        </w:rPr>
        <w:t>价格分</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color w:val="auto"/>
          <w:sz w:val="28"/>
          <w:szCs w:val="28"/>
          <w:highlight w:val="none"/>
        </w:rPr>
        <w:t>30</w:t>
      </w:r>
      <w:r>
        <w:rPr>
          <w:rFonts w:hint="eastAsia" w:ascii="方正仿宋_GBK" w:hAnsi="方正仿宋_GBK" w:eastAsia="方正仿宋_GBK" w:cs="方正仿宋_GBK"/>
          <w:color w:val="auto"/>
          <w:sz w:val="28"/>
          <w:szCs w:val="28"/>
          <w:highlight w:val="none"/>
          <w:lang w:val="zh-CN"/>
        </w:rPr>
        <w:t>分</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价格分统一采用低价优先法计算，即满足招标文件要求且最后报价的最低的为评标基准价，其价格分为满分。其他供应商的价格分统一按照下列公式计算：</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报价得分=（评标基准价/供应商最终报价）×价格权值×100</w:t>
      </w:r>
    </w:p>
    <w:p>
      <w:pPr>
        <w:adjustRightInd w:val="0"/>
        <w:snapToGrid w:val="0"/>
        <w:spacing w:line="460" w:lineRule="exact"/>
        <w:ind w:firstLine="57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color w:val="auto"/>
          <w:sz w:val="28"/>
          <w:szCs w:val="28"/>
          <w:highlight w:val="none"/>
        </w:rPr>
        <w:t>九、成交供应商的确定</w:t>
      </w:r>
    </w:p>
    <w:p>
      <w:pPr>
        <w:adjustRightInd w:val="0"/>
        <w:snapToGrid w:val="0"/>
        <w:spacing w:line="460" w:lineRule="exact"/>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评标委员会汇总各评委评分后，按照得分从高到低的顺序推荐四名成交候选人，并编写评审报告。</w:t>
      </w:r>
    </w:p>
    <w:p>
      <w:pPr>
        <w:adjustRightInd w:val="0"/>
        <w:snapToGrid w:val="0"/>
        <w:spacing w:line="460" w:lineRule="exact"/>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采购人委托评标委员会直接确定排名第一、第二、第三、第四的成交候选人为成交供应商。</w:t>
      </w:r>
    </w:p>
    <w:p>
      <w:pPr>
        <w:adjustRightInd w:val="0"/>
        <w:snapToGrid w:val="0"/>
        <w:spacing w:line="4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十、公告成交结果</w:t>
      </w:r>
    </w:p>
    <w:p>
      <w:pPr>
        <w:adjustRightInd w:val="0"/>
        <w:snapToGrid w:val="0"/>
        <w:spacing w:line="460" w:lineRule="exact"/>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自确定成交供应商之日起2个工作日内，在</w:t>
      </w:r>
      <w:r>
        <w:rPr>
          <w:rFonts w:hint="eastAsia" w:ascii="方正仿宋_GBK" w:hAnsi="方正仿宋_GBK" w:eastAsia="方正仿宋_GBK" w:cs="方正仿宋_GBK"/>
          <w:color w:val="auto"/>
          <w:sz w:val="28"/>
          <w:szCs w:val="28"/>
          <w:highlight w:val="none"/>
          <w:u w:val="single"/>
        </w:rPr>
        <w:t>南通市崇川区公共资源交易平台</w:t>
      </w:r>
      <w:r>
        <w:rPr>
          <w:rFonts w:hint="eastAsia" w:ascii="方正仿宋_GBK" w:hAnsi="方正仿宋_GBK" w:eastAsia="方正仿宋_GBK" w:cs="方正仿宋_GBK"/>
          <w:color w:val="auto"/>
          <w:sz w:val="28"/>
          <w:szCs w:val="28"/>
          <w:highlight w:val="none"/>
        </w:rPr>
        <w:t>公告成交结果，公告期限为1个工作日。</w:t>
      </w:r>
    </w:p>
    <w:p>
      <w:pPr>
        <w:adjustRightInd w:val="0"/>
        <w:snapToGrid w:val="0"/>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十一</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bCs/>
          <w:color w:val="auto"/>
          <w:sz w:val="28"/>
          <w:szCs w:val="28"/>
          <w:highlight w:val="none"/>
        </w:rPr>
        <w:t>发放成交通知书</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公告成交结果的同时，采购人</w:t>
      </w:r>
      <w:r>
        <w:rPr>
          <w:rFonts w:hint="eastAsia" w:ascii="方正仿宋_GBK" w:hAnsi="方正仿宋_GBK" w:eastAsia="方正仿宋_GBK" w:cs="方正仿宋_GBK"/>
          <w:bCs/>
          <w:color w:val="auto"/>
          <w:sz w:val="28"/>
          <w:szCs w:val="28"/>
          <w:highlight w:val="none"/>
        </w:rPr>
        <w:t>向成交供应商发放成交通知书。</w:t>
      </w:r>
      <w:r>
        <w:rPr>
          <w:rFonts w:hint="eastAsia" w:ascii="方正仿宋_GBK" w:hAnsi="方正仿宋_GBK" w:eastAsia="方正仿宋_GBK" w:cs="方正仿宋_GBK"/>
          <w:color w:val="auto"/>
          <w:sz w:val="28"/>
          <w:szCs w:val="28"/>
          <w:highlight w:val="none"/>
        </w:rPr>
        <w:t>成交通知书发出后，采购人不得违法改变成交结果，成交供应商无正当理由不得放弃成交。</w:t>
      </w:r>
    </w:p>
    <w:p>
      <w:pPr>
        <w:snapToGrid w:val="0"/>
        <w:spacing w:line="480" w:lineRule="exact"/>
        <w:jc w:val="center"/>
        <w:outlineLvl w:val="0"/>
        <w:rPr>
          <w:rFonts w:ascii="仿宋_GB2312" w:hAnsi="宋体" w:eastAsia="仿宋_GB2312"/>
          <w:b/>
          <w:color w:val="auto"/>
          <w:sz w:val="36"/>
          <w:szCs w:val="36"/>
          <w:highlight w:val="none"/>
        </w:rPr>
      </w:pPr>
    </w:p>
    <w:p>
      <w:pPr>
        <w:pStyle w:val="3"/>
        <w:rPr>
          <w:rFonts w:hint="eastAsia"/>
          <w:color w:val="auto"/>
          <w:highlight w:val="none"/>
        </w:rPr>
      </w:pPr>
    </w:p>
    <w:p>
      <w:pPr>
        <w:snapToGrid w:val="0"/>
        <w:spacing w:line="300" w:lineRule="auto"/>
        <w:jc w:val="center"/>
        <w:outlineLvl w:val="0"/>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r>
        <w:rPr>
          <w:rFonts w:hint="eastAsia" w:hAnsi="宋体" w:cs="宋体"/>
          <w:b/>
          <w:color w:val="auto"/>
          <w:sz w:val="36"/>
          <w:szCs w:val="36"/>
          <w:highlight w:val="none"/>
        </w:rPr>
        <w:t>第五章  合同主要条款</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依据《中华人民共和国招标投标法》、《中华人民共和国民法典》及其他有关法律、法规、规章，</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（以下简称甲方）与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（以下简称乙方）就</w:t>
      </w:r>
      <w:r>
        <w:rPr>
          <w:rFonts w:hint="eastAsia" w:ascii="方正仿宋_GBK" w:hAnsi="方正仿宋_GBK" w:eastAsia="方正仿宋_GBK" w:cs="方正仿宋_GBK"/>
          <w:color w:val="auto"/>
          <w:sz w:val="28"/>
          <w:szCs w:val="28"/>
          <w:highlight w:val="none"/>
          <w:u w:val="single"/>
        </w:rPr>
        <w:t>南通海关选聘招标代理项目</w:t>
      </w:r>
      <w:r>
        <w:rPr>
          <w:rFonts w:hint="eastAsia" w:ascii="方正仿宋_GBK" w:hAnsi="方正仿宋_GBK" w:eastAsia="方正仿宋_GBK" w:cs="方正仿宋_GBK"/>
          <w:color w:val="auto"/>
          <w:sz w:val="28"/>
          <w:szCs w:val="28"/>
          <w:highlight w:val="none"/>
        </w:rPr>
        <w:t>（项目名称）的相关事宜，经充分协商，达成一致意见，特订立本合同。</w:t>
      </w:r>
    </w:p>
    <w:p>
      <w:pPr>
        <w:widowControl/>
        <w:numPr>
          <w:ilvl w:val="0"/>
          <w:numId w:val="2"/>
        </w:numPr>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甲方委托乙方的项目概况</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1.项目所在地点：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2.资金来源：中央财政拨款、自有资金；</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zh-CN"/>
        </w:rPr>
        <w:t>代理范围：工程、货物及服务类项目；</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4.服务期限：</w:t>
      </w:r>
      <w:r>
        <w:rPr>
          <w:rFonts w:hint="eastAsia" w:ascii="方正仿宋_GBK" w:hAnsi="方正仿宋_GBK" w:eastAsia="方正仿宋_GBK" w:cs="方正仿宋_GBK"/>
          <w:color w:val="auto"/>
          <w:sz w:val="28"/>
          <w:szCs w:val="28"/>
          <w:highlight w:val="none"/>
          <w:lang w:val="zh-CN"/>
        </w:rPr>
        <w:t>本次项目选聘服务期为3年，合同签订后开始计算（</w:t>
      </w:r>
      <w:r>
        <w:rPr>
          <w:rFonts w:hint="eastAsia" w:ascii="方正仿宋_GBK" w:hAnsi="方正仿宋_GBK" w:eastAsia="方正仿宋_GBK" w:cs="方正仿宋_GBK"/>
          <w:color w:val="auto"/>
          <w:sz w:val="28"/>
          <w:szCs w:val="28"/>
          <w:highlight w:val="none"/>
        </w:rPr>
        <w:t>以甲方通知时间为准</w:t>
      </w:r>
      <w:r>
        <w:rPr>
          <w:rFonts w:hint="eastAsia" w:ascii="方正仿宋_GBK" w:hAnsi="方正仿宋_GBK" w:eastAsia="方正仿宋_GBK" w:cs="方正仿宋_GBK"/>
          <w:color w:val="auto"/>
          <w:sz w:val="28"/>
          <w:szCs w:val="28"/>
          <w:highlight w:val="none"/>
          <w:lang w:val="zh-CN"/>
        </w:rPr>
        <w:t>），合同一年一签（中标人在一年服务期内能完全履行合约并提供优质服务，经考核达到良好以上，方可续签下一年合同，否则甲方有权不与乙方续签合同）。</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二、委托事务</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1.本次拟聘4家招标代理机构作为</w:t>
      </w:r>
      <w:r>
        <w:rPr>
          <w:rFonts w:hint="eastAsia" w:ascii="方正仿宋_GBK" w:hAnsi="方正仿宋_GBK" w:eastAsia="方正仿宋_GBK" w:cs="方正仿宋_GBK"/>
          <w:bCs/>
          <w:color w:val="auto"/>
          <w:kern w:val="2"/>
          <w:sz w:val="28"/>
          <w:szCs w:val="28"/>
          <w:highlight w:val="none"/>
          <w:u w:val="single"/>
        </w:rPr>
        <w:t xml:space="preserve">       </w:t>
      </w:r>
      <w:r>
        <w:rPr>
          <w:rFonts w:hint="eastAsia" w:ascii="方正仿宋_GBK" w:hAnsi="方正仿宋_GBK" w:eastAsia="方正仿宋_GBK" w:cs="方正仿宋_GBK"/>
          <w:bCs/>
          <w:color w:val="auto"/>
          <w:kern w:val="2"/>
          <w:sz w:val="28"/>
          <w:szCs w:val="28"/>
          <w:highlight w:val="none"/>
        </w:rPr>
        <w:t>招标代理机构。</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w:t>
      </w:r>
      <w:r>
        <w:rPr>
          <w:rFonts w:hint="eastAsia" w:ascii="方正仿宋_GBK" w:hAnsi="方正仿宋_GBK" w:eastAsia="方正仿宋_GBK" w:cs="方正仿宋_GBK"/>
          <w:bCs/>
          <w:color w:val="auto"/>
          <w:kern w:val="2"/>
          <w:sz w:val="28"/>
          <w:szCs w:val="28"/>
          <w:highlight w:val="none"/>
          <w:lang w:val="en-US" w:eastAsia="zh-CN"/>
        </w:rPr>
        <w:t>乙方</w:t>
      </w:r>
      <w:r>
        <w:rPr>
          <w:rFonts w:hint="eastAsia" w:ascii="方正仿宋_GBK" w:hAnsi="方正仿宋_GBK" w:eastAsia="方正仿宋_GBK" w:cs="方正仿宋_GBK"/>
          <w:bCs/>
          <w:color w:val="auto"/>
          <w:kern w:val="2"/>
          <w:sz w:val="28"/>
          <w:szCs w:val="28"/>
          <w:highlight w:val="none"/>
        </w:rPr>
        <w:t>负责招标代理事务，包括：</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（1）免费提供10万元以下零星工程的造价咨询；</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（2）编制资格预审文件；</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（3）编制招标文件（包括公开招标或其他形式的招标）、项目需求和采购计划文件（集采项目）；</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（4）在指定平台发布招标公告；</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（5）如采用资格预审的，编制资格预审文件并组织进行资格预审；</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（6）组织开标、评标事务；</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（7）在指定平台发布中标公示；</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（8）草拟合同；</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（9）编制招投标情况书面报告；</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（10）与采购（发包）有关的其他事宜等工作，包括办理与相关行业主管部门的协调备案等手续；</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（11）接受</w:t>
      </w:r>
      <w:r>
        <w:rPr>
          <w:rFonts w:hint="eastAsia" w:ascii="方正仿宋_GBK" w:hAnsi="方正仿宋_GBK" w:eastAsia="方正仿宋_GBK" w:cs="方正仿宋_GBK"/>
          <w:bCs/>
          <w:color w:val="auto"/>
          <w:kern w:val="2"/>
          <w:sz w:val="28"/>
          <w:szCs w:val="28"/>
          <w:highlight w:val="none"/>
          <w:lang w:val="en-US" w:eastAsia="zh-CN"/>
        </w:rPr>
        <w:t>甲方</w:t>
      </w:r>
      <w:r>
        <w:rPr>
          <w:rFonts w:hint="eastAsia" w:ascii="方正仿宋_GBK" w:hAnsi="方正仿宋_GBK" w:eastAsia="方正仿宋_GBK" w:cs="方正仿宋_GBK"/>
          <w:bCs/>
          <w:color w:val="auto"/>
          <w:kern w:val="2"/>
          <w:sz w:val="28"/>
          <w:szCs w:val="28"/>
          <w:highlight w:val="none"/>
        </w:rPr>
        <w:t>咨询，并就相关招标的政策和依据等提供书面咨询报告；</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（12）协助</w:t>
      </w:r>
      <w:r>
        <w:rPr>
          <w:rFonts w:hint="eastAsia" w:ascii="方正仿宋_GBK" w:hAnsi="方正仿宋_GBK" w:eastAsia="方正仿宋_GBK" w:cs="方正仿宋_GBK"/>
          <w:bCs/>
          <w:color w:val="auto"/>
          <w:kern w:val="2"/>
          <w:sz w:val="28"/>
          <w:szCs w:val="28"/>
          <w:highlight w:val="none"/>
          <w:lang w:val="en-US" w:eastAsia="zh-CN"/>
        </w:rPr>
        <w:t>甲方</w:t>
      </w:r>
      <w:r>
        <w:rPr>
          <w:rFonts w:hint="eastAsia" w:ascii="方正仿宋_GBK" w:hAnsi="方正仿宋_GBK" w:eastAsia="方正仿宋_GBK" w:cs="方正仿宋_GBK"/>
          <w:bCs/>
          <w:color w:val="auto"/>
          <w:kern w:val="2"/>
          <w:sz w:val="28"/>
          <w:szCs w:val="28"/>
          <w:highlight w:val="none"/>
        </w:rPr>
        <w:t>处理相关质疑、投诉事宜；</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kern w:val="2"/>
          <w:sz w:val="28"/>
          <w:szCs w:val="28"/>
          <w:highlight w:val="none"/>
        </w:rPr>
        <w:t>（13）</w:t>
      </w:r>
      <w:r>
        <w:rPr>
          <w:rFonts w:hint="eastAsia" w:ascii="方正仿宋_GBK" w:hAnsi="方正仿宋_GBK" w:eastAsia="方正仿宋_GBK" w:cs="方正仿宋_GBK"/>
          <w:color w:val="auto"/>
          <w:sz w:val="28"/>
          <w:szCs w:val="28"/>
          <w:highlight w:val="none"/>
        </w:rPr>
        <w:t>装订招投标档案资料以及其他涉及招投标过程的全部配套服务工作。</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三、甲方的权利</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1.甲方有权参与招投标的有关活动。</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2.甲方有权要求乙方及时提供工作阶段性的进展情况。</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3.甲方有权要求乙方更换不称职的人员或应回避的人员。</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4.甲方有权确定乙方的具体工作内容。</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5.如甲方或相关行政主管部门发现乙方在工作过程中违反有关的法律、法规或程序并经确认，甲方有权要求乙方纠正</w:t>
      </w:r>
      <w:r>
        <w:rPr>
          <w:rFonts w:hint="eastAsia" w:ascii="方正仿宋_GBK" w:hAnsi="方正仿宋_GBK" w:eastAsia="方正仿宋_GBK" w:cs="方正仿宋_GBK"/>
          <w:color w:val="auto"/>
          <w:sz w:val="28"/>
          <w:szCs w:val="28"/>
          <w:highlight w:val="none"/>
          <w:lang w:val="en-US" w:eastAsia="zh-CN"/>
        </w:rPr>
        <w:t>或直接</w:t>
      </w:r>
      <w:r>
        <w:rPr>
          <w:rFonts w:hint="eastAsia" w:ascii="方正仿宋_GBK" w:hAnsi="方正仿宋_GBK" w:eastAsia="方正仿宋_GBK" w:cs="方正仿宋_GBK"/>
          <w:color w:val="auto"/>
          <w:sz w:val="28"/>
          <w:szCs w:val="28"/>
          <w:highlight w:val="none"/>
        </w:rPr>
        <w:t>终止合同。</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四、甲方的义务和责任</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1.甲方应当向乙方及时、无偿、真实、详细的提供工作范围内所需的文件和资料。</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2.对乙方提出的书面要求，甲方应当在</w:t>
      </w:r>
      <w:r>
        <w:rPr>
          <w:rFonts w:hint="eastAsia" w:ascii="方正仿宋_GBK" w:hAnsi="方正仿宋_GBK" w:eastAsia="方正仿宋_GBK" w:cs="方正仿宋_GBK"/>
          <w:color w:val="auto"/>
          <w:sz w:val="28"/>
          <w:szCs w:val="28"/>
          <w:highlight w:val="none"/>
          <w:u w:val="single"/>
        </w:rPr>
        <w:t xml:space="preserve"> 3 </w:t>
      </w:r>
      <w:r>
        <w:rPr>
          <w:rFonts w:hint="eastAsia" w:ascii="方正仿宋_GBK" w:hAnsi="方正仿宋_GBK" w:eastAsia="方正仿宋_GBK" w:cs="方正仿宋_GBK"/>
          <w:color w:val="auto"/>
          <w:sz w:val="28"/>
          <w:szCs w:val="28"/>
          <w:highlight w:val="none"/>
        </w:rPr>
        <w:t>个工作日内做出书面答复，如因此造成的时间延长由甲方负责。</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3.在合同履行期间，委托</w:t>
      </w:r>
      <w:r>
        <w:rPr>
          <w:rFonts w:hint="eastAsia" w:ascii="方正仿宋_GBK" w:hAnsi="方正仿宋_GBK" w:eastAsia="方正仿宋_GBK" w:cs="方正仿宋_GBK"/>
          <w:b/>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作为甲方的代表，配合乙方工作。</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4.委托代理咨询项目中如内容、时间等有重大调整，甲方应当书面提前</w:t>
      </w:r>
      <w:r>
        <w:rPr>
          <w:rFonts w:hint="eastAsia" w:ascii="方正仿宋_GBK" w:hAnsi="方正仿宋_GBK" w:eastAsia="方正仿宋_GBK" w:cs="方正仿宋_GBK"/>
          <w:color w:val="auto"/>
          <w:sz w:val="28"/>
          <w:szCs w:val="28"/>
          <w:highlight w:val="none"/>
          <w:u w:val="single"/>
        </w:rPr>
        <w:t xml:space="preserve"> 3 个工作</w:t>
      </w:r>
      <w:r>
        <w:rPr>
          <w:rFonts w:hint="eastAsia" w:ascii="方正仿宋_GBK" w:hAnsi="方正仿宋_GBK" w:eastAsia="方正仿宋_GBK" w:cs="方正仿宋_GBK"/>
          <w:color w:val="auto"/>
          <w:sz w:val="28"/>
          <w:szCs w:val="28"/>
          <w:highlight w:val="none"/>
        </w:rPr>
        <w:t>日通知乙方,以便调整相应的工作安排，如由此造成的时间延长由甲方负责。</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5.甲方不得泄露依法应当保密的任何信息。</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6.在法律规定的时间内签订合同。</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7.承担由于自己过失造成乙方的经济损失。</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8.甲方及其工作人员，不得以任何形式向乙方收受或索要回扣、好处费、礼金、有价证券和其他礼物；不得在乙方报销应由个人支付的费用。</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五、乙方的权利</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1.有权拒绝违反国家法律、法规和规章以及相关行政主管部门规定的要求。</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2.依据国家有关法律法规的规定，在授权范围内办理委托项目的招标代理工作。</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3.有权建议更换不称职或有其他原因不宜参与委托工作的甲方人员。</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4.如甲方的某些条件和要求不符合现行的法律、法规或程序，乙方可以建议甲方进行修改。拒不修改的，乙方有权单方面终止履行合同。</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六、乙方的义务和责任</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1.按照国家法律、法规以及相关行政主管部门的有关规定从事招标代理活动。</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2.在委托授权范围内为甲方提供招标代理服务，不得将本合同所确定的服务内容转让给第三方。</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3.有义务向甲方提供工作计划以及相关的工作资料，做好相关法律、法规及规章的解释工作，并对相关编制资料的法律规范性负责。</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4.乙方工作人员如与潜在供应商（投标单位）有任何利益关系应主动提出回避。</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5.不得泄露依法应当保密的任何信息。</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6.对招标代理服务过程中提出的技术方案、数据参数、技术经济分析结论负责。</w:t>
      </w:r>
    </w:p>
    <w:p>
      <w:pPr>
        <w:pStyle w:val="3"/>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color w:val="auto"/>
          <w:sz w:val="28"/>
          <w:szCs w:val="28"/>
          <w:highlight w:val="none"/>
        </w:rPr>
        <w:t>7.乙方成立项目工作组，并任命</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为项目组负责人，项目组组成人员情况见招标文件。工作组实际组织者和参与者和响应文件不相符的，甲方有权追究乙方违约责任并终止合同。</w:t>
      </w:r>
      <w:r>
        <w:rPr>
          <w:rFonts w:hint="eastAsia" w:ascii="方正仿宋_GBK" w:hAnsi="方正仿宋_GBK" w:eastAsia="方正仿宋_GBK" w:cs="方正仿宋_GBK"/>
          <w:bCs/>
          <w:color w:val="auto"/>
          <w:kern w:val="2"/>
          <w:sz w:val="28"/>
          <w:szCs w:val="28"/>
          <w:highlight w:val="none"/>
        </w:rPr>
        <w:t>备注：聘期内项目负责人原则上不予更换，如遇特殊情况，需提前15天向</w:t>
      </w:r>
      <w:r>
        <w:rPr>
          <w:rFonts w:hint="eastAsia" w:ascii="方正仿宋_GBK" w:hAnsi="方正仿宋_GBK" w:eastAsia="方正仿宋_GBK" w:cs="方正仿宋_GBK"/>
          <w:bCs/>
          <w:color w:val="auto"/>
          <w:kern w:val="2"/>
          <w:sz w:val="28"/>
          <w:szCs w:val="28"/>
          <w:highlight w:val="none"/>
          <w:lang w:val="en-US" w:eastAsia="zh-CN"/>
        </w:rPr>
        <w:t>甲方</w:t>
      </w:r>
      <w:r>
        <w:rPr>
          <w:rFonts w:hint="eastAsia" w:ascii="方正仿宋_GBK" w:hAnsi="方正仿宋_GBK" w:eastAsia="方正仿宋_GBK" w:cs="方正仿宋_GBK"/>
          <w:bCs/>
          <w:color w:val="auto"/>
          <w:kern w:val="2"/>
          <w:sz w:val="28"/>
          <w:szCs w:val="28"/>
          <w:highlight w:val="none"/>
        </w:rPr>
        <w:t>提出申请并同意后方可更换。</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8.因乙方的单方过失造成的经济损失，应当向甲方进行赔偿。</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9.因不可抗力导致合同不能全部或部分履行，乙方不承担责任。</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10.乙方不得采用行贿、给予其他利益或者诋毁他人等不正当手段进行竞争。</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乙方全权负责关于招标资料、合同文件的释疑工作，若项目招标或实施过程中投标单位出现质疑投诉或者中标单位出现争论扯皮的，一律由乙方负责处理；由于乙方单方过失造成质疑或争议的，由乙方承担相应责任。</w:t>
      </w:r>
    </w:p>
    <w:p>
      <w:pPr>
        <w:widowControl/>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12.由于投标单位或潜在利益关联体针对乙方代理的项目起诉或提请仲裁的，乙方有义务配合甲方提供一切可能提供的台账资料或证明材料。</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13.</w:t>
      </w:r>
      <w:r>
        <w:rPr>
          <w:rFonts w:hint="eastAsia" w:ascii="方正仿宋_GBK" w:hAnsi="方正仿宋_GBK" w:eastAsia="方正仿宋_GBK" w:cs="方正仿宋_GBK"/>
          <w:b/>
          <w:bCs/>
          <w:color w:val="auto"/>
          <w:sz w:val="28"/>
          <w:szCs w:val="28"/>
          <w:highlight w:val="none"/>
          <w:u w:val="single"/>
        </w:rPr>
        <w:t>接受甲方的日常考核和管理。如乙方在聘期内出现以下情况，则甲方将取消其代理资格，有权随时与乙方解除合同，没收履约保证金，并依法追究相应责任：</w:t>
      </w:r>
    </w:p>
    <w:p>
      <w:pPr>
        <w:spacing w:line="460" w:lineRule="exact"/>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（1）代理活动不积极、无故不能按照甲方的要求按时完成相应代理工作的，经甲方3次（含）通知（包括书面或电子文件形式的）仍不能整改到位的。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kern w:val="2"/>
          <w:sz w:val="28"/>
          <w:szCs w:val="28"/>
          <w:highlight w:val="none"/>
        </w:rPr>
        <w:t>（2）</w:t>
      </w:r>
      <w:r>
        <w:rPr>
          <w:rFonts w:hint="eastAsia" w:ascii="方正仿宋_GBK" w:hAnsi="方正仿宋_GBK" w:eastAsia="方正仿宋_GBK" w:cs="方正仿宋_GBK"/>
          <w:color w:val="auto"/>
          <w:sz w:val="28"/>
          <w:szCs w:val="28"/>
          <w:highlight w:val="none"/>
        </w:rPr>
        <w:t>私下接触供应商（投标单位），利用执业便利谋取不正当利益的。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（3）与供应商（投标单位）相互串通，搞假招标、陪标、围标、串标，或因保密制度不健全，造成泄密行为，使交易活动无法进行的。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（4）由于乙方工作失误，给甲方造成重大经济损失的或不良影响的；包括编制的工程量清单内容不完整，有漏项，漏项部分造价与编制的标底或招标控制价误差在5%以上的。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（5）拒绝接受或不配合甲方开展的调查、工作检查、考核，或在调查、工作检查、考核中隐瞒有关情况，或提供虚假材料的。</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（6）阻碍或不配合主管部门对交易投诉的调查处理，造成严重影响</w:t>
      </w:r>
    </w:p>
    <w:p>
      <w:pPr>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（7）其他相关政府采购和招投标法律法规规定的严重违法违纪的行为。</w:t>
      </w:r>
    </w:p>
    <w:p>
      <w:pPr>
        <w:spacing w:line="460" w:lineRule="exact"/>
        <w:ind w:firstLine="48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b/>
          <w:bCs/>
          <w:color w:val="auto"/>
          <w:sz w:val="28"/>
          <w:szCs w:val="28"/>
          <w:highlight w:val="none"/>
        </w:rPr>
        <w:t>七、收费的计取</w:t>
      </w:r>
    </w:p>
    <w:p>
      <w:pPr>
        <w:snapToGrid w:val="0"/>
        <w:spacing w:line="460" w:lineRule="exact"/>
        <w:ind w:firstLine="560" w:firstLineChars="200"/>
        <w:jc w:val="left"/>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1.本项目约定招标代理服务费金额以发布的招标公告划分项目，并按以下标准收取：</w:t>
      </w:r>
      <w:r>
        <w:rPr>
          <w:rFonts w:hint="eastAsia" w:ascii="方正仿宋_GBK" w:hAnsi="方正仿宋_GBK" w:eastAsia="方正仿宋_GBK" w:cs="方正仿宋_GBK"/>
          <w:bCs/>
          <w:color w:val="auto"/>
          <w:sz w:val="28"/>
          <w:szCs w:val="28"/>
          <w:highlight w:val="none"/>
          <w:u w:val="single"/>
        </w:rPr>
        <w:t xml:space="preserve">                   。</w:t>
      </w:r>
    </w:p>
    <w:p>
      <w:pPr>
        <w:snapToGrid w:val="0"/>
        <w:spacing w:line="460" w:lineRule="exact"/>
        <w:ind w:firstLine="560" w:firstLineChars="200"/>
        <w:jc w:val="left"/>
        <w:rPr>
          <w:rFonts w:hint="eastAsia" w:ascii="方正仿宋_GBK" w:hAnsi="方正仿宋_GBK" w:eastAsia="方正仿宋_GBK" w:cs="方正仿宋_GBK"/>
          <w:color w:val="auto"/>
          <w:sz w:val="28"/>
          <w:szCs w:val="28"/>
          <w:highlight w:val="none"/>
          <w:shd w:val="clear" w:color="auto" w:fill="FFFFFF"/>
          <w:lang w:bidi="ar"/>
        </w:rPr>
      </w:pPr>
      <w:r>
        <w:rPr>
          <w:rFonts w:hint="eastAsia" w:ascii="方正仿宋_GBK" w:hAnsi="方正仿宋_GBK" w:eastAsia="方正仿宋_GBK" w:cs="方正仿宋_GBK"/>
          <w:color w:val="auto"/>
          <w:sz w:val="28"/>
          <w:szCs w:val="28"/>
          <w:highlight w:val="none"/>
          <w:shd w:val="clear" w:color="auto" w:fill="FFFFFF"/>
          <w:lang w:bidi="ar"/>
        </w:rPr>
        <w:t>代理费用由中标单位支付，其中1</w:t>
      </w:r>
      <w:r>
        <w:rPr>
          <w:rFonts w:ascii="方正仿宋_GBK" w:hAnsi="方正仿宋_GBK" w:eastAsia="方正仿宋_GBK" w:cs="方正仿宋_GBK"/>
          <w:color w:val="auto"/>
          <w:sz w:val="28"/>
          <w:szCs w:val="28"/>
          <w:highlight w:val="none"/>
          <w:shd w:val="clear" w:color="auto" w:fill="FFFFFF"/>
          <w:lang w:bidi="ar"/>
        </w:rPr>
        <w:t>0</w:t>
      </w:r>
      <w:r>
        <w:rPr>
          <w:rFonts w:hint="eastAsia" w:ascii="方正仿宋_GBK" w:hAnsi="方正仿宋_GBK" w:eastAsia="方正仿宋_GBK" w:cs="方正仿宋_GBK"/>
          <w:color w:val="auto"/>
          <w:sz w:val="28"/>
          <w:szCs w:val="28"/>
          <w:highlight w:val="none"/>
          <w:shd w:val="clear" w:color="auto" w:fill="FFFFFF"/>
          <w:lang w:bidi="ar"/>
        </w:rPr>
        <w:t>万元以下项目的代理费用中包括标底编制费用。</w:t>
      </w:r>
    </w:p>
    <w:p>
      <w:pPr>
        <w:widowControl/>
        <w:numPr>
          <w:ilvl w:val="0"/>
          <w:numId w:val="3"/>
        </w:numPr>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违约和争议的解决</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1.由于一方违约造成的损失，由违约方承担，另一方要求违约方继续履行合同时，违约方承担上述违约责任后仍应继续履行合同。若乙方违约，甲方有权拒付合同款并没收履约保证金；若甲方违约，乙方有权追究其法律责任。</w:t>
      </w:r>
    </w:p>
    <w:p>
      <w:pPr>
        <w:widowControl/>
        <w:spacing w:line="460" w:lineRule="exact"/>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2.由于违约造成第三方损失的，也由违约方在赔偿另一方损失的基础上再赔偿第三方损失。</w:t>
      </w:r>
    </w:p>
    <w:p>
      <w:pPr>
        <w:widowControl/>
        <w:spacing w:line="460" w:lineRule="exact"/>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3.双方对合同条款变更时必须另签补充合同条款，补充合同条款作为本合同的组成部分与主合同具有同等法律效力。</w:t>
      </w:r>
    </w:p>
    <w:p>
      <w:pPr>
        <w:widowControl/>
        <w:spacing w:line="460" w:lineRule="exact"/>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4.甲方与乙方在合同履行期间发生争议时，可以和解或者要求有关主管部门调解。一方不愿意和解、调解或者和解、调解不成的，双方可以选择以下</w:t>
      </w:r>
      <w:r>
        <w:rPr>
          <w:rFonts w:hint="eastAsia" w:ascii="方正仿宋_GBK" w:hAnsi="方正仿宋_GBK" w:eastAsia="方正仿宋_GBK" w:cs="方正仿宋_GBK"/>
          <w:color w:val="auto"/>
          <w:sz w:val="28"/>
          <w:szCs w:val="28"/>
          <w:highlight w:val="none"/>
          <w:u w:val="single"/>
        </w:rPr>
        <w:t>（2）</w:t>
      </w:r>
      <w:r>
        <w:rPr>
          <w:rFonts w:hint="eastAsia" w:ascii="方正仿宋_GBK" w:hAnsi="方正仿宋_GBK" w:eastAsia="方正仿宋_GBK" w:cs="方正仿宋_GBK"/>
          <w:color w:val="auto"/>
          <w:sz w:val="28"/>
          <w:szCs w:val="28"/>
          <w:highlight w:val="none"/>
        </w:rPr>
        <w:t>方式解决争议：</w:t>
      </w:r>
    </w:p>
    <w:p>
      <w:pPr>
        <w:widowControl/>
        <w:spacing w:line="460" w:lineRule="exact"/>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（1）双方约定向南通市仲裁委员会申请仲裁。</w:t>
      </w:r>
    </w:p>
    <w:p>
      <w:pPr>
        <w:widowControl/>
        <w:spacing w:line="460" w:lineRule="exact"/>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（2）向甲方所在地的人民法院起诉。</w:t>
      </w:r>
    </w:p>
    <w:p>
      <w:pPr>
        <w:widowControl/>
        <w:spacing w:line="46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九、合同份数</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双方约定合同</w:t>
      </w:r>
      <w:r>
        <w:rPr>
          <w:rFonts w:hint="eastAsia" w:ascii="方正仿宋_GBK" w:hAnsi="方正仿宋_GBK" w:eastAsia="方正仿宋_GBK" w:cs="方正仿宋_GBK"/>
          <w:color w:val="auto"/>
          <w:sz w:val="28"/>
          <w:szCs w:val="28"/>
          <w:highlight w:val="none"/>
          <w:lang w:val="en-US" w:eastAsia="zh-CN"/>
        </w:rPr>
        <w:t>将双方盖章后生效，</w:t>
      </w:r>
      <w:r>
        <w:rPr>
          <w:rFonts w:hint="eastAsia" w:ascii="方正仿宋_GBK" w:hAnsi="方正仿宋_GBK" w:eastAsia="方正仿宋_GBK" w:cs="方正仿宋_GBK"/>
          <w:color w:val="auto"/>
          <w:sz w:val="28"/>
          <w:szCs w:val="28"/>
          <w:highlight w:val="none"/>
        </w:rPr>
        <w:t>一式</w:t>
      </w:r>
      <w:r>
        <w:rPr>
          <w:rFonts w:hint="eastAsia" w:ascii="方正仿宋_GBK" w:hAnsi="方正仿宋_GBK" w:eastAsia="方正仿宋_GBK" w:cs="方正仿宋_GBK"/>
          <w:color w:val="auto"/>
          <w:sz w:val="28"/>
          <w:szCs w:val="28"/>
          <w:highlight w:val="none"/>
          <w:u w:val="single"/>
        </w:rPr>
        <w:t xml:space="preserve">   陆   </w:t>
      </w:r>
      <w:r>
        <w:rPr>
          <w:rFonts w:hint="eastAsia" w:ascii="方正仿宋_GBK" w:hAnsi="方正仿宋_GBK" w:eastAsia="方正仿宋_GBK" w:cs="方正仿宋_GBK"/>
          <w:color w:val="auto"/>
          <w:sz w:val="28"/>
          <w:szCs w:val="28"/>
          <w:highlight w:val="none"/>
        </w:rPr>
        <w:t>份，甲方</w:t>
      </w:r>
      <w:r>
        <w:rPr>
          <w:rFonts w:hint="eastAsia" w:ascii="方正仿宋_GBK" w:hAnsi="方正仿宋_GBK" w:eastAsia="方正仿宋_GBK" w:cs="方正仿宋_GBK"/>
          <w:color w:val="auto"/>
          <w:sz w:val="28"/>
          <w:szCs w:val="28"/>
          <w:highlight w:val="none"/>
          <w:u w:val="single"/>
        </w:rPr>
        <w:t xml:space="preserve">  肆 </w:t>
      </w:r>
      <w:r>
        <w:rPr>
          <w:rFonts w:hint="eastAsia" w:ascii="方正仿宋_GBK" w:hAnsi="方正仿宋_GBK" w:eastAsia="方正仿宋_GBK" w:cs="方正仿宋_GBK"/>
          <w:color w:val="auto"/>
          <w:sz w:val="28"/>
          <w:szCs w:val="28"/>
          <w:highlight w:val="none"/>
        </w:rPr>
        <w:t>份，乙方</w:t>
      </w:r>
      <w:r>
        <w:rPr>
          <w:rFonts w:hint="eastAsia" w:ascii="方正仿宋_GBK" w:hAnsi="方正仿宋_GBK" w:eastAsia="方正仿宋_GBK" w:cs="方正仿宋_GBK"/>
          <w:color w:val="auto"/>
          <w:sz w:val="28"/>
          <w:szCs w:val="28"/>
          <w:highlight w:val="none"/>
          <w:u w:val="single"/>
        </w:rPr>
        <w:t xml:space="preserve">  贰  </w:t>
      </w:r>
      <w:r>
        <w:rPr>
          <w:rFonts w:hint="eastAsia" w:ascii="方正仿宋_GBK" w:hAnsi="方正仿宋_GBK" w:eastAsia="方正仿宋_GBK" w:cs="方正仿宋_GBK"/>
          <w:color w:val="auto"/>
          <w:sz w:val="28"/>
          <w:szCs w:val="28"/>
          <w:highlight w:val="none"/>
        </w:rPr>
        <w:t>份。</w:t>
      </w: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p>
    <w:p>
      <w:pPr>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p>
    <w:p>
      <w:pPr>
        <w:snapToGrid w:val="0"/>
        <w:spacing w:line="460" w:lineRule="exact"/>
        <w:outlineLvl w:val="0"/>
        <w:rPr>
          <w:rFonts w:hint="eastAsia" w:ascii="方正仿宋_GBK" w:hAnsi="方正仿宋_GBK" w:eastAsia="方正仿宋_GBK" w:cs="方正仿宋_GBK"/>
          <w:bCs/>
          <w:color w:val="auto"/>
          <w:sz w:val="28"/>
          <w:szCs w:val="28"/>
          <w:highlight w:val="none"/>
        </w:rPr>
      </w:pP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甲方（公章）：                           乙方（公章）： </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法定代表人（签字或签章）：               法定代表人（签字或签章）：</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授权代理人（签字或签章）：               授权代理人（签字或签章）：</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                            年   月    日                          </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                                   地址：</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                               开户银行：</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                                   账号：</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                                    邮编:</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电话：</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                                   传真：</w:t>
      </w:r>
    </w:p>
    <w:p>
      <w:pPr>
        <w:widowControl/>
        <w:spacing w:line="4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E-mail：                                 E-mail：</w:t>
      </w:r>
    </w:p>
    <w:p>
      <w:pPr>
        <w:widowControl/>
        <w:spacing w:line="500" w:lineRule="exact"/>
        <w:rPr>
          <w:rFonts w:hAnsi="宋体" w:cs="宋体"/>
          <w:color w:val="auto"/>
          <w:sz w:val="21"/>
          <w:szCs w:val="21"/>
          <w:highlight w:val="none"/>
        </w:rPr>
      </w:pPr>
    </w:p>
    <w:p>
      <w:pPr>
        <w:pStyle w:val="3"/>
        <w:rPr>
          <w:color w:val="auto"/>
          <w:highlight w:val="none"/>
        </w:rPr>
      </w:pPr>
    </w:p>
    <w:p>
      <w:pPr>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eastAsia="仿宋_GB2312"/>
          <w:color w:val="auto"/>
          <w:highlight w:val="none"/>
        </w:rPr>
      </w:pPr>
    </w:p>
    <w:p>
      <w:pPr>
        <w:pStyle w:val="9"/>
        <w:ind w:firstLine="420"/>
        <w:rPr>
          <w:rFonts w:hint="eastAsia" w:eastAsia="仿宋_GB2312"/>
          <w:color w:val="auto"/>
          <w:highlight w:val="none"/>
        </w:rPr>
      </w:pPr>
      <w:r>
        <w:rPr>
          <w:rFonts w:hint="eastAsia" w:eastAsia="仿宋_GB2312"/>
          <w:color w:val="auto"/>
          <w:highlight w:val="none"/>
        </w:rPr>
        <w:t>.</w:t>
      </w: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9"/>
        <w:ind w:firstLine="420"/>
        <w:rPr>
          <w:rFonts w:hint="eastAsia" w:eastAsia="仿宋_GB2312"/>
          <w:color w:val="auto"/>
          <w:highlight w:val="none"/>
        </w:rPr>
      </w:pPr>
    </w:p>
    <w:p>
      <w:pPr>
        <w:pStyle w:val="3"/>
        <w:rPr>
          <w:rFonts w:hint="eastAsia" w:ascii="方正仿宋_GBK" w:hAnsi="方正仿宋_GBK" w:eastAsia="方正仿宋_GBK" w:cs="方正仿宋_GBK"/>
          <w:color w:val="auto"/>
          <w:sz w:val="28"/>
          <w:szCs w:val="28"/>
          <w:highlight w:val="none"/>
        </w:rPr>
      </w:pPr>
    </w:p>
    <w:p>
      <w:pPr>
        <w:pStyle w:val="3"/>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附件：招标代理机构考核评分表</w:t>
      </w:r>
    </w:p>
    <w:tbl>
      <w:tblPr>
        <w:tblStyle w:val="7"/>
        <w:tblW w:w="0" w:type="auto"/>
        <w:tblInd w:w="98" w:type="dxa"/>
        <w:tblLayout w:type="fixed"/>
        <w:tblCellMar>
          <w:top w:w="0" w:type="dxa"/>
          <w:left w:w="108" w:type="dxa"/>
          <w:bottom w:w="0" w:type="dxa"/>
          <w:right w:w="108" w:type="dxa"/>
        </w:tblCellMar>
      </w:tblPr>
      <w:tblGrid>
        <w:gridCol w:w="716"/>
        <w:gridCol w:w="6504"/>
        <w:gridCol w:w="1449"/>
        <w:gridCol w:w="861"/>
      </w:tblGrid>
      <w:tr>
        <w:tblPrEx>
          <w:tblCellMar>
            <w:top w:w="0" w:type="dxa"/>
            <w:left w:w="108" w:type="dxa"/>
            <w:bottom w:w="0" w:type="dxa"/>
            <w:right w:w="108" w:type="dxa"/>
          </w:tblCellMar>
        </w:tblPrEx>
        <w:trPr>
          <w:trHeight w:val="679" w:hRule="atLeast"/>
        </w:trPr>
        <w:tc>
          <w:tcPr>
            <w:tcW w:w="9530" w:type="dxa"/>
            <w:gridSpan w:val="4"/>
            <w:tcBorders>
              <w:top w:val="nil"/>
              <w:left w:val="nil"/>
              <w:bottom w:val="nil"/>
              <w:right w:val="nil"/>
            </w:tcBorders>
            <w:noWrap w:val="0"/>
            <w:vAlign w:val="center"/>
          </w:tcPr>
          <w:p>
            <w:pPr>
              <w:widowControl/>
              <w:spacing w:line="48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招标代理机构考核评分表</w:t>
            </w:r>
          </w:p>
        </w:tc>
      </w:tr>
      <w:tr>
        <w:tblPrEx>
          <w:tblCellMar>
            <w:top w:w="0" w:type="dxa"/>
            <w:left w:w="108" w:type="dxa"/>
            <w:bottom w:w="0" w:type="dxa"/>
            <w:right w:w="108" w:type="dxa"/>
          </w:tblCellMar>
        </w:tblPrEx>
        <w:trPr>
          <w:trHeight w:val="679" w:hRule="atLeast"/>
        </w:trPr>
        <w:tc>
          <w:tcPr>
            <w:tcW w:w="9530" w:type="dxa"/>
            <w:gridSpan w:val="4"/>
            <w:tcBorders>
              <w:top w:val="nil"/>
              <w:left w:val="nil"/>
              <w:bottom w:val="nil"/>
              <w:right w:val="nil"/>
            </w:tcBorders>
            <w:noWrap w:val="0"/>
            <w:vAlign w:val="center"/>
          </w:tcPr>
          <w:p>
            <w:pPr>
              <w:widowControl/>
              <w:spacing w:line="48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xxxx 年度)</w:t>
            </w:r>
          </w:p>
        </w:tc>
      </w:tr>
      <w:tr>
        <w:tblPrEx>
          <w:tblCellMar>
            <w:top w:w="0" w:type="dxa"/>
            <w:left w:w="108" w:type="dxa"/>
            <w:bottom w:w="0" w:type="dxa"/>
            <w:right w:w="108" w:type="dxa"/>
          </w:tblCellMar>
        </w:tblPrEx>
        <w:trPr>
          <w:trHeight w:val="679" w:hRule="atLeast"/>
        </w:trPr>
        <w:tc>
          <w:tcPr>
            <w:tcW w:w="9530" w:type="dxa"/>
            <w:gridSpan w:val="4"/>
            <w:tcBorders>
              <w:top w:val="nil"/>
              <w:left w:val="nil"/>
              <w:bottom w:val="nil"/>
              <w:right w:val="nil"/>
            </w:tcBorders>
            <w:noWrap w:val="0"/>
            <w:vAlign w:val="center"/>
          </w:tcPr>
          <w:p>
            <w:pPr>
              <w:widowControl/>
              <w:jc w:val="left"/>
              <w:textAlignment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招标(采购） 代理机构名称：        招标(采购)代理项目负责人：   </w:t>
            </w:r>
          </w:p>
        </w:tc>
      </w:tr>
      <w:tr>
        <w:tblPrEx>
          <w:tblCellMar>
            <w:top w:w="0" w:type="dxa"/>
            <w:left w:w="108" w:type="dxa"/>
            <w:bottom w:w="0" w:type="dxa"/>
            <w:right w:w="108" w:type="dxa"/>
          </w:tblCellMar>
        </w:tblPrEx>
        <w:trPr>
          <w:trHeight w:val="69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序号</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考核内容及细则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标准分值(100分)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得分</w:t>
            </w: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1</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未按要求在规定网站上发布招标公告的，每一个扣1分。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bCs/>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编制的工程量清单内容不完整，有漏项，漏项部分造价与编制的标底或招标控制价误差在5%以上的，每一个扣2分。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3</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招标采购（公告）文件有违法违规内容但未造成不良后果的，每一个扣1分；造成不良后果的每一个扣2分。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4</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人员配备合理。至少配备专业人员3名（其中项目负责人1名，招标文件编制专业人员至少1名，复核人员至少1名 ），每项不符合要求扣1分。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5</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未在规定时间、规定场所收取标书的每一个扣1分。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6</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未按时到场主持开标会，迟到10分钟之内的每一次扣1分，超过10分钟的每一次扣2分。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7</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主持人开标准备不充分，造成未准时开标的，每一次扣1分；现场组织混乱，程序出错的，每一次扣2分。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8</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定标后未在规定时间提交招投标书面报告和中标结果公示的，每一次扣1分。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9</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由于代理机构工作失误，造成供应商质疑或投诉的，每一次扣2分。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10</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对质疑件、举报件、信访件的处理过程，不予配合的每一次扣2分。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11</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不服从行政主管部门、交易中心工作人员和本单位监督管理的，每发生一次扣2分。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8669" w:type="dxa"/>
            <w:gridSpan w:val="3"/>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总分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953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如入聘单位在聘期内出现以下情况，将取消其代理资格，并依法追究其相应责任，实行一票否决（填写“有”或“无”）</w:t>
            </w: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1</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私下接触供应商（投标单位），利用执业便利谋取不正当利益的。</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与供应商（投标单位）相互串通，搞假招标、陪标、围标、串标，或因保密制度不健全，造成泄密行为，使交易活动无法进行的。</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3</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由于代理机构工作失误，给招标单位造成重大经济损失的或不良影响的；</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4</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拒绝接受或不配合本单位开展的调查、工作检查、考核，或在调查、工作检查、考核中隐瞒有关情况，或提供虚假材料的。</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5</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lang w:bidi="ar"/>
              </w:rPr>
              <w:t>其他相关政府采购和招投标法律法规规定的严重违法违纪的行为。</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auto"/>
                <w:szCs w:val="24"/>
                <w:highlight w:val="none"/>
              </w:rPr>
            </w:pPr>
          </w:p>
        </w:tc>
      </w:tr>
      <w:tr>
        <w:tblPrEx>
          <w:tblCellMar>
            <w:top w:w="0" w:type="dxa"/>
            <w:left w:w="108" w:type="dxa"/>
            <w:bottom w:w="0" w:type="dxa"/>
            <w:right w:w="108" w:type="dxa"/>
          </w:tblCellMar>
        </w:tblPrEx>
        <w:trPr>
          <w:trHeight w:val="679" w:hRule="atLeast"/>
        </w:trPr>
        <w:tc>
          <w:tcPr>
            <w:tcW w:w="9530" w:type="dxa"/>
            <w:gridSpan w:val="4"/>
            <w:tcBorders>
              <w:top w:val="nil"/>
              <w:left w:val="nil"/>
              <w:bottom w:val="nil"/>
              <w:right w:val="nil"/>
            </w:tcBorders>
            <w:noWrap w:val="0"/>
            <w:vAlign w:val="center"/>
          </w:tcPr>
          <w:p>
            <w:pPr>
              <w:widowControl/>
              <w:jc w:val="left"/>
              <w:textAlignment w:val="center"/>
              <w:rPr>
                <w:rFonts w:hint="eastAsia" w:ascii="方正仿宋_GBK" w:hAnsi="方正仿宋_GBK" w:eastAsia="方正仿宋_GBK" w:cs="方正仿宋_GBK"/>
                <w:b/>
                <w:bCs/>
                <w:color w:val="auto"/>
                <w:szCs w:val="24"/>
                <w:highlight w:val="none"/>
              </w:rPr>
            </w:pPr>
            <w:r>
              <w:rPr>
                <w:rFonts w:hint="eastAsia" w:ascii="方正仿宋_GBK" w:hAnsi="方正仿宋_GBK" w:eastAsia="方正仿宋_GBK" w:cs="方正仿宋_GBK"/>
                <w:b/>
                <w:bCs/>
                <w:color w:val="auto"/>
                <w:szCs w:val="24"/>
                <w:highlight w:val="none"/>
                <w:lang w:bidi="ar"/>
              </w:rPr>
              <w:t>考核部门：                                              日期：</w:t>
            </w:r>
          </w:p>
        </w:tc>
      </w:tr>
    </w:tbl>
    <w:p>
      <w:pPr>
        <w:snapToGrid w:val="0"/>
        <w:spacing w:line="480" w:lineRule="exact"/>
        <w:outlineLvl w:val="0"/>
        <w:rPr>
          <w:rFonts w:ascii="仿宋_GB2312" w:hAnsi="宋体" w:eastAsia="仿宋_GB2312"/>
          <w:b/>
          <w:color w:val="auto"/>
          <w:sz w:val="36"/>
          <w:szCs w:val="36"/>
          <w:highlight w:val="none"/>
        </w:rPr>
      </w:pPr>
    </w:p>
    <w:p>
      <w:pPr>
        <w:pStyle w:val="3"/>
        <w:rPr>
          <w:color w:val="auto"/>
          <w:highlight w:val="none"/>
        </w:rPr>
      </w:pPr>
    </w:p>
    <w:p>
      <w:pPr>
        <w:rPr>
          <w:color w:val="auto"/>
          <w:highlight w:val="none"/>
        </w:rPr>
      </w:pPr>
    </w:p>
    <w:p>
      <w:pPr>
        <w:snapToGrid w:val="0"/>
        <w:spacing w:line="480" w:lineRule="exact"/>
        <w:jc w:val="center"/>
        <w:outlineLvl w:val="0"/>
        <w:rPr>
          <w:rFonts w:hint="eastAsia" w:hAnsi="宋体" w:cs="宋体"/>
          <w:b/>
          <w:color w:val="auto"/>
          <w:sz w:val="36"/>
          <w:szCs w:val="36"/>
          <w:highlight w:val="none"/>
        </w:rPr>
      </w:pPr>
      <w:r>
        <w:rPr>
          <w:rFonts w:hint="eastAsia" w:hAnsi="宋体" w:cs="宋体"/>
          <w:b/>
          <w:color w:val="auto"/>
          <w:sz w:val="36"/>
          <w:szCs w:val="36"/>
          <w:highlight w:val="none"/>
        </w:rPr>
        <w:t>第六章  合同签订与付款</w:t>
      </w:r>
    </w:p>
    <w:p>
      <w:pPr>
        <w:snapToGrid w:val="0"/>
        <w:spacing w:line="460" w:lineRule="exact"/>
        <w:ind w:firstLine="557" w:firstLineChars="199"/>
        <w:contextualSpacing/>
        <w:rPr>
          <w:rFonts w:hint="eastAsia" w:ascii="方正仿宋_GBK" w:hAnsi="方正仿宋_GBK" w:eastAsia="方正仿宋_GBK" w:cs="方正仿宋_GBK"/>
          <w:b/>
          <w:color w:val="auto"/>
          <w:sz w:val="28"/>
          <w:szCs w:val="28"/>
          <w:highlight w:val="none"/>
        </w:rPr>
      </w:pPr>
    </w:p>
    <w:p>
      <w:pPr>
        <w:snapToGrid w:val="0"/>
        <w:spacing w:line="460" w:lineRule="exact"/>
        <w:ind w:firstLine="557" w:firstLineChars="199"/>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一、中标人和采购部门在接到《中标通知书》后15日内签订合同。合同签订后中标人方可履约，否则引起的一切后果由中标人自行承担。合同一式陆份（采购单位肆份、中标单位贰份）。</w:t>
      </w:r>
      <w:r>
        <w:rPr>
          <w:rFonts w:hint="eastAsia" w:ascii="方正仿宋_GBK" w:hAnsi="方正仿宋_GBK" w:eastAsia="方正仿宋_GBK" w:cs="方正仿宋_GBK"/>
          <w:bCs/>
          <w:color w:val="auto"/>
          <w:sz w:val="28"/>
          <w:szCs w:val="28"/>
          <w:highlight w:val="none"/>
          <w:lang w:val="zh-CN"/>
        </w:rPr>
        <w:t>所签合同不得对采购文件作实质性修改</w:t>
      </w:r>
      <w:r>
        <w:rPr>
          <w:rFonts w:hint="eastAsia" w:ascii="方正仿宋_GBK" w:hAnsi="方正仿宋_GBK" w:eastAsia="方正仿宋_GBK" w:cs="方正仿宋_GBK"/>
          <w:bCs/>
          <w:color w:val="auto"/>
          <w:sz w:val="28"/>
          <w:szCs w:val="28"/>
          <w:highlight w:val="none"/>
        </w:rPr>
        <w:t>。采购部门不得向中标人提出不合理的要求作为签订合同的条件，不得与中标人私下订立背离采购文件实质性内容的协议。</w:t>
      </w:r>
    </w:p>
    <w:p>
      <w:pPr>
        <w:snapToGrid w:val="0"/>
        <w:spacing w:line="460" w:lineRule="exact"/>
        <w:ind w:firstLine="557" w:firstLineChars="199"/>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w:t>
      </w:r>
      <w:bookmarkStart w:id="3" w:name="OLE_LINK2"/>
      <w:bookmarkStart w:id="4" w:name="OLE_LINK1"/>
      <w:r>
        <w:rPr>
          <w:rFonts w:hint="eastAsia" w:ascii="方正仿宋_GBK" w:hAnsi="方正仿宋_GBK" w:eastAsia="方正仿宋_GBK" w:cs="方正仿宋_GBK"/>
          <w:bCs/>
          <w:color w:val="auto"/>
          <w:sz w:val="28"/>
          <w:szCs w:val="28"/>
          <w:highlight w:val="none"/>
        </w:rPr>
        <w:t>采购部门按合同约定积极配合中标人履约。</w:t>
      </w:r>
    </w:p>
    <w:p>
      <w:pPr>
        <w:snapToGrid w:val="0"/>
        <w:spacing w:line="460" w:lineRule="exact"/>
        <w:ind w:firstLine="557" w:firstLineChars="199"/>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三、中标人出现违约情形，应当及时纠正或补偿；造成损失的，按合同约定追究违约责任；发现有商业贿赂等违法情形的，应由采购单位移交公安等行政执法部门依法查处。</w:t>
      </w:r>
    </w:p>
    <w:bookmarkEnd w:id="3"/>
    <w:bookmarkEnd w:id="4"/>
    <w:p>
      <w:pPr>
        <w:snapToGrid w:val="0"/>
        <w:spacing w:line="460" w:lineRule="exact"/>
        <w:ind w:firstLine="557" w:firstLineChars="199"/>
        <w:contextualSpacing/>
        <w:rPr>
          <w:rFonts w:hint="eastAsia" w:ascii="方正仿宋_GBK" w:hAnsi="方正仿宋_GBK" w:eastAsia="方正仿宋_GBK" w:cs="方正仿宋_GBK"/>
          <w:bCs/>
          <w:color w:val="auto"/>
          <w:sz w:val="28"/>
          <w:szCs w:val="28"/>
          <w:highlight w:val="none"/>
          <w:lang w:val="zh-CN"/>
        </w:rPr>
      </w:pPr>
      <w:r>
        <w:rPr>
          <w:rFonts w:hint="eastAsia" w:ascii="方正仿宋_GBK" w:hAnsi="方正仿宋_GBK" w:eastAsia="方正仿宋_GBK" w:cs="方正仿宋_GBK"/>
          <w:bCs/>
          <w:color w:val="auto"/>
          <w:sz w:val="28"/>
          <w:szCs w:val="28"/>
          <w:highlight w:val="none"/>
        </w:rPr>
        <w:t>四</w:t>
      </w:r>
      <w:r>
        <w:rPr>
          <w:rFonts w:hint="eastAsia" w:ascii="方正仿宋_GBK" w:hAnsi="方正仿宋_GBK" w:eastAsia="方正仿宋_GBK" w:cs="方正仿宋_GBK"/>
          <w:bCs/>
          <w:color w:val="auto"/>
          <w:sz w:val="28"/>
          <w:szCs w:val="28"/>
          <w:highlight w:val="none"/>
          <w:lang w:val="zh-CN"/>
        </w:rPr>
        <w:t>、付款时间和条件</w:t>
      </w:r>
    </w:p>
    <w:p>
      <w:pPr>
        <w:snapToGrid w:val="0"/>
        <w:spacing w:line="460" w:lineRule="exact"/>
        <w:ind w:firstLine="557" w:firstLineChars="199"/>
        <w:contextualSpacing/>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代理费用由</w:t>
      </w:r>
      <w:r>
        <w:rPr>
          <w:rFonts w:hint="eastAsia" w:ascii="方正仿宋_GBK" w:hAnsi="方正仿宋_GBK" w:eastAsia="方正仿宋_GBK" w:cs="方正仿宋_GBK"/>
          <w:bCs/>
          <w:color w:val="auto"/>
          <w:sz w:val="28"/>
          <w:szCs w:val="28"/>
          <w:highlight w:val="none"/>
          <w:lang w:val="en-US" w:eastAsia="zh-CN"/>
        </w:rPr>
        <w:t>代理项目中的</w:t>
      </w:r>
      <w:r>
        <w:rPr>
          <w:rFonts w:hint="eastAsia" w:ascii="方正仿宋_GBK" w:hAnsi="方正仿宋_GBK" w:eastAsia="方正仿宋_GBK" w:cs="方正仿宋_GBK"/>
          <w:bCs/>
          <w:color w:val="auto"/>
          <w:sz w:val="28"/>
          <w:szCs w:val="28"/>
          <w:highlight w:val="none"/>
        </w:rPr>
        <w:t>中标（成交）单位领取中标（成交）通知书时支付给代理机构。</w:t>
      </w:r>
    </w:p>
    <w:p>
      <w:pPr>
        <w:snapToGrid w:val="0"/>
        <w:spacing w:line="560" w:lineRule="exact"/>
        <w:ind w:firstLine="560" w:firstLineChars="200"/>
        <w:rPr>
          <w:rFonts w:hint="eastAsia" w:hAnsi="Courier New" w:cs="宋体"/>
          <w:bCs/>
          <w:color w:val="auto"/>
          <w:sz w:val="28"/>
          <w:szCs w:val="28"/>
          <w:highlight w:val="none"/>
        </w:rPr>
      </w:pPr>
    </w:p>
    <w:p>
      <w:pPr>
        <w:snapToGrid w:val="0"/>
        <w:spacing w:line="560" w:lineRule="exact"/>
        <w:jc w:val="center"/>
        <w:outlineLvl w:val="0"/>
        <w:rPr>
          <w:rFonts w:ascii="仿宋_GB2312" w:hAnsi="宋体" w:eastAsia="仿宋_GB2312"/>
          <w:b/>
          <w:color w:val="auto"/>
          <w:sz w:val="36"/>
          <w:szCs w:val="36"/>
          <w:highlight w:val="none"/>
        </w:rPr>
      </w:pPr>
    </w:p>
    <w:p>
      <w:pPr>
        <w:snapToGrid w:val="0"/>
        <w:spacing w:line="560" w:lineRule="exact"/>
        <w:jc w:val="center"/>
        <w:outlineLvl w:val="0"/>
        <w:rPr>
          <w:rFonts w:ascii="仿宋_GB2312" w:hAnsi="宋体" w:eastAsia="仿宋_GB2312"/>
          <w:b/>
          <w:color w:val="auto"/>
          <w:sz w:val="36"/>
          <w:szCs w:val="36"/>
          <w:highlight w:val="none"/>
        </w:rPr>
      </w:pPr>
    </w:p>
    <w:p>
      <w:pPr>
        <w:snapToGrid w:val="0"/>
        <w:spacing w:line="560" w:lineRule="exact"/>
        <w:jc w:val="center"/>
        <w:outlineLvl w:val="0"/>
        <w:rPr>
          <w:rFonts w:ascii="仿宋_GB2312" w:hAnsi="宋体" w:eastAsia="仿宋_GB2312"/>
          <w:b/>
          <w:color w:val="auto"/>
          <w:sz w:val="36"/>
          <w:szCs w:val="36"/>
          <w:highlight w:val="none"/>
        </w:rPr>
      </w:pPr>
    </w:p>
    <w:p>
      <w:pPr>
        <w:snapToGrid w:val="0"/>
        <w:spacing w:line="560" w:lineRule="exact"/>
        <w:jc w:val="center"/>
        <w:outlineLvl w:val="0"/>
        <w:rPr>
          <w:rFonts w:ascii="仿宋_GB2312" w:hAnsi="宋体" w:eastAsia="仿宋_GB2312"/>
          <w:b/>
          <w:color w:val="auto"/>
          <w:sz w:val="36"/>
          <w:szCs w:val="36"/>
          <w:highlight w:val="none"/>
        </w:rPr>
      </w:pPr>
    </w:p>
    <w:p>
      <w:pPr>
        <w:snapToGrid w:val="0"/>
        <w:spacing w:line="560" w:lineRule="exact"/>
        <w:jc w:val="center"/>
        <w:outlineLvl w:val="0"/>
        <w:rPr>
          <w:rFonts w:ascii="仿宋_GB2312" w:hAnsi="宋体" w:eastAsia="仿宋_GB2312"/>
          <w:b/>
          <w:color w:val="auto"/>
          <w:sz w:val="36"/>
          <w:szCs w:val="36"/>
          <w:highlight w:val="none"/>
        </w:rPr>
      </w:pPr>
    </w:p>
    <w:p>
      <w:pPr>
        <w:snapToGrid w:val="0"/>
        <w:spacing w:line="560" w:lineRule="exact"/>
        <w:outlineLvl w:val="0"/>
        <w:rPr>
          <w:rFonts w:ascii="仿宋_GB2312" w:hAnsi="宋体" w:eastAsia="仿宋_GB2312"/>
          <w:b/>
          <w:color w:val="auto"/>
          <w:sz w:val="36"/>
          <w:szCs w:val="36"/>
          <w:highlight w:val="none"/>
        </w:rPr>
      </w:pPr>
    </w:p>
    <w:p>
      <w:pPr>
        <w:pStyle w:val="3"/>
        <w:rPr>
          <w:color w:val="auto"/>
          <w:highlight w:val="none"/>
        </w:rPr>
      </w:pPr>
    </w:p>
    <w:p>
      <w:pPr>
        <w:rPr>
          <w:rFonts w:hint="eastAsia"/>
          <w:color w:val="auto"/>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ascii="仿宋_GB2312" w:hAnsi="宋体" w:eastAsia="仿宋_GB2312"/>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p>
    <w:p>
      <w:pPr>
        <w:snapToGrid w:val="0"/>
        <w:spacing w:line="480" w:lineRule="exact"/>
        <w:jc w:val="center"/>
        <w:outlineLvl w:val="0"/>
        <w:rPr>
          <w:rFonts w:hint="eastAsia" w:hAnsi="宋体" w:cs="宋体"/>
          <w:b/>
          <w:color w:val="auto"/>
          <w:sz w:val="36"/>
          <w:szCs w:val="36"/>
          <w:highlight w:val="none"/>
        </w:rPr>
      </w:pPr>
      <w:r>
        <w:rPr>
          <w:rFonts w:hint="eastAsia" w:hAnsi="宋体" w:cs="宋体"/>
          <w:b/>
          <w:color w:val="auto"/>
          <w:sz w:val="36"/>
          <w:szCs w:val="36"/>
          <w:highlight w:val="none"/>
        </w:rPr>
        <w:t>第七章  质疑提出和处理</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一、质疑的提出</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zh-CN"/>
        </w:rPr>
        <w:t>质疑人必须是直接参加本次招标活动的当事人。</w:t>
      </w:r>
    </w:p>
    <w:p>
      <w:pPr>
        <w:snapToGrid w:val="0"/>
        <w:spacing w:line="460" w:lineRule="exact"/>
        <w:ind w:firstLine="560" w:firstLineChars="200"/>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获取招标文件的供应商应根据第二章“投标须知”中“第一款”“第1项”的约定提出；响应文件接收截止后，供应商未进行投标登记的，不能就响应文件接收截止后的招标过程、中标结果提出质疑；在开标评标过程中，凡主持人或评委明确提出须由供应商确认的事项，供应商当时无异议的，事后不得提出质疑。</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4.对本次招标有质疑的，实行实名制，不得进行虚假、恶意质疑。质疑人应在质疑有效期内以书面形式</w:t>
      </w:r>
      <w:r>
        <w:rPr>
          <w:rFonts w:hint="eastAsia" w:ascii="方正仿宋_GBK" w:hAnsi="方正仿宋_GBK" w:eastAsia="方正仿宋_GBK" w:cs="方正仿宋_GBK"/>
          <w:color w:val="auto"/>
          <w:sz w:val="28"/>
          <w:szCs w:val="28"/>
          <w:highlight w:val="none"/>
          <w:lang w:val="zh-CN"/>
        </w:rPr>
        <w:t>提出《质疑函》</w:t>
      </w:r>
      <w:r>
        <w:rPr>
          <w:rFonts w:hint="eastAsia" w:ascii="方正仿宋_GBK" w:hAnsi="方正仿宋_GBK" w:eastAsia="方正仿宋_GBK" w:cs="方正仿宋_GBK"/>
          <w:color w:val="auto"/>
          <w:sz w:val="28"/>
          <w:szCs w:val="28"/>
          <w:highlight w:val="none"/>
        </w:rPr>
        <w:t>，《质疑函》内容应</w:t>
      </w:r>
      <w:r>
        <w:rPr>
          <w:rFonts w:hint="eastAsia" w:ascii="方正仿宋_GBK" w:hAnsi="方正仿宋_GBK" w:eastAsia="方正仿宋_GBK" w:cs="方正仿宋_GBK"/>
          <w:color w:val="auto"/>
          <w:sz w:val="28"/>
          <w:szCs w:val="28"/>
          <w:highlight w:val="none"/>
          <w:lang w:val="zh-CN"/>
        </w:rPr>
        <w:t>包括</w:t>
      </w:r>
      <w:r>
        <w:rPr>
          <w:rFonts w:hint="eastAsia" w:ascii="方正仿宋_GBK" w:hAnsi="方正仿宋_GBK" w:eastAsia="方正仿宋_GBK" w:cs="方正仿宋_GBK"/>
          <w:color w:val="auto"/>
          <w:sz w:val="28"/>
          <w:szCs w:val="28"/>
          <w:highlight w:val="none"/>
        </w:rPr>
        <w:t>质疑事项、主要内容、事实依据、适应法规条款、佐证材料等。同时，质疑人应保证其提出的质疑内容及相关佐证材料的真实性及来源的合法性，并承担相应的法律责任。</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zh-CN"/>
        </w:rPr>
        <w:t>对不能提供</w:t>
      </w:r>
      <w:r>
        <w:rPr>
          <w:rFonts w:hint="eastAsia" w:ascii="方正仿宋_GBK" w:hAnsi="方正仿宋_GBK" w:eastAsia="方正仿宋_GBK" w:cs="方正仿宋_GBK"/>
          <w:color w:val="auto"/>
          <w:sz w:val="28"/>
          <w:szCs w:val="28"/>
          <w:highlight w:val="none"/>
        </w:rPr>
        <w:t>相关佐证材料的、涉及商业秘密的、非书面形式的、非送达的、匿名的《质疑函》将不予受理。</w:t>
      </w:r>
    </w:p>
    <w:p>
      <w:pPr>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相关佐证材料要具备客观性、关联性、合法性，无法查实的（如宣传册、媒体报道、猜测、推理等）不能作为佐证材料。</w:t>
      </w:r>
    </w:p>
    <w:p>
      <w:pPr>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采购人、采购部门不负责搜集相关佐证材料等工作。</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二、《质疑函》的受理和回复</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1.《质疑函》须由质疑人的法定代表人或</w:t>
      </w:r>
      <w:r>
        <w:rPr>
          <w:rFonts w:hint="eastAsia" w:ascii="方正仿宋_GBK" w:hAnsi="方正仿宋_GBK" w:eastAsia="方正仿宋_GBK" w:cs="方正仿宋_GBK"/>
          <w:color w:val="auto"/>
          <w:sz w:val="28"/>
          <w:szCs w:val="28"/>
          <w:highlight w:val="none"/>
          <w:lang w:val="en-US" w:eastAsia="zh-CN"/>
        </w:rPr>
        <w:t>委托代理</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zh-CN"/>
        </w:rPr>
        <w:t>送达采购部门和采购人。</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zh-CN"/>
        </w:rPr>
        <w:t>对符合提出质疑要求的，采购部门和采购人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zh-CN"/>
        </w:rPr>
        <w:t>对不符合提出质疑要求的，提出相关补充材料要求，质疑人未在规定的时间内提供补充佐证材料的，视同放弃质疑。</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zh-CN"/>
        </w:rPr>
        <w:t>采购部门、</w:t>
      </w:r>
      <w:r>
        <w:rPr>
          <w:rFonts w:hint="eastAsia" w:ascii="方正仿宋_GBK" w:hAnsi="方正仿宋_GBK" w:eastAsia="方正仿宋_GBK" w:cs="方正仿宋_GBK"/>
          <w:color w:val="auto"/>
          <w:sz w:val="28"/>
          <w:szCs w:val="28"/>
          <w:highlight w:val="none"/>
        </w:rPr>
        <w:t>采购人负责将质疑人提出的质疑相关材料提供给相关专家或评委审核，并将审核意见回复质疑人。</w:t>
      </w:r>
    </w:p>
    <w:p>
      <w:pPr>
        <w:widowControl/>
        <w:tabs>
          <w:tab w:val="left" w:pos="0"/>
        </w:tabs>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5.</w:t>
      </w:r>
      <w:r>
        <w:rPr>
          <w:rFonts w:hint="eastAsia" w:ascii="方正仿宋_GBK" w:hAnsi="方正仿宋_GBK" w:eastAsia="方正仿宋_GBK" w:cs="方正仿宋_GBK"/>
          <w:color w:val="auto"/>
          <w:sz w:val="28"/>
          <w:szCs w:val="28"/>
          <w:highlight w:val="none"/>
          <w:lang w:val="zh-CN"/>
        </w:rPr>
        <w:t>因质疑情况复杂，组织论证或审查时间较长的，采购部门、采购人以书面形式通知质疑人，可适当延长质疑回复处理时间。</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三、质疑处理</w:t>
      </w:r>
    </w:p>
    <w:p>
      <w:pPr>
        <w:autoSpaceDE w:val="0"/>
        <w:autoSpaceDN w:val="0"/>
        <w:adjustRightInd w:val="0"/>
        <w:snapToGrid w:val="0"/>
        <w:spacing w:line="460" w:lineRule="exact"/>
        <w:ind w:firstLine="560" w:firstLineChars="20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1</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val="zh-CN"/>
        </w:rPr>
        <w:t>质疑成立的处理。</w:t>
      </w:r>
      <w:r>
        <w:rPr>
          <w:rFonts w:hint="eastAsia" w:ascii="方正仿宋_GBK" w:hAnsi="方正仿宋_GBK" w:eastAsia="方正仿宋_GBK" w:cs="方正仿宋_GBK"/>
          <w:color w:val="auto"/>
          <w:sz w:val="28"/>
          <w:szCs w:val="28"/>
          <w:highlight w:val="none"/>
          <w:lang w:val="zh-CN"/>
        </w:rPr>
        <w:t>采购人终止采购，并建议有关部门给相关当事人予以处理。</w:t>
      </w:r>
    </w:p>
    <w:p>
      <w:pPr>
        <w:snapToGrid w:val="0"/>
        <w:spacing w:line="460" w:lineRule="exact"/>
        <w:ind w:firstLine="570"/>
        <w:contextualSpacing/>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2</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val="zh-CN"/>
        </w:rPr>
        <w:t>质疑不成立的处理。</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（1）质疑人书面《申请撤回质疑函》的，不作违约处理。</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（2）质疑人在规定的时间内不配合进行质疑调查处理的，按自动撤回《质疑函》处理。</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（3）质疑人不按《质疑函》格式就提出质疑的，作违约处理。</w:t>
      </w:r>
      <w:r>
        <w:rPr>
          <w:rFonts w:hint="eastAsia" w:ascii="方正仿宋_GBK" w:hAnsi="方正仿宋_GBK" w:eastAsia="方正仿宋_GBK" w:cs="方正仿宋_GBK"/>
          <w:color w:val="auto"/>
          <w:sz w:val="28"/>
          <w:szCs w:val="28"/>
          <w:highlight w:val="none"/>
        </w:rPr>
        <w:t>并视情</w:t>
      </w:r>
      <w:r>
        <w:rPr>
          <w:rFonts w:hint="eastAsia" w:ascii="方正仿宋_GBK" w:hAnsi="方正仿宋_GBK" w:eastAsia="方正仿宋_GBK" w:cs="方正仿宋_GBK"/>
          <w:color w:val="auto"/>
          <w:sz w:val="28"/>
          <w:szCs w:val="28"/>
          <w:highlight w:val="none"/>
          <w:lang w:val="zh-CN"/>
        </w:rPr>
        <w:t>列入不良供应商名单。</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（4）质疑人虽提供了相关</w:t>
      </w:r>
      <w:r>
        <w:rPr>
          <w:rFonts w:hint="eastAsia" w:ascii="方正仿宋_GBK" w:hAnsi="方正仿宋_GBK" w:eastAsia="方正仿宋_GBK" w:cs="方正仿宋_GBK"/>
          <w:color w:val="auto"/>
          <w:sz w:val="28"/>
          <w:szCs w:val="28"/>
          <w:highlight w:val="none"/>
        </w:rPr>
        <w:t>佐证材料</w:t>
      </w:r>
      <w:r>
        <w:rPr>
          <w:rFonts w:hint="eastAsia" w:ascii="方正仿宋_GBK" w:hAnsi="方正仿宋_GBK" w:eastAsia="方正仿宋_GBK" w:cs="方正仿宋_GBK"/>
          <w:color w:val="auto"/>
          <w:sz w:val="28"/>
          <w:szCs w:val="28"/>
          <w:highlight w:val="none"/>
          <w:lang w:val="zh-CN"/>
        </w:rPr>
        <w:t>，但不能证明其质疑成立的，采购人请质疑人补充相关</w:t>
      </w:r>
      <w:r>
        <w:rPr>
          <w:rFonts w:hint="eastAsia" w:ascii="方正仿宋_GBK" w:hAnsi="方正仿宋_GBK" w:eastAsia="方正仿宋_GBK" w:cs="方正仿宋_GBK"/>
          <w:color w:val="auto"/>
          <w:sz w:val="28"/>
          <w:szCs w:val="28"/>
          <w:highlight w:val="none"/>
        </w:rPr>
        <w:t>佐证材料</w:t>
      </w:r>
      <w:r>
        <w:rPr>
          <w:rFonts w:hint="eastAsia" w:ascii="方正仿宋_GBK" w:hAnsi="方正仿宋_GBK" w:eastAsia="方正仿宋_GBK" w:cs="方正仿宋_GBK"/>
          <w:color w:val="auto"/>
          <w:sz w:val="28"/>
          <w:szCs w:val="28"/>
          <w:highlight w:val="none"/>
          <w:lang w:val="zh-CN"/>
        </w:rPr>
        <w:t>，仍不能证明其质疑成立的，作违约处理并列入不良供应商名单。</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zh-CN"/>
        </w:rPr>
        <w:t>（5）质疑人不能提供相关</w:t>
      </w:r>
      <w:r>
        <w:rPr>
          <w:rFonts w:hint="eastAsia" w:ascii="方正仿宋_GBK" w:hAnsi="方正仿宋_GBK" w:eastAsia="方正仿宋_GBK" w:cs="方正仿宋_GBK"/>
          <w:color w:val="auto"/>
          <w:sz w:val="28"/>
          <w:szCs w:val="28"/>
          <w:highlight w:val="none"/>
        </w:rPr>
        <w:t>佐证材料</w:t>
      </w:r>
      <w:r>
        <w:rPr>
          <w:rFonts w:hint="eastAsia" w:ascii="方正仿宋_GBK" w:hAnsi="方正仿宋_GBK" w:eastAsia="方正仿宋_GBK" w:cs="方正仿宋_GBK"/>
          <w:color w:val="auto"/>
          <w:sz w:val="28"/>
          <w:szCs w:val="28"/>
          <w:highlight w:val="none"/>
          <w:lang w:val="zh-CN"/>
        </w:rPr>
        <w:t>的，采购人已指出，质疑人仍然坚持提出质疑的，作违约处理。</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（6）对明显有违背事实的、经相关专家或评委认定无依据的、经其他供应商举证无依据的质疑，作违约处理</w:t>
      </w:r>
      <w:r>
        <w:rPr>
          <w:rFonts w:hint="eastAsia" w:ascii="方正仿宋_GBK" w:hAnsi="方正仿宋_GBK" w:eastAsia="方正仿宋_GBK" w:cs="方正仿宋_GBK"/>
          <w:color w:val="auto"/>
          <w:sz w:val="28"/>
          <w:szCs w:val="28"/>
          <w:highlight w:val="none"/>
        </w:rPr>
        <w:t>。</w:t>
      </w:r>
    </w:p>
    <w:p>
      <w:pPr>
        <w:snapToGrid w:val="0"/>
        <w:spacing w:line="460" w:lineRule="exact"/>
        <w:ind w:firstLine="420" w:firstLineChars="150"/>
        <w:contextualSpacing/>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w:t>
      </w:r>
      <w:r>
        <w:rPr>
          <w:rFonts w:hint="eastAsia" w:ascii="方正仿宋_GBK" w:hAnsi="方正仿宋_GBK" w:eastAsia="方正仿宋_GBK" w:cs="方正仿宋_GBK"/>
          <w:color w:val="auto"/>
          <w:sz w:val="28"/>
          <w:szCs w:val="28"/>
          <w:highlight w:val="none"/>
        </w:rPr>
        <w:t>质疑人</w:t>
      </w:r>
      <w:r>
        <w:rPr>
          <w:rFonts w:hint="eastAsia" w:ascii="方正仿宋_GBK" w:hAnsi="方正仿宋_GBK" w:eastAsia="方正仿宋_GBK" w:cs="方正仿宋_GBK"/>
          <w:color w:val="auto"/>
          <w:sz w:val="28"/>
          <w:szCs w:val="28"/>
          <w:highlight w:val="none"/>
          <w:lang w:val="zh-CN"/>
        </w:rPr>
        <w:t>承担使用虚假材料或恶意方式质疑的法律责任。</w:t>
      </w:r>
    </w:p>
    <w:p>
      <w:pPr>
        <w:autoSpaceDE w:val="0"/>
        <w:autoSpaceDN w:val="0"/>
        <w:adjustRightInd w:val="0"/>
        <w:snapToGrid w:val="0"/>
        <w:spacing w:line="460" w:lineRule="exact"/>
        <w:contextualSpacing/>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    </w:t>
      </w:r>
      <w:r>
        <w:rPr>
          <w:rFonts w:hint="eastAsia" w:ascii="方正仿宋_GBK" w:hAnsi="方正仿宋_GBK" w:eastAsia="方正仿宋_GBK" w:cs="方正仿宋_GBK"/>
          <w:b/>
          <w:color w:val="auto"/>
          <w:sz w:val="28"/>
          <w:szCs w:val="28"/>
          <w:highlight w:val="none"/>
          <w:lang w:val="zh-CN"/>
        </w:rPr>
        <w:t>四、无佐证材料的举报作违约处理。</w:t>
      </w:r>
      <w:r>
        <w:rPr>
          <w:rFonts w:hint="eastAsia" w:ascii="方正仿宋_GBK" w:hAnsi="方正仿宋_GBK" w:eastAsia="方正仿宋_GBK" w:cs="方正仿宋_GBK"/>
          <w:color w:val="auto"/>
          <w:sz w:val="28"/>
          <w:szCs w:val="28"/>
          <w:highlight w:val="none"/>
          <w:lang w:val="zh-CN"/>
        </w:rPr>
        <w:t>质疑人不得进行不提供相关佐证材料（含无法查实的</w:t>
      </w:r>
      <w:r>
        <w:rPr>
          <w:rFonts w:hint="eastAsia" w:ascii="方正仿宋_GBK" w:hAnsi="方正仿宋_GBK" w:eastAsia="方正仿宋_GBK" w:cs="方正仿宋_GBK"/>
          <w:color w:val="auto"/>
          <w:sz w:val="28"/>
          <w:szCs w:val="28"/>
          <w:highlight w:val="none"/>
        </w:rPr>
        <w:t>如宣传册、媒体报道、猜测、推理等）</w:t>
      </w:r>
      <w:r>
        <w:rPr>
          <w:rFonts w:hint="eastAsia" w:ascii="方正仿宋_GBK" w:hAnsi="方正仿宋_GBK" w:eastAsia="方正仿宋_GBK" w:cs="方正仿宋_GBK"/>
          <w:color w:val="auto"/>
          <w:sz w:val="28"/>
          <w:szCs w:val="28"/>
          <w:highlight w:val="none"/>
          <w:lang w:val="zh-CN"/>
        </w:rPr>
        <w:t>向有关部门的举报，否则作违约处理。</w:t>
      </w:r>
    </w:p>
    <w:p>
      <w:pPr>
        <w:snapToGrid w:val="0"/>
        <w:spacing w:line="460" w:lineRule="exact"/>
        <w:ind w:firstLine="560" w:firstLineChars="200"/>
        <w:contextualSpacing/>
        <w:rPr>
          <w:rFonts w:hAnsi="宋体" w:cs="宋体"/>
          <w:color w:val="auto"/>
          <w:sz w:val="28"/>
          <w:szCs w:val="28"/>
          <w:highlight w:val="none"/>
        </w:rPr>
      </w:pPr>
      <w:r>
        <w:rPr>
          <w:rFonts w:hint="eastAsia" w:ascii="方正仿宋_GBK" w:hAnsi="方正仿宋_GBK" w:eastAsia="方正仿宋_GBK" w:cs="方正仿宋_GBK"/>
          <w:b/>
          <w:color w:val="auto"/>
          <w:sz w:val="28"/>
          <w:szCs w:val="28"/>
          <w:highlight w:val="none"/>
        </w:rPr>
        <w:t>五、投诉不成立的作违约处理。</w:t>
      </w:r>
      <w:r>
        <w:rPr>
          <w:rFonts w:hint="eastAsia" w:ascii="方正仿宋_GBK" w:hAnsi="方正仿宋_GBK" w:eastAsia="方正仿宋_GBK" w:cs="方正仿宋_GBK"/>
          <w:color w:val="auto"/>
          <w:sz w:val="28"/>
          <w:szCs w:val="28"/>
          <w:highlight w:val="none"/>
        </w:rPr>
        <w:t>质疑人进行质疑后，采购人回复质疑不成立，质疑人仍进行投诉的，并最终投诉不成立的，作违约处理。</w:t>
      </w:r>
    </w:p>
    <w:p>
      <w:pPr>
        <w:snapToGrid w:val="0"/>
        <w:spacing w:line="300" w:lineRule="auto"/>
        <w:jc w:val="center"/>
        <w:outlineLvl w:val="0"/>
        <w:rPr>
          <w:rFonts w:hint="eastAsia" w:ascii="仿宋_GB2312" w:hAnsi="宋体" w:eastAsia="仿宋_GB2312"/>
          <w:b/>
          <w:color w:val="auto"/>
          <w:sz w:val="36"/>
          <w:szCs w:val="36"/>
          <w:highlight w:val="none"/>
        </w:rPr>
      </w:pPr>
    </w:p>
    <w:p>
      <w:pPr>
        <w:rPr>
          <w:rFonts w:hint="eastAsia" w:hAnsi="宋体" w:cs="宋体"/>
          <w:color w:val="auto"/>
          <w:highlight w:val="none"/>
        </w:rPr>
      </w:pPr>
    </w:p>
    <w:p>
      <w:pPr>
        <w:snapToGrid w:val="0"/>
        <w:spacing w:line="300" w:lineRule="auto"/>
        <w:jc w:val="center"/>
        <w:outlineLvl w:val="0"/>
        <w:rPr>
          <w:rFonts w:hint="eastAsia" w:hAnsi="宋体" w:cs="宋体"/>
          <w:b/>
          <w:color w:val="auto"/>
          <w:sz w:val="36"/>
          <w:szCs w:val="36"/>
          <w:highlight w:val="none"/>
        </w:rPr>
      </w:pPr>
      <w:r>
        <w:rPr>
          <w:rFonts w:hint="eastAsia" w:hAnsi="宋体" w:cs="宋体"/>
          <w:b/>
          <w:color w:val="auto"/>
          <w:sz w:val="36"/>
          <w:szCs w:val="36"/>
          <w:highlight w:val="none"/>
        </w:rPr>
        <w:t>第八章  投标响应相关格式及文件</w:t>
      </w:r>
    </w:p>
    <w:p>
      <w:pPr>
        <w:adjustRightInd w:val="0"/>
        <w:snapToGrid w:val="0"/>
        <w:spacing w:line="480" w:lineRule="exact"/>
        <w:ind w:firstLine="566" w:firstLineChars="202"/>
        <w:jc w:val="left"/>
        <w:outlineLvl w:val="1"/>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rPr>
        <w:t>一、投标响应文件</w:t>
      </w:r>
    </w:p>
    <w:p>
      <w:pPr>
        <w:spacing w:line="4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供应商的响应文件应包括下列内容（三部分单独密封）：</w:t>
      </w:r>
    </w:p>
    <w:p>
      <w:pPr>
        <w:adjustRightInd w:val="0"/>
        <w:snapToGrid w:val="0"/>
        <w:spacing w:line="480" w:lineRule="exact"/>
        <w:ind w:firstLine="565" w:firstLineChars="202"/>
        <w:jc w:val="left"/>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1.资格审查材料文件包</w:t>
      </w:r>
      <w:r>
        <w:rPr>
          <w:rFonts w:hint="eastAsia" w:ascii="方正仿宋_GBK" w:hAnsi="方正仿宋_GBK" w:eastAsia="方正仿宋_GBK" w:cs="方正仿宋_GBK"/>
          <w:color w:val="auto"/>
          <w:kern w:val="2"/>
          <w:sz w:val="28"/>
          <w:szCs w:val="28"/>
          <w:highlight w:val="none"/>
        </w:rPr>
        <w:t>（一个密封包，含一正肆副文件）</w:t>
      </w:r>
    </w:p>
    <w:p>
      <w:pPr>
        <w:adjustRightInd w:val="0"/>
        <w:snapToGrid w:val="0"/>
        <w:spacing w:line="480" w:lineRule="exact"/>
        <w:ind w:firstLine="565" w:firstLineChars="202"/>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2.技术部分文件包</w:t>
      </w:r>
      <w:r>
        <w:rPr>
          <w:rFonts w:hint="eastAsia" w:ascii="方正仿宋_GBK" w:hAnsi="方正仿宋_GBK" w:eastAsia="方正仿宋_GBK" w:cs="方正仿宋_GBK"/>
          <w:color w:val="auto"/>
          <w:kern w:val="2"/>
          <w:sz w:val="28"/>
          <w:szCs w:val="28"/>
          <w:highlight w:val="none"/>
        </w:rPr>
        <w:t>（一个密封包，含一正肆副文件）</w:t>
      </w:r>
    </w:p>
    <w:p>
      <w:pPr>
        <w:adjustRightInd w:val="0"/>
        <w:snapToGrid w:val="0"/>
        <w:spacing w:line="480" w:lineRule="exact"/>
        <w:ind w:firstLine="565" w:firstLineChars="202"/>
        <w:jc w:val="left"/>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3.商务部分文件包</w:t>
      </w:r>
      <w:r>
        <w:rPr>
          <w:rFonts w:hint="eastAsia" w:ascii="方正仿宋_GBK" w:hAnsi="方正仿宋_GBK" w:eastAsia="方正仿宋_GBK" w:cs="方正仿宋_GBK"/>
          <w:color w:val="auto"/>
          <w:kern w:val="2"/>
          <w:sz w:val="28"/>
          <w:szCs w:val="28"/>
          <w:highlight w:val="none"/>
        </w:rPr>
        <w:t>（一个密封包，含一正肆副文件）</w:t>
      </w:r>
    </w:p>
    <w:p>
      <w:pPr>
        <w:adjustRightInd w:val="0"/>
        <w:snapToGrid w:val="0"/>
        <w:spacing w:line="480" w:lineRule="exact"/>
        <w:ind w:firstLine="560" w:firstLineChars="200"/>
        <w:jc w:val="left"/>
        <w:outlineLvl w:val="1"/>
        <w:rPr>
          <w:rFonts w:hint="eastAsia" w:ascii="方正仿宋_GBK" w:hAnsi="方正仿宋_GBK" w:eastAsia="方正仿宋_GBK" w:cs="方正仿宋_GBK"/>
          <w:b/>
          <w:bCs/>
          <w:color w:val="auto"/>
          <w:kern w:val="2"/>
          <w:sz w:val="28"/>
          <w:szCs w:val="28"/>
          <w:highlight w:val="none"/>
        </w:rPr>
      </w:pPr>
    </w:p>
    <w:p>
      <w:pPr>
        <w:adjustRightInd w:val="0"/>
        <w:snapToGrid w:val="0"/>
        <w:spacing w:line="480" w:lineRule="exact"/>
        <w:ind w:firstLine="560" w:firstLineChars="200"/>
        <w:jc w:val="left"/>
        <w:outlineLvl w:val="1"/>
        <w:rPr>
          <w:rFonts w:hint="eastAsia" w:ascii="方正仿宋_GBK" w:hAnsi="方正仿宋_GBK" w:eastAsia="方正仿宋_GBK" w:cs="方正仿宋_GBK"/>
          <w:b/>
          <w:bCs/>
          <w:color w:val="auto"/>
          <w:kern w:val="2"/>
          <w:szCs w:val="24"/>
          <w:highlight w:val="none"/>
        </w:rPr>
      </w:pPr>
      <w:r>
        <w:rPr>
          <w:rFonts w:hint="eastAsia" w:ascii="方正仿宋_GBK" w:hAnsi="方正仿宋_GBK" w:eastAsia="方正仿宋_GBK" w:cs="方正仿宋_GBK"/>
          <w:b/>
          <w:bCs/>
          <w:color w:val="auto"/>
          <w:kern w:val="2"/>
          <w:sz w:val="28"/>
          <w:szCs w:val="28"/>
          <w:highlight w:val="none"/>
        </w:rPr>
        <w:t>二、投标响应文件封面范例</w:t>
      </w:r>
    </w:p>
    <w:p>
      <w:pPr>
        <w:spacing w:line="420" w:lineRule="exact"/>
        <w:jc w:val="center"/>
        <w:rPr>
          <w:rFonts w:hint="eastAsia" w:ascii="方正仿宋_GBK" w:hAnsi="方正仿宋_GBK" w:eastAsia="方正仿宋_GBK" w:cs="方正仿宋_GBK"/>
          <w:bCs/>
          <w:color w:val="auto"/>
          <w:kern w:val="2"/>
          <w:szCs w:val="24"/>
          <w:highlight w:val="none"/>
        </w:rPr>
      </w:pPr>
    </w:p>
    <w:p>
      <w:pPr>
        <w:spacing w:line="420" w:lineRule="exact"/>
        <w:jc w:val="center"/>
        <w:rPr>
          <w:rFonts w:hint="eastAsia" w:ascii="方正仿宋_GBK" w:hAnsi="方正仿宋_GBK" w:eastAsia="方正仿宋_GBK" w:cs="方正仿宋_GBK"/>
          <w:bCs/>
          <w:color w:val="auto"/>
          <w:kern w:val="2"/>
          <w:szCs w:val="24"/>
          <w:highlight w:val="none"/>
        </w:rPr>
      </w:pPr>
    </w:p>
    <w:p>
      <w:pPr>
        <w:spacing w:line="400" w:lineRule="exact"/>
        <w:jc w:val="center"/>
        <w:rPr>
          <w:rFonts w:hint="eastAsia" w:ascii="方正仿宋_GBK" w:hAnsi="方正仿宋_GBK" w:eastAsia="方正仿宋_GBK" w:cs="方正仿宋_GBK"/>
          <w:bCs/>
          <w:color w:val="auto"/>
          <w:kern w:val="2"/>
          <w:sz w:val="32"/>
          <w:szCs w:val="32"/>
          <w:highlight w:val="none"/>
        </w:rPr>
      </w:pPr>
      <w:r>
        <w:rPr>
          <w:rFonts w:hint="eastAsia" w:ascii="方正仿宋_GBK" w:hAnsi="方正仿宋_GBK" w:eastAsia="方正仿宋_GBK" w:cs="方正仿宋_GBK"/>
          <w:bCs/>
          <w:color w:val="auto"/>
          <w:kern w:val="2"/>
          <w:sz w:val="32"/>
          <w:szCs w:val="32"/>
          <w:highlight w:val="none"/>
        </w:rPr>
        <w:t>南通海关招标代理机构选聘项目</w:t>
      </w:r>
    </w:p>
    <w:p>
      <w:pPr>
        <w:spacing w:line="400" w:lineRule="exact"/>
        <w:jc w:val="center"/>
        <w:rPr>
          <w:rFonts w:hint="eastAsia" w:ascii="方正仿宋_GBK" w:hAnsi="方正仿宋_GBK" w:eastAsia="方正仿宋_GBK" w:cs="方正仿宋_GBK"/>
          <w:color w:val="auto"/>
          <w:kern w:val="2"/>
          <w:sz w:val="32"/>
          <w:szCs w:val="32"/>
          <w:highlight w:val="none"/>
        </w:rPr>
      </w:pPr>
    </w:p>
    <w:p>
      <w:pPr>
        <w:spacing w:line="420" w:lineRule="exact"/>
        <w:jc w:val="center"/>
        <w:rPr>
          <w:rFonts w:hint="eastAsia" w:ascii="方正仿宋_GBK" w:hAnsi="方正仿宋_GBK" w:eastAsia="方正仿宋_GBK" w:cs="方正仿宋_GBK"/>
          <w:bCs/>
          <w:color w:val="auto"/>
          <w:kern w:val="2"/>
          <w:szCs w:val="24"/>
          <w:highlight w:val="none"/>
        </w:rPr>
      </w:pPr>
    </w:p>
    <w:p>
      <w:pPr>
        <w:spacing w:line="400" w:lineRule="exact"/>
        <w:jc w:val="center"/>
        <w:rPr>
          <w:rFonts w:hint="eastAsia" w:ascii="方正仿宋_GBK" w:hAnsi="方正仿宋_GBK" w:eastAsia="方正仿宋_GBK" w:cs="方正仿宋_GBK"/>
          <w:b/>
          <w:color w:val="auto"/>
          <w:kern w:val="2"/>
          <w:sz w:val="32"/>
          <w:szCs w:val="32"/>
          <w:highlight w:val="none"/>
        </w:rPr>
      </w:pPr>
      <w:r>
        <w:rPr>
          <w:rFonts w:hint="eastAsia" w:ascii="方正仿宋_GBK" w:hAnsi="方正仿宋_GBK" w:eastAsia="方正仿宋_GBK" w:cs="方正仿宋_GBK"/>
          <w:b/>
          <w:color w:val="auto"/>
          <w:kern w:val="2"/>
          <w:sz w:val="32"/>
          <w:szCs w:val="32"/>
          <w:highlight w:val="none"/>
        </w:rPr>
        <w:t>投标响应文件</w:t>
      </w:r>
    </w:p>
    <w:p>
      <w:pPr>
        <w:spacing w:line="420" w:lineRule="exact"/>
        <w:ind w:firstLine="1920" w:firstLineChars="800"/>
        <w:rPr>
          <w:rFonts w:hint="eastAsia" w:ascii="方正仿宋_GBK" w:hAnsi="方正仿宋_GBK" w:eastAsia="方正仿宋_GBK" w:cs="方正仿宋_GBK"/>
          <w:color w:val="auto"/>
          <w:kern w:val="2"/>
          <w:szCs w:val="24"/>
          <w:highlight w:val="none"/>
        </w:rPr>
      </w:pPr>
    </w:p>
    <w:p>
      <w:pPr>
        <w:spacing w:line="420" w:lineRule="exact"/>
        <w:ind w:firstLine="1920" w:firstLineChars="800"/>
        <w:rPr>
          <w:rFonts w:hint="eastAsia" w:ascii="方正仿宋_GBK" w:hAnsi="方正仿宋_GBK" w:eastAsia="方正仿宋_GBK" w:cs="方正仿宋_GBK"/>
          <w:color w:val="auto"/>
          <w:kern w:val="2"/>
          <w:szCs w:val="24"/>
          <w:highlight w:val="none"/>
        </w:rPr>
      </w:pPr>
    </w:p>
    <w:p>
      <w:pPr>
        <w:spacing w:line="420" w:lineRule="exact"/>
        <w:ind w:firstLine="1920" w:firstLineChars="800"/>
        <w:rPr>
          <w:rFonts w:hint="eastAsia" w:ascii="方正仿宋_GBK" w:hAnsi="方正仿宋_GBK" w:eastAsia="方正仿宋_GBK" w:cs="方正仿宋_GBK"/>
          <w:color w:val="auto"/>
          <w:kern w:val="2"/>
          <w:szCs w:val="24"/>
          <w:highlight w:val="none"/>
        </w:rPr>
      </w:pPr>
      <w:r>
        <w:rPr>
          <w:rFonts w:hint="eastAsia" w:ascii="方正仿宋_GBK" w:hAnsi="方正仿宋_GBK" w:eastAsia="方正仿宋_GBK" w:cs="方正仿宋_GBK"/>
          <w:color w:val="auto"/>
          <w:kern w:val="2"/>
          <w:szCs w:val="24"/>
          <w:highlight w:val="none"/>
        </w:rPr>
        <w:t>对应响应文件，相应填写：资格审查材料文件包</w:t>
      </w:r>
    </w:p>
    <w:p>
      <w:pPr>
        <w:spacing w:line="420" w:lineRule="exact"/>
        <w:ind w:firstLine="4800" w:firstLineChars="2000"/>
        <w:jc w:val="left"/>
        <w:rPr>
          <w:rFonts w:hint="eastAsia" w:ascii="方正仿宋_GBK" w:hAnsi="方正仿宋_GBK" w:eastAsia="方正仿宋_GBK" w:cs="方正仿宋_GBK"/>
          <w:color w:val="auto"/>
          <w:kern w:val="2"/>
          <w:szCs w:val="24"/>
          <w:highlight w:val="none"/>
        </w:rPr>
      </w:pPr>
      <w:r>
        <w:rPr>
          <w:rFonts w:hint="eastAsia" w:ascii="方正仿宋_GBK" w:hAnsi="方正仿宋_GBK" w:eastAsia="方正仿宋_GBK" w:cs="方正仿宋_GBK"/>
          <w:color w:val="auto"/>
          <w:kern w:val="2"/>
          <w:szCs w:val="24"/>
          <w:highlight w:val="none"/>
        </w:rPr>
        <w:t>技术部分文件包</w:t>
      </w:r>
    </w:p>
    <w:p>
      <w:pPr>
        <w:spacing w:line="420" w:lineRule="exact"/>
        <w:ind w:firstLine="4800" w:firstLineChars="2000"/>
        <w:jc w:val="left"/>
        <w:rPr>
          <w:rFonts w:hint="eastAsia" w:ascii="方正仿宋_GBK" w:hAnsi="方正仿宋_GBK" w:eastAsia="方正仿宋_GBK" w:cs="方正仿宋_GBK"/>
          <w:color w:val="auto"/>
          <w:kern w:val="2"/>
          <w:szCs w:val="24"/>
          <w:highlight w:val="none"/>
        </w:rPr>
      </w:pPr>
      <w:r>
        <w:rPr>
          <w:rFonts w:hint="eastAsia" w:ascii="方正仿宋_GBK" w:hAnsi="方正仿宋_GBK" w:eastAsia="方正仿宋_GBK" w:cs="方正仿宋_GBK"/>
          <w:color w:val="auto"/>
          <w:kern w:val="2"/>
          <w:szCs w:val="24"/>
          <w:highlight w:val="none"/>
        </w:rPr>
        <w:t>商务部分文件包</w:t>
      </w:r>
    </w:p>
    <w:p>
      <w:pPr>
        <w:spacing w:line="420" w:lineRule="exact"/>
        <w:jc w:val="center"/>
        <w:rPr>
          <w:rFonts w:hint="eastAsia" w:ascii="方正仿宋_GBK" w:hAnsi="方正仿宋_GBK" w:eastAsia="方正仿宋_GBK" w:cs="方正仿宋_GBK"/>
          <w:b/>
          <w:color w:val="auto"/>
          <w:kern w:val="2"/>
          <w:szCs w:val="24"/>
          <w:highlight w:val="none"/>
        </w:rPr>
      </w:pPr>
    </w:p>
    <w:p>
      <w:pPr>
        <w:spacing w:line="420" w:lineRule="exact"/>
        <w:jc w:val="center"/>
        <w:rPr>
          <w:rFonts w:hint="eastAsia" w:ascii="方正仿宋_GBK" w:hAnsi="方正仿宋_GBK" w:eastAsia="方正仿宋_GBK" w:cs="方正仿宋_GBK"/>
          <w:color w:val="auto"/>
          <w:kern w:val="2"/>
          <w:szCs w:val="24"/>
          <w:highlight w:val="none"/>
        </w:rPr>
      </w:pPr>
      <w:r>
        <w:rPr>
          <w:rFonts w:hint="eastAsia" w:ascii="方正仿宋_GBK" w:hAnsi="方正仿宋_GBK" w:eastAsia="方正仿宋_GBK" w:cs="方正仿宋_GBK"/>
          <w:color w:val="auto"/>
          <w:kern w:val="2"/>
          <w:szCs w:val="24"/>
          <w:highlight w:val="none"/>
        </w:rPr>
        <w:t>（资格后审）</w:t>
      </w:r>
    </w:p>
    <w:p>
      <w:pPr>
        <w:spacing w:line="400" w:lineRule="exact"/>
        <w:jc w:val="center"/>
        <w:rPr>
          <w:rFonts w:hint="eastAsia" w:ascii="方正仿宋_GBK" w:hAnsi="方正仿宋_GBK" w:eastAsia="方正仿宋_GBK" w:cs="方正仿宋_GBK"/>
          <w:color w:val="auto"/>
          <w:kern w:val="2"/>
          <w:sz w:val="32"/>
          <w:szCs w:val="32"/>
          <w:highlight w:val="none"/>
        </w:rPr>
      </w:pPr>
    </w:p>
    <w:p>
      <w:pPr>
        <w:spacing w:line="420" w:lineRule="exact"/>
        <w:jc w:val="center"/>
        <w:rPr>
          <w:rFonts w:hint="eastAsia" w:ascii="方正仿宋_GBK" w:hAnsi="方正仿宋_GBK" w:eastAsia="方正仿宋_GBK" w:cs="方正仿宋_GBK"/>
          <w:bCs/>
          <w:color w:val="auto"/>
          <w:kern w:val="2"/>
          <w:szCs w:val="24"/>
          <w:highlight w:val="none"/>
        </w:rPr>
      </w:pPr>
    </w:p>
    <w:p>
      <w:pPr>
        <w:spacing w:line="400" w:lineRule="exact"/>
        <w:jc w:val="center"/>
        <w:rPr>
          <w:rFonts w:hint="eastAsia" w:ascii="方正仿宋_GBK" w:hAnsi="方正仿宋_GBK" w:eastAsia="方正仿宋_GBK" w:cs="方正仿宋_GBK"/>
          <w:color w:val="auto"/>
          <w:kern w:val="2"/>
          <w:sz w:val="32"/>
          <w:szCs w:val="32"/>
          <w:highlight w:val="none"/>
        </w:rPr>
      </w:pPr>
    </w:p>
    <w:p>
      <w:pPr>
        <w:spacing w:line="420" w:lineRule="exact"/>
        <w:jc w:val="center"/>
        <w:rPr>
          <w:rFonts w:hint="eastAsia" w:ascii="方正仿宋_GBK" w:hAnsi="方正仿宋_GBK" w:eastAsia="方正仿宋_GBK" w:cs="方正仿宋_GBK"/>
          <w:bCs/>
          <w:color w:val="auto"/>
          <w:kern w:val="2"/>
          <w:szCs w:val="24"/>
          <w:highlight w:val="none"/>
        </w:rPr>
      </w:pPr>
    </w:p>
    <w:p>
      <w:pPr>
        <w:spacing w:line="420" w:lineRule="exact"/>
        <w:jc w:val="center"/>
        <w:rPr>
          <w:rFonts w:hint="eastAsia" w:ascii="方正仿宋_GBK" w:hAnsi="方正仿宋_GBK" w:eastAsia="方正仿宋_GBK" w:cs="方正仿宋_GBK"/>
          <w:bCs/>
          <w:color w:val="auto"/>
          <w:kern w:val="2"/>
          <w:szCs w:val="24"/>
          <w:highlight w:val="none"/>
        </w:rPr>
      </w:pPr>
    </w:p>
    <w:p>
      <w:pPr>
        <w:spacing w:line="420" w:lineRule="exact"/>
        <w:rPr>
          <w:rFonts w:hint="eastAsia" w:ascii="方正仿宋_GBK" w:hAnsi="方正仿宋_GBK" w:eastAsia="方正仿宋_GBK" w:cs="方正仿宋_GBK"/>
          <w:bCs/>
          <w:color w:val="auto"/>
          <w:kern w:val="2"/>
          <w:szCs w:val="24"/>
          <w:highlight w:val="none"/>
        </w:rPr>
      </w:pPr>
    </w:p>
    <w:p>
      <w:pPr>
        <w:spacing w:line="420" w:lineRule="exact"/>
        <w:rPr>
          <w:rFonts w:hint="eastAsia" w:ascii="方正仿宋_GBK" w:hAnsi="方正仿宋_GBK" w:eastAsia="方正仿宋_GBK" w:cs="方正仿宋_GBK"/>
          <w:bCs/>
          <w:color w:val="auto"/>
          <w:kern w:val="2"/>
          <w:szCs w:val="24"/>
          <w:highlight w:val="none"/>
        </w:rPr>
      </w:pPr>
    </w:p>
    <w:p>
      <w:pPr>
        <w:adjustRightInd w:val="0"/>
        <w:snapToGrid w:val="0"/>
        <w:spacing w:line="420" w:lineRule="exact"/>
        <w:jc w:val="center"/>
        <w:rPr>
          <w:rFonts w:hint="eastAsia" w:ascii="方正仿宋_GBK" w:hAnsi="方正仿宋_GBK" w:eastAsia="方正仿宋_GBK" w:cs="方正仿宋_GBK"/>
          <w:color w:val="auto"/>
          <w:kern w:val="2"/>
          <w:szCs w:val="24"/>
          <w:highlight w:val="none"/>
        </w:rPr>
      </w:pPr>
      <w:r>
        <w:rPr>
          <w:rFonts w:hint="eastAsia" w:ascii="方正仿宋_GBK" w:hAnsi="方正仿宋_GBK" w:eastAsia="方正仿宋_GBK" w:cs="方正仿宋_GBK"/>
          <w:color w:val="auto"/>
          <w:kern w:val="2"/>
          <w:szCs w:val="24"/>
          <w:highlight w:val="none"/>
        </w:rPr>
        <w:t>供应商：供应商全称</w:t>
      </w:r>
    </w:p>
    <w:p>
      <w:pPr>
        <w:snapToGrid w:val="0"/>
        <w:spacing w:line="420" w:lineRule="exact"/>
        <w:jc w:val="center"/>
        <w:rPr>
          <w:rFonts w:hint="eastAsia" w:ascii="方正仿宋_GBK" w:hAnsi="方正仿宋_GBK" w:eastAsia="方正仿宋_GBK" w:cs="方正仿宋_GBK"/>
          <w:color w:val="auto"/>
          <w:kern w:val="2"/>
          <w:szCs w:val="24"/>
          <w:highlight w:val="none"/>
        </w:rPr>
      </w:pPr>
      <w:r>
        <w:rPr>
          <w:rFonts w:hint="eastAsia" w:ascii="方正仿宋_GBK" w:hAnsi="方正仿宋_GBK" w:eastAsia="方正仿宋_GBK" w:cs="方正仿宋_GBK"/>
          <w:color w:val="auto"/>
          <w:kern w:val="2"/>
          <w:szCs w:val="24"/>
          <w:highlight w:val="none"/>
        </w:rPr>
        <w:t>二0二三年     月     日</w:t>
      </w:r>
    </w:p>
    <w:p>
      <w:pPr>
        <w:adjustRightInd w:val="0"/>
        <w:snapToGrid w:val="0"/>
        <w:spacing w:line="420" w:lineRule="exact"/>
        <w:outlineLvl w:val="1"/>
        <w:rPr>
          <w:rFonts w:hint="eastAsia" w:hAnsi="宋体"/>
          <w:b/>
          <w:color w:val="auto"/>
          <w:kern w:val="2"/>
          <w:sz w:val="28"/>
          <w:szCs w:val="28"/>
          <w:highlight w:val="none"/>
        </w:rPr>
      </w:pPr>
      <w:r>
        <w:rPr>
          <w:rFonts w:hint="eastAsia" w:hAnsi="宋体"/>
          <w:b/>
          <w:color w:val="auto"/>
          <w:kern w:val="2"/>
          <w:sz w:val="28"/>
          <w:szCs w:val="28"/>
          <w:highlight w:val="none"/>
        </w:rPr>
        <w:t>三、投标响应文件</w:t>
      </w:r>
    </w:p>
    <w:p>
      <w:pPr>
        <w:adjustRightInd w:val="0"/>
        <w:snapToGrid w:val="0"/>
        <w:spacing w:line="420" w:lineRule="exact"/>
        <w:outlineLvl w:val="2"/>
        <w:rPr>
          <w:rFonts w:hint="eastAsia" w:hAnsi="宋体"/>
          <w:b/>
          <w:color w:val="auto"/>
          <w:kern w:val="2"/>
          <w:sz w:val="28"/>
          <w:szCs w:val="28"/>
          <w:highlight w:val="none"/>
        </w:rPr>
      </w:pPr>
      <w:r>
        <w:rPr>
          <w:rFonts w:hAnsi="宋体"/>
          <w:b/>
          <w:color w:val="auto"/>
          <w:kern w:val="2"/>
          <w:sz w:val="28"/>
          <w:szCs w:val="28"/>
          <w:highlight w:val="none"/>
        </w:rPr>
        <w:t>1</w:t>
      </w:r>
      <w:r>
        <w:rPr>
          <w:rFonts w:hint="eastAsia" w:hAnsi="宋体"/>
          <w:b/>
          <w:color w:val="auto"/>
          <w:kern w:val="2"/>
          <w:sz w:val="28"/>
          <w:szCs w:val="28"/>
          <w:highlight w:val="none"/>
        </w:rPr>
        <w:t>.资格审查材料文件包</w:t>
      </w:r>
      <w:r>
        <w:rPr>
          <w:rFonts w:hint="eastAsia" w:hAnsi="宋体"/>
          <w:color w:val="auto"/>
          <w:kern w:val="2"/>
          <w:sz w:val="28"/>
          <w:szCs w:val="28"/>
          <w:highlight w:val="none"/>
        </w:rPr>
        <w:t>（一个密封包，含一正肆副文件）</w:t>
      </w:r>
    </w:p>
    <w:p>
      <w:pPr>
        <w:adjustRightInd w:val="0"/>
        <w:snapToGrid w:val="0"/>
        <w:spacing w:line="420" w:lineRule="exact"/>
        <w:jc w:val="left"/>
        <w:outlineLvl w:val="3"/>
        <w:rPr>
          <w:rFonts w:hAnsi="宋体"/>
          <w:b/>
          <w:color w:val="auto"/>
          <w:kern w:val="2"/>
          <w:sz w:val="28"/>
          <w:szCs w:val="28"/>
          <w:highlight w:val="none"/>
        </w:rPr>
      </w:pPr>
      <w:r>
        <w:rPr>
          <w:rFonts w:hint="eastAsia" w:hAnsi="宋体"/>
          <w:b/>
          <w:color w:val="auto"/>
          <w:kern w:val="2"/>
          <w:sz w:val="28"/>
          <w:szCs w:val="28"/>
          <w:highlight w:val="none"/>
        </w:rPr>
        <w:t>（1）目录</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8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709" w:type="dxa"/>
            <w:noWrap w:val="0"/>
            <w:vAlign w:val="center"/>
          </w:tcPr>
          <w:p>
            <w:pPr>
              <w:spacing w:line="420" w:lineRule="exact"/>
              <w:jc w:val="center"/>
              <w:rPr>
                <w:rFonts w:hint="eastAsia" w:ascii="黑体" w:hAnsi="黑体" w:eastAsia="黑体"/>
                <w:color w:val="auto"/>
                <w:kern w:val="2"/>
                <w:szCs w:val="24"/>
                <w:highlight w:val="none"/>
              </w:rPr>
            </w:pPr>
            <w:r>
              <w:rPr>
                <w:rFonts w:hint="eastAsia" w:ascii="黑体" w:hAnsi="黑体" w:eastAsia="黑体"/>
                <w:color w:val="auto"/>
                <w:kern w:val="2"/>
                <w:szCs w:val="24"/>
                <w:highlight w:val="none"/>
              </w:rPr>
              <w:t>序号</w:t>
            </w:r>
          </w:p>
        </w:tc>
        <w:tc>
          <w:tcPr>
            <w:tcW w:w="7387" w:type="dxa"/>
            <w:noWrap w:val="0"/>
            <w:vAlign w:val="center"/>
          </w:tcPr>
          <w:p>
            <w:pPr>
              <w:spacing w:line="420" w:lineRule="exact"/>
              <w:jc w:val="center"/>
              <w:rPr>
                <w:rFonts w:hint="eastAsia" w:ascii="黑体" w:hAnsi="黑体" w:eastAsia="黑体"/>
                <w:color w:val="auto"/>
                <w:kern w:val="2"/>
                <w:szCs w:val="24"/>
                <w:highlight w:val="none"/>
              </w:rPr>
            </w:pPr>
            <w:r>
              <w:rPr>
                <w:rFonts w:ascii="Times New Roman" w:eastAsia="仿宋_GB2312"/>
                <w:b/>
                <w:color w:val="auto"/>
                <w:kern w:val="2"/>
                <w:szCs w:val="24"/>
                <w:highlight w:val="none"/>
              </w:rPr>
              <w:t>资格后审材料包</w:t>
            </w:r>
            <w:r>
              <w:rPr>
                <w:rFonts w:hint="eastAsia" w:ascii="Times New Roman" w:eastAsia="仿宋_GB2312"/>
                <w:b/>
                <w:color w:val="auto"/>
                <w:kern w:val="2"/>
                <w:szCs w:val="24"/>
                <w:highlight w:val="none"/>
              </w:rPr>
              <w:t>内</w:t>
            </w:r>
            <w:r>
              <w:rPr>
                <w:rFonts w:ascii="Times New Roman" w:eastAsia="仿宋_GB2312"/>
                <w:b/>
                <w:color w:val="auto"/>
                <w:kern w:val="2"/>
                <w:szCs w:val="24"/>
                <w:highlight w:val="none"/>
              </w:rPr>
              <w:t>清单条款</w:t>
            </w:r>
          </w:p>
        </w:tc>
        <w:tc>
          <w:tcPr>
            <w:tcW w:w="1543" w:type="dxa"/>
            <w:noWrap w:val="0"/>
            <w:vAlign w:val="center"/>
          </w:tcPr>
          <w:p>
            <w:pPr>
              <w:spacing w:line="420" w:lineRule="exact"/>
              <w:rPr>
                <w:rFonts w:hint="eastAsia" w:ascii="黑体" w:hAnsi="黑体" w:eastAsia="黑体"/>
                <w:color w:val="auto"/>
                <w:kern w:val="2"/>
                <w:szCs w:val="24"/>
                <w:highlight w:val="none"/>
              </w:rPr>
            </w:pPr>
            <w:r>
              <w:rPr>
                <w:rFonts w:hint="eastAsia" w:ascii="黑体" w:hAnsi="黑体" w:eastAsia="黑体"/>
                <w:color w:val="auto"/>
                <w:kern w:val="2"/>
                <w:szCs w:val="24"/>
                <w:highlight w:val="none"/>
              </w:rPr>
              <w:t>自行检查是否提供（√）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1</w:t>
            </w:r>
          </w:p>
        </w:tc>
        <w:tc>
          <w:tcPr>
            <w:tcW w:w="7387" w:type="dxa"/>
            <w:noWrap w:val="0"/>
            <w:vAlign w:val="center"/>
          </w:tcPr>
          <w:p>
            <w:pPr>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提供法人企业或其分支机构的营业执照、资质证书的复印件（须加盖公章）。</w:t>
            </w:r>
          </w:p>
        </w:tc>
        <w:tc>
          <w:tcPr>
            <w:tcW w:w="1543" w:type="dxa"/>
            <w:noWrap w:val="0"/>
            <w:vAlign w:val="center"/>
          </w:tcPr>
          <w:p>
            <w:pPr>
              <w:spacing w:line="420" w:lineRule="exact"/>
              <w:jc w:val="center"/>
              <w:rPr>
                <w:rFonts w:hint="eastAsia" w:ascii="Times New Roman" w:eastAsia="仿宋_GB2312"/>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2</w:t>
            </w:r>
          </w:p>
        </w:tc>
        <w:tc>
          <w:tcPr>
            <w:tcW w:w="7387" w:type="dxa"/>
            <w:noWrap w:val="0"/>
            <w:vAlign w:val="center"/>
          </w:tcPr>
          <w:p>
            <w:pPr>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供应商如为法人企业分支机构的，须提供法人企业对该分支机构的业务受权书（内容中须有分支机构负责人具有业务转委托权）原件的复印件（须加盖公章），同时须提供该法人企业的《营业执照》（副本）的复印件（须加盖公章）。</w:t>
            </w:r>
          </w:p>
        </w:tc>
        <w:tc>
          <w:tcPr>
            <w:tcW w:w="1543" w:type="dxa"/>
            <w:noWrap w:val="0"/>
            <w:vAlign w:val="center"/>
          </w:tcPr>
          <w:p>
            <w:pPr>
              <w:spacing w:line="420" w:lineRule="exact"/>
              <w:jc w:val="center"/>
              <w:rPr>
                <w:rFonts w:hint="eastAsia" w:ascii="Times New Roman" w:eastAsia="仿宋_GB2312"/>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ascii="Times New Roman" w:eastAsia="仿宋_GB2312"/>
                <w:color w:val="auto"/>
                <w:kern w:val="2"/>
                <w:szCs w:val="24"/>
                <w:highlight w:val="none"/>
              </w:rPr>
              <w:t>3</w:t>
            </w:r>
          </w:p>
        </w:tc>
        <w:tc>
          <w:tcPr>
            <w:tcW w:w="7387" w:type="dxa"/>
            <w:noWrap w:val="0"/>
            <w:vAlign w:val="center"/>
          </w:tcPr>
          <w:p>
            <w:pPr>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法定代表人参加投标的，必须提供本人身份证原件的复印件（须加盖公章）；非法定代表人参加的，必须提供法定代表人或其分支机构负责人的签名或盖章的授权委托书及法定代表人、</w:t>
            </w:r>
            <w:r>
              <w:rPr>
                <w:rFonts w:hint="eastAsia" w:ascii="Times New Roman" w:eastAsia="仿宋_GB2312"/>
                <w:color w:val="auto"/>
                <w:kern w:val="2"/>
                <w:szCs w:val="24"/>
                <w:highlight w:val="none"/>
                <w:lang w:val="en-US" w:eastAsia="zh-CN"/>
              </w:rPr>
              <w:t>委托代理</w:t>
            </w:r>
            <w:r>
              <w:rPr>
                <w:rFonts w:hint="eastAsia" w:ascii="Times New Roman" w:eastAsia="仿宋_GB2312"/>
                <w:color w:val="auto"/>
                <w:kern w:val="2"/>
                <w:szCs w:val="24"/>
                <w:highlight w:val="none"/>
              </w:rPr>
              <w:t>人的两人身份证的复印件（须加盖公章）。</w:t>
            </w:r>
          </w:p>
        </w:tc>
        <w:tc>
          <w:tcPr>
            <w:tcW w:w="1543" w:type="dxa"/>
            <w:noWrap w:val="0"/>
            <w:vAlign w:val="center"/>
          </w:tcPr>
          <w:p>
            <w:pPr>
              <w:spacing w:line="420" w:lineRule="exact"/>
              <w:jc w:val="center"/>
              <w:rPr>
                <w:rFonts w:hint="eastAsia" w:ascii="Times New Roman" w:eastAsia="仿宋_GB2312"/>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4</w:t>
            </w:r>
          </w:p>
        </w:tc>
        <w:tc>
          <w:tcPr>
            <w:tcW w:w="7387" w:type="dxa"/>
            <w:noWrap w:val="0"/>
            <w:vAlign w:val="center"/>
          </w:tcPr>
          <w:p>
            <w:pPr>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提供社保机构出具并盖章的供应商为</w:t>
            </w:r>
            <w:r>
              <w:rPr>
                <w:rFonts w:hint="eastAsia" w:ascii="Times New Roman" w:eastAsia="仿宋_GB2312"/>
                <w:color w:val="auto"/>
                <w:kern w:val="2"/>
                <w:szCs w:val="24"/>
                <w:highlight w:val="none"/>
                <w:lang w:val="en-US" w:eastAsia="zh-CN"/>
              </w:rPr>
              <w:t>委托代理</w:t>
            </w:r>
            <w:r>
              <w:rPr>
                <w:rFonts w:hint="eastAsia" w:ascii="Times New Roman" w:eastAsia="仿宋_GB2312"/>
                <w:color w:val="auto"/>
                <w:kern w:val="2"/>
                <w:szCs w:val="24"/>
                <w:highlight w:val="none"/>
              </w:rPr>
              <w:t>人缴纳的2023年3月到2023年8月连续6个月的养老保险缴费记录。</w:t>
            </w:r>
          </w:p>
        </w:tc>
        <w:tc>
          <w:tcPr>
            <w:tcW w:w="1543" w:type="dxa"/>
            <w:noWrap w:val="0"/>
            <w:vAlign w:val="center"/>
          </w:tcPr>
          <w:p>
            <w:pPr>
              <w:spacing w:line="420" w:lineRule="exact"/>
              <w:rPr>
                <w:rFonts w:hint="eastAsia" w:ascii="Times New Roman" w:eastAsia="仿宋_GB2312"/>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5</w:t>
            </w:r>
          </w:p>
        </w:tc>
        <w:tc>
          <w:tcPr>
            <w:tcW w:w="7387" w:type="dxa"/>
            <w:noWrap w:val="0"/>
            <w:vAlign w:val="center"/>
          </w:tcPr>
          <w:p>
            <w:pPr>
              <w:spacing w:line="420" w:lineRule="exact"/>
              <w:rPr>
                <w:rFonts w:hint="eastAsia" w:ascii="黑体" w:hAnsi="黑体" w:eastAsia="黑体"/>
                <w:color w:val="auto"/>
                <w:kern w:val="2"/>
                <w:szCs w:val="24"/>
                <w:highlight w:val="none"/>
              </w:rPr>
            </w:pPr>
            <w:r>
              <w:rPr>
                <w:rFonts w:hint="eastAsia" w:ascii="Times New Roman" w:eastAsia="仿宋_GB2312"/>
                <w:color w:val="auto"/>
                <w:kern w:val="2"/>
                <w:szCs w:val="24"/>
                <w:highlight w:val="none"/>
              </w:rPr>
              <w:t>供应商须提供参与本次项目采购活动前三年内，在经营活动中没有重大违法记录的书面《无重大违法记录声明函》（须加盖公章）。</w:t>
            </w:r>
          </w:p>
        </w:tc>
        <w:tc>
          <w:tcPr>
            <w:tcW w:w="1543" w:type="dxa"/>
            <w:noWrap w:val="0"/>
            <w:vAlign w:val="center"/>
          </w:tcPr>
          <w:p>
            <w:pPr>
              <w:spacing w:line="420" w:lineRule="exact"/>
              <w:rPr>
                <w:rFonts w:hint="eastAsia" w:ascii="Times New Roman" w:eastAsia="仿宋_GB2312"/>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6</w:t>
            </w:r>
          </w:p>
        </w:tc>
        <w:tc>
          <w:tcPr>
            <w:tcW w:w="7387" w:type="dxa"/>
            <w:noWrap w:val="0"/>
            <w:vAlign w:val="center"/>
          </w:tcPr>
          <w:p>
            <w:pPr>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提供供应商名称已在中国政府采购网（www.ccgp.gov.cn）或江苏政府采购网（www.ccgp-jiangsu.gov.cn）“政府采购代理机构名单”中的电脑截屏文件并须加盖公章（经评标委员会网上核查后方为有效）。</w:t>
            </w:r>
          </w:p>
        </w:tc>
        <w:tc>
          <w:tcPr>
            <w:tcW w:w="1543" w:type="dxa"/>
            <w:noWrap w:val="0"/>
            <w:vAlign w:val="center"/>
          </w:tcPr>
          <w:p>
            <w:pPr>
              <w:spacing w:line="420" w:lineRule="exact"/>
              <w:jc w:val="center"/>
              <w:rPr>
                <w:rFonts w:hint="eastAsia" w:ascii="Times New Roman" w:eastAsia="仿宋_GB2312"/>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noWrap w:val="0"/>
            <w:vAlign w:val="center"/>
          </w:tcPr>
          <w:p>
            <w:pPr>
              <w:spacing w:line="420" w:lineRule="exact"/>
              <w:jc w:val="center"/>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7</w:t>
            </w:r>
          </w:p>
        </w:tc>
        <w:tc>
          <w:tcPr>
            <w:tcW w:w="7387" w:type="dxa"/>
            <w:noWrap w:val="0"/>
            <w:vAlign w:val="center"/>
          </w:tcPr>
          <w:p>
            <w:pPr>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供应商资格要求应符合《政府采购法》第二十二条之规定，根据《政府采购法实施条例》第十七条规定，提交其他必须的相应材料原件的复印件（须加盖公章），包含本招标选聘文件第八章第三条“资格</w:t>
            </w:r>
            <w:r>
              <w:rPr>
                <w:rFonts w:ascii="Times New Roman" w:eastAsia="仿宋_GB2312"/>
                <w:color w:val="auto"/>
                <w:kern w:val="2"/>
                <w:szCs w:val="24"/>
                <w:highlight w:val="none"/>
              </w:rPr>
              <w:t>审查</w:t>
            </w:r>
            <w:r>
              <w:rPr>
                <w:rFonts w:hint="eastAsia" w:ascii="Times New Roman" w:eastAsia="仿宋_GB2312"/>
                <w:color w:val="auto"/>
                <w:kern w:val="2"/>
                <w:szCs w:val="24"/>
                <w:highlight w:val="none"/>
              </w:rPr>
              <w:t>材料</w:t>
            </w:r>
            <w:r>
              <w:rPr>
                <w:rFonts w:ascii="Times New Roman" w:eastAsia="仿宋_GB2312"/>
                <w:color w:val="auto"/>
                <w:kern w:val="2"/>
                <w:szCs w:val="24"/>
                <w:highlight w:val="none"/>
              </w:rPr>
              <w:t>相关格式文件</w:t>
            </w:r>
            <w:r>
              <w:rPr>
                <w:rFonts w:hint="eastAsia" w:ascii="Times New Roman" w:eastAsia="仿宋_GB2312"/>
                <w:color w:val="auto"/>
                <w:kern w:val="2"/>
                <w:szCs w:val="24"/>
                <w:highlight w:val="none"/>
              </w:rPr>
              <w:t>”条款下的文件。</w:t>
            </w:r>
          </w:p>
        </w:tc>
        <w:tc>
          <w:tcPr>
            <w:tcW w:w="1543" w:type="dxa"/>
            <w:noWrap w:val="0"/>
            <w:vAlign w:val="center"/>
          </w:tcPr>
          <w:p>
            <w:pPr>
              <w:spacing w:line="420" w:lineRule="exact"/>
              <w:jc w:val="center"/>
              <w:rPr>
                <w:rFonts w:hint="eastAsia" w:ascii="黑体" w:hAnsi="黑体" w:eastAsia="黑体"/>
                <w:color w:val="auto"/>
                <w:kern w:val="2"/>
                <w:szCs w:val="24"/>
                <w:highlight w:val="none"/>
              </w:rPr>
            </w:pPr>
          </w:p>
        </w:tc>
      </w:tr>
    </w:tbl>
    <w:p>
      <w:pPr>
        <w:adjustRightInd w:val="0"/>
        <w:snapToGrid w:val="0"/>
        <w:spacing w:line="420" w:lineRule="exact"/>
        <w:rPr>
          <w:rFonts w:ascii="Times New Roman" w:eastAsia="仿宋_GB2312"/>
          <w:color w:val="auto"/>
          <w:kern w:val="2"/>
          <w:szCs w:val="24"/>
          <w:highlight w:val="none"/>
        </w:rPr>
      </w:pPr>
      <w:r>
        <w:rPr>
          <w:rFonts w:hint="eastAsia" w:ascii="Times New Roman" w:eastAsia="仿宋_GB2312"/>
          <w:color w:val="auto"/>
          <w:kern w:val="2"/>
          <w:szCs w:val="24"/>
          <w:highlight w:val="none"/>
        </w:rPr>
        <w:t>法定代表人或</w:t>
      </w:r>
      <w:r>
        <w:rPr>
          <w:rFonts w:hint="eastAsia" w:ascii="Times New Roman" w:eastAsia="仿宋_GB2312"/>
          <w:color w:val="auto"/>
          <w:kern w:val="2"/>
          <w:szCs w:val="24"/>
          <w:highlight w:val="none"/>
          <w:lang w:val="en-US" w:eastAsia="zh-CN"/>
        </w:rPr>
        <w:t>委托代理</w:t>
      </w:r>
      <w:r>
        <w:rPr>
          <w:rFonts w:hint="eastAsia" w:ascii="Times New Roman" w:eastAsia="仿宋_GB2312"/>
          <w:color w:val="auto"/>
          <w:kern w:val="2"/>
          <w:szCs w:val="24"/>
          <w:highlight w:val="none"/>
        </w:rPr>
        <w:t>人签字：</w:t>
      </w:r>
    </w:p>
    <w:p>
      <w:pPr>
        <w:adjustRightInd w:val="0"/>
        <w:snapToGrid w:val="0"/>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（加盖供应商公章）</w:t>
      </w:r>
    </w:p>
    <w:p>
      <w:pPr>
        <w:adjustRightInd w:val="0"/>
        <w:snapToGrid w:val="0"/>
        <w:spacing w:line="420" w:lineRule="exact"/>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日期：</w:t>
      </w:r>
    </w:p>
    <w:p>
      <w:pPr>
        <w:adjustRightInd w:val="0"/>
        <w:snapToGrid w:val="0"/>
        <w:spacing w:line="420" w:lineRule="exact"/>
        <w:ind w:left="1" w:firstLine="564" w:firstLineChars="235"/>
        <w:rPr>
          <w:rFonts w:ascii="黑体" w:hAnsi="黑体" w:eastAsia="黑体"/>
          <w:color w:val="auto"/>
          <w:kern w:val="2"/>
          <w:szCs w:val="24"/>
          <w:highlight w:val="none"/>
        </w:rPr>
      </w:pPr>
      <w:r>
        <w:rPr>
          <w:rFonts w:hint="eastAsia" w:ascii="黑体" w:hAnsi="黑体" w:eastAsia="黑体"/>
          <w:color w:val="auto"/>
          <w:kern w:val="2"/>
          <w:szCs w:val="24"/>
          <w:highlight w:val="none"/>
        </w:rPr>
        <w:t>注：</w:t>
      </w:r>
    </w:p>
    <w:p>
      <w:pPr>
        <w:adjustRightInd w:val="0"/>
        <w:snapToGrid w:val="0"/>
        <w:spacing w:line="420" w:lineRule="exact"/>
        <w:ind w:firstLine="360" w:firstLineChars="150"/>
        <w:rPr>
          <w:rFonts w:ascii="黑体" w:hAnsi="黑体" w:eastAsia="黑体"/>
          <w:color w:val="auto"/>
          <w:kern w:val="2"/>
          <w:szCs w:val="24"/>
          <w:highlight w:val="none"/>
        </w:rPr>
      </w:pPr>
      <w:r>
        <w:rPr>
          <w:rFonts w:hint="eastAsia" w:ascii="黑体" w:hAnsi="黑体" w:eastAsia="黑体"/>
          <w:color w:val="auto"/>
          <w:kern w:val="2"/>
          <w:szCs w:val="24"/>
          <w:highlight w:val="none"/>
        </w:rPr>
        <w:t>（1</w:t>
      </w:r>
      <w:r>
        <w:rPr>
          <w:rFonts w:ascii="黑体" w:hAnsi="黑体" w:eastAsia="黑体"/>
          <w:color w:val="auto"/>
          <w:kern w:val="2"/>
          <w:szCs w:val="24"/>
          <w:highlight w:val="none"/>
        </w:rPr>
        <w:t>）</w:t>
      </w:r>
      <w:r>
        <w:rPr>
          <w:rFonts w:hint="eastAsia" w:ascii="黑体" w:hAnsi="黑体" w:eastAsia="黑体"/>
          <w:color w:val="auto"/>
          <w:kern w:val="2"/>
          <w:szCs w:val="24"/>
          <w:highlight w:val="none"/>
        </w:rPr>
        <w:t>以上由供应商填写，作为提供的资格审查材料包内的资料首页清单目录。</w:t>
      </w:r>
    </w:p>
    <w:p>
      <w:pPr>
        <w:adjustRightInd w:val="0"/>
        <w:snapToGrid w:val="0"/>
        <w:spacing w:line="420" w:lineRule="exact"/>
        <w:ind w:left="1" w:firstLine="360" w:firstLineChars="150"/>
        <w:rPr>
          <w:rFonts w:ascii="黑体" w:hAnsi="黑体" w:eastAsia="黑体"/>
          <w:color w:val="auto"/>
          <w:kern w:val="2"/>
          <w:szCs w:val="24"/>
          <w:highlight w:val="none"/>
        </w:rPr>
      </w:pPr>
      <w:r>
        <w:rPr>
          <w:rFonts w:hint="eastAsia" w:ascii="黑体" w:hAnsi="黑体" w:eastAsia="黑体"/>
          <w:color w:val="auto"/>
          <w:kern w:val="2"/>
          <w:szCs w:val="24"/>
          <w:highlight w:val="none"/>
        </w:rPr>
        <w:t>（2</w:t>
      </w:r>
      <w:r>
        <w:rPr>
          <w:rFonts w:ascii="黑体" w:hAnsi="黑体" w:eastAsia="黑体"/>
          <w:color w:val="auto"/>
          <w:kern w:val="2"/>
          <w:szCs w:val="24"/>
          <w:highlight w:val="none"/>
        </w:rPr>
        <w:t>）</w:t>
      </w:r>
      <w:r>
        <w:rPr>
          <w:rFonts w:hint="eastAsia" w:ascii="黑体" w:hAnsi="黑体" w:eastAsia="黑体"/>
          <w:color w:val="auto"/>
          <w:kern w:val="2"/>
          <w:szCs w:val="24"/>
          <w:highlight w:val="none"/>
        </w:rPr>
        <w:t>所有资格证明复印件、相关的格式文件及表格，须加盖公章装订成册，正本1份副本</w:t>
      </w:r>
      <w:r>
        <w:rPr>
          <w:rFonts w:ascii="黑体" w:hAnsi="黑体" w:eastAsia="黑体"/>
          <w:color w:val="auto"/>
          <w:kern w:val="2"/>
          <w:szCs w:val="24"/>
          <w:highlight w:val="none"/>
        </w:rPr>
        <w:t>2</w:t>
      </w:r>
      <w:r>
        <w:rPr>
          <w:rFonts w:hint="eastAsia" w:ascii="黑体" w:hAnsi="黑体" w:eastAsia="黑体"/>
          <w:color w:val="auto"/>
          <w:kern w:val="2"/>
          <w:szCs w:val="24"/>
          <w:highlight w:val="none"/>
        </w:rPr>
        <w:t>份，供审查及留存！</w:t>
      </w:r>
    </w:p>
    <w:p>
      <w:pPr>
        <w:adjustRightInd w:val="0"/>
        <w:snapToGrid w:val="0"/>
        <w:spacing w:line="420" w:lineRule="exact"/>
        <w:outlineLvl w:val="3"/>
        <w:rPr>
          <w:rFonts w:hint="eastAsia" w:hAnsi="宋体"/>
          <w:b/>
          <w:color w:val="auto"/>
          <w:kern w:val="2"/>
          <w:sz w:val="28"/>
          <w:szCs w:val="28"/>
          <w:highlight w:val="none"/>
        </w:rPr>
      </w:pPr>
      <w:r>
        <w:rPr>
          <w:rFonts w:hint="eastAsia" w:hAnsi="宋体"/>
          <w:b/>
          <w:color w:val="auto"/>
          <w:kern w:val="2"/>
          <w:sz w:val="28"/>
          <w:szCs w:val="28"/>
          <w:highlight w:val="none"/>
        </w:rPr>
        <w:br w:type="page"/>
      </w:r>
      <w:r>
        <w:rPr>
          <w:rFonts w:hint="eastAsia" w:hAnsi="宋体"/>
          <w:b/>
          <w:color w:val="auto"/>
          <w:kern w:val="2"/>
          <w:sz w:val="28"/>
          <w:szCs w:val="28"/>
          <w:highlight w:val="none"/>
        </w:rPr>
        <w:t>（2）</w:t>
      </w:r>
      <w:r>
        <w:rPr>
          <w:rFonts w:hAnsi="宋体"/>
          <w:b/>
          <w:color w:val="auto"/>
          <w:kern w:val="2"/>
          <w:sz w:val="28"/>
          <w:szCs w:val="28"/>
          <w:highlight w:val="none"/>
        </w:rPr>
        <w:t>资格</w:t>
      </w:r>
      <w:r>
        <w:rPr>
          <w:rFonts w:hint="eastAsia" w:hAnsi="宋体"/>
          <w:b/>
          <w:color w:val="auto"/>
          <w:kern w:val="2"/>
          <w:sz w:val="28"/>
          <w:szCs w:val="28"/>
          <w:highlight w:val="none"/>
        </w:rPr>
        <w:t>审查材料相关格式文件</w:t>
      </w:r>
    </w:p>
    <w:p>
      <w:pPr>
        <w:snapToGrid w:val="0"/>
        <w:spacing w:before="312" w:beforeLines="100" w:line="420" w:lineRule="exact"/>
        <w:jc w:val="center"/>
        <w:outlineLvl w:val="4"/>
        <w:rPr>
          <w:rFonts w:hint="eastAsia" w:ascii="仿宋_GB2312" w:hAnsi="宋体" w:eastAsia="仿宋_GB2312"/>
          <w:b/>
          <w:bCs/>
          <w:color w:val="auto"/>
          <w:kern w:val="2"/>
          <w:szCs w:val="24"/>
          <w:highlight w:val="none"/>
        </w:rPr>
      </w:pPr>
      <w:r>
        <w:rPr>
          <w:rFonts w:ascii="仿宋_GB2312" w:hAnsi="宋体" w:eastAsia="仿宋_GB2312"/>
          <w:b/>
          <w:bCs/>
          <w:color w:val="auto"/>
          <w:kern w:val="2"/>
          <w:szCs w:val="24"/>
          <w:highlight w:val="none"/>
        </w:rPr>
        <w:t>1.</w:t>
      </w:r>
      <w:r>
        <w:rPr>
          <w:rFonts w:hint="eastAsia" w:ascii="仿宋_GB2312" w:hAnsi="宋体" w:eastAsia="仿宋_GB2312"/>
          <w:b/>
          <w:bCs/>
          <w:color w:val="auto"/>
          <w:kern w:val="2"/>
          <w:szCs w:val="24"/>
          <w:highlight w:val="none"/>
        </w:rPr>
        <w:t>法定代表人身份证明</w:t>
      </w:r>
    </w:p>
    <w:p>
      <w:pPr>
        <w:snapToGrid w:val="0"/>
        <w:spacing w:line="420" w:lineRule="exact"/>
        <w:rPr>
          <w:rFonts w:hint="eastAsia" w:ascii="仿宋_GB2312" w:eastAsia="仿宋_GB2312"/>
          <w:color w:val="auto"/>
          <w:kern w:val="2"/>
          <w:szCs w:val="24"/>
          <w:highlight w:val="none"/>
        </w:rPr>
      </w:pPr>
    </w:p>
    <w:p>
      <w:pPr>
        <w:snapToGrid w:val="0"/>
        <w:spacing w:line="420" w:lineRule="exact"/>
        <w:rPr>
          <w:rFonts w:hint="eastAsia" w:ascii="仿宋_GB2312" w:eastAsia="仿宋_GB2312"/>
          <w:color w:val="auto"/>
          <w:kern w:val="2"/>
          <w:szCs w:val="24"/>
          <w:highlight w:val="none"/>
        </w:rPr>
      </w:pPr>
    </w:p>
    <w:p>
      <w:pPr>
        <w:snapToGrid w:val="0"/>
        <w:spacing w:line="420" w:lineRule="exact"/>
        <w:rPr>
          <w:rFonts w:ascii="仿宋_GB2312" w:eastAsia="仿宋_GB2312"/>
          <w:color w:val="auto"/>
          <w:kern w:val="2"/>
          <w:szCs w:val="24"/>
          <w:highlight w:val="none"/>
        </w:rPr>
      </w:pPr>
      <w:r>
        <w:rPr>
          <w:rFonts w:hint="eastAsia" w:ascii="仿宋_GB2312" w:eastAsia="仿宋_GB2312"/>
          <w:color w:val="auto"/>
          <w:kern w:val="2"/>
          <w:szCs w:val="24"/>
          <w:highlight w:val="none"/>
        </w:rPr>
        <w:t>南通海关：</w:t>
      </w:r>
    </w:p>
    <w:p>
      <w:pPr>
        <w:snapToGrid w:val="0"/>
        <w:spacing w:line="420" w:lineRule="exact"/>
        <w:jc w:val="center"/>
        <w:rPr>
          <w:rFonts w:hint="eastAsia" w:ascii="仿宋_GB2312" w:eastAsia="仿宋_GB2312"/>
          <w:color w:val="auto"/>
          <w:kern w:val="2"/>
          <w:szCs w:val="24"/>
          <w:highlight w:val="none"/>
        </w:rPr>
      </w:pPr>
      <w:r>
        <w:rPr>
          <w:rFonts w:hint="eastAsia" w:ascii="仿宋_GB2312" w:eastAsia="仿宋_GB2312"/>
          <w:color w:val="auto"/>
          <w:kern w:val="2"/>
          <w:szCs w:val="24"/>
          <w:highlight w:val="none"/>
          <w:u w:val="single"/>
        </w:rPr>
        <w:t xml:space="preserve">          先生／女士：</w:t>
      </w:r>
      <w:r>
        <w:rPr>
          <w:rFonts w:hint="eastAsia" w:ascii="仿宋_GB2312" w:eastAsia="仿宋_GB2312"/>
          <w:color w:val="auto"/>
          <w:kern w:val="2"/>
          <w:szCs w:val="24"/>
          <w:highlight w:val="none"/>
        </w:rPr>
        <w:t>现任我单位</w:t>
      </w:r>
      <w:r>
        <w:rPr>
          <w:rFonts w:hint="eastAsia" w:ascii="仿宋_GB2312" w:eastAsia="仿宋_GB2312"/>
          <w:color w:val="auto"/>
          <w:kern w:val="2"/>
          <w:szCs w:val="24"/>
          <w:highlight w:val="none"/>
          <w:u w:val="single"/>
        </w:rPr>
        <w:t>　　　　　　　</w:t>
      </w:r>
      <w:r>
        <w:rPr>
          <w:rFonts w:hint="eastAsia" w:ascii="仿宋_GB2312" w:eastAsia="仿宋_GB2312"/>
          <w:color w:val="auto"/>
          <w:kern w:val="2"/>
          <w:szCs w:val="24"/>
          <w:highlight w:val="none"/>
        </w:rPr>
        <w:t>职务，为法定代表人，特此证明。</w:t>
      </w:r>
    </w:p>
    <w:p>
      <w:pPr>
        <w:snapToGrid w:val="0"/>
        <w:spacing w:line="420" w:lineRule="exact"/>
        <w:jc w:val="left"/>
        <w:rPr>
          <w:rFonts w:ascii="仿宋_GB2312" w:eastAsia="仿宋_GB2312"/>
          <w:color w:val="auto"/>
          <w:kern w:val="2"/>
          <w:szCs w:val="24"/>
          <w:highlight w:val="none"/>
          <w:u w:val="single"/>
        </w:rPr>
      </w:pPr>
      <w:r>
        <w:rPr>
          <w:rFonts w:hint="eastAsia" w:ascii="仿宋_GB2312" w:eastAsia="仿宋_GB2312"/>
          <w:color w:val="auto"/>
          <w:kern w:val="2"/>
          <w:szCs w:val="24"/>
          <w:highlight w:val="none"/>
        </w:rPr>
        <w:t>身份证号码：</w:t>
      </w:r>
      <w:r>
        <w:rPr>
          <w:rFonts w:hint="eastAsia" w:ascii="仿宋_GB2312" w:eastAsia="仿宋_GB2312"/>
          <w:color w:val="auto"/>
          <w:kern w:val="2"/>
          <w:szCs w:val="24"/>
          <w:highlight w:val="none"/>
          <w:u w:val="single"/>
        </w:rPr>
        <w:t xml:space="preserve">                       </w:t>
      </w:r>
    </w:p>
    <w:p>
      <w:pPr>
        <w:snapToGrid w:val="0"/>
        <w:spacing w:line="420" w:lineRule="exact"/>
        <w:jc w:val="left"/>
        <w:rPr>
          <w:rFonts w:hint="eastAsia" w:ascii="仿宋_GB2312" w:eastAsia="仿宋_GB2312"/>
          <w:color w:val="auto"/>
          <w:kern w:val="2"/>
          <w:szCs w:val="24"/>
          <w:highlight w:val="none"/>
        </w:rPr>
      </w:pPr>
    </w:p>
    <w:p>
      <w:pPr>
        <w:snapToGrid w:val="0"/>
        <w:spacing w:line="420" w:lineRule="exact"/>
        <w:jc w:val="center"/>
        <w:rPr>
          <w:rFonts w:ascii="黑体" w:hAnsi="黑体" w:eastAsia="黑体"/>
          <w:color w:val="auto"/>
          <w:kern w:val="2"/>
          <w:szCs w:val="24"/>
          <w:highlight w:val="none"/>
        </w:rPr>
      </w:pPr>
      <w:r>
        <w:rPr>
          <w:rFonts w:hint="eastAsia" w:ascii="黑体" w:hAnsi="黑体" w:eastAsia="黑体"/>
          <w:color w:val="auto"/>
          <w:kern w:val="2"/>
          <w:szCs w:val="24"/>
          <w:highlight w:val="none"/>
        </w:rPr>
        <w:t>注：提供法定代表人的身份证复印件并加盖公章</w:t>
      </w: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hint="eastAsia" w:ascii="Times New Roman" w:eastAsia="仿宋_GB2312"/>
          <w:b/>
          <w:bCs/>
          <w:color w:val="auto"/>
          <w:kern w:val="2"/>
          <w:szCs w:val="24"/>
          <w:highlight w:val="none"/>
        </w:rPr>
      </w:pPr>
    </w:p>
    <w:p>
      <w:pPr>
        <w:snapToGrid w:val="0"/>
        <w:spacing w:line="420" w:lineRule="exact"/>
        <w:jc w:val="center"/>
        <w:outlineLvl w:val="4"/>
        <w:rPr>
          <w:rFonts w:hint="eastAsia" w:ascii="Times New Roman" w:eastAsia="仿宋_GB2312"/>
          <w:b/>
          <w:bCs/>
          <w:color w:val="auto"/>
          <w:kern w:val="2"/>
          <w:szCs w:val="24"/>
          <w:highlight w:val="none"/>
        </w:rPr>
      </w:pPr>
      <w:r>
        <w:rPr>
          <w:rFonts w:hint="eastAsia" w:ascii="Times New Roman" w:eastAsia="仿宋_GB2312"/>
          <w:b/>
          <w:bCs/>
          <w:color w:val="auto"/>
          <w:kern w:val="2"/>
          <w:szCs w:val="24"/>
          <w:highlight w:val="none"/>
        </w:rPr>
        <w:t>2</w:t>
      </w:r>
      <w:r>
        <w:rPr>
          <w:rFonts w:ascii="Times New Roman" w:eastAsia="仿宋_GB2312"/>
          <w:b/>
          <w:bCs/>
          <w:color w:val="auto"/>
          <w:kern w:val="2"/>
          <w:szCs w:val="24"/>
          <w:highlight w:val="none"/>
        </w:rPr>
        <w:t>.</w:t>
      </w:r>
      <w:r>
        <w:rPr>
          <w:rFonts w:hint="eastAsia" w:ascii="Times New Roman" w:eastAsia="仿宋_GB2312"/>
          <w:b/>
          <w:bCs/>
          <w:color w:val="auto"/>
          <w:kern w:val="2"/>
          <w:szCs w:val="24"/>
          <w:highlight w:val="none"/>
        </w:rPr>
        <w:t>总公司对分支机构（分公司）的业务授权委托书</w:t>
      </w:r>
    </w:p>
    <w:p>
      <w:pPr>
        <w:snapToGrid w:val="0"/>
        <w:spacing w:after="312" w:afterLines="100" w:line="420" w:lineRule="exact"/>
        <w:jc w:val="center"/>
        <w:rPr>
          <w:rFonts w:hint="eastAsia" w:ascii="仿宋_GB2312" w:eastAsia="仿宋_GB2312"/>
          <w:color w:val="auto"/>
          <w:kern w:val="2"/>
          <w:szCs w:val="24"/>
          <w:highlight w:val="none"/>
          <w:u w:val="single"/>
        </w:rPr>
      </w:pPr>
      <w:r>
        <w:rPr>
          <w:rFonts w:hint="eastAsia" w:ascii="仿宋_GB2312" w:eastAsia="仿宋_GB2312"/>
          <w:color w:val="auto"/>
          <w:kern w:val="2"/>
          <w:szCs w:val="24"/>
          <w:highlight w:val="none"/>
          <w:u w:val="single"/>
        </w:rPr>
        <w:t>（</w:t>
      </w:r>
      <w:r>
        <w:rPr>
          <w:rFonts w:hint="eastAsia" w:ascii="黑体" w:hAnsi="黑体" w:eastAsia="黑体"/>
          <w:color w:val="auto"/>
          <w:kern w:val="2"/>
          <w:szCs w:val="24"/>
          <w:highlight w:val="none"/>
          <w:u w:val="single"/>
        </w:rPr>
        <w:t>如为分支机构（分公司）负责人或</w:t>
      </w:r>
      <w:r>
        <w:rPr>
          <w:rFonts w:hint="eastAsia" w:ascii="黑体" w:hAnsi="黑体" w:eastAsia="黑体"/>
          <w:color w:val="auto"/>
          <w:kern w:val="2"/>
          <w:szCs w:val="24"/>
          <w:highlight w:val="none"/>
          <w:u w:val="single"/>
          <w:lang w:val="en-US" w:eastAsia="zh-CN"/>
        </w:rPr>
        <w:t>委托代理</w:t>
      </w:r>
      <w:r>
        <w:rPr>
          <w:rFonts w:hint="eastAsia" w:ascii="黑体" w:hAnsi="黑体" w:eastAsia="黑体"/>
          <w:color w:val="auto"/>
          <w:kern w:val="2"/>
          <w:szCs w:val="24"/>
          <w:highlight w:val="none"/>
          <w:u w:val="single"/>
        </w:rPr>
        <w:t>人参加投标时，须出示此证明</w:t>
      </w:r>
      <w:r>
        <w:rPr>
          <w:rFonts w:hint="eastAsia" w:ascii="仿宋_GB2312" w:eastAsia="仿宋_GB2312"/>
          <w:color w:val="auto"/>
          <w:kern w:val="2"/>
          <w:szCs w:val="24"/>
          <w:highlight w:val="none"/>
          <w:u w:val="single"/>
        </w:rPr>
        <w:t>）</w:t>
      </w:r>
    </w:p>
    <w:p>
      <w:pPr>
        <w:snapToGrid w:val="0"/>
        <w:spacing w:line="420" w:lineRule="exact"/>
        <w:jc w:val="left"/>
        <w:rPr>
          <w:rFonts w:hint="eastAsia"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u w:val="single"/>
        </w:rPr>
        <w:t xml:space="preserve">   此处填写分支机构（分公司）的全称    </w:t>
      </w:r>
      <w:r>
        <w:rPr>
          <w:rFonts w:hint="eastAsia" w:ascii="仿宋_GB2312" w:hAnsi="宋体" w:eastAsia="仿宋_GB2312"/>
          <w:bCs/>
          <w:color w:val="auto"/>
          <w:kern w:val="2"/>
          <w:szCs w:val="24"/>
          <w:highlight w:val="none"/>
        </w:rPr>
        <w:t>：</w:t>
      </w:r>
    </w:p>
    <w:p>
      <w:pPr>
        <w:snapToGrid w:val="0"/>
        <w:spacing w:line="420" w:lineRule="exact"/>
        <w:ind w:firstLine="484" w:firstLineChars="202"/>
        <w:jc w:val="left"/>
        <w:rPr>
          <w:rFonts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rPr>
        <w:t>为方便分支机构（分公司）的日常业务工作，根据业务需要，我公司在</w:t>
      </w:r>
      <w:r>
        <w:rPr>
          <w:rFonts w:hint="eastAsia" w:ascii="仿宋_GB2312" w:hAnsi="宋体" w:eastAsia="仿宋_GB2312"/>
          <w:bCs/>
          <w:color w:val="auto"/>
          <w:kern w:val="2"/>
          <w:szCs w:val="24"/>
          <w:highlight w:val="none"/>
          <w:u w:val="single"/>
        </w:rPr>
        <w:t xml:space="preserve">     </w:t>
      </w:r>
      <w:r>
        <w:rPr>
          <w:rFonts w:ascii="仿宋_GB2312" w:hAnsi="宋体" w:eastAsia="仿宋_GB2312"/>
          <w:bCs/>
          <w:color w:val="auto"/>
          <w:kern w:val="2"/>
          <w:szCs w:val="24"/>
          <w:highlight w:val="none"/>
          <w:u w:val="single"/>
        </w:rPr>
        <w:t xml:space="preserve">  </w:t>
      </w:r>
      <w:r>
        <w:rPr>
          <w:rFonts w:ascii="仿宋_GB2312" w:hAnsi="宋体" w:eastAsia="仿宋_GB2312"/>
          <w:bCs/>
          <w:color w:val="auto"/>
          <w:kern w:val="2"/>
          <w:szCs w:val="24"/>
          <w:highlight w:val="none"/>
        </w:rPr>
        <w:t>省</w:t>
      </w:r>
      <w:r>
        <w:rPr>
          <w:rFonts w:hint="eastAsia"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市设立的</w:t>
      </w:r>
      <w:r>
        <w:rPr>
          <w:rFonts w:hint="eastAsia"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分支机构（分公司），代表我公司在该地区从事相关的业务工作。依据《公司法》和总公司对分支机构（分公司）的管理要求：</w:t>
      </w:r>
    </w:p>
    <w:p>
      <w:pPr>
        <w:snapToGrid w:val="0"/>
        <w:spacing w:line="420" w:lineRule="exact"/>
        <w:ind w:firstLine="484" w:firstLineChars="202"/>
        <w:jc w:val="left"/>
        <w:rPr>
          <w:rFonts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rPr>
        <w:t>委托</w:t>
      </w:r>
      <w:r>
        <w:rPr>
          <w:rFonts w:hint="eastAsia" w:ascii="仿宋_GB2312" w:hAnsi="宋体" w:eastAsia="仿宋_GB2312"/>
          <w:bCs/>
          <w:color w:val="auto"/>
          <w:kern w:val="2"/>
          <w:szCs w:val="24"/>
          <w:highlight w:val="none"/>
          <w:u w:val="single"/>
        </w:rPr>
        <w:t xml:space="preserve">   </w:t>
      </w:r>
      <w:r>
        <w:rPr>
          <w:rFonts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，身份证号</w:t>
      </w:r>
      <w:r>
        <w:rPr>
          <w:rFonts w:hint="eastAsia"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，为分公司负责人，全权处理授权范围内本公司在</w:t>
      </w:r>
      <w:r>
        <w:rPr>
          <w:rFonts w:hint="eastAsia" w:ascii="仿宋_GB2312" w:hAnsi="宋体" w:eastAsia="仿宋_GB2312"/>
          <w:bCs/>
          <w:color w:val="auto"/>
          <w:kern w:val="2"/>
          <w:szCs w:val="24"/>
          <w:highlight w:val="none"/>
          <w:u w:val="single"/>
        </w:rPr>
        <w:t xml:space="preserve">   </w:t>
      </w:r>
      <w:r>
        <w:rPr>
          <w:rFonts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u w:val="single"/>
        </w:rPr>
        <w:t xml:space="preserve"> </w:t>
      </w:r>
      <w:r>
        <w:rPr>
          <w:rFonts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省</w:t>
      </w:r>
      <w:r>
        <w:rPr>
          <w:rFonts w:hint="eastAsia" w:ascii="仿宋_GB2312" w:hAnsi="宋体" w:eastAsia="仿宋_GB2312"/>
          <w:bCs/>
          <w:color w:val="auto"/>
          <w:kern w:val="2"/>
          <w:szCs w:val="24"/>
          <w:highlight w:val="none"/>
          <w:u w:val="single"/>
        </w:rPr>
        <w:t xml:space="preserve">  </w:t>
      </w:r>
      <w:r>
        <w:rPr>
          <w:rFonts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市的</w:t>
      </w:r>
      <w:r>
        <w:rPr>
          <w:rFonts w:hint="eastAsia" w:ascii="仿宋_GB2312" w:hAnsi="宋体" w:eastAsia="仿宋_GB2312"/>
          <w:bCs/>
          <w:color w:val="auto"/>
          <w:kern w:val="2"/>
          <w:szCs w:val="24"/>
          <w:highlight w:val="none"/>
          <w:u w:val="single"/>
        </w:rPr>
        <w:t xml:space="preserve">              </w:t>
      </w:r>
      <w:r>
        <w:rPr>
          <w:rFonts w:hint="eastAsia" w:ascii="仿宋_GB2312" w:hAnsi="宋体" w:eastAsia="仿宋_GB2312"/>
          <w:bCs/>
          <w:color w:val="auto"/>
          <w:kern w:val="2"/>
          <w:szCs w:val="24"/>
          <w:highlight w:val="none"/>
        </w:rPr>
        <w:t>事宜。</w:t>
      </w:r>
    </w:p>
    <w:p>
      <w:pPr>
        <w:snapToGrid w:val="0"/>
        <w:spacing w:line="420" w:lineRule="exact"/>
        <w:ind w:firstLine="484" w:firstLineChars="202"/>
        <w:jc w:val="left"/>
        <w:rPr>
          <w:rFonts w:hint="eastAsia"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rPr>
        <w:t>本公司将根据相关规定加强管理，并对其从事的业务事项负责。</w:t>
      </w:r>
    </w:p>
    <w:p>
      <w:pPr>
        <w:snapToGrid w:val="0"/>
        <w:spacing w:line="420" w:lineRule="exact"/>
        <w:ind w:firstLine="484" w:firstLineChars="202"/>
        <w:jc w:val="left"/>
        <w:rPr>
          <w:rFonts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rPr>
        <w:t>授权范围：</w:t>
      </w:r>
    </w:p>
    <w:p>
      <w:pPr>
        <w:snapToGrid w:val="0"/>
        <w:spacing w:line="420" w:lineRule="exact"/>
        <w:ind w:firstLine="484" w:firstLineChars="202"/>
        <w:jc w:val="left"/>
        <w:rPr>
          <w:rFonts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rPr>
        <w:t>1、营业执照经营项目内的业务内容；</w:t>
      </w:r>
    </w:p>
    <w:p>
      <w:pPr>
        <w:snapToGrid w:val="0"/>
        <w:spacing w:line="420" w:lineRule="exact"/>
        <w:ind w:firstLine="484" w:firstLineChars="202"/>
        <w:jc w:val="left"/>
        <w:rPr>
          <w:rFonts w:hint="eastAsia" w:ascii="仿宋_GB2312" w:hAnsi="宋体" w:eastAsia="仿宋_GB2312"/>
          <w:bCs/>
          <w:color w:val="auto"/>
          <w:kern w:val="2"/>
          <w:szCs w:val="24"/>
          <w:highlight w:val="none"/>
        </w:rPr>
      </w:pPr>
      <w:r>
        <w:rPr>
          <w:rFonts w:ascii="仿宋_GB2312" w:hAnsi="宋体" w:eastAsia="仿宋_GB2312"/>
          <w:bCs/>
          <w:color w:val="auto"/>
          <w:kern w:val="2"/>
          <w:szCs w:val="24"/>
          <w:highlight w:val="none"/>
        </w:rPr>
        <w:t>2</w:t>
      </w:r>
      <w:r>
        <w:rPr>
          <w:rFonts w:hint="eastAsia" w:ascii="仿宋_GB2312" w:hAnsi="宋体" w:eastAsia="仿宋_GB2312"/>
          <w:bCs/>
          <w:color w:val="auto"/>
          <w:kern w:val="2"/>
          <w:szCs w:val="24"/>
          <w:highlight w:val="none"/>
        </w:rPr>
        <w:t>、</w:t>
      </w:r>
      <w:r>
        <w:rPr>
          <w:rFonts w:ascii="仿宋_GB2312" w:hAnsi="宋体" w:eastAsia="仿宋_GB2312"/>
          <w:bCs/>
          <w:color w:val="auto"/>
          <w:kern w:val="2"/>
          <w:szCs w:val="24"/>
          <w:highlight w:val="none"/>
        </w:rPr>
        <w:t>分支机构</w:t>
      </w:r>
      <w:r>
        <w:rPr>
          <w:rFonts w:hint="eastAsia" w:ascii="仿宋_GB2312" w:hAnsi="宋体" w:eastAsia="仿宋_GB2312"/>
          <w:bCs/>
          <w:color w:val="auto"/>
          <w:kern w:val="2"/>
          <w:szCs w:val="24"/>
          <w:highlight w:val="none"/>
        </w:rPr>
        <w:t>（</w:t>
      </w:r>
      <w:r>
        <w:rPr>
          <w:rFonts w:ascii="仿宋_GB2312" w:hAnsi="宋体" w:eastAsia="仿宋_GB2312"/>
          <w:bCs/>
          <w:color w:val="auto"/>
          <w:kern w:val="2"/>
          <w:szCs w:val="24"/>
          <w:highlight w:val="none"/>
        </w:rPr>
        <w:t>分公司</w:t>
      </w:r>
      <w:r>
        <w:rPr>
          <w:rFonts w:hint="eastAsia" w:ascii="仿宋_GB2312" w:hAnsi="宋体" w:eastAsia="仿宋_GB2312"/>
          <w:bCs/>
          <w:color w:val="auto"/>
          <w:kern w:val="2"/>
          <w:szCs w:val="24"/>
          <w:highlight w:val="none"/>
        </w:rPr>
        <w:t>）</w:t>
      </w:r>
      <w:r>
        <w:rPr>
          <w:rFonts w:ascii="仿宋_GB2312" w:hAnsi="宋体" w:eastAsia="仿宋_GB2312"/>
          <w:bCs/>
          <w:color w:val="auto"/>
          <w:kern w:val="2"/>
          <w:szCs w:val="24"/>
          <w:highlight w:val="none"/>
        </w:rPr>
        <w:t>负责人针对受权业务具有转委托权</w:t>
      </w:r>
      <w:r>
        <w:rPr>
          <w:rFonts w:hint="eastAsia" w:ascii="仿宋_GB2312" w:hAnsi="宋体" w:eastAsia="仿宋_GB2312"/>
          <w:bCs/>
          <w:color w:val="auto"/>
          <w:kern w:val="2"/>
          <w:szCs w:val="24"/>
          <w:highlight w:val="none"/>
        </w:rPr>
        <w:t>。</w:t>
      </w:r>
    </w:p>
    <w:p>
      <w:pPr>
        <w:snapToGrid w:val="0"/>
        <w:spacing w:line="420" w:lineRule="exact"/>
        <w:ind w:firstLine="484" w:firstLineChars="202"/>
        <w:jc w:val="left"/>
        <w:rPr>
          <w:rFonts w:hint="eastAsia" w:ascii="仿宋_GB2312" w:hAnsi="宋体" w:eastAsia="仿宋_GB2312"/>
          <w:bCs/>
          <w:color w:val="auto"/>
          <w:kern w:val="2"/>
          <w:szCs w:val="24"/>
          <w:highlight w:val="none"/>
        </w:rPr>
      </w:pPr>
      <w:r>
        <w:rPr>
          <w:rFonts w:hint="eastAsia" w:ascii="仿宋_GB2312" w:hAnsi="宋体" w:eastAsia="仿宋_GB2312"/>
          <w:bCs/>
          <w:color w:val="auto"/>
          <w:kern w:val="2"/>
          <w:szCs w:val="24"/>
          <w:highlight w:val="none"/>
        </w:rPr>
        <w:t>此委托有效期自202  年 月 日起至202  年  月  日止。</w:t>
      </w:r>
    </w:p>
    <w:p>
      <w:pPr>
        <w:snapToGrid w:val="0"/>
        <w:spacing w:line="420" w:lineRule="exact"/>
        <w:ind w:firstLine="484" w:firstLineChars="202"/>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附：分支机构（分公司）负责人情况：</w:t>
      </w:r>
    </w:p>
    <w:p>
      <w:pPr>
        <w:snapToGrid w:val="0"/>
        <w:spacing w:line="420" w:lineRule="exact"/>
        <w:ind w:firstLine="484" w:firstLineChars="202"/>
        <w:rPr>
          <w:rFonts w:ascii="仿宋_GB2312" w:eastAsia="仿宋_GB2312"/>
          <w:color w:val="auto"/>
          <w:kern w:val="2"/>
          <w:szCs w:val="24"/>
          <w:highlight w:val="none"/>
        </w:rPr>
      </w:pPr>
      <w:r>
        <w:rPr>
          <w:rFonts w:hint="eastAsia" w:ascii="仿宋_GB2312" w:eastAsia="仿宋_GB2312"/>
          <w:color w:val="auto"/>
          <w:kern w:val="2"/>
          <w:szCs w:val="24"/>
          <w:highlight w:val="none"/>
        </w:rPr>
        <w:t>姓名：</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性别：</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年龄：</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职务：</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联系电话（手机）：</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传真：</w:t>
      </w:r>
      <w:r>
        <w:rPr>
          <w:rFonts w:hint="eastAsia" w:ascii="仿宋_GB2312" w:eastAsia="仿宋_GB2312"/>
          <w:color w:val="auto"/>
          <w:kern w:val="2"/>
          <w:szCs w:val="24"/>
          <w:highlight w:val="none"/>
          <w:u w:val="single"/>
        </w:rPr>
        <w:t xml:space="preserve">          </w:t>
      </w:r>
    </w:p>
    <w:p>
      <w:pPr>
        <w:snapToGrid w:val="0"/>
        <w:spacing w:line="420" w:lineRule="exact"/>
        <w:ind w:firstLine="3564" w:firstLineChars="1485"/>
        <w:rPr>
          <w:rFonts w:ascii="仿宋_GB2312" w:eastAsia="仿宋_GB2312"/>
          <w:color w:val="auto"/>
          <w:kern w:val="2"/>
          <w:szCs w:val="24"/>
          <w:highlight w:val="none"/>
        </w:rPr>
      </w:pPr>
    </w:p>
    <w:p>
      <w:pPr>
        <w:snapToGrid w:val="0"/>
        <w:spacing w:line="420" w:lineRule="exact"/>
        <w:ind w:firstLine="424" w:firstLineChars="177"/>
        <w:jc w:val="left"/>
        <w:rPr>
          <w:rFonts w:ascii="仿宋_GB2312" w:eastAsia="仿宋_GB2312"/>
          <w:color w:val="auto"/>
          <w:kern w:val="2"/>
          <w:szCs w:val="24"/>
          <w:highlight w:val="none"/>
        </w:rPr>
      </w:pPr>
      <w:r>
        <w:rPr>
          <w:rFonts w:hint="eastAsia" w:ascii="仿宋_GB2312" w:eastAsia="仿宋_GB2312"/>
          <w:color w:val="auto"/>
          <w:kern w:val="2"/>
          <w:szCs w:val="24"/>
          <w:highlight w:val="none"/>
        </w:rPr>
        <w:t>分支机构（分公司）名称（公章）：</w:t>
      </w:r>
    </w:p>
    <w:p>
      <w:pPr>
        <w:snapToGrid w:val="0"/>
        <w:spacing w:line="420" w:lineRule="exact"/>
        <w:ind w:firstLine="424" w:firstLineChars="177"/>
        <w:jc w:val="left"/>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分支机构（分公司）地址：</w:t>
      </w:r>
    </w:p>
    <w:p>
      <w:pPr>
        <w:snapToGrid w:val="0"/>
        <w:spacing w:line="420" w:lineRule="exact"/>
        <w:ind w:firstLine="424" w:firstLineChars="177"/>
        <w:jc w:val="left"/>
        <w:rPr>
          <w:rFonts w:ascii="仿宋_GB2312" w:eastAsia="仿宋_GB2312"/>
          <w:color w:val="auto"/>
          <w:kern w:val="2"/>
          <w:szCs w:val="24"/>
          <w:highlight w:val="none"/>
        </w:rPr>
      </w:pPr>
      <w:r>
        <w:rPr>
          <w:rFonts w:hint="eastAsia" w:ascii="仿宋_GB2312" w:eastAsia="仿宋_GB2312"/>
          <w:color w:val="auto"/>
          <w:kern w:val="2"/>
          <w:szCs w:val="24"/>
          <w:highlight w:val="none"/>
        </w:rPr>
        <w:t>分支机构（分公司）负责人（签字）</w:t>
      </w:r>
    </w:p>
    <w:p>
      <w:pPr>
        <w:widowControl/>
        <w:jc w:val="left"/>
        <w:rPr>
          <w:rFonts w:hint="eastAsia" w:ascii="Times New Roman" w:eastAsia="楷体_GB2312"/>
          <w:color w:val="auto"/>
          <w:kern w:val="2"/>
          <w:sz w:val="26"/>
          <w:highlight w:val="none"/>
        </w:rPr>
      </w:pPr>
    </w:p>
    <w:p>
      <w:pPr>
        <w:snapToGrid w:val="0"/>
        <w:spacing w:line="420" w:lineRule="exact"/>
        <w:ind w:firstLine="5760" w:firstLineChars="2400"/>
        <w:jc w:val="right"/>
        <w:rPr>
          <w:rFonts w:ascii="仿宋_GB2312" w:eastAsia="仿宋_GB2312"/>
          <w:color w:val="auto"/>
          <w:kern w:val="2"/>
          <w:szCs w:val="24"/>
          <w:highlight w:val="none"/>
        </w:rPr>
      </w:pPr>
      <w:r>
        <w:rPr>
          <w:rFonts w:hint="eastAsia" w:ascii="仿宋_GB2312" w:eastAsia="仿宋_GB2312"/>
          <w:color w:val="auto"/>
          <w:kern w:val="2"/>
          <w:szCs w:val="24"/>
          <w:highlight w:val="none"/>
        </w:rPr>
        <w:t>总公司（公章）</w:t>
      </w:r>
    </w:p>
    <w:p>
      <w:pPr>
        <w:snapToGrid w:val="0"/>
        <w:spacing w:line="420" w:lineRule="exact"/>
        <w:ind w:firstLine="5760" w:firstLineChars="2400"/>
        <w:jc w:val="right"/>
        <w:rPr>
          <w:rFonts w:ascii="仿宋_GB2312" w:eastAsia="仿宋_GB2312"/>
          <w:color w:val="auto"/>
          <w:kern w:val="2"/>
          <w:szCs w:val="24"/>
          <w:highlight w:val="none"/>
        </w:rPr>
      </w:pPr>
      <w:r>
        <w:rPr>
          <w:rFonts w:hint="eastAsia" w:ascii="仿宋_GB2312" w:eastAsia="仿宋_GB2312"/>
          <w:color w:val="auto"/>
          <w:kern w:val="2"/>
          <w:szCs w:val="24"/>
          <w:highlight w:val="none"/>
        </w:rPr>
        <w:t xml:space="preserve">年   月    日  </w:t>
      </w:r>
    </w:p>
    <w:p>
      <w:pPr>
        <w:snapToGrid w:val="0"/>
        <w:spacing w:line="420" w:lineRule="exact"/>
        <w:jc w:val="center"/>
        <w:rPr>
          <w:rFonts w:hint="eastAsia" w:ascii="仿宋_GB2312" w:eastAsia="仿宋_GB2312"/>
          <w:b/>
          <w:color w:val="auto"/>
          <w:kern w:val="2"/>
          <w:szCs w:val="24"/>
          <w:highlight w:val="none"/>
        </w:rPr>
      </w:pPr>
    </w:p>
    <w:p>
      <w:pPr>
        <w:snapToGrid w:val="0"/>
        <w:spacing w:line="420" w:lineRule="exact"/>
        <w:jc w:val="center"/>
        <w:rPr>
          <w:rFonts w:hint="eastAsia" w:ascii="仿宋_GB2312" w:eastAsia="仿宋_GB2312"/>
          <w:b/>
          <w:color w:val="auto"/>
          <w:kern w:val="2"/>
          <w:szCs w:val="24"/>
          <w:highlight w:val="none"/>
        </w:rPr>
      </w:pPr>
      <w:r>
        <w:rPr>
          <w:rFonts w:hint="eastAsia" w:ascii="仿宋_GB2312" w:eastAsia="仿宋_GB2312"/>
          <w:b/>
          <w:color w:val="auto"/>
          <w:kern w:val="2"/>
          <w:szCs w:val="24"/>
          <w:highlight w:val="none"/>
        </w:rPr>
        <w:t>分支机构（分公司）负责人身份证复印件</w:t>
      </w:r>
    </w:p>
    <w:p>
      <w:pPr>
        <w:adjustRightInd w:val="0"/>
        <w:snapToGrid w:val="0"/>
        <w:spacing w:line="420" w:lineRule="exact"/>
        <w:ind w:left="1158" w:leftChars="1" w:hanging="1156" w:hangingChars="482"/>
        <w:jc w:val="center"/>
        <w:rPr>
          <w:rFonts w:ascii="黑体" w:hAnsi="黑体" w:eastAsia="黑体"/>
          <w:color w:val="auto"/>
          <w:kern w:val="2"/>
          <w:szCs w:val="24"/>
          <w:highlight w:val="none"/>
        </w:rPr>
      </w:pPr>
      <w:r>
        <w:rPr>
          <w:rFonts w:hint="eastAsia" w:ascii="黑体" w:hAnsi="黑体" w:eastAsia="黑体"/>
          <w:color w:val="auto"/>
          <w:kern w:val="2"/>
          <w:szCs w:val="24"/>
          <w:highlight w:val="none"/>
        </w:rPr>
        <w:t>（粘贴此处）</w:t>
      </w:r>
    </w:p>
    <w:p>
      <w:pPr>
        <w:adjustRightInd w:val="0"/>
        <w:snapToGrid w:val="0"/>
        <w:spacing w:line="420" w:lineRule="exact"/>
        <w:ind w:left="1158" w:leftChars="1" w:hanging="1156" w:hangingChars="482"/>
        <w:jc w:val="center"/>
        <w:rPr>
          <w:rFonts w:hint="eastAsia" w:ascii="黑体" w:hAnsi="黑体" w:eastAsia="黑体"/>
          <w:color w:val="auto"/>
          <w:kern w:val="2"/>
          <w:szCs w:val="24"/>
          <w:highlight w:val="none"/>
        </w:rPr>
      </w:pPr>
    </w:p>
    <w:p>
      <w:pPr>
        <w:adjustRightInd w:val="0"/>
        <w:snapToGrid w:val="0"/>
        <w:spacing w:line="420" w:lineRule="exact"/>
        <w:ind w:left="1158" w:leftChars="1" w:hanging="1156" w:hangingChars="482"/>
        <w:rPr>
          <w:rFonts w:ascii="黑体" w:hAnsi="黑体" w:eastAsia="黑体"/>
          <w:color w:val="auto"/>
          <w:kern w:val="2"/>
          <w:szCs w:val="24"/>
          <w:highlight w:val="none"/>
        </w:rPr>
      </w:pPr>
      <w:r>
        <w:rPr>
          <w:rFonts w:hint="eastAsia" w:ascii="黑体" w:hAnsi="黑体" w:eastAsia="黑体"/>
          <w:color w:val="auto"/>
          <w:kern w:val="2"/>
          <w:szCs w:val="24"/>
          <w:highlight w:val="none"/>
        </w:rPr>
        <w:t>注:如为分支机构（分公司）负责人或受权人参加投标时，须将身份证原件带至开标现场</w:t>
      </w:r>
    </w:p>
    <w:p>
      <w:pPr>
        <w:adjustRightInd w:val="0"/>
        <w:snapToGrid w:val="0"/>
        <w:spacing w:line="420" w:lineRule="exact"/>
        <w:ind w:left="1158" w:leftChars="1" w:hanging="1156" w:hangingChars="482"/>
        <w:rPr>
          <w:rFonts w:ascii="黑体" w:hAnsi="黑体" w:eastAsia="黑体"/>
          <w:color w:val="auto"/>
          <w:kern w:val="2"/>
          <w:szCs w:val="24"/>
          <w:highlight w:val="none"/>
        </w:rPr>
      </w:pPr>
      <w:r>
        <w:rPr>
          <w:rFonts w:hint="eastAsia" w:ascii="黑体" w:hAnsi="黑体" w:eastAsia="黑体"/>
          <w:color w:val="auto"/>
          <w:kern w:val="2"/>
          <w:szCs w:val="24"/>
          <w:highlight w:val="none"/>
        </w:rPr>
        <w:t>备查。</w:t>
      </w: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ascii="Times New Roman" w:eastAsia="仿宋_GB2312"/>
          <w:b/>
          <w:bCs/>
          <w:color w:val="auto"/>
          <w:kern w:val="2"/>
          <w:szCs w:val="24"/>
          <w:highlight w:val="none"/>
        </w:rPr>
      </w:pPr>
    </w:p>
    <w:p>
      <w:pPr>
        <w:snapToGrid w:val="0"/>
        <w:spacing w:line="420" w:lineRule="exact"/>
        <w:outlineLvl w:val="4"/>
        <w:rPr>
          <w:rFonts w:hint="eastAsia"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ascii="仿宋_GB2312" w:hAnsi="宋体" w:eastAsia="仿宋_GB2312"/>
          <w:b/>
          <w:bCs/>
          <w:color w:val="auto"/>
          <w:kern w:val="2"/>
          <w:szCs w:val="24"/>
          <w:highlight w:val="none"/>
        </w:rPr>
      </w:pPr>
      <w:r>
        <w:rPr>
          <w:rFonts w:ascii="Times New Roman" w:eastAsia="仿宋_GB2312"/>
          <w:b/>
          <w:bCs/>
          <w:color w:val="auto"/>
          <w:kern w:val="2"/>
          <w:szCs w:val="24"/>
          <w:highlight w:val="none"/>
        </w:rPr>
        <w:t>3.</w:t>
      </w:r>
      <w:r>
        <w:rPr>
          <w:rFonts w:hint="eastAsia" w:ascii="仿宋_GB2312" w:hAnsi="宋体" w:eastAsia="仿宋_GB2312"/>
          <w:b/>
          <w:bCs/>
          <w:color w:val="auto"/>
          <w:kern w:val="2"/>
          <w:szCs w:val="24"/>
          <w:highlight w:val="none"/>
        </w:rPr>
        <w:t>授权委托书</w:t>
      </w:r>
    </w:p>
    <w:p>
      <w:pPr>
        <w:snapToGrid w:val="0"/>
        <w:spacing w:after="312" w:afterLines="100" w:line="420" w:lineRule="exact"/>
        <w:jc w:val="center"/>
        <w:rPr>
          <w:rFonts w:ascii="仿宋_GB2312" w:eastAsia="仿宋_GB2312"/>
          <w:color w:val="auto"/>
          <w:kern w:val="2"/>
          <w:szCs w:val="24"/>
          <w:highlight w:val="none"/>
          <w:u w:val="single"/>
        </w:rPr>
      </w:pPr>
      <w:r>
        <w:rPr>
          <w:rFonts w:hint="eastAsia" w:ascii="仿宋_GB2312" w:eastAsia="仿宋_GB2312"/>
          <w:color w:val="auto"/>
          <w:kern w:val="2"/>
          <w:szCs w:val="24"/>
          <w:highlight w:val="none"/>
          <w:u w:val="single"/>
        </w:rPr>
        <w:t>（</w:t>
      </w:r>
      <w:r>
        <w:rPr>
          <w:rFonts w:hint="eastAsia" w:ascii="黑体" w:hAnsi="黑体" w:eastAsia="黑体"/>
          <w:color w:val="auto"/>
          <w:kern w:val="2"/>
          <w:szCs w:val="24"/>
          <w:highlight w:val="none"/>
          <w:u w:val="single"/>
        </w:rPr>
        <w:t>被委托受权人参加投标时，须出示此证明</w:t>
      </w:r>
      <w:r>
        <w:rPr>
          <w:rFonts w:hint="eastAsia" w:ascii="仿宋_GB2312" w:eastAsia="仿宋_GB2312"/>
          <w:color w:val="auto"/>
          <w:kern w:val="2"/>
          <w:szCs w:val="24"/>
          <w:highlight w:val="none"/>
          <w:u w:val="single"/>
        </w:rPr>
        <w:t>）</w:t>
      </w:r>
    </w:p>
    <w:p>
      <w:pPr>
        <w:snapToGrid w:val="0"/>
        <w:spacing w:line="420" w:lineRule="exact"/>
        <w:rPr>
          <w:rFonts w:hint="eastAsia" w:ascii="仿宋_GB2312" w:eastAsia="仿宋_GB2312"/>
          <w:bCs/>
          <w:color w:val="auto"/>
          <w:kern w:val="2"/>
          <w:szCs w:val="24"/>
          <w:highlight w:val="none"/>
        </w:rPr>
      </w:pPr>
      <w:r>
        <w:rPr>
          <w:rFonts w:hint="eastAsia" w:ascii="仿宋_GB2312" w:eastAsia="仿宋_GB2312"/>
          <w:bCs/>
          <w:color w:val="auto"/>
          <w:kern w:val="2"/>
          <w:szCs w:val="24"/>
          <w:highlight w:val="none"/>
        </w:rPr>
        <w:t>南通海关：</w:t>
      </w:r>
    </w:p>
    <w:p>
      <w:pPr>
        <w:snapToGrid w:val="0"/>
        <w:spacing w:line="420" w:lineRule="exact"/>
        <w:ind w:left="1" w:firstLine="480" w:firstLineChars="200"/>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兹授权</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lang w:val="en-US" w:eastAsia="zh-CN"/>
        </w:rPr>
        <w:t>委托代理</w:t>
      </w:r>
      <w:r>
        <w:rPr>
          <w:rFonts w:hint="eastAsia" w:ascii="仿宋_GB2312" w:eastAsia="仿宋_GB2312"/>
          <w:color w:val="auto"/>
          <w:kern w:val="2"/>
          <w:szCs w:val="24"/>
          <w:highlight w:val="none"/>
        </w:rPr>
        <w:t>人的姓名）代表我公司参加</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（招标项目名称及项目编号)项目的投标活动，全权处理一切与该项目投标有关的事务。其在办理上述事宜过程中所签署的所有文件我公司均予以承认。</w:t>
      </w:r>
      <w:r>
        <w:rPr>
          <w:rFonts w:hint="eastAsia" w:ascii="仿宋_GB2312" w:eastAsia="仿宋_GB2312"/>
          <w:color w:val="auto"/>
          <w:kern w:val="2"/>
          <w:szCs w:val="24"/>
          <w:highlight w:val="none"/>
          <w:lang w:val="en-US" w:eastAsia="zh-CN"/>
        </w:rPr>
        <w:t>委托代理</w:t>
      </w:r>
      <w:r>
        <w:rPr>
          <w:rFonts w:hint="eastAsia" w:ascii="仿宋_GB2312" w:eastAsia="仿宋_GB2312"/>
          <w:color w:val="auto"/>
          <w:kern w:val="2"/>
          <w:szCs w:val="24"/>
          <w:highlight w:val="none"/>
        </w:rPr>
        <w:t>人在授权委托书有效期内签署的所有文件不因授权委托的撤销而失效，除非有撤销授权委托的书面通知，本授权委托书自投标开始至合同履行完毕止。</w:t>
      </w:r>
    </w:p>
    <w:p>
      <w:pPr>
        <w:snapToGrid w:val="0"/>
        <w:spacing w:line="420" w:lineRule="exact"/>
        <w:ind w:left="1" w:firstLine="480" w:firstLineChars="200"/>
        <w:rPr>
          <w:rFonts w:hint="eastAsia" w:ascii="仿宋_GB2312" w:eastAsia="仿宋_GB2312"/>
          <w:color w:val="auto"/>
          <w:kern w:val="2"/>
          <w:szCs w:val="24"/>
          <w:highlight w:val="none"/>
        </w:rPr>
      </w:pPr>
      <w:r>
        <w:rPr>
          <w:rFonts w:hint="eastAsia" w:ascii="仿宋_GB2312" w:eastAsia="仿宋_GB2312"/>
          <w:color w:val="auto"/>
          <w:kern w:val="2"/>
          <w:szCs w:val="24"/>
          <w:highlight w:val="none"/>
          <w:lang w:val="en-US" w:eastAsia="zh-CN"/>
        </w:rPr>
        <w:t>委托代理</w:t>
      </w:r>
      <w:r>
        <w:rPr>
          <w:rFonts w:hint="eastAsia" w:ascii="仿宋_GB2312" w:eastAsia="仿宋_GB2312"/>
          <w:color w:val="auto"/>
          <w:kern w:val="2"/>
          <w:szCs w:val="24"/>
          <w:highlight w:val="none"/>
        </w:rPr>
        <w:t>人无转委托权。特此委托。</w:t>
      </w:r>
    </w:p>
    <w:p>
      <w:pPr>
        <w:snapToGrid w:val="0"/>
        <w:spacing w:line="420" w:lineRule="exact"/>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附：</w:t>
      </w:r>
      <w:r>
        <w:rPr>
          <w:rFonts w:hint="eastAsia" w:ascii="仿宋_GB2312" w:eastAsia="仿宋_GB2312"/>
          <w:color w:val="auto"/>
          <w:kern w:val="2"/>
          <w:szCs w:val="24"/>
          <w:highlight w:val="none"/>
          <w:lang w:val="en-US" w:eastAsia="zh-CN"/>
        </w:rPr>
        <w:t>委托代理</w:t>
      </w:r>
      <w:r>
        <w:rPr>
          <w:rFonts w:hint="eastAsia" w:ascii="仿宋_GB2312" w:eastAsia="仿宋_GB2312"/>
          <w:color w:val="auto"/>
          <w:kern w:val="2"/>
          <w:szCs w:val="24"/>
          <w:highlight w:val="none"/>
        </w:rPr>
        <w:t>人情况：</w:t>
      </w:r>
    </w:p>
    <w:p>
      <w:pPr>
        <w:snapToGrid w:val="0"/>
        <w:spacing w:line="420" w:lineRule="exact"/>
        <w:rPr>
          <w:rFonts w:hint="eastAsia" w:ascii="仿宋_GB2312" w:eastAsia="仿宋_GB2312"/>
          <w:color w:val="auto"/>
          <w:kern w:val="2"/>
          <w:szCs w:val="24"/>
          <w:highlight w:val="none"/>
          <w:u w:val="single"/>
        </w:rPr>
      </w:pPr>
      <w:r>
        <w:rPr>
          <w:rFonts w:hint="eastAsia" w:ascii="仿宋_GB2312" w:eastAsia="仿宋_GB2312"/>
          <w:color w:val="auto"/>
          <w:kern w:val="2"/>
          <w:szCs w:val="24"/>
          <w:highlight w:val="none"/>
        </w:rPr>
        <w:t>姓名：</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性别：</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年龄：</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职务：</w:t>
      </w:r>
      <w:r>
        <w:rPr>
          <w:rFonts w:hint="eastAsia" w:ascii="仿宋_GB2312" w:eastAsia="仿宋_GB2312"/>
          <w:color w:val="auto"/>
          <w:kern w:val="2"/>
          <w:szCs w:val="24"/>
          <w:highlight w:val="none"/>
          <w:u w:val="single"/>
        </w:rPr>
        <w:t xml:space="preserve">          </w:t>
      </w:r>
    </w:p>
    <w:p>
      <w:pPr>
        <w:snapToGrid w:val="0"/>
        <w:spacing w:line="420" w:lineRule="exact"/>
        <w:rPr>
          <w:rFonts w:ascii="仿宋_GB2312" w:eastAsia="仿宋_GB2312"/>
          <w:color w:val="auto"/>
          <w:kern w:val="2"/>
          <w:szCs w:val="24"/>
          <w:highlight w:val="none"/>
          <w:u w:val="single"/>
        </w:rPr>
      </w:pPr>
      <w:r>
        <w:rPr>
          <w:rFonts w:hint="eastAsia" w:ascii="仿宋_GB2312" w:eastAsia="仿宋_GB2312"/>
          <w:color w:val="auto"/>
          <w:kern w:val="2"/>
          <w:szCs w:val="24"/>
          <w:highlight w:val="none"/>
        </w:rPr>
        <w:t>身份证号码：</w:t>
      </w:r>
      <w:r>
        <w:rPr>
          <w:rFonts w:hint="eastAsia" w:ascii="仿宋_GB2312" w:eastAsia="仿宋_GB2312"/>
          <w:color w:val="auto"/>
          <w:kern w:val="2"/>
          <w:szCs w:val="24"/>
          <w:highlight w:val="none"/>
          <w:u w:val="single"/>
        </w:rPr>
        <w:t xml:space="preserve">                    </w:t>
      </w:r>
    </w:p>
    <w:p>
      <w:pPr>
        <w:snapToGrid w:val="0"/>
        <w:spacing w:line="420" w:lineRule="exact"/>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电话：</w:t>
      </w:r>
      <w:r>
        <w:rPr>
          <w:rFonts w:hint="eastAsia" w:ascii="仿宋_GB2312" w:eastAsia="仿宋_GB2312"/>
          <w:color w:val="auto"/>
          <w:kern w:val="2"/>
          <w:szCs w:val="24"/>
          <w:highlight w:val="none"/>
          <w:u w:val="single"/>
        </w:rPr>
        <w:t xml:space="preserve">                 </w:t>
      </w:r>
      <w:r>
        <w:rPr>
          <w:rFonts w:hint="eastAsia" w:ascii="仿宋_GB2312" w:eastAsia="仿宋_GB2312"/>
          <w:color w:val="auto"/>
          <w:kern w:val="2"/>
          <w:szCs w:val="24"/>
          <w:highlight w:val="none"/>
        </w:rPr>
        <w:t>手机：</w:t>
      </w:r>
      <w:r>
        <w:rPr>
          <w:rFonts w:hint="eastAsia" w:ascii="仿宋_GB2312" w:eastAsia="仿宋_GB2312"/>
          <w:color w:val="auto"/>
          <w:kern w:val="2"/>
          <w:szCs w:val="24"/>
          <w:highlight w:val="none"/>
          <w:u w:val="single"/>
        </w:rPr>
        <w:t xml:space="preserve">                     </w:t>
      </w:r>
    </w:p>
    <w:p>
      <w:pPr>
        <w:snapToGrid w:val="0"/>
        <w:spacing w:line="420" w:lineRule="exact"/>
        <w:ind w:firstLine="4080" w:firstLineChars="1700"/>
        <w:rPr>
          <w:rFonts w:ascii="仿宋_GB2312" w:eastAsia="仿宋_GB2312"/>
          <w:color w:val="auto"/>
          <w:kern w:val="2"/>
          <w:szCs w:val="24"/>
          <w:highlight w:val="none"/>
        </w:rPr>
      </w:pPr>
    </w:p>
    <w:p>
      <w:pPr>
        <w:snapToGrid w:val="0"/>
        <w:spacing w:line="420" w:lineRule="exact"/>
        <w:ind w:firstLine="4080" w:firstLineChars="1700"/>
        <w:rPr>
          <w:rFonts w:ascii="仿宋_GB2312" w:eastAsia="仿宋_GB2312"/>
          <w:color w:val="auto"/>
          <w:kern w:val="2"/>
          <w:szCs w:val="24"/>
          <w:highlight w:val="none"/>
        </w:rPr>
      </w:pPr>
      <w:r>
        <w:rPr>
          <w:rFonts w:hint="eastAsia" w:ascii="仿宋_GB2312" w:eastAsia="仿宋_GB2312"/>
          <w:color w:val="auto"/>
          <w:kern w:val="2"/>
          <w:szCs w:val="24"/>
          <w:highlight w:val="none"/>
        </w:rPr>
        <w:t xml:space="preserve">单位名称（公章）     </w:t>
      </w:r>
    </w:p>
    <w:p>
      <w:pPr>
        <w:snapToGrid w:val="0"/>
        <w:spacing w:line="420" w:lineRule="exact"/>
        <w:ind w:firstLine="4080" w:firstLineChars="1700"/>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法定代表人或其分支机构负责人（签字）</w:t>
      </w:r>
    </w:p>
    <w:p>
      <w:pPr>
        <w:snapToGrid w:val="0"/>
        <w:spacing w:line="420" w:lineRule="exact"/>
        <w:ind w:firstLine="5760" w:firstLineChars="2400"/>
        <w:jc w:val="right"/>
        <w:rPr>
          <w:rFonts w:ascii="仿宋_GB2312" w:eastAsia="仿宋_GB2312"/>
          <w:color w:val="auto"/>
          <w:kern w:val="2"/>
          <w:szCs w:val="24"/>
          <w:highlight w:val="none"/>
        </w:rPr>
      </w:pPr>
      <w:r>
        <w:rPr>
          <w:rFonts w:hint="eastAsia" w:ascii="仿宋_GB2312" w:eastAsia="仿宋_GB2312"/>
          <w:color w:val="auto"/>
          <w:kern w:val="2"/>
          <w:szCs w:val="24"/>
          <w:highlight w:val="none"/>
        </w:rPr>
        <w:t xml:space="preserve">年   月    日  </w:t>
      </w:r>
    </w:p>
    <w:p>
      <w:pPr>
        <w:snapToGrid w:val="0"/>
        <w:spacing w:line="420" w:lineRule="exact"/>
        <w:jc w:val="center"/>
        <w:rPr>
          <w:rFonts w:hint="eastAsia" w:ascii="仿宋_GB2312" w:eastAsia="仿宋_GB2312"/>
          <w:b/>
          <w:color w:val="auto"/>
          <w:kern w:val="2"/>
          <w:szCs w:val="24"/>
          <w:highlight w:val="none"/>
        </w:rPr>
      </w:pPr>
      <w:r>
        <w:rPr>
          <w:rFonts w:hint="eastAsia" w:ascii="仿宋_GB2312" w:eastAsia="仿宋_GB2312"/>
          <w:b/>
          <w:color w:val="auto"/>
          <w:kern w:val="2"/>
          <w:szCs w:val="24"/>
          <w:highlight w:val="none"/>
          <w:lang w:val="en-US" w:eastAsia="zh-CN"/>
        </w:rPr>
        <w:t>委托代理</w:t>
      </w:r>
      <w:r>
        <w:rPr>
          <w:rFonts w:hint="eastAsia" w:ascii="仿宋_GB2312" w:eastAsia="仿宋_GB2312"/>
          <w:b/>
          <w:color w:val="auto"/>
          <w:kern w:val="2"/>
          <w:szCs w:val="24"/>
          <w:highlight w:val="none"/>
        </w:rPr>
        <w:t>人身份证复印件</w:t>
      </w:r>
    </w:p>
    <w:p>
      <w:pPr>
        <w:adjustRightInd w:val="0"/>
        <w:snapToGrid w:val="0"/>
        <w:spacing w:line="420" w:lineRule="exact"/>
        <w:ind w:left="1158" w:leftChars="1" w:hanging="1156" w:hangingChars="482"/>
        <w:jc w:val="center"/>
        <w:rPr>
          <w:rFonts w:hint="eastAsia" w:ascii="黑体" w:hAnsi="黑体" w:eastAsia="黑体"/>
          <w:color w:val="auto"/>
          <w:kern w:val="2"/>
          <w:szCs w:val="24"/>
          <w:highlight w:val="none"/>
        </w:rPr>
      </w:pPr>
      <w:r>
        <w:rPr>
          <w:rFonts w:hint="eastAsia" w:ascii="黑体" w:hAnsi="黑体" w:eastAsia="黑体"/>
          <w:color w:val="auto"/>
          <w:kern w:val="2"/>
          <w:szCs w:val="24"/>
          <w:highlight w:val="none"/>
        </w:rPr>
        <w:t>（粘贴此处）</w:t>
      </w:r>
    </w:p>
    <w:p>
      <w:pPr>
        <w:adjustRightInd w:val="0"/>
        <w:snapToGrid w:val="0"/>
        <w:spacing w:line="420" w:lineRule="exact"/>
        <w:ind w:left="1158" w:leftChars="1" w:hanging="1156" w:hangingChars="482"/>
        <w:jc w:val="left"/>
        <w:rPr>
          <w:rFonts w:ascii="黑体" w:hAnsi="黑体" w:eastAsia="黑体"/>
          <w:color w:val="auto"/>
          <w:kern w:val="2"/>
          <w:szCs w:val="24"/>
          <w:highlight w:val="none"/>
        </w:rPr>
      </w:pPr>
      <w:r>
        <w:rPr>
          <w:rFonts w:hint="eastAsia" w:ascii="黑体" w:hAnsi="黑体" w:eastAsia="黑体"/>
          <w:color w:val="auto"/>
          <w:kern w:val="2"/>
          <w:szCs w:val="24"/>
          <w:highlight w:val="none"/>
        </w:rPr>
        <w:t>注:如为</w:t>
      </w:r>
      <w:r>
        <w:rPr>
          <w:rFonts w:hint="eastAsia" w:ascii="黑体" w:hAnsi="黑体" w:eastAsia="黑体"/>
          <w:color w:val="auto"/>
          <w:kern w:val="2"/>
          <w:szCs w:val="24"/>
          <w:highlight w:val="none"/>
          <w:lang w:val="en-US" w:eastAsia="zh-CN"/>
        </w:rPr>
        <w:t>委托代理</w:t>
      </w:r>
      <w:r>
        <w:rPr>
          <w:rFonts w:hint="eastAsia" w:ascii="黑体" w:hAnsi="黑体" w:eastAsia="黑体"/>
          <w:color w:val="auto"/>
          <w:kern w:val="2"/>
          <w:szCs w:val="24"/>
          <w:highlight w:val="none"/>
        </w:rPr>
        <w:t>人参加投标时，将身份证原件带至开标现场备查。</w:t>
      </w:r>
    </w:p>
    <w:p>
      <w:pPr>
        <w:snapToGrid w:val="0"/>
        <w:spacing w:after="312" w:afterLines="100" w:line="420" w:lineRule="exact"/>
        <w:outlineLvl w:val="4"/>
        <w:rPr>
          <w:rFonts w:hint="eastAsia"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ascii="Times New Roman" w:eastAsia="仿宋_GB2312"/>
          <w:b/>
          <w:bCs/>
          <w:color w:val="auto"/>
          <w:kern w:val="2"/>
          <w:szCs w:val="24"/>
          <w:highlight w:val="none"/>
        </w:rPr>
      </w:pPr>
    </w:p>
    <w:p>
      <w:pPr>
        <w:snapToGrid w:val="0"/>
        <w:spacing w:after="312" w:afterLines="100" w:line="420" w:lineRule="exact"/>
        <w:jc w:val="center"/>
        <w:outlineLvl w:val="4"/>
        <w:rPr>
          <w:rFonts w:hint="eastAsia" w:ascii="Times New Roman" w:eastAsia="仿宋_GB2312"/>
          <w:b/>
          <w:bCs/>
          <w:color w:val="auto"/>
          <w:kern w:val="2"/>
          <w:szCs w:val="24"/>
          <w:highlight w:val="none"/>
        </w:rPr>
      </w:pPr>
      <w:r>
        <w:rPr>
          <w:rFonts w:ascii="Times New Roman" w:eastAsia="仿宋_GB2312"/>
          <w:b/>
          <w:bCs/>
          <w:color w:val="auto"/>
          <w:kern w:val="2"/>
          <w:szCs w:val="24"/>
          <w:highlight w:val="none"/>
        </w:rPr>
        <w:t>4.</w:t>
      </w:r>
      <w:r>
        <w:rPr>
          <w:rFonts w:hint="eastAsia" w:ascii="Times New Roman" w:eastAsia="仿宋_GB2312"/>
          <w:b/>
          <w:bCs/>
          <w:color w:val="auto"/>
          <w:kern w:val="2"/>
          <w:szCs w:val="24"/>
          <w:highlight w:val="none"/>
        </w:rPr>
        <w:t>无重大违法记录声明</w:t>
      </w:r>
    </w:p>
    <w:p>
      <w:pPr>
        <w:snapToGrid w:val="0"/>
        <w:spacing w:line="420" w:lineRule="exact"/>
        <w:rPr>
          <w:rFonts w:hint="eastAsia" w:ascii="仿宋_GB2312" w:hAnsi="黑体" w:eastAsia="仿宋_GB2312"/>
          <w:bCs/>
          <w:color w:val="auto"/>
          <w:kern w:val="2"/>
          <w:szCs w:val="24"/>
          <w:highlight w:val="none"/>
        </w:rPr>
      </w:pPr>
      <w:r>
        <w:rPr>
          <w:rFonts w:hint="eastAsia" w:ascii="仿宋_GB2312" w:hAnsi="黑体" w:eastAsia="仿宋_GB2312"/>
          <w:bCs/>
          <w:color w:val="auto"/>
          <w:kern w:val="2"/>
          <w:szCs w:val="24"/>
          <w:highlight w:val="none"/>
        </w:rPr>
        <w:t>南通海关：</w:t>
      </w:r>
    </w:p>
    <w:p>
      <w:pPr>
        <w:spacing w:line="420" w:lineRule="exact"/>
        <w:rPr>
          <w:rFonts w:hint="eastAsia" w:ascii="仿宋_GB2312" w:hAnsi="黑体" w:eastAsia="仿宋_GB2312"/>
          <w:color w:val="auto"/>
          <w:kern w:val="2"/>
          <w:szCs w:val="24"/>
          <w:highlight w:val="none"/>
        </w:rPr>
      </w:pPr>
      <w:r>
        <w:rPr>
          <w:rFonts w:hint="eastAsia" w:ascii="仿宋_GB2312" w:hAnsi="黑体" w:eastAsia="仿宋_GB2312"/>
          <w:color w:val="auto"/>
          <w:kern w:val="2"/>
          <w:szCs w:val="24"/>
          <w:highlight w:val="none"/>
        </w:rPr>
        <w:t xml:space="preserve">    我单位</w:t>
      </w:r>
      <w:r>
        <w:rPr>
          <w:rFonts w:hint="eastAsia" w:ascii="仿宋_GB2312" w:hAnsi="黑体" w:eastAsia="仿宋_GB2312"/>
          <w:color w:val="auto"/>
          <w:kern w:val="2"/>
          <w:szCs w:val="24"/>
          <w:highlight w:val="none"/>
          <w:u w:val="single"/>
        </w:rPr>
        <w:t xml:space="preserve">                                       </w:t>
      </w:r>
      <w:r>
        <w:rPr>
          <w:rFonts w:hint="eastAsia" w:ascii="仿宋_GB2312" w:hAnsi="黑体" w:eastAsia="仿宋_GB2312"/>
          <w:color w:val="auto"/>
          <w:kern w:val="2"/>
          <w:szCs w:val="24"/>
          <w:highlight w:val="none"/>
        </w:rPr>
        <w:t>（供应商名称）郑重声明：</w:t>
      </w:r>
    </w:p>
    <w:p>
      <w:pPr>
        <w:spacing w:line="420" w:lineRule="exact"/>
        <w:rPr>
          <w:rFonts w:hint="eastAsia" w:ascii="仿宋_GB2312" w:hAnsi="黑体" w:eastAsia="仿宋_GB2312"/>
          <w:color w:val="auto"/>
          <w:kern w:val="2"/>
          <w:szCs w:val="24"/>
          <w:highlight w:val="none"/>
        </w:rPr>
      </w:pPr>
      <w:r>
        <w:rPr>
          <w:rFonts w:hint="eastAsia" w:ascii="仿宋_GB2312" w:hAnsi="黑体" w:eastAsia="仿宋_GB2312"/>
          <w:color w:val="auto"/>
          <w:kern w:val="2"/>
          <w:szCs w:val="24"/>
          <w:highlight w:val="none"/>
        </w:rPr>
        <w:t xml:space="preserve">    参加采购活动前3年内在经营活动中</w:t>
      </w:r>
      <w:r>
        <w:rPr>
          <w:rFonts w:hint="eastAsia" w:ascii="仿宋_GB2312" w:hAnsi="黑体" w:eastAsia="仿宋_GB2312"/>
          <w:color w:val="auto"/>
          <w:kern w:val="2"/>
          <w:szCs w:val="24"/>
          <w:highlight w:val="none"/>
          <w:u w:val="single"/>
        </w:rPr>
        <w:t xml:space="preserve">        </w:t>
      </w:r>
      <w:r>
        <w:rPr>
          <w:rFonts w:hint="eastAsia" w:ascii="仿宋_GB2312" w:hAnsi="黑体" w:eastAsia="仿宋_GB2312"/>
          <w:color w:val="auto"/>
          <w:kern w:val="2"/>
          <w:szCs w:val="24"/>
          <w:highlight w:val="none"/>
        </w:rPr>
        <w:t>（在下划线上如实填写：有或没有）重大违法记录。</w:t>
      </w:r>
    </w:p>
    <w:p>
      <w:pPr>
        <w:spacing w:line="420" w:lineRule="exact"/>
        <w:ind w:firstLine="480"/>
        <w:rPr>
          <w:rFonts w:ascii="仿宋_GB2312" w:hAnsi="黑体" w:eastAsia="仿宋_GB2312"/>
          <w:color w:val="auto"/>
          <w:kern w:val="2"/>
          <w:szCs w:val="24"/>
          <w:highlight w:val="none"/>
        </w:rPr>
      </w:pPr>
      <w:r>
        <w:rPr>
          <w:rFonts w:hint="eastAsia" w:ascii="仿宋_GB2312" w:hAnsi="黑体" w:eastAsia="仿宋_GB2312"/>
          <w:color w:val="auto"/>
          <w:kern w:val="2"/>
          <w:szCs w:val="24"/>
          <w:highlight w:val="none"/>
        </w:rPr>
        <w:t>（说明：政府采购法第二十二条第一款第五项所称重大违法记录，是指供应商因违法经营受到刑事处罚或者责令停产停业、吊销许可证或者执照、较大数额罚款等行政处罚。）</w:t>
      </w:r>
    </w:p>
    <w:p>
      <w:pPr>
        <w:spacing w:line="420" w:lineRule="exact"/>
        <w:ind w:firstLine="480"/>
        <w:rPr>
          <w:rFonts w:hint="eastAsia" w:ascii="仿宋_GB2312" w:hAnsi="黑体" w:eastAsia="仿宋_GB2312"/>
          <w:color w:val="auto"/>
          <w:kern w:val="2"/>
          <w:szCs w:val="24"/>
          <w:highlight w:val="none"/>
        </w:rPr>
      </w:pPr>
    </w:p>
    <w:p>
      <w:pPr>
        <w:spacing w:line="420" w:lineRule="exact"/>
        <w:rPr>
          <w:rFonts w:hint="eastAsia" w:ascii="仿宋_GB2312" w:hAnsi="黑体" w:eastAsia="仿宋_GB2312"/>
          <w:color w:val="auto"/>
          <w:kern w:val="2"/>
          <w:szCs w:val="24"/>
          <w:highlight w:val="none"/>
        </w:rPr>
      </w:pPr>
      <w:r>
        <w:rPr>
          <w:rFonts w:hint="eastAsia" w:ascii="仿宋_GB2312" w:hAnsi="黑体" w:eastAsia="仿宋_GB2312"/>
          <w:color w:val="auto"/>
          <w:kern w:val="2"/>
          <w:szCs w:val="24"/>
          <w:highlight w:val="none"/>
        </w:rPr>
        <w:t xml:space="preserve">                                                        声明人：（公章）</w:t>
      </w:r>
    </w:p>
    <w:p>
      <w:pPr>
        <w:spacing w:line="420" w:lineRule="exact"/>
        <w:rPr>
          <w:rFonts w:hint="eastAsia" w:ascii="仿宋_GB2312" w:hAnsi="黑体" w:eastAsia="仿宋_GB2312"/>
          <w:color w:val="auto"/>
          <w:kern w:val="2"/>
          <w:szCs w:val="24"/>
          <w:highlight w:val="none"/>
        </w:rPr>
      </w:pPr>
      <w:r>
        <w:rPr>
          <w:rFonts w:hint="eastAsia" w:ascii="仿宋_GB2312" w:hAnsi="黑体" w:eastAsia="仿宋_GB2312"/>
          <w:color w:val="auto"/>
          <w:kern w:val="2"/>
          <w:szCs w:val="24"/>
          <w:highlight w:val="none"/>
        </w:rPr>
        <w:t xml:space="preserve">                                                   年     月    日</w:t>
      </w:r>
    </w:p>
    <w:p>
      <w:pPr>
        <w:snapToGrid w:val="0"/>
        <w:spacing w:line="420" w:lineRule="exact"/>
        <w:jc w:val="left"/>
        <w:outlineLvl w:val="4"/>
        <w:rPr>
          <w:rFonts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ascii="Times New Roman" w:eastAsia="仿宋_GB2312"/>
          <w:b/>
          <w:bCs/>
          <w:color w:val="auto"/>
          <w:kern w:val="2"/>
          <w:szCs w:val="24"/>
          <w:highlight w:val="none"/>
        </w:rPr>
      </w:pPr>
    </w:p>
    <w:p>
      <w:pPr>
        <w:snapToGrid w:val="0"/>
        <w:spacing w:line="420" w:lineRule="exact"/>
        <w:jc w:val="center"/>
        <w:outlineLvl w:val="4"/>
        <w:rPr>
          <w:rFonts w:hint="eastAsia" w:ascii="仿宋_GB2312" w:eastAsia="仿宋_GB2312"/>
          <w:color w:val="auto"/>
          <w:kern w:val="2"/>
          <w:szCs w:val="24"/>
          <w:highlight w:val="none"/>
        </w:rPr>
      </w:pPr>
      <w:r>
        <w:rPr>
          <w:rFonts w:ascii="Times New Roman" w:eastAsia="仿宋_GB2312"/>
          <w:b/>
          <w:bCs/>
          <w:color w:val="auto"/>
          <w:kern w:val="2"/>
          <w:szCs w:val="24"/>
          <w:highlight w:val="none"/>
        </w:rPr>
        <w:t>5.</w:t>
      </w:r>
      <w:r>
        <w:rPr>
          <w:rFonts w:hint="eastAsia" w:ascii="Times New Roman" w:eastAsia="仿宋_GB2312"/>
          <w:b/>
          <w:bCs/>
          <w:color w:val="auto"/>
          <w:kern w:val="2"/>
          <w:szCs w:val="24"/>
          <w:highlight w:val="none"/>
        </w:rPr>
        <w:t>关于资格文件的声明函</w:t>
      </w:r>
    </w:p>
    <w:p>
      <w:pPr>
        <w:snapToGrid w:val="0"/>
        <w:spacing w:line="420" w:lineRule="exact"/>
        <w:rPr>
          <w:rFonts w:ascii="仿宋_GB2312" w:eastAsia="仿宋_GB2312"/>
          <w:bCs/>
          <w:color w:val="auto"/>
          <w:kern w:val="2"/>
          <w:szCs w:val="24"/>
          <w:highlight w:val="none"/>
        </w:rPr>
      </w:pPr>
      <w:r>
        <w:rPr>
          <w:rFonts w:hint="eastAsia" w:ascii="仿宋_GB2312" w:eastAsia="仿宋_GB2312"/>
          <w:bCs/>
          <w:color w:val="auto"/>
          <w:kern w:val="2"/>
          <w:szCs w:val="24"/>
          <w:highlight w:val="none"/>
        </w:rPr>
        <w:t>南通海关：</w:t>
      </w:r>
    </w:p>
    <w:p>
      <w:pPr>
        <w:overflowPunct w:val="0"/>
        <w:adjustRightInd w:val="0"/>
        <w:spacing w:line="420" w:lineRule="exact"/>
        <w:ind w:firstLine="480" w:firstLineChars="200"/>
        <w:jc w:val="left"/>
        <w:textAlignment w:val="baseline"/>
        <w:rPr>
          <w:rFonts w:ascii="仿宋_GB2312" w:hAnsi="宋体" w:eastAsia="仿宋_GB2312"/>
          <w:color w:val="auto"/>
          <w:kern w:val="2"/>
          <w:szCs w:val="24"/>
          <w:highlight w:val="none"/>
        </w:rPr>
      </w:pPr>
      <w:r>
        <w:rPr>
          <w:rFonts w:hint="eastAsia" w:ascii="仿宋_GB2312" w:hAnsi="宋体" w:eastAsia="仿宋_GB2312"/>
          <w:color w:val="auto"/>
          <w:kern w:val="2"/>
          <w:szCs w:val="24"/>
          <w:highlight w:val="none"/>
        </w:rPr>
        <w:t>本公司愿就由贵单位组织实施的</w:t>
      </w:r>
      <w:r>
        <w:rPr>
          <w:rFonts w:hint="eastAsia" w:ascii="仿宋_GB2312" w:eastAsia="仿宋_GB2312"/>
          <w:color w:val="auto"/>
          <w:kern w:val="2"/>
          <w:szCs w:val="24"/>
          <w:highlight w:val="none"/>
          <w:u w:val="single"/>
        </w:rPr>
        <w:t xml:space="preserve">                    </w:t>
      </w:r>
      <w:r>
        <w:rPr>
          <w:rFonts w:hint="eastAsia" w:ascii="仿宋_GB2312" w:hAnsi="宋体" w:eastAsia="仿宋_GB2312"/>
          <w:color w:val="auto"/>
          <w:kern w:val="2"/>
          <w:szCs w:val="24"/>
          <w:highlight w:val="none"/>
        </w:rPr>
        <w:t>招标活动进行投标。本公司所提交的响应文件中所有关于投标资格的文件、证明和陈述均是真实的、准确的。若与真实情况不符，本公司愿意承担由此而产生的一切后果。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ascii="仿宋_GB2312" w:hAnsi="宋体" w:eastAsia="仿宋_GB2312"/>
          <w:color w:val="auto"/>
          <w:kern w:val="2"/>
          <w:szCs w:val="24"/>
          <w:highlight w:val="none"/>
        </w:rPr>
      </w:pPr>
      <w:r>
        <w:rPr>
          <w:rFonts w:hint="eastAsia" w:ascii="仿宋_GB2312" w:hAnsi="宋体" w:eastAsia="仿宋_GB2312"/>
          <w:color w:val="auto"/>
          <w:kern w:val="2"/>
          <w:szCs w:val="24"/>
          <w:highlight w:val="none"/>
        </w:rPr>
        <w:t xml:space="preserve">   </w:t>
      </w:r>
    </w:p>
    <w:p>
      <w:pPr>
        <w:overflowPunct w:val="0"/>
        <w:adjustRightInd w:val="0"/>
        <w:spacing w:line="420" w:lineRule="exact"/>
        <w:ind w:firstLine="420"/>
        <w:jc w:val="right"/>
        <w:textAlignment w:val="baseline"/>
        <w:rPr>
          <w:rFonts w:hint="eastAsia" w:ascii="仿宋_GB2312" w:eastAsia="仿宋_GB2312"/>
          <w:color w:val="auto"/>
          <w:kern w:val="2"/>
          <w:szCs w:val="24"/>
          <w:highlight w:val="none"/>
        </w:rPr>
      </w:pPr>
      <w:r>
        <w:rPr>
          <w:rFonts w:hint="eastAsia" w:ascii="仿宋_GB2312" w:hAnsi="宋体" w:eastAsia="仿宋_GB2312"/>
          <w:color w:val="auto"/>
          <w:kern w:val="2"/>
          <w:szCs w:val="24"/>
          <w:highlight w:val="none"/>
        </w:rPr>
        <w:t>（供应商）法定代表人或其分支机构负责人或其受权人（签字或盖章）：</w:t>
      </w:r>
    </w:p>
    <w:p>
      <w:pPr>
        <w:overflowPunct w:val="0"/>
        <w:adjustRightInd w:val="0"/>
        <w:spacing w:line="420" w:lineRule="exact"/>
        <w:ind w:left="1700" w:firstLine="425"/>
        <w:jc w:val="left"/>
        <w:textAlignment w:val="baseline"/>
        <w:rPr>
          <w:rFonts w:hint="eastAsia" w:ascii="仿宋_GB2312" w:eastAsia="仿宋_GB2312"/>
          <w:color w:val="auto"/>
          <w:kern w:val="2"/>
          <w:szCs w:val="24"/>
          <w:highlight w:val="none"/>
        </w:rPr>
      </w:pPr>
      <w:r>
        <w:rPr>
          <w:rFonts w:hint="eastAsia" w:ascii="仿宋_GB2312" w:eastAsia="仿宋_GB2312"/>
          <w:color w:val="auto"/>
          <w:kern w:val="2"/>
          <w:szCs w:val="24"/>
          <w:highlight w:val="none"/>
        </w:rPr>
        <w:t xml:space="preserve">        </w:t>
      </w:r>
      <w:r>
        <w:rPr>
          <w:rFonts w:ascii="仿宋_GB2312" w:eastAsia="仿宋_GB2312"/>
          <w:color w:val="auto"/>
          <w:kern w:val="2"/>
          <w:szCs w:val="24"/>
          <w:highlight w:val="none"/>
        </w:rPr>
        <w:t xml:space="preserve">              </w:t>
      </w:r>
      <w:r>
        <w:rPr>
          <w:rFonts w:hint="eastAsia" w:ascii="仿宋_GB2312" w:hAnsi="宋体" w:eastAsia="仿宋_GB2312"/>
          <w:color w:val="auto"/>
          <w:kern w:val="2"/>
          <w:szCs w:val="24"/>
          <w:highlight w:val="none"/>
        </w:rPr>
        <w:t>（供应商）公章：</w:t>
      </w:r>
      <w:r>
        <w:rPr>
          <w:rFonts w:hint="eastAsia" w:ascii="仿宋_GB2312" w:eastAsia="仿宋_GB2312"/>
          <w:color w:val="auto"/>
          <w:kern w:val="2"/>
          <w:szCs w:val="24"/>
          <w:highlight w:val="none"/>
        </w:rPr>
        <w:t xml:space="preserve">               </w:t>
      </w:r>
    </w:p>
    <w:p>
      <w:pPr>
        <w:wordWrap w:val="0"/>
        <w:overflowPunct w:val="0"/>
        <w:adjustRightInd w:val="0"/>
        <w:spacing w:line="420" w:lineRule="exact"/>
        <w:ind w:firstLine="425"/>
        <w:jc w:val="right"/>
        <w:textAlignment w:val="baseline"/>
        <w:rPr>
          <w:rFonts w:ascii="仿宋_GB2312" w:hAnsi="宋体" w:eastAsia="仿宋_GB2312"/>
          <w:color w:val="auto"/>
          <w:kern w:val="2"/>
          <w:szCs w:val="24"/>
          <w:highlight w:val="none"/>
        </w:rPr>
      </w:pPr>
      <w:r>
        <w:rPr>
          <w:rFonts w:hint="eastAsia" w:ascii="仿宋_GB2312" w:hAnsi="宋体" w:eastAsia="仿宋_GB2312"/>
          <w:color w:val="auto"/>
          <w:kern w:val="2"/>
          <w:szCs w:val="24"/>
          <w:highlight w:val="none"/>
        </w:rPr>
        <w:t>年</w:t>
      </w:r>
      <w:r>
        <w:rPr>
          <w:rFonts w:hint="eastAsia" w:ascii="仿宋_GB2312" w:eastAsia="仿宋_GB2312"/>
          <w:color w:val="auto"/>
          <w:kern w:val="2"/>
          <w:szCs w:val="24"/>
          <w:highlight w:val="none"/>
        </w:rPr>
        <w:tab/>
      </w:r>
      <w:r>
        <w:rPr>
          <w:rFonts w:hint="eastAsia" w:ascii="仿宋_GB2312" w:eastAsia="仿宋_GB2312"/>
          <w:color w:val="auto"/>
          <w:kern w:val="2"/>
          <w:szCs w:val="24"/>
          <w:highlight w:val="none"/>
        </w:rPr>
        <w:t xml:space="preserve"> </w:t>
      </w:r>
      <w:r>
        <w:rPr>
          <w:rFonts w:ascii="仿宋_GB2312" w:eastAsia="仿宋_GB2312"/>
          <w:color w:val="auto"/>
          <w:kern w:val="2"/>
          <w:szCs w:val="24"/>
          <w:highlight w:val="none"/>
        </w:rPr>
        <w:t xml:space="preserve">  </w:t>
      </w:r>
      <w:r>
        <w:rPr>
          <w:rFonts w:hint="eastAsia" w:ascii="仿宋_GB2312" w:hAnsi="宋体" w:eastAsia="仿宋_GB2312"/>
          <w:color w:val="auto"/>
          <w:kern w:val="2"/>
          <w:szCs w:val="24"/>
          <w:highlight w:val="none"/>
        </w:rPr>
        <w:t>月</w:t>
      </w:r>
      <w:r>
        <w:rPr>
          <w:rFonts w:hint="eastAsia" w:ascii="仿宋_GB2312" w:eastAsia="仿宋_GB2312"/>
          <w:color w:val="auto"/>
          <w:kern w:val="2"/>
          <w:szCs w:val="24"/>
          <w:highlight w:val="none"/>
        </w:rPr>
        <w:t xml:space="preserve"> </w:t>
      </w:r>
      <w:r>
        <w:rPr>
          <w:rFonts w:hint="eastAsia" w:ascii="仿宋_GB2312" w:eastAsia="仿宋_GB2312"/>
          <w:color w:val="auto"/>
          <w:kern w:val="2"/>
          <w:szCs w:val="24"/>
          <w:highlight w:val="none"/>
        </w:rPr>
        <w:tab/>
      </w:r>
      <w:r>
        <w:rPr>
          <w:rFonts w:ascii="仿宋_GB2312" w:eastAsia="仿宋_GB2312"/>
          <w:color w:val="auto"/>
          <w:kern w:val="2"/>
          <w:szCs w:val="24"/>
          <w:highlight w:val="none"/>
        </w:rPr>
        <w:t xml:space="preserve">  </w:t>
      </w:r>
      <w:r>
        <w:rPr>
          <w:rFonts w:hint="eastAsia" w:ascii="仿宋_GB2312" w:hAnsi="宋体" w:eastAsia="仿宋_GB2312"/>
          <w:color w:val="auto"/>
          <w:kern w:val="2"/>
          <w:szCs w:val="24"/>
          <w:highlight w:val="none"/>
        </w:rPr>
        <w:t>日</w:t>
      </w:r>
    </w:p>
    <w:p>
      <w:pPr>
        <w:adjustRightInd w:val="0"/>
        <w:snapToGrid w:val="0"/>
        <w:spacing w:line="420" w:lineRule="exact"/>
        <w:outlineLvl w:val="2"/>
        <w:rPr>
          <w:rFonts w:ascii="Times New Roman" w:eastAsia="仿宋_GB2312"/>
          <w:b/>
          <w:color w:val="auto"/>
          <w:kern w:val="2"/>
          <w:szCs w:val="24"/>
          <w:highlight w:val="none"/>
        </w:rPr>
      </w:pPr>
    </w:p>
    <w:p>
      <w:pPr>
        <w:adjustRightInd w:val="0"/>
        <w:snapToGrid w:val="0"/>
        <w:spacing w:line="420" w:lineRule="exact"/>
        <w:outlineLvl w:val="2"/>
        <w:rPr>
          <w:rFonts w:ascii="Times New Roman" w:eastAsia="仿宋_GB2312"/>
          <w:b/>
          <w:color w:val="auto"/>
          <w:kern w:val="2"/>
          <w:szCs w:val="24"/>
          <w:highlight w:val="none"/>
        </w:rPr>
      </w:pPr>
    </w:p>
    <w:p>
      <w:pPr>
        <w:adjustRightInd w:val="0"/>
        <w:snapToGrid w:val="0"/>
        <w:spacing w:line="420" w:lineRule="exact"/>
        <w:outlineLvl w:val="2"/>
        <w:rPr>
          <w:rFonts w:ascii="Times New Roman" w:eastAsia="仿宋_GB2312"/>
          <w:b/>
          <w:color w:val="auto"/>
          <w:kern w:val="2"/>
          <w:szCs w:val="24"/>
          <w:highlight w:val="none"/>
        </w:rPr>
      </w:pPr>
    </w:p>
    <w:p>
      <w:pPr>
        <w:adjustRightInd w:val="0"/>
        <w:snapToGrid w:val="0"/>
        <w:spacing w:line="420" w:lineRule="exact"/>
        <w:outlineLvl w:val="2"/>
        <w:rPr>
          <w:rFonts w:ascii="Times New Roman" w:eastAsia="仿宋_GB2312"/>
          <w:b/>
          <w:color w:val="auto"/>
          <w:kern w:val="2"/>
          <w:szCs w:val="24"/>
          <w:highlight w:val="none"/>
        </w:rPr>
      </w:pPr>
    </w:p>
    <w:p>
      <w:pPr>
        <w:adjustRightInd w:val="0"/>
        <w:snapToGrid w:val="0"/>
        <w:spacing w:line="420" w:lineRule="exact"/>
        <w:outlineLvl w:val="2"/>
        <w:rPr>
          <w:rFonts w:ascii="Times New Roman" w:eastAsia="仿宋_GB2312"/>
          <w:b/>
          <w:color w:val="auto"/>
          <w:kern w:val="2"/>
          <w:szCs w:val="24"/>
          <w:highlight w:val="none"/>
        </w:rPr>
      </w:pPr>
    </w:p>
    <w:p>
      <w:pPr>
        <w:adjustRightInd w:val="0"/>
        <w:snapToGrid w:val="0"/>
        <w:spacing w:line="420" w:lineRule="exact"/>
        <w:outlineLvl w:val="2"/>
        <w:rPr>
          <w:rFonts w:ascii="Times New Roman" w:eastAsia="仿宋_GB2312"/>
          <w:b/>
          <w:color w:val="auto"/>
          <w:kern w:val="2"/>
          <w:szCs w:val="24"/>
          <w:highlight w:val="none"/>
        </w:rPr>
      </w:pPr>
    </w:p>
    <w:p>
      <w:pPr>
        <w:adjustRightInd w:val="0"/>
        <w:snapToGrid w:val="0"/>
        <w:spacing w:line="420" w:lineRule="exact"/>
        <w:outlineLvl w:val="2"/>
        <w:rPr>
          <w:rFonts w:hint="eastAsia" w:ascii="Times New Roman" w:eastAsia="仿宋_GB2312"/>
          <w:b/>
          <w:color w:val="auto"/>
          <w:kern w:val="2"/>
          <w:szCs w:val="24"/>
          <w:highlight w:val="none"/>
        </w:rPr>
      </w:pPr>
    </w:p>
    <w:p>
      <w:pPr>
        <w:adjustRightInd w:val="0"/>
        <w:snapToGrid w:val="0"/>
        <w:spacing w:line="420" w:lineRule="exact"/>
        <w:outlineLvl w:val="2"/>
        <w:rPr>
          <w:rFonts w:hAnsi="宋体"/>
          <w:b/>
          <w:color w:val="auto"/>
          <w:kern w:val="2"/>
          <w:sz w:val="28"/>
          <w:szCs w:val="28"/>
          <w:highlight w:val="none"/>
        </w:rPr>
      </w:pPr>
      <w:r>
        <w:rPr>
          <w:rFonts w:hint="eastAsia" w:hAnsi="宋体"/>
          <w:b/>
          <w:color w:val="auto"/>
          <w:kern w:val="2"/>
          <w:sz w:val="28"/>
          <w:szCs w:val="28"/>
          <w:highlight w:val="none"/>
        </w:rPr>
        <w:t>2</w:t>
      </w:r>
      <w:r>
        <w:rPr>
          <w:rFonts w:hAnsi="宋体"/>
          <w:b/>
          <w:color w:val="auto"/>
          <w:kern w:val="2"/>
          <w:sz w:val="28"/>
          <w:szCs w:val="28"/>
          <w:highlight w:val="none"/>
        </w:rPr>
        <w:t>.</w:t>
      </w:r>
      <w:r>
        <w:rPr>
          <w:rFonts w:hint="eastAsia" w:hAnsi="宋体"/>
          <w:b/>
          <w:color w:val="auto"/>
          <w:kern w:val="2"/>
          <w:sz w:val="28"/>
          <w:szCs w:val="28"/>
          <w:highlight w:val="none"/>
        </w:rPr>
        <w:t>技术部分文件包（一个密封包，含一正肆副文件）</w:t>
      </w:r>
    </w:p>
    <w:p>
      <w:pPr>
        <w:snapToGrid w:val="0"/>
        <w:spacing w:line="420" w:lineRule="exact"/>
        <w:ind w:firstLine="491" w:firstLineChars="205"/>
        <w:rPr>
          <w:rFonts w:hint="eastAsia" w:ascii="Times New Roman" w:eastAsia="黑体"/>
          <w:color w:val="auto"/>
          <w:kern w:val="2"/>
          <w:szCs w:val="24"/>
          <w:highlight w:val="none"/>
          <w:u w:val="thick" w:color="FF0000"/>
        </w:rPr>
      </w:pPr>
      <w:r>
        <w:rPr>
          <w:rFonts w:hint="eastAsia" w:ascii="黑体" w:hAnsi="黑体" w:eastAsia="黑体"/>
          <w:color w:val="auto"/>
          <w:kern w:val="2"/>
          <w:szCs w:val="24"/>
          <w:highlight w:val="none"/>
        </w:rPr>
        <w:t>【特别提醒】</w:t>
      </w:r>
      <w:r>
        <w:rPr>
          <w:rFonts w:hint="eastAsia" w:ascii="Times New Roman" w:eastAsia="黑体"/>
          <w:color w:val="auto"/>
          <w:kern w:val="2"/>
          <w:szCs w:val="24"/>
          <w:highlight w:val="none"/>
          <w:u w:val="thick" w:color="FF0000"/>
        </w:rPr>
        <w:t>供应商应根据本标书第三章“项目需求”提供的主要技术规范要求和服务标准等，仔细阅读并在理解的基础上结合第四章评审方法内的评审细则，编写编制技术响应文件</w:t>
      </w:r>
      <w:r>
        <w:rPr>
          <w:rFonts w:hint="eastAsia" w:ascii="Times New Roman" w:eastAsia="黑体"/>
          <w:color w:val="auto"/>
          <w:kern w:val="2"/>
          <w:szCs w:val="24"/>
          <w:highlight w:val="none"/>
        </w:rPr>
        <w:t>；</w:t>
      </w:r>
      <w:r>
        <w:rPr>
          <w:rFonts w:hint="eastAsia" w:ascii="Times New Roman" w:eastAsia="黑体"/>
          <w:color w:val="auto"/>
          <w:kern w:val="2"/>
          <w:szCs w:val="24"/>
          <w:highlight w:val="none"/>
          <w:u w:val="thick" w:color="FF0000"/>
        </w:rPr>
        <w:t>以下技术标响应文件的内容，不得有缺项或漏项，否则将有可能被视为未实质性响应招标文件要求而作无效投标处理，或可能直接影响技术标评审的得分。</w:t>
      </w: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1.</w:t>
      </w:r>
      <w:r>
        <w:rPr>
          <w:rFonts w:hint="eastAsia" w:ascii="Times New Roman" w:eastAsia="仿宋_GB2312"/>
          <w:b/>
          <w:color w:val="auto"/>
          <w:kern w:val="2"/>
          <w:szCs w:val="24"/>
          <w:highlight w:val="none"/>
        </w:rPr>
        <w:t>供应商基本情况表</w:t>
      </w:r>
    </w:p>
    <w:p>
      <w:pPr>
        <w:tabs>
          <w:tab w:val="left" w:pos="5040"/>
        </w:tabs>
        <w:snapToGrid w:val="0"/>
        <w:spacing w:line="420" w:lineRule="exact"/>
        <w:rPr>
          <w:rFonts w:ascii="黑体" w:hAnsi="黑体" w:eastAsia="黑体" w:cs="宋体"/>
          <w:b/>
          <w:color w:val="auto"/>
          <w:kern w:val="2"/>
          <w:szCs w:val="24"/>
          <w:highlight w:val="none"/>
        </w:rPr>
      </w:pPr>
      <w:r>
        <w:rPr>
          <w:rFonts w:hint="eastAsia" w:ascii="黑体" w:hAnsi="黑体" w:eastAsia="黑体" w:cs="宋体"/>
          <w:color w:val="auto"/>
          <w:kern w:val="2"/>
          <w:szCs w:val="24"/>
          <w:highlight w:val="none"/>
        </w:rPr>
        <w:t>项目编号：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756"/>
        <w:gridCol w:w="547"/>
        <w:gridCol w:w="872"/>
        <w:gridCol w:w="1794"/>
        <w:gridCol w:w="27"/>
        <w:gridCol w:w="1552"/>
        <w:gridCol w:w="9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企业名称</w:t>
            </w:r>
          </w:p>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（盖章）</w:t>
            </w:r>
          </w:p>
        </w:tc>
        <w:tc>
          <w:tcPr>
            <w:tcW w:w="8105" w:type="dxa"/>
            <w:gridSpan w:val="8"/>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法定代表人</w:t>
            </w:r>
          </w:p>
        </w:tc>
        <w:tc>
          <w:tcPr>
            <w:tcW w:w="175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419" w:type="dxa"/>
            <w:gridSpan w:val="2"/>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职务</w:t>
            </w:r>
          </w:p>
        </w:tc>
        <w:tc>
          <w:tcPr>
            <w:tcW w:w="1794" w:type="dxa"/>
            <w:noWrap w:val="0"/>
            <w:vAlign w:val="top"/>
          </w:tcPr>
          <w:p>
            <w:pPr>
              <w:tabs>
                <w:tab w:val="left" w:pos="5040"/>
              </w:tabs>
              <w:spacing w:line="420" w:lineRule="exac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 xml:space="preserve"> </w:t>
            </w:r>
          </w:p>
        </w:tc>
        <w:tc>
          <w:tcPr>
            <w:tcW w:w="1670" w:type="dxa"/>
            <w:gridSpan w:val="3"/>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职称</w:t>
            </w:r>
          </w:p>
        </w:tc>
        <w:tc>
          <w:tcPr>
            <w:tcW w:w="146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企业总人数</w:t>
            </w:r>
          </w:p>
        </w:tc>
        <w:tc>
          <w:tcPr>
            <w:tcW w:w="175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419" w:type="dxa"/>
            <w:gridSpan w:val="2"/>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注册造价（会计、招标）师人数</w:t>
            </w:r>
          </w:p>
        </w:tc>
        <w:tc>
          <w:tcPr>
            <w:tcW w:w="1794"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670" w:type="dxa"/>
            <w:gridSpan w:val="3"/>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造价（会计、招标）师人数</w:t>
            </w:r>
          </w:p>
        </w:tc>
        <w:tc>
          <w:tcPr>
            <w:tcW w:w="146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所有制类别</w:t>
            </w:r>
          </w:p>
        </w:tc>
        <w:tc>
          <w:tcPr>
            <w:tcW w:w="175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419" w:type="dxa"/>
            <w:gridSpan w:val="2"/>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成立时间</w:t>
            </w:r>
          </w:p>
        </w:tc>
        <w:tc>
          <w:tcPr>
            <w:tcW w:w="4930" w:type="dxa"/>
            <w:gridSpan w:val="5"/>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资质</w:t>
            </w:r>
          </w:p>
        </w:tc>
        <w:tc>
          <w:tcPr>
            <w:tcW w:w="175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419" w:type="dxa"/>
            <w:gridSpan w:val="2"/>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证号</w:t>
            </w:r>
          </w:p>
        </w:tc>
        <w:tc>
          <w:tcPr>
            <w:tcW w:w="1794"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670" w:type="dxa"/>
            <w:gridSpan w:val="3"/>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发证单位</w:t>
            </w:r>
          </w:p>
        </w:tc>
        <w:tc>
          <w:tcPr>
            <w:tcW w:w="146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主管部门</w:t>
            </w:r>
          </w:p>
        </w:tc>
        <w:tc>
          <w:tcPr>
            <w:tcW w:w="3175" w:type="dxa"/>
            <w:gridSpan w:val="3"/>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794" w:type="dxa"/>
            <w:noWrap w:val="0"/>
            <w:vAlign w:val="center"/>
          </w:tcPr>
          <w:p>
            <w:pPr>
              <w:tabs>
                <w:tab w:val="left" w:pos="5040"/>
              </w:tabs>
              <w:spacing w:line="420" w:lineRule="exact"/>
              <w:jc w:val="center"/>
              <w:rPr>
                <w:rFonts w:hint="eastAsia" w:ascii="黑体" w:hAnsi="黑体" w:eastAsia="黑体" w:cs="宋体"/>
                <w:color w:val="auto"/>
                <w:spacing w:val="-12"/>
                <w:kern w:val="2"/>
                <w:szCs w:val="24"/>
                <w:highlight w:val="none"/>
              </w:rPr>
            </w:pPr>
            <w:r>
              <w:rPr>
                <w:rFonts w:hint="eastAsia" w:ascii="黑体" w:hAnsi="黑体" w:eastAsia="黑体" w:cs="宋体"/>
                <w:color w:val="auto"/>
                <w:spacing w:val="-12"/>
                <w:kern w:val="2"/>
                <w:szCs w:val="24"/>
                <w:highlight w:val="none"/>
              </w:rPr>
              <w:t>营业执照证号</w:t>
            </w:r>
          </w:p>
        </w:tc>
        <w:tc>
          <w:tcPr>
            <w:tcW w:w="3136" w:type="dxa"/>
            <w:gridSpan w:val="4"/>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开户银行</w:t>
            </w:r>
          </w:p>
        </w:tc>
        <w:tc>
          <w:tcPr>
            <w:tcW w:w="2303" w:type="dxa"/>
            <w:gridSpan w:val="2"/>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p>
        </w:tc>
        <w:tc>
          <w:tcPr>
            <w:tcW w:w="872"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帐号</w:t>
            </w:r>
          </w:p>
        </w:tc>
        <w:tc>
          <w:tcPr>
            <w:tcW w:w="179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p>
        </w:tc>
        <w:tc>
          <w:tcPr>
            <w:tcW w:w="1670" w:type="dxa"/>
            <w:gridSpan w:val="3"/>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电话</w:t>
            </w:r>
          </w:p>
        </w:tc>
        <w:tc>
          <w:tcPr>
            <w:tcW w:w="1466" w:type="dxa"/>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资金情况</w:t>
            </w:r>
          </w:p>
        </w:tc>
        <w:tc>
          <w:tcPr>
            <w:tcW w:w="8105" w:type="dxa"/>
            <w:gridSpan w:val="8"/>
            <w:noWrap w:val="0"/>
            <w:vAlign w:val="center"/>
          </w:tcPr>
          <w:p>
            <w:pPr>
              <w:tabs>
                <w:tab w:val="left" w:pos="5040"/>
              </w:tabs>
              <w:spacing w:line="420" w:lineRule="exac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 xml:space="preserve">企业注册资金     </w:t>
            </w:r>
            <w:r>
              <w:rPr>
                <w:rFonts w:ascii="黑体" w:hAnsi="黑体" w:eastAsia="黑体" w:cs="宋体"/>
                <w:color w:val="auto"/>
                <w:kern w:val="2"/>
                <w:szCs w:val="24"/>
                <w:highlight w:val="none"/>
              </w:rPr>
              <w:t xml:space="preserve">     </w:t>
            </w:r>
            <w:r>
              <w:rPr>
                <w:rFonts w:hint="eastAsia" w:ascii="黑体" w:hAnsi="黑体" w:eastAsia="黑体" w:cs="宋体"/>
                <w:color w:val="auto"/>
                <w:kern w:val="2"/>
                <w:szCs w:val="24"/>
                <w:highlight w:val="none"/>
              </w:rPr>
              <w:t>万元，</w:t>
            </w:r>
          </w:p>
          <w:p>
            <w:pPr>
              <w:tabs>
                <w:tab w:val="left" w:pos="5040"/>
              </w:tabs>
              <w:spacing w:line="420" w:lineRule="exac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 xml:space="preserve">其中固定资金     </w:t>
            </w:r>
            <w:r>
              <w:rPr>
                <w:rFonts w:ascii="黑体" w:hAnsi="黑体" w:eastAsia="黑体" w:cs="宋体"/>
                <w:color w:val="auto"/>
                <w:kern w:val="2"/>
                <w:szCs w:val="24"/>
                <w:highlight w:val="none"/>
              </w:rPr>
              <w:t xml:space="preserve">     </w:t>
            </w:r>
            <w:r>
              <w:rPr>
                <w:rFonts w:hint="eastAsia" w:ascii="黑体" w:hAnsi="黑体" w:eastAsia="黑体" w:cs="宋体"/>
                <w:color w:val="auto"/>
                <w:kern w:val="2"/>
                <w:szCs w:val="24"/>
                <w:highlight w:val="none"/>
              </w:rPr>
              <w:t>万元，</w:t>
            </w:r>
          </w:p>
          <w:p>
            <w:pPr>
              <w:tabs>
                <w:tab w:val="left" w:pos="5040"/>
              </w:tabs>
              <w:spacing w:line="420" w:lineRule="exac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 xml:space="preserve">流动资金      </w:t>
            </w:r>
            <w:r>
              <w:rPr>
                <w:rFonts w:ascii="黑体" w:hAnsi="黑体" w:eastAsia="黑体" w:cs="宋体"/>
                <w:color w:val="auto"/>
                <w:kern w:val="2"/>
                <w:szCs w:val="24"/>
                <w:highlight w:val="none"/>
              </w:rPr>
              <w:t xml:space="preserve">        </w:t>
            </w:r>
            <w:r>
              <w:rPr>
                <w:rFonts w:hint="eastAsia" w:ascii="黑体" w:hAnsi="黑体" w:eastAsia="黑体" w:cs="宋体"/>
                <w:color w:val="auto"/>
                <w:kern w:val="2"/>
                <w:szCs w:val="24"/>
                <w:highlight w:val="none"/>
              </w:rPr>
              <w:t>万元，</w:t>
            </w:r>
          </w:p>
          <w:p>
            <w:pPr>
              <w:tabs>
                <w:tab w:val="left" w:pos="5040"/>
              </w:tabs>
              <w:spacing w:line="420" w:lineRule="exac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流动资金中自有资金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经营范围</w:t>
            </w:r>
          </w:p>
        </w:tc>
        <w:tc>
          <w:tcPr>
            <w:tcW w:w="4996" w:type="dxa"/>
            <w:gridSpan w:val="5"/>
            <w:noWrap w:val="0"/>
            <w:vAlign w:val="top"/>
          </w:tcPr>
          <w:p>
            <w:pPr>
              <w:tabs>
                <w:tab w:val="left" w:pos="5040"/>
              </w:tabs>
              <w:spacing w:line="420" w:lineRule="exact"/>
              <w:rPr>
                <w:rFonts w:hint="eastAsia" w:ascii="黑体" w:hAnsi="黑体" w:eastAsia="黑体" w:cs="宋体"/>
                <w:color w:val="auto"/>
                <w:kern w:val="2"/>
                <w:szCs w:val="24"/>
                <w:highlight w:val="none"/>
              </w:rPr>
            </w:pPr>
          </w:p>
        </w:tc>
        <w:tc>
          <w:tcPr>
            <w:tcW w:w="1552"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发证单位</w:t>
            </w:r>
          </w:p>
        </w:tc>
        <w:tc>
          <w:tcPr>
            <w:tcW w:w="1557" w:type="dxa"/>
            <w:gridSpan w:val="2"/>
            <w:noWrap w:val="0"/>
            <w:vAlign w:val="top"/>
          </w:tcPr>
          <w:p>
            <w:pPr>
              <w:tabs>
                <w:tab w:val="left" w:pos="5040"/>
              </w:tabs>
              <w:spacing w:line="420" w:lineRule="exact"/>
              <w:rPr>
                <w:rFonts w:hint="eastAsia" w:ascii="黑体" w:hAnsi="黑体" w:eastAsia="黑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54" w:type="dxa"/>
            <w:noWrap w:val="0"/>
            <w:vAlign w:val="center"/>
          </w:tcPr>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组织</w:t>
            </w:r>
          </w:p>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机构</w:t>
            </w:r>
          </w:p>
          <w:p>
            <w:pPr>
              <w:tabs>
                <w:tab w:val="left" w:pos="5040"/>
              </w:tabs>
              <w:spacing w:line="420" w:lineRule="exact"/>
              <w:jc w:val="center"/>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框图</w:t>
            </w:r>
          </w:p>
        </w:tc>
        <w:tc>
          <w:tcPr>
            <w:tcW w:w="8105" w:type="dxa"/>
            <w:gridSpan w:val="8"/>
            <w:noWrap w:val="0"/>
            <w:vAlign w:val="top"/>
          </w:tcPr>
          <w:p>
            <w:pPr>
              <w:tabs>
                <w:tab w:val="left" w:pos="5040"/>
              </w:tabs>
              <w:spacing w:line="420" w:lineRule="exac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（不够可另加附件补充。）</w:t>
            </w:r>
          </w:p>
        </w:tc>
      </w:tr>
    </w:tbl>
    <w:p>
      <w:pPr>
        <w:tabs>
          <w:tab w:val="left" w:pos="5040"/>
        </w:tabs>
        <w:spacing w:line="420" w:lineRule="exact"/>
        <w:rPr>
          <w:rFonts w:ascii="Times New Roman" w:eastAsia="仿宋_GB2312"/>
          <w:color w:val="auto"/>
          <w:szCs w:val="24"/>
          <w:highlight w:val="none"/>
        </w:rPr>
      </w:pPr>
      <w:r>
        <w:rPr>
          <w:rFonts w:ascii="Times New Roman" w:eastAsia="仿宋_GB2312"/>
          <w:color w:val="auto"/>
          <w:szCs w:val="24"/>
          <w:highlight w:val="none"/>
        </w:rPr>
        <w:t>附注：</w:t>
      </w:r>
    </w:p>
    <w:p>
      <w:pPr>
        <w:tabs>
          <w:tab w:val="left" w:pos="5040"/>
        </w:tabs>
        <w:spacing w:line="420" w:lineRule="exact"/>
        <w:rPr>
          <w:rFonts w:hint="eastAsia" w:ascii="Times New Roman" w:eastAsia="仿宋_GB2312"/>
          <w:color w:val="auto"/>
          <w:szCs w:val="24"/>
          <w:highlight w:val="none"/>
        </w:rPr>
      </w:pPr>
      <w:r>
        <w:rPr>
          <w:rFonts w:ascii="Times New Roman" w:eastAsia="仿宋_GB2312"/>
          <w:color w:val="auto"/>
          <w:szCs w:val="24"/>
          <w:highlight w:val="none"/>
        </w:rPr>
        <w:t>随本表提供</w:t>
      </w:r>
      <w:r>
        <w:rPr>
          <w:rFonts w:hint="eastAsia" w:ascii="Times New Roman" w:eastAsia="仿宋_GB2312"/>
          <w:color w:val="auto"/>
          <w:szCs w:val="24"/>
          <w:highlight w:val="none"/>
        </w:rPr>
        <w:t>供应商</w:t>
      </w:r>
      <w:r>
        <w:rPr>
          <w:rFonts w:ascii="Times New Roman" w:eastAsia="仿宋_GB2312"/>
          <w:color w:val="auto"/>
          <w:szCs w:val="24"/>
          <w:highlight w:val="none"/>
        </w:rPr>
        <w:t>或其分支机构在20</w:t>
      </w:r>
      <w:r>
        <w:rPr>
          <w:rFonts w:hint="eastAsia" w:ascii="Times New Roman" w:eastAsia="仿宋_GB2312"/>
          <w:color w:val="auto"/>
          <w:szCs w:val="24"/>
          <w:highlight w:val="none"/>
        </w:rPr>
        <w:t>22年</w:t>
      </w:r>
      <w:r>
        <w:rPr>
          <w:rFonts w:ascii="Times New Roman" w:eastAsia="仿宋_GB2312"/>
          <w:color w:val="auto"/>
          <w:szCs w:val="24"/>
          <w:highlight w:val="none"/>
        </w:rPr>
        <w:t>南通本地税务部门纳税证明（缴费凭证和纳税申报表）。</w:t>
      </w:r>
    </w:p>
    <w:p>
      <w:pPr>
        <w:tabs>
          <w:tab w:val="left" w:pos="5040"/>
        </w:tabs>
        <w:spacing w:line="420" w:lineRule="exact"/>
        <w:ind w:right="-11" w:firstLine="240" w:firstLineChars="100"/>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全称（公章）：</w:t>
      </w: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法定代表人或被委托受权人（签字或盖章）：</w:t>
      </w:r>
    </w:p>
    <w:p>
      <w:pPr>
        <w:tabs>
          <w:tab w:val="left" w:pos="5040"/>
        </w:tabs>
        <w:spacing w:line="420" w:lineRule="exact"/>
        <w:ind w:right="-11" w:firstLine="240" w:firstLineChars="100"/>
        <w:rPr>
          <w:rFonts w:hint="eastAsia" w:ascii="Times New Roman" w:eastAsia="仿宋_GB2312"/>
          <w:color w:val="auto"/>
          <w:kern w:val="2"/>
          <w:szCs w:val="24"/>
          <w:highlight w:val="none"/>
        </w:rPr>
      </w:pPr>
      <w:r>
        <w:rPr>
          <w:rFonts w:ascii="Times New Roman" w:eastAsia="仿宋_GB2312"/>
          <w:color w:val="auto"/>
          <w:kern w:val="2"/>
          <w:szCs w:val="24"/>
          <w:highlight w:val="none"/>
        </w:rPr>
        <w:t>日期：</w:t>
      </w: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2.</w:t>
      </w:r>
      <w:r>
        <w:rPr>
          <w:rFonts w:hint="eastAsia" w:ascii="Times New Roman" w:eastAsia="仿宋_GB2312"/>
          <w:b/>
          <w:color w:val="auto"/>
          <w:kern w:val="2"/>
          <w:szCs w:val="24"/>
          <w:highlight w:val="none"/>
        </w:rPr>
        <w:t>投标单位简介</w:t>
      </w:r>
    </w:p>
    <w:p>
      <w:pPr>
        <w:snapToGrid w:val="0"/>
        <w:spacing w:line="420" w:lineRule="exact"/>
        <w:ind w:firstLine="494" w:firstLineChars="206"/>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自行编制</w:t>
      </w:r>
      <w:r>
        <w:rPr>
          <w:rFonts w:hint="eastAsia" w:ascii="Times New Roman" w:eastAsia="仿宋_GB2312"/>
          <w:color w:val="auto"/>
          <w:kern w:val="2"/>
          <w:szCs w:val="24"/>
          <w:highlight w:val="none"/>
        </w:rPr>
        <w:t>，</w:t>
      </w:r>
      <w:r>
        <w:rPr>
          <w:rFonts w:ascii="Times New Roman" w:eastAsia="仿宋_GB2312"/>
          <w:color w:val="auto"/>
          <w:kern w:val="2"/>
          <w:szCs w:val="24"/>
          <w:highlight w:val="none"/>
        </w:rPr>
        <w:t>格式自定</w:t>
      </w:r>
      <w:r>
        <w:rPr>
          <w:rFonts w:hint="eastAsia" w:ascii="Times New Roman" w:eastAsia="仿宋_GB2312"/>
          <w:color w:val="auto"/>
          <w:kern w:val="2"/>
          <w:szCs w:val="24"/>
          <w:highlight w:val="none"/>
        </w:rPr>
        <w:t>。</w:t>
      </w:r>
    </w:p>
    <w:p>
      <w:pPr>
        <w:snapToGrid w:val="0"/>
        <w:spacing w:before="312" w:beforeLines="100" w:line="420" w:lineRule="exact"/>
        <w:jc w:val="left"/>
        <w:outlineLvl w:val="3"/>
        <w:rPr>
          <w:rFonts w:ascii="Times New Roman" w:eastAsia="仿宋_GB2312"/>
          <w:b/>
          <w:color w:val="auto"/>
          <w:kern w:val="2"/>
          <w:szCs w:val="24"/>
          <w:highlight w:val="none"/>
        </w:rPr>
      </w:pP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3.</w:t>
      </w:r>
      <w:r>
        <w:rPr>
          <w:rFonts w:hint="eastAsia" w:ascii="Times New Roman" w:eastAsia="仿宋_GB2312"/>
          <w:b/>
          <w:color w:val="auto"/>
          <w:kern w:val="2"/>
          <w:szCs w:val="24"/>
          <w:highlight w:val="none"/>
        </w:rPr>
        <w:t>项目业绩情况表（业绩表）</w:t>
      </w:r>
    </w:p>
    <w:p>
      <w:pPr>
        <w:tabs>
          <w:tab w:val="left" w:pos="5040"/>
        </w:tabs>
        <w:spacing w:line="420" w:lineRule="exact"/>
        <w:ind w:firstLine="240" w:firstLineChars="100"/>
        <w:rPr>
          <w:rFonts w:ascii="Times New Roman" w:eastAsia="黑体"/>
          <w:color w:val="auto"/>
          <w:kern w:val="2"/>
          <w:szCs w:val="24"/>
          <w:highlight w:val="none"/>
        </w:rPr>
      </w:pPr>
      <w:r>
        <w:rPr>
          <w:rFonts w:ascii="Times New Roman" w:eastAsia="黑体"/>
          <w:color w:val="auto"/>
          <w:kern w:val="2"/>
          <w:szCs w:val="24"/>
          <w:highlight w:val="none"/>
        </w:rPr>
        <w:t xml:space="preserve">项目名称：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617"/>
        <w:gridCol w:w="1736"/>
        <w:gridCol w:w="168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r>
              <w:rPr>
                <w:rFonts w:ascii="Times New Roman" w:eastAsia="黑体"/>
                <w:color w:val="auto"/>
                <w:kern w:val="2"/>
                <w:szCs w:val="24"/>
                <w:highlight w:val="none"/>
              </w:rPr>
              <w:t>序号</w:t>
            </w: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r>
              <w:rPr>
                <w:rFonts w:ascii="Times New Roman" w:eastAsia="黑体"/>
                <w:color w:val="auto"/>
                <w:kern w:val="2"/>
                <w:szCs w:val="24"/>
                <w:highlight w:val="none"/>
              </w:rPr>
              <w:t>类别</w:t>
            </w: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r>
              <w:rPr>
                <w:rFonts w:ascii="Times New Roman" w:eastAsia="黑体"/>
                <w:color w:val="auto"/>
                <w:kern w:val="2"/>
                <w:szCs w:val="24"/>
                <w:highlight w:val="none"/>
              </w:rPr>
              <w:t>项目名称</w:t>
            </w: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r>
              <w:rPr>
                <w:rFonts w:ascii="Times New Roman" w:eastAsia="黑体"/>
                <w:color w:val="auto"/>
                <w:kern w:val="2"/>
                <w:szCs w:val="24"/>
                <w:highlight w:val="none"/>
              </w:rPr>
              <w:t xml:space="preserve"> 规  模</w:t>
            </w: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r>
              <w:rPr>
                <w:rFonts w:ascii="Times New Roman" w:eastAsia="黑体"/>
                <w:color w:val="auto"/>
                <w:kern w:val="2"/>
                <w:szCs w:val="24"/>
                <w:highlight w:val="none"/>
              </w:rPr>
              <w:t>完成年份</w:t>
            </w: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r>
              <w:rPr>
                <w:rFonts w:ascii="Times New Roman" w:eastAsia="黑体"/>
                <w:color w:val="auto"/>
                <w:kern w:val="2"/>
                <w:szCs w:val="24"/>
                <w:highlight w:val="none"/>
              </w:rPr>
              <w:t>招标单位联系人/电话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09" w:type="dxa"/>
            <w:noWrap w:val="0"/>
            <w:vAlign w:val="center"/>
          </w:tcPr>
          <w:p>
            <w:pPr>
              <w:tabs>
                <w:tab w:val="left" w:pos="5040"/>
              </w:tabs>
              <w:spacing w:line="420" w:lineRule="exact"/>
              <w:rPr>
                <w:rFonts w:ascii="Times New Roman" w:eastAsia="黑体"/>
                <w:color w:val="auto"/>
                <w:kern w:val="2"/>
                <w:szCs w:val="24"/>
                <w:highlight w:val="none"/>
              </w:rPr>
            </w:pPr>
          </w:p>
        </w:tc>
        <w:tc>
          <w:tcPr>
            <w:tcW w:w="709"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617"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736"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1680" w:type="dxa"/>
            <w:noWrap w:val="0"/>
            <w:vAlign w:val="center"/>
          </w:tcPr>
          <w:p>
            <w:pPr>
              <w:tabs>
                <w:tab w:val="left" w:pos="5040"/>
              </w:tabs>
              <w:spacing w:line="420" w:lineRule="exact"/>
              <w:jc w:val="center"/>
              <w:rPr>
                <w:rFonts w:ascii="Times New Roman" w:eastAsia="黑体"/>
                <w:color w:val="auto"/>
                <w:kern w:val="2"/>
                <w:szCs w:val="24"/>
                <w:highlight w:val="none"/>
              </w:rPr>
            </w:pPr>
          </w:p>
        </w:tc>
        <w:tc>
          <w:tcPr>
            <w:tcW w:w="2188" w:type="dxa"/>
            <w:noWrap w:val="0"/>
            <w:vAlign w:val="center"/>
          </w:tcPr>
          <w:p>
            <w:pPr>
              <w:tabs>
                <w:tab w:val="left" w:pos="5040"/>
              </w:tabs>
              <w:spacing w:line="420" w:lineRule="exact"/>
              <w:jc w:val="center"/>
              <w:rPr>
                <w:rFonts w:ascii="Times New Roman" w:eastAsia="黑体"/>
                <w:color w:val="auto"/>
                <w:kern w:val="2"/>
                <w:szCs w:val="24"/>
                <w:highlight w:val="none"/>
              </w:rPr>
            </w:pPr>
          </w:p>
        </w:tc>
      </w:tr>
    </w:tbl>
    <w:p>
      <w:pPr>
        <w:tabs>
          <w:tab w:val="left" w:pos="5040"/>
        </w:tabs>
        <w:spacing w:line="420" w:lineRule="exact"/>
        <w:rPr>
          <w:rFonts w:ascii="Times New Roman" w:eastAsia="黑体"/>
          <w:color w:val="auto"/>
          <w:szCs w:val="24"/>
          <w:highlight w:val="none"/>
        </w:rPr>
      </w:pPr>
      <w:r>
        <w:rPr>
          <w:rFonts w:ascii="Times New Roman" w:eastAsia="黑体"/>
          <w:color w:val="auto"/>
          <w:szCs w:val="24"/>
          <w:highlight w:val="none"/>
        </w:rPr>
        <w:t>注：</w:t>
      </w:r>
    </w:p>
    <w:p>
      <w:pPr>
        <w:tabs>
          <w:tab w:val="left" w:pos="5040"/>
        </w:tabs>
        <w:spacing w:line="420" w:lineRule="exact"/>
        <w:rPr>
          <w:rFonts w:ascii="Times New Roman" w:eastAsia="黑体"/>
          <w:color w:val="auto"/>
          <w:szCs w:val="24"/>
          <w:highlight w:val="none"/>
        </w:rPr>
      </w:pPr>
      <w:r>
        <w:rPr>
          <w:rFonts w:ascii="Times New Roman" w:eastAsia="黑体"/>
          <w:color w:val="auto"/>
          <w:szCs w:val="24"/>
          <w:highlight w:val="none"/>
        </w:rPr>
        <w:t>（1）不够填写可按照此格式自行添加。</w:t>
      </w:r>
    </w:p>
    <w:p>
      <w:pPr>
        <w:tabs>
          <w:tab w:val="left" w:pos="5040"/>
        </w:tabs>
        <w:spacing w:line="420" w:lineRule="exact"/>
        <w:jc w:val="left"/>
        <w:rPr>
          <w:rFonts w:hint="eastAsia" w:ascii="Times New Roman" w:eastAsia="黑体"/>
          <w:color w:val="auto"/>
          <w:szCs w:val="24"/>
          <w:highlight w:val="none"/>
        </w:rPr>
      </w:pPr>
      <w:r>
        <w:rPr>
          <w:rFonts w:ascii="Times New Roman" w:eastAsia="黑体"/>
          <w:color w:val="auto"/>
          <w:szCs w:val="24"/>
          <w:highlight w:val="none"/>
        </w:rPr>
        <w:t>（2）</w:t>
      </w:r>
      <w:r>
        <w:rPr>
          <w:rFonts w:ascii="Times New Roman" w:eastAsia="黑体"/>
          <w:b/>
          <w:color w:val="auto"/>
          <w:szCs w:val="24"/>
          <w:highlight w:val="none"/>
        </w:rPr>
        <w:t>随本表提供项目代理委托合同和中标（成交）通知书（加盖公章）</w:t>
      </w:r>
      <w:r>
        <w:rPr>
          <w:rFonts w:ascii="Times New Roman" w:eastAsia="黑体"/>
          <w:color w:val="auto"/>
          <w:szCs w:val="24"/>
          <w:highlight w:val="none"/>
        </w:rPr>
        <w:t>。</w:t>
      </w:r>
    </w:p>
    <w:p>
      <w:pPr>
        <w:tabs>
          <w:tab w:val="left" w:pos="5040"/>
        </w:tabs>
        <w:spacing w:line="420" w:lineRule="exact"/>
        <w:ind w:right="-11" w:firstLine="240" w:firstLineChars="100"/>
        <w:rPr>
          <w:rFonts w:ascii="Times New Roman" w:eastAsia="黑体"/>
          <w:color w:val="auto"/>
          <w:kern w:val="2"/>
          <w:szCs w:val="24"/>
          <w:highlight w:val="none"/>
        </w:rPr>
      </w:pPr>
      <w:r>
        <w:rPr>
          <w:rFonts w:hint="eastAsia" w:ascii="Times New Roman" w:eastAsia="黑体"/>
          <w:color w:val="auto"/>
          <w:kern w:val="2"/>
          <w:szCs w:val="24"/>
          <w:highlight w:val="none"/>
        </w:rPr>
        <w:t>供应商</w:t>
      </w:r>
      <w:r>
        <w:rPr>
          <w:rFonts w:ascii="Times New Roman" w:eastAsia="黑体"/>
          <w:color w:val="auto"/>
          <w:kern w:val="2"/>
          <w:szCs w:val="24"/>
          <w:highlight w:val="none"/>
        </w:rPr>
        <w:t>全称（公章）：</w:t>
      </w:r>
    </w:p>
    <w:p>
      <w:pPr>
        <w:tabs>
          <w:tab w:val="left" w:pos="5040"/>
        </w:tabs>
        <w:spacing w:line="420" w:lineRule="exact"/>
        <w:ind w:right="-11" w:firstLine="240" w:firstLineChars="100"/>
        <w:rPr>
          <w:rFonts w:ascii="Times New Roman" w:eastAsia="黑体"/>
          <w:color w:val="auto"/>
          <w:kern w:val="2"/>
          <w:szCs w:val="24"/>
          <w:highlight w:val="none"/>
        </w:rPr>
      </w:pPr>
      <w:r>
        <w:rPr>
          <w:rFonts w:ascii="Times New Roman" w:eastAsia="黑体"/>
          <w:color w:val="auto"/>
          <w:kern w:val="2"/>
          <w:szCs w:val="24"/>
          <w:highlight w:val="none"/>
        </w:rPr>
        <w:t>法定代表人或</w:t>
      </w:r>
      <w:r>
        <w:rPr>
          <w:rFonts w:hint="eastAsia" w:ascii="Times New Roman" w:eastAsia="黑体"/>
          <w:color w:val="auto"/>
          <w:kern w:val="2"/>
          <w:szCs w:val="24"/>
          <w:highlight w:val="none"/>
          <w:lang w:val="en-US" w:eastAsia="zh-CN"/>
        </w:rPr>
        <w:t>委托代理</w:t>
      </w:r>
      <w:r>
        <w:rPr>
          <w:rFonts w:ascii="Times New Roman" w:eastAsia="黑体"/>
          <w:color w:val="auto"/>
          <w:kern w:val="2"/>
          <w:szCs w:val="24"/>
          <w:highlight w:val="none"/>
        </w:rPr>
        <w:t>人（签字或盖章）：</w:t>
      </w:r>
    </w:p>
    <w:p>
      <w:pPr>
        <w:tabs>
          <w:tab w:val="left" w:pos="5040"/>
        </w:tabs>
        <w:spacing w:line="420" w:lineRule="exact"/>
        <w:ind w:right="-11" w:firstLine="240" w:firstLineChars="100"/>
        <w:rPr>
          <w:rFonts w:hint="eastAsia" w:cs="宋体"/>
          <w:color w:val="auto"/>
          <w:kern w:val="2"/>
          <w:szCs w:val="24"/>
          <w:highlight w:val="none"/>
        </w:rPr>
      </w:pPr>
      <w:r>
        <w:rPr>
          <w:rFonts w:ascii="Times New Roman" w:eastAsia="黑体"/>
          <w:color w:val="auto"/>
          <w:kern w:val="2"/>
          <w:szCs w:val="24"/>
          <w:highlight w:val="none"/>
        </w:rPr>
        <w:t>日期：</w:t>
      </w: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4.</w:t>
      </w:r>
      <w:r>
        <w:rPr>
          <w:rFonts w:hint="eastAsia" w:ascii="Times New Roman" w:eastAsia="仿宋_GB2312"/>
          <w:b/>
          <w:color w:val="auto"/>
          <w:kern w:val="2"/>
          <w:szCs w:val="24"/>
          <w:highlight w:val="none"/>
        </w:rPr>
        <w:t>主要从业人员一览表</w:t>
      </w:r>
    </w:p>
    <w:p>
      <w:pPr>
        <w:tabs>
          <w:tab w:val="left" w:pos="5040"/>
        </w:tabs>
        <w:spacing w:line="420" w:lineRule="exact"/>
        <w:rPr>
          <w:b/>
          <w:color w:val="auto"/>
          <w:kern w:val="2"/>
          <w:sz w:val="21"/>
          <w:szCs w:val="24"/>
          <w:highlight w:val="none"/>
        </w:rPr>
      </w:pPr>
      <w:r>
        <w:rPr>
          <w:rFonts w:hint="eastAsia" w:ascii="Times New Roman" w:eastAsia="仿宋_GB2312"/>
          <w:color w:val="auto"/>
          <w:kern w:val="2"/>
          <w:szCs w:val="24"/>
          <w:highlight w:val="none"/>
        </w:rPr>
        <w:t>供应商名称：</w:t>
      </w:r>
      <w:r>
        <w:rPr>
          <w:rFonts w:ascii="Times New Roman" w:eastAsia="仿宋_GB2312"/>
          <w:color w:val="auto"/>
          <w:kern w:val="2"/>
          <w:szCs w:val="24"/>
          <w:highlight w:val="none"/>
        </w:rPr>
        <w:t xml:space="preserve"> </w:t>
      </w:r>
      <w:r>
        <w:rPr>
          <w:rFonts w:ascii="仿宋" w:hAnsi="仿宋" w:eastAsia="仿宋"/>
          <w:color w:val="auto"/>
          <w:kern w:val="2"/>
          <w:sz w:val="21"/>
          <w:szCs w:val="21"/>
          <w:highlight w:val="none"/>
        </w:rPr>
        <w:t xml:space="preserve">                                           </w:t>
      </w:r>
    </w:p>
    <w:tbl>
      <w:tblPr>
        <w:tblStyle w:val="7"/>
        <w:tblW w:w="0" w:type="auto"/>
        <w:tblInd w:w="-5" w:type="dxa"/>
        <w:tblLayout w:type="fixed"/>
        <w:tblCellMar>
          <w:top w:w="0" w:type="dxa"/>
          <w:left w:w="0" w:type="dxa"/>
          <w:bottom w:w="0" w:type="dxa"/>
          <w:right w:w="0" w:type="dxa"/>
        </w:tblCellMar>
      </w:tblPr>
      <w:tblGrid>
        <w:gridCol w:w="572"/>
        <w:gridCol w:w="915"/>
        <w:gridCol w:w="645"/>
        <w:gridCol w:w="1127"/>
        <w:gridCol w:w="1708"/>
        <w:gridCol w:w="2409"/>
        <w:gridCol w:w="851"/>
        <w:gridCol w:w="1417"/>
      </w:tblGrid>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序号</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姓</w:t>
            </w:r>
            <w:r>
              <w:rPr>
                <w:rFonts w:hAnsi="Arial"/>
                <w:color w:val="auto"/>
                <w:sz w:val="21"/>
                <w:szCs w:val="21"/>
                <w:highlight w:val="none"/>
              </w:rPr>
              <w:t xml:space="preserve"> </w:t>
            </w:r>
            <w:r>
              <w:rPr>
                <w:rFonts w:hint="eastAsia" w:ascii="黑体" w:hAnsi="Arial" w:eastAsia="黑体"/>
                <w:color w:val="auto"/>
                <w:sz w:val="21"/>
                <w:szCs w:val="21"/>
                <w:highlight w:val="none"/>
              </w:rPr>
              <w:t>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性别</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身份证号码</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职称或注册执业资格证书号</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有无招标代理从业人员工作牌</w:t>
            </w:r>
            <w:r>
              <w:rPr>
                <w:rFonts w:ascii="黑体" w:hAnsi="Arial" w:eastAsia="黑体"/>
                <w:color w:val="auto"/>
                <w:sz w:val="21"/>
                <w:szCs w:val="21"/>
                <w:highlight w:val="none"/>
              </w:rPr>
              <w:t>/</w:t>
            </w:r>
            <w:r>
              <w:rPr>
                <w:rFonts w:hint="eastAsia" w:ascii="黑体" w:hAnsi="Arial" w:eastAsia="黑体"/>
                <w:color w:val="auto"/>
                <w:sz w:val="21"/>
                <w:szCs w:val="21"/>
                <w:highlight w:val="none"/>
              </w:rPr>
              <w:t>政府采购培训证书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从事代理工作年限</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jc w:val="center"/>
              <w:rPr>
                <w:rFonts w:ascii="黑体" w:hAnsi="Arial" w:eastAsia="黑体"/>
                <w:color w:val="auto"/>
                <w:sz w:val="21"/>
                <w:szCs w:val="21"/>
                <w:highlight w:val="none"/>
              </w:rPr>
            </w:pPr>
            <w:r>
              <w:rPr>
                <w:rFonts w:hint="eastAsia" w:ascii="黑体" w:hAnsi="Arial" w:eastAsia="黑体"/>
                <w:color w:val="auto"/>
                <w:sz w:val="21"/>
                <w:szCs w:val="21"/>
                <w:highlight w:val="none"/>
              </w:rPr>
              <w:t>联系电话</w:t>
            </w:r>
          </w:p>
        </w:tc>
      </w:tr>
      <w:tr>
        <w:tblPrEx>
          <w:tblCellMar>
            <w:top w:w="0" w:type="dxa"/>
            <w:left w:w="0" w:type="dxa"/>
            <w:bottom w:w="0" w:type="dxa"/>
            <w:right w:w="0" w:type="dxa"/>
          </w:tblCellMar>
        </w:tblPrEx>
        <w:trPr>
          <w:cantSplit/>
          <w:trHeight w:val="736"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ind w:left="8000" w:firstLine="420" w:firstLineChars="200"/>
              <w:jc w:val="center"/>
              <w:rPr>
                <w:color w:val="auto"/>
                <w:kern w:val="2"/>
                <w:sz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ind w:left="8000" w:firstLine="420" w:firstLineChars="200"/>
              <w:jc w:val="center"/>
              <w:rPr>
                <w:color w:val="auto"/>
                <w:kern w:val="2"/>
                <w:sz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ind w:left="8000" w:firstLine="420" w:firstLineChars="200"/>
              <w:jc w:val="center"/>
              <w:rPr>
                <w:color w:val="auto"/>
                <w:kern w:val="2"/>
                <w:sz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ind w:firstLine="420" w:firstLineChars="200"/>
              <w:jc w:val="center"/>
              <w:rPr>
                <w:rFonts w:ascii="Times New Roman"/>
                <w:color w:val="auto"/>
                <w:kern w:val="2"/>
                <w:sz w:val="21"/>
                <w:szCs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ind w:firstLine="420" w:firstLineChars="200"/>
              <w:jc w:val="center"/>
              <w:rPr>
                <w:rFonts w:ascii="Times New Roman"/>
                <w:color w:val="auto"/>
                <w:kern w:val="2"/>
                <w:sz w:val="21"/>
                <w:szCs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ind w:firstLine="420" w:firstLineChars="200"/>
              <w:jc w:val="center"/>
              <w:rPr>
                <w:rFonts w:ascii="Times New Roman"/>
                <w:color w:val="auto"/>
                <w:kern w:val="2"/>
                <w:sz w:val="21"/>
                <w:szCs w:val="24"/>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r>
        <w:tblPrEx>
          <w:tblCellMar>
            <w:top w:w="0" w:type="dxa"/>
            <w:left w:w="0" w:type="dxa"/>
            <w:bottom w:w="0" w:type="dxa"/>
            <w:right w:w="0" w:type="dxa"/>
          </w:tblCellMar>
        </w:tblPrEx>
        <w:trPr>
          <w:cantSplit/>
          <w:trHeight w:val="782" w:hRule="atLeast"/>
        </w:trPr>
        <w:tc>
          <w:tcPr>
            <w:tcW w:w="572"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5040"/>
              </w:tabs>
              <w:autoSpaceDE w:val="0"/>
              <w:autoSpaceDN w:val="0"/>
              <w:adjustRightInd w:val="0"/>
              <w:ind w:firstLine="420" w:firstLineChars="200"/>
              <w:jc w:val="center"/>
              <w:rPr>
                <w:color w:val="auto"/>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tabs>
                <w:tab w:val="left" w:pos="5040"/>
              </w:tabs>
              <w:autoSpaceDE w:val="0"/>
              <w:autoSpaceDN w:val="0"/>
              <w:adjustRightInd w:val="0"/>
              <w:ind w:firstLine="420" w:firstLineChars="200"/>
              <w:jc w:val="center"/>
              <w:rPr>
                <w:color w:val="auto"/>
                <w:sz w:val="21"/>
                <w:szCs w:val="21"/>
                <w:highlight w:val="none"/>
              </w:rPr>
            </w:pPr>
          </w:p>
        </w:tc>
      </w:tr>
    </w:tbl>
    <w:p>
      <w:pPr>
        <w:widowControl/>
        <w:tabs>
          <w:tab w:val="left" w:pos="5040"/>
        </w:tabs>
        <w:ind w:firstLine="482" w:firstLineChars="200"/>
        <w:rPr>
          <w:rFonts w:hint="eastAsia" w:ascii="仿宋_GB2312" w:eastAsia="仿宋_GB2312"/>
          <w:b/>
          <w:color w:val="auto"/>
          <w:kern w:val="2"/>
          <w:szCs w:val="24"/>
          <w:highlight w:val="none"/>
        </w:rPr>
      </w:pPr>
    </w:p>
    <w:p>
      <w:pPr>
        <w:tabs>
          <w:tab w:val="left" w:pos="5040"/>
        </w:tabs>
        <w:spacing w:line="420" w:lineRule="exact"/>
        <w:rPr>
          <w:rFonts w:ascii="Times New Roman" w:eastAsia="仿宋_GB2312"/>
          <w:color w:val="auto"/>
          <w:kern w:val="2"/>
          <w:szCs w:val="24"/>
          <w:highlight w:val="none"/>
        </w:rPr>
      </w:pPr>
      <w:r>
        <w:rPr>
          <w:rFonts w:ascii="Times New Roman" w:eastAsia="仿宋_GB2312"/>
          <w:color w:val="auto"/>
          <w:kern w:val="2"/>
          <w:szCs w:val="24"/>
          <w:highlight w:val="none"/>
        </w:rPr>
        <w:t xml:space="preserve">注： </w:t>
      </w:r>
    </w:p>
    <w:p>
      <w:pPr>
        <w:tabs>
          <w:tab w:val="left" w:pos="5040"/>
        </w:tabs>
        <w:spacing w:line="420" w:lineRule="exact"/>
        <w:ind w:firstLine="600" w:firstLineChars="250"/>
        <w:rPr>
          <w:rFonts w:ascii="Times New Roman" w:eastAsia="仿宋_GB2312"/>
          <w:color w:val="auto"/>
          <w:kern w:val="2"/>
          <w:szCs w:val="24"/>
          <w:highlight w:val="none"/>
        </w:rPr>
      </w:pPr>
      <w:r>
        <w:rPr>
          <w:rFonts w:ascii="Times New Roman" w:eastAsia="仿宋_GB2312"/>
          <w:color w:val="auto"/>
          <w:kern w:val="2"/>
          <w:szCs w:val="24"/>
          <w:highlight w:val="none"/>
        </w:rPr>
        <w:t>1、本表应附资格证书：工程招标代理类提供招标代理从业人员工作牌,政府采购代理类提供政府采购培训证书、身份证及个人业绩证明等复印件（根据评分标准提供）；社保机构出具并盖章的20</w:t>
      </w:r>
      <w:r>
        <w:rPr>
          <w:rFonts w:hint="eastAsia" w:ascii="Times New Roman" w:eastAsia="仿宋_GB2312"/>
          <w:color w:val="auto"/>
          <w:kern w:val="2"/>
          <w:szCs w:val="24"/>
          <w:highlight w:val="none"/>
        </w:rPr>
        <w:t>23</w:t>
      </w:r>
      <w:r>
        <w:rPr>
          <w:rFonts w:ascii="Times New Roman" w:eastAsia="仿宋_GB2312"/>
          <w:color w:val="auto"/>
          <w:kern w:val="2"/>
          <w:szCs w:val="24"/>
          <w:highlight w:val="none"/>
        </w:rPr>
        <w:t>年</w:t>
      </w:r>
      <w:r>
        <w:rPr>
          <w:rFonts w:hint="eastAsia" w:ascii="Times New Roman" w:eastAsia="仿宋_GB2312"/>
          <w:color w:val="auto"/>
          <w:kern w:val="2"/>
          <w:szCs w:val="24"/>
          <w:highlight w:val="none"/>
        </w:rPr>
        <w:t>3</w:t>
      </w:r>
      <w:r>
        <w:rPr>
          <w:rFonts w:ascii="Times New Roman" w:eastAsia="仿宋_GB2312"/>
          <w:color w:val="auto"/>
          <w:kern w:val="2"/>
          <w:szCs w:val="24"/>
          <w:highlight w:val="none"/>
        </w:rPr>
        <w:t>月-202</w:t>
      </w:r>
      <w:r>
        <w:rPr>
          <w:rFonts w:hint="eastAsia" w:ascii="Times New Roman" w:eastAsia="仿宋_GB2312"/>
          <w:color w:val="auto"/>
          <w:kern w:val="2"/>
          <w:szCs w:val="24"/>
          <w:highlight w:val="none"/>
        </w:rPr>
        <w:t>3</w:t>
      </w:r>
      <w:r>
        <w:rPr>
          <w:rFonts w:ascii="Times New Roman" w:eastAsia="仿宋_GB2312"/>
          <w:color w:val="auto"/>
          <w:kern w:val="2"/>
          <w:szCs w:val="24"/>
          <w:highlight w:val="none"/>
        </w:rPr>
        <w:t>年</w:t>
      </w:r>
      <w:r>
        <w:rPr>
          <w:rFonts w:hint="eastAsia" w:ascii="Times New Roman" w:eastAsia="仿宋_GB2312"/>
          <w:color w:val="auto"/>
          <w:kern w:val="2"/>
          <w:szCs w:val="24"/>
          <w:highlight w:val="none"/>
        </w:rPr>
        <w:t>8</w:t>
      </w:r>
      <w:r>
        <w:rPr>
          <w:rFonts w:ascii="Times New Roman" w:eastAsia="仿宋_GB2312"/>
          <w:color w:val="auto"/>
          <w:kern w:val="2"/>
          <w:szCs w:val="24"/>
          <w:highlight w:val="none"/>
        </w:rPr>
        <w:t>月在投标单位任职内的社会保险证明材料。</w:t>
      </w:r>
    </w:p>
    <w:p>
      <w:pPr>
        <w:tabs>
          <w:tab w:val="left" w:pos="5040"/>
        </w:tabs>
        <w:spacing w:line="420" w:lineRule="exact"/>
        <w:ind w:firstLine="600" w:firstLineChars="250"/>
        <w:rPr>
          <w:rFonts w:ascii="Times New Roman" w:eastAsia="仿宋_GB2312"/>
          <w:color w:val="auto"/>
          <w:kern w:val="2"/>
          <w:szCs w:val="24"/>
          <w:highlight w:val="none"/>
        </w:rPr>
      </w:pPr>
      <w:r>
        <w:rPr>
          <w:rFonts w:ascii="Times New Roman" w:eastAsia="仿宋_GB2312"/>
          <w:color w:val="auto"/>
          <w:kern w:val="2"/>
          <w:szCs w:val="24"/>
          <w:highlight w:val="none"/>
        </w:rPr>
        <w:t>2、本表可在不改变格式的情况下根据具体需要自行增减。</w:t>
      </w:r>
    </w:p>
    <w:p>
      <w:pPr>
        <w:tabs>
          <w:tab w:val="left" w:pos="5040"/>
        </w:tabs>
        <w:spacing w:line="420" w:lineRule="exact"/>
        <w:ind w:firstLine="4800" w:firstLineChars="20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全称（公章）：</w:t>
      </w:r>
    </w:p>
    <w:p>
      <w:pPr>
        <w:tabs>
          <w:tab w:val="left" w:pos="5040"/>
        </w:tabs>
        <w:spacing w:line="420" w:lineRule="exact"/>
        <w:ind w:right="-11" w:firstLine="240" w:firstLineChars="1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法定代表人或</w:t>
      </w:r>
      <w:r>
        <w:rPr>
          <w:rFonts w:hint="eastAsia" w:ascii="Times New Roman" w:eastAsia="仿宋_GB2312"/>
          <w:color w:val="auto"/>
          <w:kern w:val="2"/>
          <w:szCs w:val="24"/>
          <w:highlight w:val="none"/>
          <w:lang w:val="en-US" w:eastAsia="zh-CN"/>
        </w:rPr>
        <w:t>委托代理</w:t>
      </w:r>
      <w:r>
        <w:rPr>
          <w:rFonts w:ascii="Times New Roman" w:eastAsia="仿宋_GB2312"/>
          <w:color w:val="auto"/>
          <w:kern w:val="2"/>
          <w:szCs w:val="24"/>
          <w:highlight w:val="none"/>
        </w:rPr>
        <w:t>人（签字或盖章）：</w:t>
      </w:r>
    </w:p>
    <w:p>
      <w:pPr>
        <w:tabs>
          <w:tab w:val="left" w:pos="5040"/>
        </w:tabs>
        <w:spacing w:line="420" w:lineRule="exact"/>
        <w:ind w:right="-11" w:firstLine="240" w:firstLineChars="1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日期：</w:t>
      </w:r>
    </w:p>
    <w:p>
      <w:pPr>
        <w:snapToGrid w:val="0"/>
        <w:spacing w:before="312" w:beforeLines="100" w:line="420" w:lineRule="exact"/>
        <w:jc w:val="center"/>
        <w:outlineLvl w:val="3"/>
        <w:rPr>
          <w:rFonts w:hint="eastAsia" w:ascii="Times New Roman" w:eastAsia="仿宋_GB2312"/>
          <w:b/>
          <w:color w:val="auto"/>
          <w:kern w:val="2"/>
          <w:szCs w:val="24"/>
          <w:highlight w:val="none"/>
        </w:rPr>
      </w:pPr>
      <w:r>
        <w:rPr>
          <w:rFonts w:ascii="Times New Roman" w:eastAsia="仿宋_GB2312"/>
          <w:b/>
          <w:color w:val="auto"/>
          <w:kern w:val="2"/>
          <w:szCs w:val="24"/>
          <w:highlight w:val="none"/>
        </w:rPr>
        <w:br w:type="page"/>
      </w:r>
      <w:r>
        <w:rPr>
          <w:rFonts w:ascii="Times New Roman" w:eastAsia="仿宋_GB2312"/>
          <w:b/>
          <w:color w:val="auto"/>
          <w:kern w:val="2"/>
          <w:szCs w:val="24"/>
          <w:highlight w:val="none"/>
        </w:rPr>
        <w:t>5.</w:t>
      </w:r>
      <w:r>
        <w:rPr>
          <w:rFonts w:hint="eastAsia" w:ascii="Times New Roman" w:eastAsia="仿宋_GB2312"/>
          <w:b/>
          <w:color w:val="auto"/>
          <w:kern w:val="2"/>
          <w:szCs w:val="24"/>
          <w:highlight w:val="none"/>
        </w:rPr>
        <w:t>拟派项目负责人履历表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21"/>
        <w:gridCol w:w="1838"/>
        <w:gridCol w:w="1601"/>
        <w:gridCol w:w="520"/>
        <w:gridCol w:w="1221"/>
        <w:gridCol w:w="14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733" w:type="dxa"/>
            <w:gridSpan w:val="8"/>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姓   名</w:t>
            </w:r>
          </w:p>
        </w:tc>
        <w:tc>
          <w:tcPr>
            <w:tcW w:w="1838" w:type="dxa"/>
            <w:noWrap w:val="0"/>
            <w:vAlign w:val="center"/>
          </w:tcPr>
          <w:p>
            <w:pPr>
              <w:tabs>
                <w:tab w:val="left" w:pos="5040"/>
              </w:tabs>
              <w:jc w:val="center"/>
              <w:rPr>
                <w:rFonts w:ascii="Times New Roman" w:eastAsia="黑体"/>
                <w:color w:val="auto"/>
                <w:kern w:val="2"/>
                <w:szCs w:val="24"/>
                <w:highlight w:val="none"/>
              </w:rPr>
            </w:pPr>
          </w:p>
        </w:tc>
        <w:tc>
          <w:tcPr>
            <w:tcW w:w="1601"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年  龄</w:t>
            </w:r>
          </w:p>
        </w:tc>
        <w:tc>
          <w:tcPr>
            <w:tcW w:w="1741" w:type="dxa"/>
            <w:gridSpan w:val="2"/>
            <w:noWrap w:val="0"/>
            <w:vAlign w:val="center"/>
          </w:tcPr>
          <w:p>
            <w:pPr>
              <w:tabs>
                <w:tab w:val="left" w:pos="5040"/>
              </w:tabs>
              <w:jc w:val="center"/>
              <w:rPr>
                <w:rFonts w:ascii="Times New Roman" w:eastAsia="黑体"/>
                <w:color w:val="auto"/>
                <w:kern w:val="2"/>
                <w:szCs w:val="24"/>
                <w:highlight w:val="none"/>
              </w:rPr>
            </w:pPr>
          </w:p>
        </w:tc>
        <w:tc>
          <w:tcPr>
            <w:tcW w:w="1462"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学  历</w:t>
            </w:r>
          </w:p>
        </w:tc>
        <w:tc>
          <w:tcPr>
            <w:tcW w:w="1602" w:type="dxa"/>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毕业学校</w:t>
            </w:r>
          </w:p>
        </w:tc>
        <w:tc>
          <w:tcPr>
            <w:tcW w:w="1838" w:type="dxa"/>
            <w:noWrap w:val="0"/>
            <w:vAlign w:val="center"/>
          </w:tcPr>
          <w:p>
            <w:pPr>
              <w:tabs>
                <w:tab w:val="left" w:pos="5040"/>
              </w:tabs>
              <w:rPr>
                <w:rFonts w:ascii="Times New Roman" w:eastAsia="黑体"/>
                <w:color w:val="auto"/>
                <w:kern w:val="2"/>
                <w:szCs w:val="24"/>
                <w:highlight w:val="none"/>
              </w:rPr>
            </w:pPr>
          </w:p>
        </w:tc>
        <w:tc>
          <w:tcPr>
            <w:tcW w:w="1601"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专  业</w:t>
            </w:r>
          </w:p>
        </w:tc>
        <w:tc>
          <w:tcPr>
            <w:tcW w:w="1741" w:type="dxa"/>
            <w:gridSpan w:val="2"/>
            <w:noWrap w:val="0"/>
            <w:vAlign w:val="center"/>
          </w:tcPr>
          <w:p>
            <w:pPr>
              <w:tabs>
                <w:tab w:val="left" w:pos="5040"/>
              </w:tabs>
              <w:jc w:val="center"/>
              <w:rPr>
                <w:rFonts w:ascii="Times New Roman" w:eastAsia="黑体"/>
                <w:color w:val="auto"/>
                <w:kern w:val="2"/>
                <w:szCs w:val="24"/>
                <w:highlight w:val="none"/>
              </w:rPr>
            </w:pPr>
          </w:p>
        </w:tc>
        <w:tc>
          <w:tcPr>
            <w:tcW w:w="1462"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职  务</w:t>
            </w:r>
          </w:p>
        </w:tc>
        <w:tc>
          <w:tcPr>
            <w:tcW w:w="1602" w:type="dxa"/>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1489" w:type="dxa"/>
            <w:gridSpan w:val="2"/>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职  称</w:t>
            </w:r>
          </w:p>
        </w:tc>
        <w:tc>
          <w:tcPr>
            <w:tcW w:w="1838" w:type="dxa"/>
            <w:noWrap w:val="0"/>
            <w:vAlign w:val="center"/>
          </w:tcPr>
          <w:p>
            <w:pPr>
              <w:tabs>
                <w:tab w:val="left" w:pos="5040"/>
              </w:tabs>
              <w:rPr>
                <w:rFonts w:ascii="Times New Roman" w:eastAsia="黑体"/>
                <w:color w:val="auto"/>
                <w:kern w:val="2"/>
                <w:szCs w:val="24"/>
                <w:highlight w:val="none"/>
              </w:rPr>
            </w:pPr>
          </w:p>
        </w:tc>
        <w:tc>
          <w:tcPr>
            <w:tcW w:w="1601"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拟任何职</w:t>
            </w:r>
          </w:p>
        </w:tc>
        <w:tc>
          <w:tcPr>
            <w:tcW w:w="1741" w:type="dxa"/>
            <w:gridSpan w:val="2"/>
            <w:noWrap w:val="0"/>
            <w:vAlign w:val="center"/>
          </w:tcPr>
          <w:p>
            <w:pPr>
              <w:tabs>
                <w:tab w:val="left" w:pos="5040"/>
              </w:tabs>
              <w:jc w:val="center"/>
              <w:rPr>
                <w:rFonts w:ascii="Times New Roman" w:eastAsia="黑体"/>
                <w:color w:val="auto"/>
                <w:kern w:val="2"/>
                <w:szCs w:val="24"/>
                <w:highlight w:val="none"/>
              </w:rPr>
            </w:pPr>
          </w:p>
        </w:tc>
        <w:tc>
          <w:tcPr>
            <w:tcW w:w="1462"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参加工作</w:t>
            </w:r>
          </w:p>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时间</w:t>
            </w:r>
          </w:p>
        </w:tc>
        <w:tc>
          <w:tcPr>
            <w:tcW w:w="1602" w:type="dxa"/>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733" w:type="dxa"/>
            <w:gridSpan w:val="8"/>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时  间</w:t>
            </w:r>
          </w:p>
        </w:tc>
        <w:tc>
          <w:tcPr>
            <w:tcW w:w="8244" w:type="dxa"/>
            <w:gridSpan w:val="6"/>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noWrap w:val="0"/>
            <w:vAlign w:val="center"/>
          </w:tcPr>
          <w:p>
            <w:pPr>
              <w:tabs>
                <w:tab w:val="left" w:pos="5040"/>
              </w:tabs>
              <w:jc w:val="center"/>
              <w:rPr>
                <w:rFonts w:ascii="Times New Roman" w:eastAsia="黑体"/>
                <w:color w:val="auto"/>
                <w:kern w:val="2"/>
                <w:szCs w:val="24"/>
                <w:highlight w:val="none"/>
              </w:rPr>
            </w:pPr>
          </w:p>
        </w:tc>
        <w:tc>
          <w:tcPr>
            <w:tcW w:w="8244" w:type="dxa"/>
            <w:gridSpan w:val="6"/>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489" w:type="dxa"/>
            <w:gridSpan w:val="2"/>
            <w:noWrap w:val="0"/>
            <w:vAlign w:val="center"/>
          </w:tcPr>
          <w:p>
            <w:pPr>
              <w:tabs>
                <w:tab w:val="left" w:pos="5040"/>
              </w:tabs>
              <w:jc w:val="center"/>
              <w:rPr>
                <w:rFonts w:ascii="Times New Roman" w:eastAsia="黑体"/>
                <w:color w:val="auto"/>
                <w:kern w:val="2"/>
                <w:szCs w:val="24"/>
                <w:highlight w:val="none"/>
              </w:rPr>
            </w:pPr>
          </w:p>
        </w:tc>
        <w:tc>
          <w:tcPr>
            <w:tcW w:w="8244" w:type="dxa"/>
            <w:gridSpan w:val="6"/>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733" w:type="dxa"/>
            <w:gridSpan w:val="8"/>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3、近五年执业过的重大项目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序号</w:t>
            </w:r>
          </w:p>
        </w:tc>
        <w:tc>
          <w:tcPr>
            <w:tcW w:w="4680" w:type="dxa"/>
            <w:gridSpan w:val="4"/>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项  目  名  称</w:t>
            </w:r>
          </w:p>
        </w:tc>
        <w:tc>
          <w:tcPr>
            <w:tcW w:w="4285" w:type="dxa"/>
            <w:gridSpan w:val="3"/>
            <w:noWrap w:val="0"/>
            <w:vAlign w:val="center"/>
          </w:tcPr>
          <w:p>
            <w:pPr>
              <w:tabs>
                <w:tab w:val="left" w:pos="5040"/>
              </w:tabs>
              <w:jc w:val="center"/>
              <w:rPr>
                <w:rFonts w:ascii="Times New Roman" w:eastAsia="黑体"/>
                <w:color w:val="auto"/>
                <w:kern w:val="2"/>
                <w:szCs w:val="24"/>
                <w:highlight w:val="none"/>
              </w:rPr>
            </w:pPr>
            <w:r>
              <w:rPr>
                <w:rFonts w:ascii="Times New Roman" w:eastAsia="黑体"/>
                <w:color w:val="auto"/>
                <w:kern w:val="2"/>
                <w:szCs w:val="24"/>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p>
        </w:tc>
        <w:tc>
          <w:tcPr>
            <w:tcW w:w="4680" w:type="dxa"/>
            <w:gridSpan w:val="4"/>
            <w:noWrap w:val="0"/>
            <w:vAlign w:val="center"/>
          </w:tcPr>
          <w:p>
            <w:pPr>
              <w:tabs>
                <w:tab w:val="left" w:pos="5040"/>
              </w:tabs>
              <w:jc w:val="center"/>
              <w:rPr>
                <w:rFonts w:ascii="Times New Roman" w:eastAsia="黑体"/>
                <w:color w:val="auto"/>
                <w:kern w:val="2"/>
                <w:szCs w:val="24"/>
                <w:highlight w:val="none"/>
              </w:rPr>
            </w:pPr>
          </w:p>
        </w:tc>
        <w:tc>
          <w:tcPr>
            <w:tcW w:w="4285" w:type="dxa"/>
            <w:gridSpan w:val="3"/>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p>
        </w:tc>
        <w:tc>
          <w:tcPr>
            <w:tcW w:w="4680" w:type="dxa"/>
            <w:gridSpan w:val="4"/>
            <w:noWrap w:val="0"/>
            <w:vAlign w:val="center"/>
          </w:tcPr>
          <w:p>
            <w:pPr>
              <w:tabs>
                <w:tab w:val="left" w:pos="5040"/>
              </w:tabs>
              <w:jc w:val="center"/>
              <w:rPr>
                <w:rFonts w:ascii="Times New Roman" w:eastAsia="黑体"/>
                <w:color w:val="auto"/>
                <w:kern w:val="2"/>
                <w:szCs w:val="24"/>
                <w:highlight w:val="none"/>
              </w:rPr>
            </w:pPr>
          </w:p>
        </w:tc>
        <w:tc>
          <w:tcPr>
            <w:tcW w:w="4285" w:type="dxa"/>
            <w:gridSpan w:val="3"/>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p>
        </w:tc>
        <w:tc>
          <w:tcPr>
            <w:tcW w:w="4680" w:type="dxa"/>
            <w:gridSpan w:val="4"/>
            <w:noWrap w:val="0"/>
            <w:vAlign w:val="center"/>
          </w:tcPr>
          <w:p>
            <w:pPr>
              <w:tabs>
                <w:tab w:val="left" w:pos="5040"/>
              </w:tabs>
              <w:jc w:val="center"/>
              <w:rPr>
                <w:rFonts w:ascii="Times New Roman" w:eastAsia="黑体"/>
                <w:color w:val="auto"/>
                <w:kern w:val="2"/>
                <w:szCs w:val="24"/>
                <w:highlight w:val="none"/>
              </w:rPr>
            </w:pPr>
          </w:p>
        </w:tc>
        <w:tc>
          <w:tcPr>
            <w:tcW w:w="4285" w:type="dxa"/>
            <w:gridSpan w:val="3"/>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p>
        </w:tc>
        <w:tc>
          <w:tcPr>
            <w:tcW w:w="4680" w:type="dxa"/>
            <w:gridSpan w:val="4"/>
            <w:noWrap w:val="0"/>
            <w:vAlign w:val="center"/>
          </w:tcPr>
          <w:p>
            <w:pPr>
              <w:tabs>
                <w:tab w:val="left" w:pos="5040"/>
              </w:tabs>
              <w:jc w:val="center"/>
              <w:rPr>
                <w:rFonts w:ascii="Times New Roman" w:eastAsia="黑体"/>
                <w:color w:val="auto"/>
                <w:kern w:val="2"/>
                <w:szCs w:val="24"/>
                <w:highlight w:val="none"/>
              </w:rPr>
            </w:pPr>
          </w:p>
        </w:tc>
        <w:tc>
          <w:tcPr>
            <w:tcW w:w="4285" w:type="dxa"/>
            <w:gridSpan w:val="3"/>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p>
        </w:tc>
        <w:tc>
          <w:tcPr>
            <w:tcW w:w="4680" w:type="dxa"/>
            <w:gridSpan w:val="4"/>
            <w:noWrap w:val="0"/>
            <w:vAlign w:val="center"/>
          </w:tcPr>
          <w:p>
            <w:pPr>
              <w:tabs>
                <w:tab w:val="left" w:pos="5040"/>
              </w:tabs>
              <w:jc w:val="center"/>
              <w:rPr>
                <w:rFonts w:ascii="Times New Roman" w:eastAsia="黑体"/>
                <w:color w:val="auto"/>
                <w:kern w:val="2"/>
                <w:szCs w:val="24"/>
                <w:highlight w:val="none"/>
              </w:rPr>
            </w:pPr>
          </w:p>
        </w:tc>
        <w:tc>
          <w:tcPr>
            <w:tcW w:w="4285" w:type="dxa"/>
            <w:gridSpan w:val="3"/>
            <w:noWrap w:val="0"/>
            <w:vAlign w:val="center"/>
          </w:tcPr>
          <w:p>
            <w:pPr>
              <w:tabs>
                <w:tab w:val="left" w:pos="5040"/>
              </w:tabs>
              <w:jc w:val="center"/>
              <w:rPr>
                <w:rFonts w:ascii="Times New Roman" w:eastAsia="黑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768" w:type="dxa"/>
            <w:noWrap w:val="0"/>
            <w:vAlign w:val="center"/>
          </w:tcPr>
          <w:p>
            <w:pPr>
              <w:tabs>
                <w:tab w:val="left" w:pos="5040"/>
              </w:tabs>
              <w:jc w:val="center"/>
              <w:rPr>
                <w:rFonts w:ascii="Times New Roman" w:eastAsia="黑体"/>
                <w:color w:val="auto"/>
                <w:kern w:val="2"/>
                <w:szCs w:val="24"/>
                <w:highlight w:val="none"/>
              </w:rPr>
            </w:pPr>
          </w:p>
        </w:tc>
        <w:tc>
          <w:tcPr>
            <w:tcW w:w="4680" w:type="dxa"/>
            <w:gridSpan w:val="4"/>
            <w:noWrap w:val="0"/>
            <w:vAlign w:val="center"/>
          </w:tcPr>
          <w:p>
            <w:pPr>
              <w:tabs>
                <w:tab w:val="left" w:pos="5040"/>
              </w:tabs>
              <w:jc w:val="center"/>
              <w:rPr>
                <w:rFonts w:ascii="Times New Roman" w:eastAsia="黑体"/>
                <w:color w:val="auto"/>
                <w:kern w:val="2"/>
                <w:szCs w:val="24"/>
                <w:highlight w:val="none"/>
              </w:rPr>
            </w:pPr>
          </w:p>
        </w:tc>
        <w:tc>
          <w:tcPr>
            <w:tcW w:w="4285" w:type="dxa"/>
            <w:gridSpan w:val="3"/>
            <w:noWrap w:val="0"/>
            <w:vAlign w:val="center"/>
          </w:tcPr>
          <w:p>
            <w:pPr>
              <w:tabs>
                <w:tab w:val="left" w:pos="5040"/>
              </w:tabs>
              <w:jc w:val="center"/>
              <w:rPr>
                <w:rFonts w:ascii="Times New Roman" w:eastAsia="黑体"/>
                <w:color w:val="auto"/>
                <w:kern w:val="2"/>
                <w:szCs w:val="24"/>
                <w:highlight w:val="none"/>
              </w:rPr>
            </w:pPr>
          </w:p>
        </w:tc>
      </w:tr>
    </w:tbl>
    <w:p>
      <w:pPr>
        <w:tabs>
          <w:tab w:val="left" w:pos="5040"/>
        </w:tabs>
        <w:spacing w:line="420" w:lineRule="exact"/>
        <w:rPr>
          <w:rFonts w:ascii="Times New Roman" w:eastAsia="仿宋_GB2312"/>
          <w:color w:val="auto"/>
          <w:kern w:val="2"/>
          <w:szCs w:val="24"/>
          <w:highlight w:val="none"/>
        </w:rPr>
      </w:pPr>
      <w:r>
        <w:rPr>
          <w:rFonts w:hint="eastAsia" w:ascii="Times New Roman" w:eastAsia="仿宋_GB2312"/>
          <w:color w:val="auto"/>
          <w:kern w:val="2"/>
          <w:szCs w:val="24"/>
          <w:highlight w:val="none"/>
        </w:rPr>
        <w:t>说明</w:t>
      </w:r>
      <w:r>
        <w:rPr>
          <w:rFonts w:ascii="Times New Roman" w:eastAsia="仿宋_GB2312"/>
          <w:color w:val="auto"/>
          <w:kern w:val="2"/>
          <w:szCs w:val="24"/>
          <w:highlight w:val="none"/>
        </w:rPr>
        <w:t xml:space="preserve">： </w:t>
      </w:r>
    </w:p>
    <w:p>
      <w:pPr>
        <w:tabs>
          <w:tab w:val="left" w:pos="5040"/>
        </w:tabs>
        <w:spacing w:line="420" w:lineRule="exact"/>
        <w:ind w:firstLine="600" w:firstLineChars="250"/>
        <w:rPr>
          <w:rFonts w:ascii="Times New Roman" w:eastAsia="仿宋_GB2312"/>
          <w:color w:val="auto"/>
          <w:kern w:val="2"/>
          <w:szCs w:val="24"/>
          <w:highlight w:val="none"/>
        </w:rPr>
      </w:pPr>
      <w:r>
        <w:rPr>
          <w:rFonts w:hint="eastAsia" w:ascii="Times New Roman" w:eastAsia="仿宋_GB2312"/>
          <w:color w:val="auto"/>
          <w:kern w:val="2"/>
          <w:szCs w:val="24"/>
          <w:highlight w:val="none"/>
        </w:rPr>
        <w:t>1、本表应附学历证书、职称证书、身份证、业绩证明等复印件；</w:t>
      </w:r>
    </w:p>
    <w:p>
      <w:pPr>
        <w:tabs>
          <w:tab w:val="left" w:pos="5040"/>
        </w:tabs>
        <w:spacing w:line="420" w:lineRule="exact"/>
        <w:ind w:firstLine="600" w:firstLineChars="250"/>
        <w:rPr>
          <w:rFonts w:hint="eastAsia" w:ascii="Times New Roman" w:eastAsia="仿宋_GB2312"/>
          <w:color w:val="auto"/>
          <w:kern w:val="2"/>
          <w:szCs w:val="24"/>
          <w:highlight w:val="none"/>
        </w:rPr>
      </w:pPr>
      <w:r>
        <w:rPr>
          <w:rFonts w:ascii="Times New Roman" w:eastAsia="仿宋_GB2312"/>
          <w:color w:val="auto"/>
          <w:kern w:val="2"/>
          <w:szCs w:val="24"/>
          <w:highlight w:val="none"/>
        </w:rPr>
        <w:t>2</w:t>
      </w:r>
      <w:r>
        <w:rPr>
          <w:rFonts w:hint="eastAsia" w:ascii="Times New Roman" w:eastAsia="仿宋_GB2312"/>
          <w:color w:val="auto"/>
          <w:kern w:val="2"/>
          <w:szCs w:val="24"/>
          <w:highlight w:val="none"/>
        </w:rPr>
        <w:t>、本表应附社保机构出具并盖章的2</w:t>
      </w:r>
      <w:r>
        <w:rPr>
          <w:rFonts w:ascii="Times New Roman" w:eastAsia="仿宋_GB2312"/>
          <w:color w:val="auto"/>
          <w:kern w:val="2"/>
          <w:szCs w:val="24"/>
          <w:highlight w:val="none"/>
        </w:rPr>
        <w:t>0</w:t>
      </w:r>
      <w:r>
        <w:rPr>
          <w:rFonts w:hint="eastAsia" w:ascii="Times New Roman" w:eastAsia="仿宋_GB2312"/>
          <w:color w:val="auto"/>
          <w:kern w:val="2"/>
          <w:szCs w:val="24"/>
          <w:highlight w:val="none"/>
        </w:rPr>
        <w:t>23年3月-</w:t>
      </w:r>
      <w:r>
        <w:rPr>
          <w:rFonts w:ascii="Times New Roman" w:eastAsia="仿宋_GB2312"/>
          <w:color w:val="auto"/>
          <w:kern w:val="2"/>
          <w:szCs w:val="24"/>
          <w:highlight w:val="none"/>
        </w:rPr>
        <w:t>20</w:t>
      </w:r>
      <w:r>
        <w:rPr>
          <w:rFonts w:hint="eastAsia" w:ascii="Times New Roman" w:eastAsia="仿宋_GB2312"/>
          <w:color w:val="auto"/>
          <w:kern w:val="2"/>
          <w:szCs w:val="24"/>
          <w:highlight w:val="none"/>
        </w:rPr>
        <w:t>23年8月在投标单位任职内的社会养老保险证明材料；</w:t>
      </w:r>
    </w:p>
    <w:p>
      <w:pPr>
        <w:tabs>
          <w:tab w:val="left" w:pos="5040"/>
        </w:tabs>
        <w:spacing w:line="420" w:lineRule="exact"/>
        <w:ind w:firstLine="600" w:firstLineChars="250"/>
        <w:rPr>
          <w:rFonts w:ascii="Times New Roman" w:eastAsia="仿宋_GB2312"/>
          <w:color w:val="auto"/>
          <w:kern w:val="2"/>
          <w:szCs w:val="24"/>
          <w:highlight w:val="none"/>
        </w:rPr>
      </w:pPr>
      <w:r>
        <w:rPr>
          <w:rFonts w:ascii="Times New Roman" w:eastAsia="仿宋_GB2312"/>
          <w:color w:val="auto"/>
          <w:kern w:val="2"/>
          <w:szCs w:val="24"/>
          <w:highlight w:val="none"/>
        </w:rPr>
        <w:t>3</w:t>
      </w:r>
      <w:r>
        <w:rPr>
          <w:rFonts w:hint="eastAsia" w:ascii="Times New Roman" w:eastAsia="仿宋_GB2312"/>
          <w:color w:val="auto"/>
          <w:kern w:val="2"/>
          <w:szCs w:val="24"/>
          <w:highlight w:val="none"/>
        </w:rPr>
        <w:t>、本表可在不改变格式的情况下根据具体需要自行增减。</w:t>
      </w:r>
    </w:p>
    <w:p>
      <w:pPr>
        <w:tabs>
          <w:tab w:val="left" w:pos="5040"/>
        </w:tabs>
        <w:spacing w:line="420" w:lineRule="exact"/>
        <w:ind w:firstLine="4800" w:firstLineChars="20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全称（公章）：</w:t>
      </w:r>
    </w:p>
    <w:p>
      <w:pPr>
        <w:tabs>
          <w:tab w:val="left" w:pos="5040"/>
        </w:tabs>
        <w:spacing w:line="420" w:lineRule="exact"/>
        <w:ind w:right="-11" w:firstLine="240" w:firstLineChars="1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法定代表人或</w:t>
      </w:r>
      <w:r>
        <w:rPr>
          <w:rFonts w:hint="eastAsia" w:ascii="Times New Roman" w:eastAsia="仿宋_GB2312"/>
          <w:color w:val="auto"/>
          <w:kern w:val="2"/>
          <w:szCs w:val="24"/>
          <w:highlight w:val="none"/>
          <w:lang w:val="en-US" w:eastAsia="zh-CN"/>
        </w:rPr>
        <w:t>委托代理</w:t>
      </w:r>
      <w:r>
        <w:rPr>
          <w:rFonts w:ascii="Times New Roman" w:eastAsia="仿宋_GB2312"/>
          <w:color w:val="auto"/>
          <w:kern w:val="2"/>
          <w:szCs w:val="24"/>
          <w:highlight w:val="none"/>
        </w:rPr>
        <w:t>人（签字或盖章）：</w:t>
      </w:r>
    </w:p>
    <w:p>
      <w:pPr>
        <w:tabs>
          <w:tab w:val="left" w:pos="5040"/>
        </w:tabs>
        <w:spacing w:line="420" w:lineRule="exact"/>
        <w:ind w:right="-11" w:firstLine="240" w:firstLineChars="1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日期：</w:t>
      </w:r>
    </w:p>
    <w:p>
      <w:pPr>
        <w:tabs>
          <w:tab w:val="left" w:pos="5040"/>
        </w:tabs>
        <w:spacing w:line="420" w:lineRule="exact"/>
        <w:ind w:right="-11" w:firstLine="241" w:firstLineChars="100"/>
        <w:jc w:val="center"/>
        <w:rPr>
          <w:rFonts w:ascii="Times New Roman" w:eastAsia="仿宋_GB2312"/>
          <w:color w:val="auto"/>
          <w:kern w:val="2"/>
          <w:szCs w:val="24"/>
          <w:highlight w:val="none"/>
        </w:rPr>
      </w:pPr>
      <w:r>
        <w:rPr>
          <w:rFonts w:ascii="Times New Roman" w:eastAsia="仿宋_GB2312"/>
          <w:b/>
          <w:color w:val="auto"/>
          <w:kern w:val="2"/>
          <w:szCs w:val="24"/>
          <w:highlight w:val="none"/>
        </w:rPr>
        <w:t>6.</w:t>
      </w:r>
      <w:r>
        <w:rPr>
          <w:rFonts w:hint="eastAsia" w:ascii="Times New Roman" w:eastAsia="仿宋_GB2312"/>
          <w:b/>
          <w:color w:val="auto"/>
          <w:kern w:val="2"/>
          <w:szCs w:val="24"/>
          <w:highlight w:val="none"/>
        </w:rPr>
        <w:t>服务承诺书</w:t>
      </w:r>
    </w:p>
    <w:p>
      <w:pPr>
        <w:tabs>
          <w:tab w:val="left" w:pos="5040"/>
        </w:tabs>
        <w:spacing w:line="420" w:lineRule="exact"/>
        <w:rPr>
          <w:rFonts w:ascii="Times New Roman" w:eastAsia="仿宋_GB2312"/>
          <w:color w:val="auto"/>
          <w:kern w:val="2"/>
          <w:szCs w:val="24"/>
          <w:highlight w:val="none"/>
        </w:rPr>
      </w:pPr>
      <w:r>
        <w:rPr>
          <w:rFonts w:hint="eastAsia" w:ascii="Times New Roman" w:eastAsia="仿宋_GB2312"/>
          <w:color w:val="auto"/>
          <w:kern w:val="2"/>
          <w:szCs w:val="24"/>
          <w:highlight w:val="none"/>
        </w:rPr>
        <w:t>南通海关</w:t>
      </w:r>
      <w:r>
        <w:rPr>
          <w:rFonts w:ascii="Times New Roman" w:eastAsia="仿宋_GB2312"/>
          <w:color w:val="auto"/>
          <w:kern w:val="2"/>
          <w:szCs w:val="24"/>
          <w:highlight w:val="none"/>
        </w:rPr>
        <w:t>：</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本企业郑重承诺：</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1.严格遵守《中华人民共和国政府采购法》《中华人民共和国招标投标法》及相关法律法规，恪守职业道德，遵循执业规范，依法、客观、公正开展代理工作。</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2.服从和接受管理，积极配合有关监督部门的监督检查和调查等工作，如有违法违规行为愿意接受处罚。</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3.健全内部管理制度，加强从业人员的职业道德教育。定期组织人员参加政府采购（工程招标）业务理论培训和学习，确保工作人员的执业水平和工作能力能够胜任本职工作。</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4.接受采购（招标）人的委托，依据法律法规和规定依法组织采购（招标），做到公开、公平、公正，维护采购（招标）人和供应商（供应商）的合法权益。协助采购（招标）人编制采购（招标）文件，保证采购（招标）文件无倾向性和歧视性条款。</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5.按规定做好采购（招标）档案的整理和归档工作，保证采购（招标）档案的安全完整，及时将有关档案和材料送交采购（招标）人和监管部门。</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6.按国家规定要求收取代理费用，不向供应商（供应商）和采购（招标）人收取额外费用。</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7.公平竞争，公正诚信，自觉维护政府采购（工程招标）代理市场的正常秩序，严格执行有关廉政规定和要求，不以向采购（招标）人或相关人员行贿或提供其它不正当好处等手段谋取承揽政府采购（工程招标）代理业务。</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8.若发现我公司在今后代理政府采购（工程招标）业务过程中出现违纪违规、滥用</w:t>
      </w:r>
    </w:p>
    <w:p>
      <w:pPr>
        <w:tabs>
          <w:tab w:val="left" w:pos="5040"/>
        </w:tabs>
        <w:spacing w:line="420" w:lineRule="exact"/>
        <w:ind w:right="-11" w:firstLine="240" w:firstLineChars="1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职权、玩忽职守、徇私舞弊或泄露国家机密、商业秘密等不良行为，愿接受有关管理和监督部门的处理。并承担因自身不良行为所产生的一切后果。</w:t>
      </w:r>
    </w:p>
    <w:p>
      <w:pPr>
        <w:tabs>
          <w:tab w:val="left" w:pos="5040"/>
        </w:tabs>
        <w:spacing w:line="420" w:lineRule="exact"/>
        <w:ind w:right="-11"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如未做到以上承诺，我方愿意接受贵方取消中标资格的处罚（包括因供应商失误造成的损失）。</w:t>
      </w:r>
    </w:p>
    <w:p>
      <w:pPr>
        <w:tabs>
          <w:tab w:val="left" w:pos="5040"/>
        </w:tabs>
        <w:spacing w:line="420" w:lineRule="exact"/>
        <w:ind w:left="-204" w:leftChars="-85" w:right="-175" w:rightChars="-73" w:firstLine="630"/>
        <w:rPr>
          <w:rFonts w:ascii="Times New Roman" w:eastAsia="仿宋_GB2312"/>
          <w:color w:val="auto"/>
          <w:kern w:val="2"/>
          <w:szCs w:val="24"/>
          <w:highlight w:val="none"/>
        </w:rPr>
      </w:pPr>
    </w:p>
    <w:p>
      <w:pPr>
        <w:tabs>
          <w:tab w:val="left" w:pos="5040"/>
        </w:tabs>
        <w:spacing w:line="420" w:lineRule="exact"/>
        <w:ind w:left="-204" w:leftChars="-85" w:right="-175" w:rightChars="-73" w:firstLine="630"/>
        <w:rPr>
          <w:rFonts w:ascii="Times New Roman" w:eastAsia="仿宋_GB2312"/>
          <w:color w:val="auto"/>
          <w:kern w:val="2"/>
          <w:szCs w:val="24"/>
          <w:highlight w:val="none"/>
        </w:rPr>
      </w:pPr>
    </w:p>
    <w:p>
      <w:pPr>
        <w:tabs>
          <w:tab w:val="left" w:pos="5040"/>
        </w:tabs>
        <w:spacing w:line="420" w:lineRule="exact"/>
        <w:ind w:left="-204" w:leftChars="-85" w:right="-175" w:rightChars="-73" w:firstLine="63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全称（公章）：</w:t>
      </w:r>
    </w:p>
    <w:p>
      <w:pPr>
        <w:tabs>
          <w:tab w:val="left" w:pos="5040"/>
        </w:tabs>
        <w:spacing w:line="420" w:lineRule="exact"/>
        <w:ind w:right="-11" w:firstLine="240" w:firstLineChars="1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法定代表人或</w:t>
      </w:r>
      <w:r>
        <w:rPr>
          <w:rFonts w:hint="eastAsia" w:ascii="Times New Roman" w:eastAsia="仿宋_GB2312"/>
          <w:color w:val="auto"/>
          <w:kern w:val="2"/>
          <w:szCs w:val="24"/>
          <w:highlight w:val="none"/>
          <w:lang w:val="en-US" w:eastAsia="zh-CN"/>
        </w:rPr>
        <w:t>委托代理</w:t>
      </w:r>
      <w:r>
        <w:rPr>
          <w:rFonts w:ascii="Times New Roman" w:eastAsia="仿宋_GB2312"/>
          <w:color w:val="auto"/>
          <w:kern w:val="2"/>
          <w:szCs w:val="24"/>
          <w:highlight w:val="none"/>
        </w:rPr>
        <w:t>人（签字或盖章）：</w:t>
      </w:r>
    </w:p>
    <w:p>
      <w:pPr>
        <w:tabs>
          <w:tab w:val="left" w:pos="5040"/>
        </w:tabs>
        <w:spacing w:line="420" w:lineRule="exact"/>
        <w:ind w:right="-11" w:firstLine="240" w:firstLineChars="100"/>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 xml:space="preserve">日期： </w:t>
      </w:r>
    </w:p>
    <w:p>
      <w:pPr>
        <w:tabs>
          <w:tab w:val="left" w:pos="5040"/>
        </w:tabs>
        <w:spacing w:line="420" w:lineRule="exact"/>
        <w:rPr>
          <w:rFonts w:ascii="Times New Roman" w:eastAsia="仿宋_GB2312"/>
          <w:b/>
          <w:color w:val="auto"/>
          <w:kern w:val="2"/>
          <w:szCs w:val="24"/>
          <w:highlight w:val="none"/>
        </w:rPr>
      </w:pPr>
    </w:p>
    <w:p>
      <w:pPr>
        <w:tabs>
          <w:tab w:val="left" w:pos="5040"/>
        </w:tabs>
        <w:jc w:val="left"/>
        <w:rPr>
          <w:rFonts w:hint="eastAsia" w:ascii="黑体" w:hAnsi="黑体" w:eastAsia="黑体" w:cs="宋体"/>
          <w:color w:val="auto"/>
          <w:kern w:val="2"/>
          <w:szCs w:val="24"/>
          <w:highlight w:val="none"/>
        </w:rPr>
      </w:pPr>
      <w:r>
        <w:rPr>
          <w:rFonts w:hint="eastAsia" w:ascii="黑体" w:hAnsi="黑体" w:eastAsia="黑体" w:cs="宋体"/>
          <w:color w:val="auto"/>
          <w:kern w:val="2"/>
          <w:szCs w:val="24"/>
          <w:highlight w:val="none"/>
        </w:rPr>
        <w:t>注：本承诺书格式不得修改，不提交本承诺书将按无效标处理。</w:t>
      </w: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7.</w:t>
      </w:r>
      <w:r>
        <w:rPr>
          <w:rFonts w:hint="eastAsia" w:ascii="Times New Roman" w:eastAsia="仿宋_GB2312"/>
          <w:b/>
          <w:color w:val="auto"/>
          <w:kern w:val="2"/>
          <w:szCs w:val="24"/>
          <w:highlight w:val="none"/>
        </w:rPr>
        <w:t>项目组织实施及质量控制方案</w:t>
      </w:r>
    </w:p>
    <w:p>
      <w:pPr>
        <w:snapToGrid w:val="0"/>
        <w:spacing w:line="420" w:lineRule="exact"/>
        <w:ind w:firstLine="494" w:firstLineChars="206"/>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自行编制</w:t>
      </w:r>
      <w:r>
        <w:rPr>
          <w:rFonts w:hint="eastAsia" w:ascii="Times New Roman" w:eastAsia="仿宋_GB2312"/>
          <w:color w:val="auto"/>
          <w:kern w:val="2"/>
          <w:szCs w:val="24"/>
          <w:highlight w:val="none"/>
        </w:rPr>
        <w:t>，</w:t>
      </w:r>
      <w:r>
        <w:rPr>
          <w:rFonts w:ascii="Times New Roman" w:eastAsia="仿宋_GB2312"/>
          <w:color w:val="auto"/>
          <w:kern w:val="2"/>
          <w:szCs w:val="24"/>
          <w:highlight w:val="none"/>
        </w:rPr>
        <w:t>格式自定</w:t>
      </w:r>
      <w:r>
        <w:rPr>
          <w:rFonts w:hint="eastAsia" w:ascii="Times New Roman" w:eastAsia="仿宋_GB2312"/>
          <w:color w:val="auto"/>
          <w:kern w:val="2"/>
          <w:szCs w:val="24"/>
          <w:highlight w:val="none"/>
        </w:rPr>
        <w:t>。</w:t>
      </w:r>
    </w:p>
    <w:p>
      <w:pPr>
        <w:snapToGrid w:val="0"/>
        <w:spacing w:line="420" w:lineRule="exact"/>
        <w:rPr>
          <w:rFonts w:hint="eastAsia" w:ascii="Times New Roman" w:eastAsia="仿宋_GB2312"/>
          <w:color w:val="auto"/>
          <w:kern w:val="2"/>
          <w:szCs w:val="24"/>
          <w:highlight w:val="none"/>
        </w:rPr>
      </w:pPr>
    </w:p>
    <w:p>
      <w:pPr>
        <w:snapToGrid w:val="0"/>
        <w:spacing w:before="312" w:beforeLines="100" w:line="420" w:lineRule="exact"/>
        <w:jc w:val="center"/>
        <w:outlineLvl w:val="3"/>
        <w:rPr>
          <w:rFonts w:ascii="Times New Roman" w:eastAsia="仿宋_GB2312"/>
          <w:b/>
          <w:color w:val="auto"/>
          <w:kern w:val="2"/>
          <w:szCs w:val="24"/>
          <w:highlight w:val="none"/>
        </w:rPr>
      </w:pPr>
    </w:p>
    <w:p>
      <w:pPr>
        <w:snapToGrid w:val="0"/>
        <w:spacing w:before="312" w:beforeLines="100" w:line="420" w:lineRule="exact"/>
        <w:jc w:val="center"/>
        <w:outlineLvl w:val="3"/>
        <w:rPr>
          <w:rFonts w:ascii="Times New Roman" w:eastAsia="仿宋_GB2312"/>
          <w:b/>
          <w:color w:val="auto"/>
          <w:kern w:val="2"/>
          <w:szCs w:val="24"/>
          <w:highlight w:val="none"/>
        </w:rPr>
      </w:pP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8.</w:t>
      </w:r>
      <w:r>
        <w:rPr>
          <w:rFonts w:hint="eastAsia" w:ascii="Times New Roman" w:eastAsia="仿宋_GB2312"/>
          <w:b/>
          <w:color w:val="auto"/>
          <w:kern w:val="2"/>
          <w:szCs w:val="24"/>
          <w:highlight w:val="none"/>
        </w:rPr>
        <w:t>诚信投标承诺书</w:t>
      </w:r>
    </w:p>
    <w:p>
      <w:pPr>
        <w:tabs>
          <w:tab w:val="left" w:pos="5040"/>
        </w:tabs>
        <w:spacing w:line="420" w:lineRule="exact"/>
        <w:rPr>
          <w:rFonts w:ascii="Times New Roman" w:eastAsia="仿宋_GB2312"/>
          <w:color w:val="auto"/>
          <w:kern w:val="2"/>
          <w:szCs w:val="24"/>
          <w:highlight w:val="none"/>
        </w:rPr>
      </w:pPr>
      <w:r>
        <w:rPr>
          <w:rFonts w:hint="eastAsia" w:ascii="Times New Roman" w:eastAsia="仿宋_GB2312"/>
          <w:color w:val="auto"/>
          <w:kern w:val="2"/>
          <w:szCs w:val="24"/>
          <w:highlight w:val="none"/>
        </w:rPr>
        <w:t>南通海关</w:t>
      </w:r>
      <w:r>
        <w:rPr>
          <w:rFonts w:ascii="Times New Roman" w:eastAsia="仿宋_GB2312"/>
          <w:color w:val="auto"/>
          <w:kern w:val="2"/>
          <w:szCs w:val="24"/>
          <w:highlight w:val="none"/>
        </w:rPr>
        <w:t>：</w:t>
      </w:r>
    </w:p>
    <w:p>
      <w:pPr>
        <w:tabs>
          <w:tab w:val="left" w:pos="5040"/>
        </w:tabs>
        <w:spacing w:line="420" w:lineRule="exact"/>
        <w:ind w:right="-175" w:rightChars="-73" w:firstLine="600" w:firstLineChars="250"/>
        <w:rPr>
          <w:rFonts w:ascii="Times New Roman" w:eastAsia="仿宋_GB2312"/>
          <w:color w:val="auto"/>
          <w:kern w:val="2"/>
          <w:szCs w:val="24"/>
          <w:highlight w:val="none"/>
        </w:rPr>
      </w:pPr>
      <w:r>
        <w:rPr>
          <w:rFonts w:ascii="Times New Roman" w:eastAsia="仿宋_GB2312"/>
          <w:color w:val="auto"/>
          <w:kern w:val="2"/>
          <w:szCs w:val="24"/>
          <w:highlight w:val="none"/>
        </w:rPr>
        <w:t>本企业郑重承诺：</w:t>
      </w:r>
    </w:p>
    <w:p>
      <w:pPr>
        <w:tabs>
          <w:tab w:val="left" w:pos="5040"/>
        </w:tabs>
        <w:spacing w:line="420" w:lineRule="exact"/>
        <w:ind w:right="-175" w:rightChars="-73" w:firstLine="630"/>
        <w:rPr>
          <w:rFonts w:ascii="Times New Roman" w:eastAsia="仿宋_GB2312"/>
          <w:color w:val="auto"/>
          <w:kern w:val="2"/>
          <w:szCs w:val="24"/>
          <w:highlight w:val="none"/>
        </w:rPr>
      </w:pPr>
      <w:r>
        <w:rPr>
          <w:rFonts w:ascii="Times New Roman" w:eastAsia="仿宋_GB2312"/>
          <w:color w:val="auto"/>
          <w:kern w:val="2"/>
          <w:szCs w:val="24"/>
          <w:highlight w:val="none"/>
        </w:rPr>
        <w:t>一、将遵循公开、公平、公正和诚实信用的原则参加</w:t>
      </w:r>
      <w:r>
        <w:rPr>
          <w:rFonts w:ascii="Times New Roman" w:eastAsia="仿宋_GB2312"/>
          <w:color w:val="auto"/>
          <w:kern w:val="2"/>
          <w:szCs w:val="24"/>
          <w:highlight w:val="none"/>
          <w:u w:val="single"/>
        </w:rPr>
        <w:t xml:space="preserve">         </w:t>
      </w:r>
      <w:r>
        <w:rPr>
          <w:rFonts w:ascii="Times New Roman" w:eastAsia="仿宋_GB2312"/>
          <w:color w:val="auto"/>
          <w:kern w:val="2"/>
          <w:szCs w:val="24"/>
          <w:highlight w:val="none"/>
        </w:rPr>
        <w:t>（具体的项目名称）投标；</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二、所提供的一切材料都是真实、有效、合法的。</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三、不与其它</w:t>
      </w: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相互串通，不排挤其它</w:t>
      </w: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的公平竞争、损害</w:t>
      </w:r>
      <w:r>
        <w:rPr>
          <w:rFonts w:hint="eastAsia" w:ascii="Times New Roman" w:eastAsia="仿宋_GB2312"/>
          <w:color w:val="auto"/>
          <w:kern w:val="2"/>
          <w:szCs w:val="24"/>
          <w:highlight w:val="none"/>
        </w:rPr>
        <w:t>采购人</w:t>
      </w:r>
      <w:r>
        <w:rPr>
          <w:rFonts w:ascii="Times New Roman" w:eastAsia="仿宋_GB2312"/>
          <w:color w:val="auto"/>
          <w:kern w:val="2"/>
          <w:szCs w:val="24"/>
          <w:highlight w:val="none"/>
        </w:rPr>
        <w:t>或其它</w:t>
      </w: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的合法权益；</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四、不与</w:t>
      </w:r>
      <w:r>
        <w:rPr>
          <w:rFonts w:hint="eastAsia" w:ascii="Times New Roman" w:eastAsia="仿宋_GB2312"/>
          <w:color w:val="auto"/>
          <w:kern w:val="2"/>
          <w:szCs w:val="24"/>
          <w:highlight w:val="none"/>
        </w:rPr>
        <w:t>采购人</w:t>
      </w:r>
      <w:r>
        <w:rPr>
          <w:rFonts w:ascii="Times New Roman" w:eastAsia="仿宋_GB2312"/>
          <w:color w:val="auto"/>
          <w:kern w:val="2"/>
          <w:szCs w:val="24"/>
          <w:highlight w:val="none"/>
        </w:rPr>
        <w:t>或招标代理机构串通投标，损害国家利益、社会公共利益或者他人的合法权益；</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五、不向</w:t>
      </w:r>
      <w:r>
        <w:rPr>
          <w:rFonts w:hint="eastAsia" w:ascii="Times New Roman" w:eastAsia="仿宋_GB2312"/>
          <w:color w:val="auto"/>
          <w:kern w:val="2"/>
          <w:szCs w:val="24"/>
          <w:highlight w:val="none"/>
        </w:rPr>
        <w:t>采购人</w:t>
      </w:r>
      <w:r>
        <w:rPr>
          <w:rFonts w:ascii="Times New Roman" w:eastAsia="仿宋_GB2312"/>
          <w:color w:val="auto"/>
          <w:kern w:val="2"/>
          <w:szCs w:val="24"/>
          <w:highlight w:val="none"/>
        </w:rPr>
        <w:t>或者评标委员会成员行贿以牟取中标；</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六、不以他人名义投标或者以其它方式弄虚作假，骗取中标；</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七、不在开标后进行虚假恶意投诉。</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本公司若有违反本承诺内容的行为，愿意承担法律责任，包括：本企业</w:t>
      </w:r>
      <w:r>
        <w:rPr>
          <w:rFonts w:hint="eastAsia" w:ascii="Times New Roman" w:eastAsia="仿宋_GB2312"/>
          <w:color w:val="auto"/>
          <w:kern w:val="2"/>
          <w:szCs w:val="24"/>
          <w:highlight w:val="none"/>
        </w:rPr>
        <w:t>响应文件</w:t>
      </w:r>
      <w:r>
        <w:rPr>
          <w:rFonts w:ascii="Times New Roman" w:eastAsia="仿宋_GB2312"/>
          <w:color w:val="auto"/>
          <w:kern w:val="2"/>
          <w:szCs w:val="24"/>
          <w:highlight w:val="none"/>
        </w:rPr>
        <w:t>按无效标处理，愿意接受相关行政主管部门作出的处罚，愿意接受</w:t>
      </w:r>
      <w:r>
        <w:rPr>
          <w:rFonts w:hint="eastAsia" w:ascii="Times New Roman" w:eastAsia="仿宋_GB2312"/>
          <w:color w:val="auto"/>
          <w:kern w:val="2"/>
          <w:szCs w:val="24"/>
          <w:highlight w:val="none"/>
        </w:rPr>
        <w:t>南通市公共</w:t>
      </w:r>
      <w:r>
        <w:rPr>
          <w:rFonts w:ascii="Times New Roman" w:eastAsia="仿宋_GB2312"/>
          <w:color w:val="auto"/>
          <w:kern w:val="2"/>
          <w:szCs w:val="24"/>
          <w:highlight w:val="none"/>
        </w:rPr>
        <w:t>资源</w:t>
      </w:r>
      <w:r>
        <w:rPr>
          <w:rFonts w:hint="eastAsia" w:ascii="Times New Roman" w:eastAsia="仿宋_GB2312"/>
          <w:color w:val="auto"/>
          <w:kern w:val="2"/>
          <w:szCs w:val="24"/>
          <w:highlight w:val="none"/>
        </w:rPr>
        <w:t>交易中心</w:t>
      </w:r>
      <w:r>
        <w:rPr>
          <w:rFonts w:ascii="Times New Roman" w:eastAsia="仿宋_GB2312"/>
          <w:color w:val="auto"/>
          <w:kern w:val="2"/>
          <w:szCs w:val="24"/>
          <w:highlight w:val="none"/>
        </w:rPr>
        <w:t>的限制交易、停止交易等市场准入与清出的处理。</w:t>
      </w:r>
    </w:p>
    <w:p>
      <w:pPr>
        <w:tabs>
          <w:tab w:val="left" w:pos="5040"/>
        </w:tabs>
        <w:spacing w:line="420" w:lineRule="exact"/>
        <w:ind w:left="2" w:right="-175" w:rightChars="-73" w:hanging="2" w:hangingChars="1"/>
        <w:rPr>
          <w:rFonts w:ascii="Times New Roman" w:eastAsia="仿宋_GB2312"/>
          <w:color w:val="auto"/>
          <w:kern w:val="2"/>
          <w:szCs w:val="24"/>
          <w:highlight w:val="none"/>
        </w:rPr>
      </w:pPr>
      <w:r>
        <w:rPr>
          <w:rFonts w:ascii="Times New Roman" w:eastAsia="仿宋_GB2312"/>
          <w:color w:val="auto"/>
          <w:kern w:val="2"/>
          <w:szCs w:val="24"/>
          <w:highlight w:val="none"/>
        </w:rPr>
        <w:t xml:space="preserve">     八、本承诺书一式二份，</w:t>
      </w:r>
      <w:r>
        <w:rPr>
          <w:rFonts w:hint="eastAsia" w:ascii="Times New Roman" w:eastAsia="仿宋_GB2312"/>
          <w:color w:val="auto"/>
          <w:kern w:val="2"/>
          <w:szCs w:val="24"/>
          <w:highlight w:val="none"/>
        </w:rPr>
        <w:t>采购人</w:t>
      </w:r>
      <w:r>
        <w:rPr>
          <w:rFonts w:ascii="Times New Roman" w:eastAsia="仿宋_GB2312"/>
          <w:color w:val="auto"/>
          <w:kern w:val="2"/>
          <w:szCs w:val="24"/>
          <w:highlight w:val="none"/>
        </w:rPr>
        <w:t>、承诺企业各执一份。</w:t>
      </w:r>
    </w:p>
    <w:p>
      <w:pPr>
        <w:tabs>
          <w:tab w:val="left" w:pos="5040"/>
        </w:tabs>
        <w:spacing w:line="420" w:lineRule="exact"/>
        <w:ind w:left="2" w:right="-175" w:rightChars="-73" w:hanging="2" w:hangingChars="1"/>
        <w:rPr>
          <w:rFonts w:ascii="Times New Roman" w:eastAsia="仿宋_GB2312"/>
          <w:color w:val="auto"/>
          <w:kern w:val="2"/>
          <w:szCs w:val="24"/>
          <w:highlight w:val="none"/>
        </w:rPr>
      </w:pPr>
    </w:p>
    <w:p>
      <w:pPr>
        <w:tabs>
          <w:tab w:val="left" w:pos="5040"/>
        </w:tabs>
        <w:spacing w:line="420" w:lineRule="exact"/>
        <w:ind w:right="-11" w:firstLine="240" w:firstLineChars="100"/>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全称（公章）：</w:t>
      </w: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法定代表人或</w:t>
      </w:r>
      <w:r>
        <w:rPr>
          <w:rFonts w:hint="eastAsia" w:ascii="Times New Roman" w:eastAsia="仿宋_GB2312"/>
          <w:color w:val="auto"/>
          <w:kern w:val="2"/>
          <w:szCs w:val="24"/>
          <w:highlight w:val="none"/>
          <w:lang w:val="en-US" w:eastAsia="zh-CN"/>
        </w:rPr>
        <w:t>委托代理</w:t>
      </w:r>
      <w:r>
        <w:rPr>
          <w:rFonts w:ascii="Times New Roman" w:eastAsia="仿宋_GB2312"/>
          <w:color w:val="auto"/>
          <w:kern w:val="2"/>
          <w:szCs w:val="24"/>
          <w:highlight w:val="none"/>
        </w:rPr>
        <w:t>人（签字或盖章）：</w:t>
      </w:r>
    </w:p>
    <w:p>
      <w:pPr>
        <w:tabs>
          <w:tab w:val="left" w:pos="5040"/>
        </w:tabs>
        <w:spacing w:line="420" w:lineRule="exact"/>
        <w:ind w:right="-11" w:firstLine="240" w:firstLineChars="100"/>
        <w:rPr>
          <w:rFonts w:ascii="Times New Roman" w:eastAsia="仿宋_GB2312"/>
          <w:color w:val="auto"/>
          <w:kern w:val="2"/>
          <w:szCs w:val="24"/>
          <w:highlight w:val="none"/>
        </w:rPr>
      </w:pPr>
      <w:r>
        <w:rPr>
          <w:rFonts w:ascii="Times New Roman" w:eastAsia="仿宋_GB2312"/>
          <w:color w:val="auto"/>
          <w:kern w:val="2"/>
          <w:szCs w:val="24"/>
          <w:highlight w:val="none"/>
        </w:rPr>
        <w:t xml:space="preserve">日期：  </w:t>
      </w:r>
    </w:p>
    <w:p>
      <w:pPr>
        <w:tabs>
          <w:tab w:val="left" w:pos="5040"/>
        </w:tabs>
        <w:ind w:firstLine="240" w:firstLineChars="100"/>
        <w:jc w:val="left"/>
        <w:rPr>
          <w:rFonts w:ascii="黑体" w:hAnsi="黑体" w:eastAsia="黑体" w:cs="宋体"/>
          <w:color w:val="auto"/>
          <w:kern w:val="2"/>
          <w:szCs w:val="24"/>
          <w:highlight w:val="none"/>
        </w:rPr>
      </w:pPr>
    </w:p>
    <w:p>
      <w:pPr>
        <w:tabs>
          <w:tab w:val="left" w:pos="5040"/>
        </w:tabs>
        <w:ind w:firstLine="240" w:firstLineChars="100"/>
        <w:jc w:val="left"/>
        <w:rPr>
          <w:rFonts w:ascii="Times New Roman" w:eastAsia="仿宋_GB2312"/>
          <w:b/>
          <w:color w:val="auto"/>
          <w:kern w:val="2"/>
          <w:szCs w:val="24"/>
          <w:highlight w:val="none"/>
        </w:rPr>
      </w:pPr>
      <w:r>
        <w:rPr>
          <w:rFonts w:ascii="黑体" w:hAnsi="黑体" w:eastAsia="黑体" w:cs="宋体"/>
          <w:color w:val="auto"/>
          <w:kern w:val="2"/>
          <w:szCs w:val="24"/>
          <w:highlight w:val="none"/>
        </w:rPr>
        <w:t>注：本承诺书格式不得修改，不提交本承诺书将按无效标处理。</w:t>
      </w:r>
    </w:p>
    <w:p>
      <w:pPr>
        <w:snapToGrid w:val="0"/>
        <w:spacing w:line="420" w:lineRule="exact"/>
        <w:ind w:firstLine="494" w:firstLineChars="206"/>
        <w:rPr>
          <w:rFonts w:ascii="Times New Roman" w:eastAsia="仿宋_GB2312"/>
          <w:color w:val="auto"/>
          <w:kern w:val="2"/>
          <w:szCs w:val="24"/>
          <w:highlight w:val="none"/>
        </w:rPr>
      </w:pPr>
    </w:p>
    <w:p>
      <w:pPr>
        <w:snapToGrid w:val="0"/>
        <w:spacing w:before="312" w:beforeLines="100" w:line="420" w:lineRule="exact"/>
        <w:jc w:val="center"/>
        <w:outlineLvl w:val="3"/>
        <w:rPr>
          <w:rFonts w:ascii="Times New Roman" w:eastAsia="仿宋_GB2312"/>
          <w:b/>
          <w:color w:val="auto"/>
          <w:kern w:val="2"/>
          <w:szCs w:val="24"/>
          <w:highlight w:val="none"/>
        </w:rPr>
      </w:pPr>
    </w:p>
    <w:p>
      <w:pPr>
        <w:snapToGrid w:val="0"/>
        <w:spacing w:before="312" w:beforeLines="100" w:line="420" w:lineRule="exact"/>
        <w:jc w:val="center"/>
        <w:outlineLvl w:val="3"/>
        <w:rPr>
          <w:rFonts w:ascii="Times New Roman" w:eastAsia="仿宋_GB2312"/>
          <w:b/>
          <w:color w:val="auto"/>
          <w:kern w:val="2"/>
          <w:szCs w:val="24"/>
          <w:highlight w:val="none"/>
        </w:rPr>
      </w:pP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9.</w:t>
      </w:r>
      <w:r>
        <w:rPr>
          <w:rFonts w:hint="eastAsia" w:ascii="Times New Roman" w:eastAsia="仿宋_GB2312"/>
          <w:b/>
          <w:color w:val="auto"/>
          <w:kern w:val="2"/>
          <w:szCs w:val="24"/>
          <w:highlight w:val="none"/>
        </w:rPr>
        <w:t>评标办法中所涉及的事项需提供的所有资料</w:t>
      </w:r>
    </w:p>
    <w:p>
      <w:pPr>
        <w:snapToGrid w:val="0"/>
        <w:spacing w:line="420" w:lineRule="exact"/>
        <w:ind w:firstLine="494" w:firstLineChars="206"/>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自行编制</w:t>
      </w:r>
      <w:r>
        <w:rPr>
          <w:rFonts w:hint="eastAsia" w:ascii="Times New Roman" w:eastAsia="仿宋_GB2312"/>
          <w:color w:val="auto"/>
          <w:kern w:val="2"/>
          <w:szCs w:val="24"/>
          <w:highlight w:val="none"/>
        </w:rPr>
        <w:t>，</w:t>
      </w:r>
      <w:r>
        <w:rPr>
          <w:rFonts w:ascii="Times New Roman" w:eastAsia="仿宋_GB2312"/>
          <w:color w:val="auto"/>
          <w:kern w:val="2"/>
          <w:szCs w:val="24"/>
          <w:highlight w:val="none"/>
        </w:rPr>
        <w:t>格式自定</w:t>
      </w:r>
      <w:r>
        <w:rPr>
          <w:rFonts w:hint="eastAsia" w:ascii="Times New Roman" w:eastAsia="仿宋_GB2312"/>
          <w:color w:val="auto"/>
          <w:kern w:val="2"/>
          <w:szCs w:val="24"/>
          <w:highlight w:val="none"/>
        </w:rPr>
        <w:t>。</w:t>
      </w:r>
    </w:p>
    <w:p>
      <w:pPr>
        <w:snapToGrid w:val="0"/>
        <w:spacing w:line="420" w:lineRule="exact"/>
        <w:ind w:firstLine="494" w:firstLineChars="206"/>
        <w:rPr>
          <w:rFonts w:ascii="Times New Roman" w:eastAsia="仿宋_GB2312"/>
          <w:color w:val="auto"/>
          <w:kern w:val="2"/>
          <w:szCs w:val="24"/>
          <w:highlight w:val="none"/>
        </w:rPr>
      </w:pPr>
    </w:p>
    <w:p>
      <w:pPr>
        <w:snapToGrid w:val="0"/>
        <w:spacing w:line="420" w:lineRule="exact"/>
        <w:ind w:firstLine="494" w:firstLineChars="206"/>
        <w:rPr>
          <w:rFonts w:hint="eastAsia" w:ascii="Times New Roman" w:eastAsia="仿宋_GB2312"/>
          <w:color w:val="auto"/>
          <w:kern w:val="2"/>
          <w:szCs w:val="24"/>
          <w:highlight w:val="none"/>
        </w:rPr>
      </w:pPr>
    </w:p>
    <w:p>
      <w:pPr>
        <w:snapToGrid w:val="0"/>
        <w:spacing w:before="312" w:beforeLines="100" w:line="420" w:lineRule="exact"/>
        <w:jc w:val="center"/>
        <w:outlineLvl w:val="3"/>
        <w:rPr>
          <w:rFonts w:ascii="Times New Roman" w:eastAsia="仿宋_GB2312"/>
          <w:color w:val="auto"/>
          <w:kern w:val="2"/>
          <w:szCs w:val="24"/>
          <w:highlight w:val="none"/>
        </w:rPr>
      </w:pPr>
      <w:r>
        <w:rPr>
          <w:rFonts w:ascii="Times New Roman" w:eastAsia="仿宋_GB2312"/>
          <w:b/>
          <w:color w:val="auto"/>
          <w:kern w:val="2"/>
          <w:szCs w:val="24"/>
          <w:highlight w:val="none"/>
        </w:rPr>
        <w:t>10.</w:t>
      </w:r>
      <w:r>
        <w:rPr>
          <w:rFonts w:hint="eastAsia" w:ascii="Times New Roman" w:eastAsia="仿宋_GB2312"/>
          <w:b/>
          <w:color w:val="auto"/>
          <w:kern w:val="2"/>
          <w:szCs w:val="24"/>
          <w:highlight w:val="none"/>
        </w:rPr>
        <w:t>评标办法中未涉及的事项，供应商认为需要提交的其他资料</w:t>
      </w:r>
    </w:p>
    <w:p>
      <w:pPr>
        <w:snapToGrid w:val="0"/>
        <w:spacing w:line="420" w:lineRule="exact"/>
        <w:ind w:firstLine="494" w:firstLineChars="206"/>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供应商根据招标选聘文件要求认为需要提供的其他技术资料（如获表彰或认可文件等资料）。</w:t>
      </w:r>
    </w:p>
    <w:p>
      <w:pPr>
        <w:tabs>
          <w:tab w:val="left" w:pos="5040"/>
        </w:tabs>
        <w:snapToGrid w:val="0"/>
        <w:spacing w:line="360" w:lineRule="auto"/>
        <w:ind w:firstLine="482" w:firstLineChars="200"/>
        <w:rPr>
          <w:rFonts w:hint="eastAsia" w:hAnsi="宋体" w:eastAsia="楷体_GB2312"/>
          <w:b/>
          <w:color w:val="auto"/>
          <w:kern w:val="2"/>
          <w:highlight w:val="none"/>
        </w:rPr>
      </w:pPr>
    </w:p>
    <w:p>
      <w:pPr>
        <w:tabs>
          <w:tab w:val="left" w:pos="5040"/>
        </w:tabs>
        <w:snapToGrid w:val="0"/>
        <w:spacing w:line="360" w:lineRule="auto"/>
        <w:ind w:firstLine="482" w:firstLineChars="200"/>
        <w:rPr>
          <w:rFonts w:hAnsi="宋体" w:eastAsia="楷体_GB2312"/>
          <w:b/>
          <w:color w:val="auto"/>
          <w:kern w:val="2"/>
          <w:highlight w:val="none"/>
        </w:rPr>
      </w:pPr>
    </w:p>
    <w:p>
      <w:pPr>
        <w:tabs>
          <w:tab w:val="left" w:pos="5040"/>
        </w:tabs>
        <w:snapToGrid w:val="0"/>
        <w:spacing w:line="360" w:lineRule="auto"/>
        <w:ind w:firstLine="482" w:firstLineChars="200"/>
        <w:rPr>
          <w:rFonts w:hint="eastAsia" w:hAnsi="宋体" w:eastAsia="楷体_GB2312"/>
          <w:b/>
          <w:color w:val="auto"/>
          <w:kern w:val="2"/>
          <w:highlight w:val="none"/>
        </w:rPr>
      </w:pPr>
    </w:p>
    <w:p>
      <w:pPr>
        <w:tabs>
          <w:tab w:val="left" w:pos="5040"/>
        </w:tabs>
        <w:snapToGrid w:val="0"/>
        <w:spacing w:line="360" w:lineRule="auto"/>
        <w:ind w:firstLine="482" w:firstLineChars="200"/>
        <w:rPr>
          <w:rFonts w:eastAsia="楷体_GB2312"/>
          <w:b/>
          <w:color w:val="auto"/>
          <w:kern w:val="2"/>
          <w:highlight w:val="none"/>
        </w:rPr>
      </w:pPr>
      <w:r>
        <w:rPr>
          <w:rFonts w:hint="eastAsia" w:hAnsi="宋体" w:eastAsia="楷体_GB2312"/>
          <w:b/>
          <w:color w:val="auto"/>
          <w:kern w:val="2"/>
          <w:highlight w:val="none"/>
        </w:rPr>
        <w:t>特别提醒：</w:t>
      </w:r>
    </w:p>
    <w:p>
      <w:pPr>
        <w:tabs>
          <w:tab w:val="left" w:pos="5040"/>
        </w:tabs>
        <w:snapToGrid w:val="0"/>
        <w:spacing w:line="360" w:lineRule="auto"/>
        <w:ind w:firstLine="482" w:firstLineChars="200"/>
        <w:rPr>
          <w:rFonts w:eastAsia="楷体_GB2312"/>
          <w:b/>
          <w:color w:val="auto"/>
          <w:kern w:val="2"/>
          <w:highlight w:val="none"/>
        </w:rPr>
      </w:pPr>
      <w:r>
        <w:rPr>
          <w:rFonts w:hint="eastAsia" w:hAnsi="宋体" w:eastAsia="楷体_GB2312"/>
          <w:b/>
          <w:color w:val="auto"/>
          <w:kern w:val="2"/>
          <w:highlight w:val="none"/>
        </w:rPr>
        <w:t>供应商应保证所提供文件资料的真实性，所有文件资料必须是针对本次投标的。如发现供应商提供了虚假文件、资料，其投标将被拒绝，入围单位将被取消入围资格，并自行承担相应的法律责任。</w:t>
      </w: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snapToGrid w:val="0"/>
        <w:spacing w:line="420" w:lineRule="exact"/>
        <w:ind w:firstLine="491" w:firstLineChars="205"/>
        <w:rPr>
          <w:rFonts w:ascii="Times New Roman" w:eastAsia="黑体"/>
          <w:color w:val="auto"/>
          <w:kern w:val="2"/>
          <w:szCs w:val="24"/>
          <w:highlight w:val="none"/>
          <w:u w:val="thick" w:color="FF0000"/>
        </w:rPr>
      </w:pPr>
    </w:p>
    <w:p>
      <w:pPr>
        <w:adjustRightInd w:val="0"/>
        <w:snapToGrid w:val="0"/>
        <w:spacing w:line="420" w:lineRule="exact"/>
        <w:outlineLvl w:val="2"/>
        <w:rPr>
          <w:rFonts w:hint="eastAsia" w:hAnsi="宋体"/>
          <w:b/>
          <w:color w:val="auto"/>
          <w:kern w:val="2"/>
          <w:sz w:val="28"/>
          <w:szCs w:val="28"/>
          <w:highlight w:val="none"/>
        </w:rPr>
      </w:pPr>
      <w:r>
        <w:rPr>
          <w:rFonts w:hAnsi="宋体"/>
          <w:b/>
          <w:color w:val="auto"/>
          <w:kern w:val="2"/>
          <w:sz w:val="28"/>
          <w:szCs w:val="28"/>
          <w:highlight w:val="none"/>
        </w:rPr>
        <w:br w:type="page"/>
      </w:r>
      <w:r>
        <w:rPr>
          <w:rFonts w:hAnsi="宋体"/>
          <w:b/>
          <w:color w:val="auto"/>
          <w:kern w:val="2"/>
          <w:sz w:val="28"/>
          <w:szCs w:val="28"/>
          <w:highlight w:val="none"/>
        </w:rPr>
        <w:t>3.</w:t>
      </w:r>
      <w:r>
        <w:rPr>
          <w:rFonts w:hint="eastAsia" w:hAnsi="宋体"/>
          <w:b/>
          <w:color w:val="auto"/>
          <w:kern w:val="2"/>
          <w:sz w:val="28"/>
          <w:szCs w:val="28"/>
          <w:highlight w:val="none"/>
        </w:rPr>
        <w:t>商务部分文件包（一个密封包，含一正肆副文件）</w:t>
      </w:r>
    </w:p>
    <w:p>
      <w:pPr>
        <w:snapToGrid w:val="0"/>
        <w:spacing w:before="312" w:beforeLines="100" w:line="420" w:lineRule="exact"/>
        <w:jc w:val="center"/>
        <w:outlineLvl w:val="3"/>
        <w:rPr>
          <w:rFonts w:ascii="Times New Roman" w:eastAsia="仿宋_GB2312"/>
          <w:b/>
          <w:bCs/>
          <w:color w:val="auto"/>
          <w:kern w:val="2"/>
          <w:szCs w:val="24"/>
          <w:highlight w:val="none"/>
        </w:rPr>
      </w:pPr>
      <w:r>
        <w:rPr>
          <w:rFonts w:ascii="Times New Roman" w:eastAsia="仿宋_GB2312"/>
          <w:b/>
          <w:color w:val="auto"/>
          <w:kern w:val="2"/>
          <w:szCs w:val="24"/>
          <w:highlight w:val="none"/>
        </w:rPr>
        <w:t>1.</w:t>
      </w:r>
      <w:r>
        <w:rPr>
          <w:rFonts w:hint="eastAsia" w:ascii="Times New Roman" w:eastAsia="仿宋_GB2312"/>
          <w:b/>
          <w:bCs/>
          <w:color w:val="auto"/>
          <w:kern w:val="2"/>
          <w:szCs w:val="24"/>
          <w:highlight w:val="none"/>
        </w:rPr>
        <w:t>投标报价函</w:t>
      </w:r>
    </w:p>
    <w:p>
      <w:pPr>
        <w:tabs>
          <w:tab w:val="left" w:pos="5040"/>
        </w:tabs>
        <w:spacing w:line="400" w:lineRule="exact"/>
        <w:rPr>
          <w:rFonts w:ascii="Times New Roman" w:eastAsia="仿宋_GB2312"/>
          <w:color w:val="auto"/>
          <w:kern w:val="2"/>
          <w:szCs w:val="24"/>
          <w:highlight w:val="none"/>
        </w:rPr>
      </w:pPr>
      <w:r>
        <w:rPr>
          <w:rFonts w:hint="eastAsia" w:ascii="Times New Roman" w:eastAsia="仿宋_GB2312"/>
          <w:color w:val="auto"/>
          <w:kern w:val="2"/>
          <w:szCs w:val="24"/>
          <w:highlight w:val="none"/>
        </w:rPr>
        <w:t>南通海关</w:t>
      </w:r>
      <w:r>
        <w:rPr>
          <w:rFonts w:ascii="Times New Roman" w:eastAsia="仿宋_GB2312"/>
          <w:color w:val="auto"/>
          <w:kern w:val="2"/>
          <w:szCs w:val="24"/>
          <w:highlight w:val="none"/>
        </w:rPr>
        <w:t>：</w:t>
      </w:r>
    </w:p>
    <w:p>
      <w:pPr>
        <w:tabs>
          <w:tab w:val="left" w:pos="5040"/>
        </w:tabs>
        <w:spacing w:line="400" w:lineRule="exact"/>
        <w:ind w:firstLine="480" w:firstLineChars="200"/>
        <w:rPr>
          <w:rFonts w:ascii="Times New Roman" w:eastAsia="仿宋_GB2312"/>
          <w:color w:val="auto"/>
          <w:kern w:val="2"/>
          <w:szCs w:val="24"/>
          <w:highlight w:val="none"/>
        </w:rPr>
      </w:pPr>
      <w:r>
        <w:rPr>
          <w:rFonts w:ascii="Times New Roman" w:eastAsia="仿宋_GB2312"/>
          <w:color w:val="auto"/>
          <w:kern w:val="2"/>
          <w:szCs w:val="24"/>
          <w:highlight w:val="none"/>
        </w:rPr>
        <w:t>根据贵方为</w:t>
      </w:r>
      <w:r>
        <w:rPr>
          <w:rFonts w:ascii="Times New Roman" w:eastAsia="仿宋_GB2312"/>
          <w:color w:val="auto"/>
          <w:kern w:val="2"/>
          <w:szCs w:val="24"/>
          <w:highlight w:val="none"/>
          <w:u w:val="single"/>
        </w:rPr>
        <w:t xml:space="preserve">             </w:t>
      </w:r>
      <w:r>
        <w:rPr>
          <w:rFonts w:ascii="Times New Roman" w:eastAsia="仿宋_GB2312"/>
          <w:color w:val="auto"/>
          <w:kern w:val="2"/>
          <w:szCs w:val="24"/>
          <w:highlight w:val="none"/>
        </w:rPr>
        <w:t>项目的</w:t>
      </w:r>
      <w:r>
        <w:rPr>
          <w:rFonts w:hint="eastAsia" w:ascii="Times New Roman" w:eastAsia="仿宋_GB2312"/>
          <w:color w:val="auto"/>
          <w:kern w:val="2"/>
          <w:szCs w:val="24"/>
          <w:highlight w:val="none"/>
        </w:rPr>
        <w:t>招标</w:t>
      </w:r>
      <w:r>
        <w:rPr>
          <w:rFonts w:ascii="Times New Roman" w:eastAsia="仿宋_GB2312"/>
          <w:color w:val="auto"/>
          <w:kern w:val="2"/>
          <w:szCs w:val="24"/>
          <w:highlight w:val="none"/>
        </w:rPr>
        <w:t>公告，我方</w:t>
      </w:r>
      <w:r>
        <w:rPr>
          <w:rFonts w:ascii="Times New Roman" w:eastAsia="仿宋_GB2312"/>
          <w:color w:val="auto"/>
          <w:kern w:val="2"/>
          <w:szCs w:val="24"/>
          <w:highlight w:val="none"/>
          <w:u w:val="single"/>
        </w:rPr>
        <w:t xml:space="preserve">           　　</w:t>
      </w:r>
      <w:r>
        <w:rPr>
          <w:rFonts w:ascii="Times New Roman" w:eastAsia="仿宋_GB2312"/>
          <w:color w:val="auto"/>
          <w:kern w:val="2"/>
          <w:szCs w:val="24"/>
          <w:highlight w:val="none"/>
        </w:rPr>
        <w:t>（</w:t>
      </w: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名称）作为</w:t>
      </w: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正式授权</w:t>
      </w:r>
      <w:r>
        <w:rPr>
          <w:rFonts w:ascii="Times New Roman" w:eastAsia="仿宋_GB2312"/>
          <w:color w:val="auto"/>
          <w:kern w:val="2"/>
          <w:szCs w:val="24"/>
          <w:highlight w:val="none"/>
          <w:u w:val="single"/>
        </w:rPr>
        <w:t xml:space="preserve">　           </w:t>
      </w:r>
      <w:r>
        <w:rPr>
          <w:rFonts w:ascii="Times New Roman" w:eastAsia="仿宋_GB2312"/>
          <w:color w:val="auto"/>
          <w:kern w:val="2"/>
          <w:szCs w:val="24"/>
          <w:highlight w:val="none"/>
        </w:rPr>
        <w:t>（授权代表全名，职务）代表我方处理有关本投标的一切事宜。</w:t>
      </w:r>
    </w:p>
    <w:p>
      <w:pPr>
        <w:tabs>
          <w:tab w:val="left" w:pos="5040"/>
        </w:tabs>
        <w:spacing w:line="400" w:lineRule="exact"/>
        <w:ind w:firstLine="480" w:firstLineChars="200"/>
        <w:rPr>
          <w:rFonts w:ascii="Times New Roman" w:eastAsia="仿宋_GB2312"/>
          <w:color w:val="auto"/>
          <w:kern w:val="2"/>
          <w:szCs w:val="24"/>
          <w:highlight w:val="none"/>
        </w:rPr>
      </w:pPr>
      <w:r>
        <w:rPr>
          <w:rFonts w:hint="eastAsia" w:ascii="Times New Roman" w:eastAsia="仿宋_GB2312"/>
          <w:color w:val="auto"/>
          <w:kern w:val="2"/>
          <w:szCs w:val="24"/>
          <w:highlight w:val="none"/>
        </w:rPr>
        <w:t>一</w:t>
      </w:r>
      <w:r>
        <w:rPr>
          <w:rFonts w:ascii="Times New Roman" w:eastAsia="仿宋_GB2312"/>
          <w:color w:val="auto"/>
          <w:kern w:val="2"/>
          <w:szCs w:val="24"/>
          <w:highlight w:val="none"/>
        </w:rPr>
        <w:t>、我方经慎重研究，报价为：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117"/>
        <w:gridCol w:w="142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pPr>
              <w:tabs>
                <w:tab w:val="left" w:pos="5040"/>
              </w:tabs>
              <w:spacing w:line="400" w:lineRule="exact"/>
              <w:ind w:left="206" w:leftChars="1" w:hanging="204" w:hangingChars="85"/>
              <w:jc w:val="center"/>
              <w:rPr>
                <w:rFonts w:ascii="黑体" w:hAnsi="黑体" w:eastAsia="黑体"/>
                <w:color w:val="auto"/>
                <w:kern w:val="2"/>
                <w:szCs w:val="24"/>
                <w:highlight w:val="none"/>
              </w:rPr>
            </w:pPr>
            <w:r>
              <w:rPr>
                <w:rFonts w:ascii="黑体" w:hAnsi="黑体" w:eastAsia="黑体"/>
                <w:color w:val="auto"/>
                <w:kern w:val="2"/>
                <w:szCs w:val="24"/>
                <w:highlight w:val="none"/>
              </w:rPr>
              <w:t>标底</w:t>
            </w:r>
          </w:p>
        </w:tc>
        <w:tc>
          <w:tcPr>
            <w:tcW w:w="4117" w:type="dxa"/>
            <w:noWrap w:val="0"/>
            <w:vAlign w:val="top"/>
          </w:tcPr>
          <w:p>
            <w:pPr>
              <w:tabs>
                <w:tab w:val="left" w:pos="5040"/>
              </w:tabs>
              <w:spacing w:line="400" w:lineRule="exact"/>
              <w:ind w:left="201" w:leftChars="13" w:hanging="170" w:hangingChars="71"/>
              <w:jc w:val="center"/>
              <w:rPr>
                <w:rFonts w:ascii="黑体" w:hAnsi="黑体" w:eastAsia="黑体"/>
                <w:color w:val="auto"/>
                <w:kern w:val="2"/>
                <w:szCs w:val="24"/>
                <w:highlight w:val="none"/>
              </w:rPr>
            </w:pPr>
            <w:r>
              <w:rPr>
                <w:rFonts w:ascii="黑体" w:hAnsi="黑体" w:eastAsia="黑体"/>
                <w:color w:val="auto"/>
                <w:kern w:val="2"/>
                <w:szCs w:val="24"/>
                <w:highlight w:val="none"/>
              </w:rPr>
              <w:t>有效报价</w:t>
            </w:r>
            <w:r>
              <w:rPr>
                <w:rFonts w:hint="eastAsia" w:ascii="黑体" w:hAnsi="黑体" w:eastAsia="黑体"/>
                <w:color w:val="auto"/>
                <w:kern w:val="2"/>
                <w:szCs w:val="24"/>
                <w:highlight w:val="none"/>
              </w:rPr>
              <w:t>上限</w:t>
            </w:r>
          </w:p>
        </w:tc>
        <w:tc>
          <w:tcPr>
            <w:tcW w:w="1426" w:type="dxa"/>
            <w:noWrap w:val="0"/>
            <w:vAlign w:val="top"/>
          </w:tcPr>
          <w:p>
            <w:pPr>
              <w:tabs>
                <w:tab w:val="left" w:pos="5040"/>
              </w:tabs>
              <w:spacing w:line="400" w:lineRule="exact"/>
              <w:ind w:firstLine="480" w:firstLineChars="200"/>
              <w:rPr>
                <w:rFonts w:ascii="黑体" w:hAnsi="黑体" w:eastAsia="黑体"/>
                <w:color w:val="auto"/>
                <w:kern w:val="2"/>
                <w:szCs w:val="24"/>
                <w:highlight w:val="none"/>
              </w:rPr>
            </w:pPr>
            <w:r>
              <w:rPr>
                <w:rFonts w:ascii="黑体" w:hAnsi="黑体" w:eastAsia="黑体"/>
                <w:color w:val="auto"/>
                <w:kern w:val="2"/>
                <w:szCs w:val="24"/>
                <w:highlight w:val="none"/>
              </w:rPr>
              <w:t>报价</w:t>
            </w:r>
          </w:p>
        </w:tc>
        <w:tc>
          <w:tcPr>
            <w:tcW w:w="1601" w:type="dxa"/>
            <w:noWrap w:val="0"/>
            <w:vAlign w:val="top"/>
          </w:tcPr>
          <w:p>
            <w:pPr>
              <w:tabs>
                <w:tab w:val="left" w:pos="5040"/>
              </w:tabs>
              <w:spacing w:line="400" w:lineRule="exact"/>
              <w:ind w:left="189" w:leftChars="67" w:hanging="28" w:hangingChars="12"/>
              <w:jc w:val="center"/>
              <w:rPr>
                <w:rFonts w:ascii="黑体" w:hAnsi="黑体" w:eastAsia="黑体"/>
                <w:color w:val="auto"/>
                <w:kern w:val="2"/>
                <w:szCs w:val="24"/>
                <w:highlight w:val="none"/>
              </w:rPr>
            </w:pPr>
            <w:r>
              <w:rPr>
                <w:rFonts w:ascii="黑体" w:hAnsi="黑体" w:eastAsia="黑体"/>
                <w:color w:val="auto"/>
                <w:kern w:val="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pPr>
              <w:tabs>
                <w:tab w:val="left" w:pos="5040"/>
              </w:tabs>
              <w:spacing w:line="400" w:lineRule="exact"/>
              <w:ind w:left="206" w:leftChars="1" w:hanging="204" w:hangingChars="85"/>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10</w:t>
            </w:r>
            <w:r>
              <w:rPr>
                <w:rFonts w:ascii="Times New Roman" w:eastAsia="仿宋_GB2312"/>
                <w:color w:val="auto"/>
                <w:kern w:val="2"/>
                <w:szCs w:val="24"/>
                <w:highlight w:val="none"/>
              </w:rPr>
              <w:t>0万元（含）</w:t>
            </w:r>
            <w:r>
              <w:rPr>
                <w:rFonts w:hint="eastAsia" w:ascii="Times New Roman" w:eastAsia="仿宋_GB2312"/>
                <w:color w:val="auto"/>
                <w:kern w:val="2"/>
                <w:szCs w:val="24"/>
                <w:highlight w:val="none"/>
              </w:rPr>
              <w:t>以上</w:t>
            </w:r>
          </w:p>
        </w:tc>
        <w:tc>
          <w:tcPr>
            <w:tcW w:w="4117" w:type="dxa"/>
            <w:noWrap w:val="0"/>
            <w:vAlign w:val="top"/>
          </w:tcPr>
          <w:p>
            <w:pPr>
              <w:tabs>
                <w:tab w:val="left" w:pos="5040"/>
              </w:tabs>
              <w:spacing w:line="400" w:lineRule="exact"/>
              <w:jc w:val="left"/>
              <w:rPr>
                <w:rFonts w:ascii="Times New Roman" w:eastAsia="仿宋_GB2312"/>
                <w:color w:val="auto"/>
                <w:kern w:val="2"/>
                <w:szCs w:val="24"/>
                <w:highlight w:val="none"/>
              </w:rPr>
            </w:pPr>
            <w:r>
              <w:rPr>
                <w:rFonts w:hint="eastAsia" w:ascii="Times New Roman" w:eastAsia="仿宋_GB2312"/>
                <w:color w:val="auto"/>
                <w:kern w:val="2"/>
                <w:szCs w:val="24"/>
                <w:highlight w:val="none"/>
              </w:rPr>
              <w:t>苏招协〔2022〕002号文规定标准的80%</w:t>
            </w:r>
          </w:p>
        </w:tc>
        <w:tc>
          <w:tcPr>
            <w:tcW w:w="1426" w:type="dxa"/>
            <w:noWrap w:val="0"/>
            <w:vAlign w:val="center"/>
          </w:tcPr>
          <w:p>
            <w:pPr>
              <w:tabs>
                <w:tab w:val="left" w:pos="5040"/>
              </w:tabs>
              <w:spacing w:line="400" w:lineRule="exact"/>
              <w:ind w:left="401" w:leftChars="167" w:firstLine="448" w:firstLineChars="187"/>
              <w:rPr>
                <w:rFonts w:ascii="Times New Roman" w:eastAsia="仿宋_GB2312"/>
                <w:color w:val="auto"/>
                <w:kern w:val="2"/>
                <w:szCs w:val="24"/>
                <w:highlight w:val="none"/>
              </w:rPr>
            </w:pPr>
            <w:r>
              <w:rPr>
                <w:rFonts w:hint="eastAsia" w:ascii="Times New Roman" w:eastAsia="仿宋_GB2312"/>
                <w:color w:val="auto"/>
                <w:kern w:val="2"/>
                <w:szCs w:val="24"/>
                <w:highlight w:val="none"/>
              </w:rPr>
              <w:t>%</w:t>
            </w:r>
          </w:p>
        </w:tc>
        <w:tc>
          <w:tcPr>
            <w:tcW w:w="1601" w:type="dxa"/>
            <w:noWrap w:val="0"/>
            <w:vAlign w:val="top"/>
          </w:tcPr>
          <w:p>
            <w:pPr>
              <w:tabs>
                <w:tab w:val="left" w:pos="5040"/>
              </w:tabs>
              <w:spacing w:line="400" w:lineRule="exact"/>
              <w:ind w:left="186" w:leftChars="67" w:hanging="25" w:hangingChars="12"/>
              <w:rPr>
                <w:rFonts w:ascii="Times New Roman" w:eastAsia="仿宋_GB2312"/>
                <w:color w:val="auto"/>
                <w:kern w:val="2"/>
                <w:szCs w:val="24"/>
                <w:highlight w:val="none"/>
              </w:rPr>
            </w:pPr>
            <w:r>
              <w:rPr>
                <w:rFonts w:hint="eastAsia" w:ascii="Times New Roman" w:eastAsia="仿宋_GB2312"/>
                <w:color w:val="auto"/>
                <w:kern w:val="2"/>
                <w:sz w:val="21"/>
                <w:szCs w:val="21"/>
                <w:highlight w:val="none"/>
              </w:rPr>
              <w:t>占30%权重（总分30分）</w:t>
            </w:r>
          </w:p>
        </w:tc>
      </w:tr>
    </w:tbl>
    <w:p>
      <w:pPr>
        <w:tabs>
          <w:tab w:val="left" w:pos="5040"/>
        </w:tabs>
        <w:spacing w:line="400" w:lineRule="exact"/>
        <w:ind w:firstLine="480" w:firstLineChars="200"/>
        <w:rPr>
          <w:rFonts w:hint="eastAsia" w:ascii="Times New Roman" w:eastAsia="仿宋_GB2312"/>
          <w:color w:val="auto"/>
          <w:kern w:val="2"/>
          <w:szCs w:val="24"/>
          <w:highlight w:val="none"/>
        </w:rPr>
      </w:pPr>
      <w:r>
        <w:rPr>
          <w:rFonts w:hint="eastAsia" w:ascii="Times New Roman" w:eastAsia="仿宋_GB2312"/>
          <w:color w:val="auto"/>
          <w:kern w:val="2"/>
          <w:szCs w:val="24"/>
          <w:highlight w:val="none"/>
        </w:rPr>
        <w:t>备注：供应商报价低于或等于“有效报价”上限的，为有效报价；报价高于“有效报价”上限的，为无效报价。</w:t>
      </w:r>
    </w:p>
    <w:p>
      <w:pPr>
        <w:tabs>
          <w:tab w:val="left" w:pos="5040"/>
        </w:tabs>
        <w:spacing w:line="400" w:lineRule="exact"/>
        <w:ind w:firstLine="480" w:firstLineChars="200"/>
        <w:rPr>
          <w:rFonts w:ascii="Times New Roman" w:eastAsia="仿宋_GB2312"/>
          <w:color w:val="auto"/>
          <w:kern w:val="2"/>
          <w:szCs w:val="24"/>
          <w:highlight w:val="none"/>
        </w:rPr>
      </w:pPr>
      <w:r>
        <w:rPr>
          <w:rFonts w:hint="eastAsia" w:ascii="Times New Roman" w:eastAsia="仿宋_GB2312"/>
          <w:color w:val="auto"/>
          <w:kern w:val="2"/>
          <w:szCs w:val="24"/>
          <w:highlight w:val="none"/>
        </w:rPr>
        <w:t>二</w:t>
      </w:r>
      <w:r>
        <w:rPr>
          <w:rFonts w:ascii="Times New Roman" w:eastAsia="仿宋_GB2312"/>
          <w:color w:val="auto"/>
          <w:kern w:val="2"/>
          <w:szCs w:val="24"/>
          <w:highlight w:val="none"/>
        </w:rPr>
        <w:t>、我方己完全明白招标文件的所有条款要求，并重申以下几点：</w:t>
      </w:r>
    </w:p>
    <w:p>
      <w:pPr>
        <w:tabs>
          <w:tab w:val="left" w:pos="5040"/>
        </w:tabs>
        <w:spacing w:line="400" w:lineRule="exact"/>
        <w:ind w:left="190" w:leftChars="79" w:firstLine="360" w:firstLineChars="150"/>
        <w:rPr>
          <w:rFonts w:ascii="Times New Roman" w:eastAsia="仿宋_GB2312"/>
          <w:color w:val="auto"/>
          <w:kern w:val="2"/>
          <w:szCs w:val="24"/>
          <w:highlight w:val="none"/>
        </w:rPr>
      </w:pPr>
      <w:r>
        <w:rPr>
          <w:rFonts w:ascii="Times New Roman" w:eastAsia="仿宋_GB2312"/>
          <w:color w:val="auto"/>
          <w:kern w:val="2"/>
          <w:szCs w:val="24"/>
          <w:highlight w:val="none"/>
        </w:rPr>
        <w:t>（一）本</w:t>
      </w:r>
      <w:r>
        <w:rPr>
          <w:rFonts w:hint="eastAsia" w:ascii="Times New Roman" w:eastAsia="仿宋_GB2312"/>
          <w:color w:val="auto"/>
          <w:kern w:val="2"/>
          <w:szCs w:val="24"/>
          <w:highlight w:val="none"/>
        </w:rPr>
        <w:t>响应文件</w:t>
      </w:r>
      <w:r>
        <w:rPr>
          <w:rFonts w:ascii="Times New Roman" w:eastAsia="仿宋_GB2312"/>
          <w:color w:val="auto"/>
          <w:kern w:val="2"/>
          <w:szCs w:val="24"/>
          <w:highlight w:val="none"/>
        </w:rPr>
        <w:t>的有效期自投标截止日起</w:t>
      </w:r>
      <w:r>
        <w:rPr>
          <w:rFonts w:ascii="Times New Roman" w:eastAsia="仿宋_GB2312"/>
          <w:b/>
          <w:color w:val="auto"/>
          <w:kern w:val="2"/>
          <w:szCs w:val="24"/>
          <w:highlight w:val="none"/>
        </w:rPr>
        <w:t>45天内</w:t>
      </w:r>
      <w:r>
        <w:rPr>
          <w:rFonts w:ascii="Times New Roman" w:eastAsia="仿宋_GB2312"/>
          <w:color w:val="auto"/>
          <w:kern w:val="2"/>
          <w:szCs w:val="24"/>
          <w:highlight w:val="none"/>
        </w:rPr>
        <w:t>有效，如中标，有效期将延至合同终止日为止；</w:t>
      </w:r>
    </w:p>
    <w:p>
      <w:pPr>
        <w:tabs>
          <w:tab w:val="left" w:pos="5040"/>
        </w:tabs>
        <w:spacing w:line="400" w:lineRule="exact"/>
        <w:ind w:left="190" w:leftChars="79" w:firstLine="360" w:firstLineChars="150"/>
        <w:rPr>
          <w:rFonts w:ascii="Times New Roman" w:eastAsia="仿宋_GB2312"/>
          <w:color w:val="auto"/>
          <w:kern w:val="2"/>
          <w:szCs w:val="24"/>
          <w:highlight w:val="none"/>
        </w:rPr>
      </w:pPr>
      <w:r>
        <w:rPr>
          <w:rFonts w:ascii="Times New Roman" w:eastAsia="仿宋_GB2312"/>
          <w:color w:val="auto"/>
          <w:kern w:val="2"/>
          <w:szCs w:val="24"/>
          <w:highlight w:val="none"/>
        </w:rPr>
        <w:t>（二）我方已详细研究了招标文件的所有内容包括修改书（如有）和所有已提供的参考资料以及有关附件，我方完全理解并同意放弃在此方面提出含糊意见或误解的一切权力；</w:t>
      </w:r>
    </w:p>
    <w:p>
      <w:pPr>
        <w:tabs>
          <w:tab w:val="left" w:pos="5040"/>
        </w:tabs>
        <w:spacing w:line="400" w:lineRule="exact"/>
        <w:ind w:firstLine="480" w:firstLineChars="200"/>
        <w:rPr>
          <w:rFonts w:ascii="Times New Roman" w:eastAsia="仿宋_GB2312"/>
          <w:color w:val="auto"/>
          <w:kern w:val="2"/>
          <w:szCs w:val="24"/>
          <w:highlight w:val="none"/>
        </w:rPr>
      </w:pPr>
      <w:r>
        <w:rPr>
          <w:rFonts w:ascii="Times New Roman" w:eastAsia="仿宋_GB2312"/>
          <w:color w:val="auto"/>
          <w:kern w:val="2"/>
          <w:szCs w:val="24"/>
          <w:highlight w:val="none"/>
        </w:rPr>
        <w:t>（三）我方同意提供按照贵方可能要求的与投标有关的一切数据或资料；</w:t>
      </w:r>
    </w:p>
    <w:p>
      <w:pPr>
        <w:tabs>
          <w:tab w:val="left" w:pos="5040"/>
        </w:tabs>
        <w:spacing w:line="400" w:lineRule="exact"/>
        <w:ind w:firstLine="480" w:firstLineChars="200"/>
        <w:rPr>
          <w:rFonts w:ascii="Times New Roman" w:eastAsia="仿宋_GB2312"/>
          <w:color w:val="auto"/>
          <w:kern w:val="2"/>
          <w:szCs w:val="24"/>
          <w:highlight w:val="none"/>
        </w:rPr>
      </w:pPr>
      <w:r>
        <w:rPr>
          <w:rFonts w:ascii="Times New Roman" w:eastAsia="仿宋_GB2312"/>
          <w:color w:val="auto"/>
          <w:kern w:val="2"/>
          <w:szCs w:val="24"/>
          <w:highlight w:val="none"/>
        </w:rPr>
        <w:t>（四）我方如果中标，将保证履行招标文件以及招标文件修改书（如有）中的全部责任和义务，按质、按量、按期完成《合同书》中的全部任务。</w:t>
      </w:r>
    </w:p>
    <w:p>
      <w:pPr>
        <w:tabs>
          <w:tab w:val="left" w:pos="5040"/>
        </w:tabs>
        <w:spacing w:line="400" w:lineRule="exact"/>
        <w:ind w:firstLine="480" w:firstLineChars="200"/>
        <w:rPr>
          <w:rFonts w:ascii="Times New Roman" w:eastAsia="仿宋_GB2312"/>
          <w:color w:val="auto"/>
          <w:kern w:val="2"/>
          <w:szCs w:val="24"/>
          <w:highlight w:val="none"/>
        </w:rPr>
      </w:pPr>
      <w:r>
        <w:rPr>
          <w:rFonts w:ascii="Times New Roman" w:eastAsia="仿宋_GB2312"/>
          <w:color w:val="auto"/>
          <w:kern w:val="2"/>
          <w:szCs w:val="24"/>
          <w:highlight w:val="none"/>
        </w:rPr>
        <w:t>（五）所有与本投标有关的函件请发往下列地址：</w:t>
      </w:r>
    </w:p>
    <w:p>
      <w:pPr>
        <w:tabs>
          <w:tab w:val="left" w:pos="5040"/>
        </w:tabs>
        <w:spacing w:line="400" w:lineRule="exact"/>
        <w:ind w:firstLine="435"/>
        <w:rPr>
          <w:rFonts w:ascii="Times New Roman" w:eastAsia="仿宋_GB2312"/>
          <w:color w:val="auto"/>
          <w:kern w:val="2"/>
          <w:szCs w:val="24"/>
          <w:highlight w:val="none"/>
        </w:rPr>
      </w:pPr>
      <w:r>
        <w:rPr>
          <w:rFonts w:ascii="Times New Roman" w:eastAsia="仿宋_GB2312"/>
          <w:color w:val="auto"/>
          <w:kern w:val="2"/>
          <w:szCs w:val="24"/>
          <w:highlight w:val="none"/>
        </w:rPr>
        <w:t xml:space="preserve">   地 址</w:t>
      </w:r>
      <w:r>
        <w:rPr>
          <w:rFonts w:ascii="Times New Roman" w:eastAsia="仿宋_GB2312"/>
          <w:color w:val="auto"/>
          <w:kern w:val="2"/>
          <w:szCs w:val="24"/>
          <w:highlight w:val="none"/>
          <w:u w:val="single"/>
        </w:rPr>
        <w:t xml:space="preserve">                           </w:t>
      </w:r>
    </w:p>
    <w:p>
      <w:pPr>
        <w:tabs>
          <w:tab w:val="left" w:pos="5040"/>
        </w:tabs>
        <w:spacing w:line="400" w:lineRule="exact"/>
        <w:ind w:firstLine="435"/>
        <w:rPr>
          <w:rFonts w:ascii="Times New Roman" w:eastAsia="仿宋_GB2312"/>
          <w:color w:val="auto"/>
          <w:kern w:val="2"/>
          <w:szCs w:val="24"/>
          <w:highlight w:val="none"/>
        </w:rPr>
      </w:pPr>
      <w:r>
        <w:rPr>
          <w:rFonts w:ascii="Times New Roman" w:eastAsia="仿宋_GB2312"/>
          <w:color w:val="auto"/>
          <w:kern w:val="2"/>
          <w:szCs w:val="24"/>
          <w:highlight w:val="none"/>
        </w:rPr>
        <w:t xml:space="preserve">   电 话</w:t>
      </w:r>
      <w:r>
        <w:rPr>
          <w:rFonts w:ascii="Times New Roman" w:eastAsia="仿宋_GB2312"/>
          <w:color w:val="auto"/>
          <w:kern w:val="2"/>
          <w:szCs w:val="24"/>
          <w:highlight w:val="none"/>
          <w:u w:val="single"/>
        </w:rPr>
        <w:t xml:space="preserve">                           </w:t>
      </w:r>
    </w:p>
    <w:p>
      <w:pPr>
        <w:tabs>
          <w:tab w:val="left" w:pos="5040"/>
        </w:tabs>
        <w:spacing w:line="400" w:lineRule="exact"/>
        <w:ind w:firstLine="435"/>
        <w:rPr>
          <w:rFonts w:ascii="Times New Roman" w:eastAsia="仿宋_GB2312"/>
          <w:color w:val="auto"/>
          <w:kern w:val="2"/>
          <w:szCs w:val="24"/>
          <w:highlight w:val="none"/>
          <w:u w:val="single"/>
        </w:rPr>
      </w:pPr>
      <w:r>
        <w:rPr>
          <w:rFonts w:ascii="Times New Roman" w:eastAsia="仿宋_GB2312"/>
          <w:color w:val="auto"/>
          <w:kern w:val="2"/>
          <w:szCs w:val="24"/>
          <w:highlight w:val="none"/>
        </w:rPr>
        <w:t xml:space="preserve">   传 真</w:t>
      </w:r>
      <w:r>
        <w:rPr>
          <w:rFonts w:ascii="Times New Roman" w:eastAsia="仿宋_GB2312"/>
          <w:color w:val="auto"/>
          <w:kern w:val="2"/>
          <w:szCs w:val="24"/>
          <w:highlight w:val="none"/>
          <w:u w:val="single"/>
        </w:rPr>
        <w:t xml:space="preserve">                           </w:t>
      </w:r>
    </w:p>
    <w:p>
      <w:pPr>
        <w:tabs>
          <w:tab w:val="left" w:pos="5040"/>
        </w:tabs>
        <w:spacing w:line="400" w:lineRule="exact"/>
        <w:ind w:firstLine="840" w:firstLineChars="350"/>
        <w:rPr>
          <w:rFonts w:hint="eastAsia" w:ascii="Times New Roman" w:eastAsia="仿宋_GB2312"/>
          <w:color w:val="auto"/>
          <w:kern w:val="2"/>
          <w:szCs w:val="24"/>
          <w:highlight w:val="none"/>
          <w:u w:val="single"/>
        </w:rPr>
      </w:pPr>
      <w:r>
        <w:rPr>
          <w:rFonts w:ascii="Times New Roman" w:eastAsia="仿宋_GB2312"/>
          <w:color w:val="auto"/>
          <w:kern w:val="2"/>
          <w:szCs w:val="24"/>
          <w:highlight w:val="none"/>
        </w:rPr>
        <w:t>电子邮件</w:t>
      </w:r>
      <w:r>
        <w:rPr>
          <w:rFonts w:ascii="Times New Roman" w:eastAsia="仿宋_GB2312"/>
          <w:color w:val="auto"/>
          <w:kern w:val="2"/>
          <w:szCs w:val="24"/>
          <w:highlight w:val="none"/>
          <w:u w:val="single"/>
        </w:rPr>
        <w:t xml:space="preserve">                        </w:t>
      </w:r>
    </w:p>
    <w:p>
      <w:pPr>
        <w:tabs>
          <w:tab w:val="left" w:pos="5040"/>
        </w:tabs>
        <w:spacing w:line="400" w:lineRule="exact"/>
        <w:ind w:firstLine="840" w:firstLineChars="350"/>
        <w:rPr>
          <w:rFonts w:hint="eastAsia" w:ascii="Times New Roman" w:eastAsia="仿宋_GB2312"/>
          <w:color w:val="auto"/>
          <w:kern w:val="2"/>
          <w:szCs w:val="24"/>
          <w:highlight w:val="none"/>
          <w:u w:val="single"/>
        </w:rPr>
      </w:pPr>
    </w:p>
    <w:p>
      <w:pPr>
        <w:tabs>
          <w:tab w:val="left" w:pos="5040"/>
        </w:tabs>
        <w:spacing w:line="400" w:lineRule="exact"/>
        <w:ind w:firstLine="4512" w:firstLineChars="1880"/>
        <w:rPr>
          <w:rFonts w:ascii="Times New Roman" w:eastAsia="仿宋_GB2312"/>
          <w:color w:val="auto"/>
          <w:kern w:val="2"/>
          <w:szCs w:val="24"/>
          <w:highlight w:val="none"/>
        </w:rPr>
      </w:pPr>
      <w:r>
        <w:rPr>
          <w:rFonts w:hint="eastAsia" w:ascii="Times New Roman" w:eastAsia="仿宋_GB2312"/>
          <w:color w:val="auto"/>
          <w:kern w:val="2"/>
          <w:szCs w:val="24"/>
          <w:highlight w:val="none"/>
        </w:rPr>
        <w:t>供应商</w:t>
      </w:r>
      <w:r>
        <w:rPr>
          <w:rFonts w:ascii="Times New Roman" w:eastAsia="仿宋_GB2312"/>
          <w:color w:val="auto"/>
          <w:kern w:val="2"/>
          <w:szCs w:val="24"/>
          <w:highlight w:val="none"/>
        </w:rPr>
        <w:t>全称：</w:t>
      </w:r>
    </w:p>
    <w:p>
      <w:pPr>
        <w:tabs>
          <w:tab w:val="left" w:pos="5040"/>
        </w:tabs>
        <w:spacing w:line="400" w:lineRule="exact"/>
        <w:ind w:firstLine="4512" w:firstLineChars="1880"/>
        <w:rPr>
          <w:rFonts w:ascii="Times New Roman" w:eastAsia="仿宋_GB2312"/>
          <w:color w:val="auto"/>
          <w:kern w:val="2"/>
          <w:szCs w:val="24"/>
          <w:highlight w:val="none"/>
        </w:rPr>
      </w:pPr>
      <w:r>
        <w:rPr>
          <w:rFonts w:ascii="Times New Roman" w:eastAsia="仿宋_GB2312"/>
          <w:color w:val="auto"/>
          <w:kern w:val="2"/>
          <w:szCs w:val="24"/>
          <w:highlight w:val="none"/>
        </w:rPr>
        <w:t>公      章：</w:t>
      </w:r>
    </w:p>
    <w:p>
      <w:pPr>
        <w:tabs>
          <w:tab w:val="left" w:pos="5040"/>
        </w:tabs>
        <w:spacing w:line="400" w:lineRule="exact"/>
        <w:ind w:firstLine="2880" w:firstLineChars="1200"/>
        <w:rPr>
          <w:rFonts w:ascii="Times New Roman" w:eastAsia="仿宋_GB2312"/>
          <w:color w:val="auto"/>
          <w:kern w:val="2"/>
          <w:szCs w:val="24"/>
          <w:highlight w:val="none"/>
        </w:rPr>
      </w:pPr>
      <w:r>
        <w:rPr>
          <w:rFonts w:hint="eastAsia" w:ascii="Times New Roman" w:eastAsia="仿宋_GB2312"/>
          <w:color w:val="auto"/>
          <w:kern w:val="2"/>
          <w:szCs w:val="24"/>
          <w:highlight w:val="none"/>
          <w:lang w:val="en-US" w:eastAsia="zh-CN"/>
        </w:rPr>
        <w:t>委托代理</w:t>
      </w:r>
      <w:r>
        <w:rPr>
          <w:rFonts w:ascii="Times New Roman" w:eastAsia="仿宋_GB2312"/>
          <w:color w:val="auto"/>
          <w:kern w:val="2"/>
          <w:szCs w:val="24"/>
          <w:highlight w:val="none"/>
        </w:rPr>
        <w:t>人</w:t>
      </w:r>
      <w:r>
        <w:rPr>
          <w:rFonts w:hint="eastAsia" w:ascii="Times New Roman" w:eastAsia="仿宋_GB2312"/>
          <w:color w:val="auto"/>
          <w:kern w:val="2"/>
          <w:szCs w:val="24"/>
          <w:highlight w:val="none"/>
        </w:rPr>
        <w:t>（签字或盖章）</w:t>
      </w:r>
      <w:r>
        <w:rPr>
          <w:rFonts w:ascii="Times New Roman" w:eastAsia="仿宋_GB2312"/>
          <w:color w:val="auto"/>
          <w:kern w:val="2"/>
          <w:szCs w:val="24"/>
          <w:highlight w:val="none"/>
        </w:rPr>
        <w:t>：</w:t>
      </w:r>
    </w:p>
    <w:p>
      <w:pPr>
        <w:tabs>
          <w:tab w:val="left" w:pos="5040"/>
        </w:tabs>
        <w:spacing w:line="400" w:lineRule="exact"/>
        <w:ind w:firstLine="4752" w:firstLineChars="1980"/>
        <w:rPr>
          <w:rFonts w:hint="eastAsia" w:ascii="Times New Roman" w:eastAsia="仿宋_GB2312"/>
          <w:color w:val="auto"/>
          <w:kern w:val="2"/>
          <w:szCs w:val="24"/>
          <w:highlight w:val="none"/>
        </w:rPr>
      </w:pPr>
      <w:r>
        <w:rPr>
          <w:rFonts w:ascii="Times New Roman" w:eastAsia="仿宋_GB2312"/>
          <w:color w:val="auto"/>
          <w:kern w:val="2"/>
          <w:szCs w:val="24"/>
          <w:highlight w:val="none"/>
        </w:rPr>
        <w:t>日      期：</w:t>
      </w:r>
    </w:p>
    <w:p/>
    <w:sectPr>
      <w:footerReference r:id="rId10" w:type="first"/>
      <w:footerReference r:id="rId9" w:type="default"/>
      <w:pgSz w:w="11906" w:h="16838"/>
      <w:pgMar w:top="1134" w:right="1247" w:bottom="851"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altName w:val="宋体"/>
    <w:panose1 w:val="00000000000000000000"/>
    <w:charset w:val="00"/>
    <w:family w:val="roman"/>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00"/>
    <w:family w:val="auto"/>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隶书" w:eastAsia="隶书"/>
        <w:spacing w:val="20"/>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隶书" w:eastAsia="隶书"/>
        <w:spacing w:val="20"/>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170C2"/>
    <w:multiLevelType w:val="singleLevel"/>
    <w:tmpl w:val="C62170C2"/>
    <w:lvl w:ilvl="0" w:tentative="0">
      <w:start w:val="1"/>
      <w:numFmt w:val="chineseCounting"/>
      <w:suff w:val="nothing"/>
      <w:lvlText w:val="%1、"/>
      <w:lvlJc w:val="left"/>
      <w:rPr>
        <w:rFonts w:hint="eastAsia"/>
      </w:rPr>
    </w:lvl>
  </w:abstractNum>
  <w:abstractNum w:abstractNumId="1">
    <w:nsid w:val="61B22278"/>
    <w:multiLevelType w:val="multilevel"/>
    <w:tmpl w:val="61B22278"/>
    <w:lvl w:ilvl="0" w:tentative="0">
      <w:start w:val="1"/>
      <w:numFmt w:val="japaneseCounting"/>
      <w:lvlText w:val="第%1章"/>
      <w:lvlJc w:val="left"/>
      <w:pPr>
        <w:ind w:left="1455" w:hanging="14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36CCCE"/>
    <w:multiLevelType w:val="singleLevel"/>
    <w:tmpl w:val="6736CCCE"/>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YjliZWQ4NGE1OWQ3MWI0MDA4YzNiZjQ5ZWZlOTYifQ=="/>
  </w:docVars>
  <w:rsids>
    <w:rsidRoot w:val="07B60D32"/>
    <w:rsid w:val="07B60D32"/>
    <w:rsid w:val="3D21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rPr>
  </w:style>
  <w:style w:type="paragraph" w:styleId="4">
    <w:name w:val="Body Text Indent"/>
    <w:basedOn w:val="1"/>
    <w:qFormat/>
    <w:uiPriority w:val="0"/>
    <w:pPr>
      <w:ind w:left="765"/>
    </w:pPr>
    <w:rPr>
      <w:rFonts w:ascii="仿宋_GB2312" w:eastAsia="仿宋_GB2312"/>
      <w:sz w:val="28"/>
    </w:rPr>
  </w:style>
  <w:style w:type="paragraph" w:styleId="5">
    <w:name w:val="footer"/>
    <w:basedOn w:val="1"/>
    <w:qFormat/>
    <w:uiPriority w:val="99"/>
    <w:pPr>
      <w:tabs>
        <w:tab w:val="center" w:pos="4153"/>
        <w:tab w:val="right" w:pos="8306"/>
      </w:tabs>
      <w:snapToGrid w:val="0"/>
      <w:jc w:val="left"/>
    </w:pPr>
    <w:rPr>
      <w:rFonts w:ascii="Times New Roman"/>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customStyle="1" w:styleId="9">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2023-09-14T10:01:00Z</dcterms:created>
  <dc:creator>陈燕梅</dc:creator>
  <cp:lastModifiedBy>陈燕梅</cp:lastModifiedBy>
  <dcterms:modified xsi:type="dcterms:W3CDTF">2023-09-14T10:07:10Z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2BA00D9721A6429E82C8A9C62F042A59_11</vt:lpwstr>
  </property>
</Properties>
</file>