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61"/>
        </w:tabs>
        <w:bidi w:val="0"/>
        <w:spacing w:line="240" w:lineRule="auto"/>
        <w:jc w:val="center"/>
        <w:rPr>
          <w:rFonts w:hint="eastAsia" w:asciiTheme="majorEastAsia" w:hAnsiTheme="majorEastAsia" w:eastAsiaTheme="majorEastAsia" w:cstheme="majorEastAsia"/>
          <w:b/>
          <w:sz w:val="52"/>
          <w:szCs w:val="96"/>
          <w:highlight w:val="none"/>
          <w:lang w:val="en-US" w:eastAsia="zh-CN"/>
        </w:rPr>
      </w:pPr>
      <w:r>
        <w:rPr>
          <w:rFonts w:hint="eastAsia" w:asciiTheme="majorEastAsia" w:hAnsiTheme="majorEastAsia" w:eastAsiaTheme="majorEastAsia" w:cstheme="majorEastAsia"/>
          <w:b/>
          <w:sz w:val="52"/>
          <w:szCs w:val="96"/>
          <w:highlight w:val="none"/>
          <w:lang w:val="en-US" w:eastAsia="zh-CN"/>
        </w:rPr>
        <w:t>崇川区第七次全国人口普查          物资采购项目</w:t>
      </w:r>
    </w:p>
    <w:p>
      <w:pPr>
        <w:pStyle w:val="2"/>
        <w:spacing w:line="240" w:lineRule="auto"/>
        <w:rPr>
          <w:rFonts w:hint="eastAsia" w:asciiTheme="majorEastAsia" w:hAnsiTheme="majorEastAsia" w:eastAsiaTheme="majorEastAsia" w:cstheme="majorEastAsia"/>
          <w:b/>
          <w:sz w:val="48"/>
          <w:szCs w:val="72"/>
          <w:highlight w:val="none"/>
          <w:lang w:val="en-US" w:eastAsia="zh-CN"/>
        </w:rPr>
      </w:pPr>
    </w:p>
    <w:p>
      <w:pPr>
        <w:pStyle w:val="2"/>
        <w:spacing w:line="240" w:lineRule="auto"/>
        <w:rPr>
          <w:rFonts w:hint="eastAsia" w:asciiTheme="majorEastAsia" w:hAnsiTheme="majorEastAsia" w:eastAsiaTheme="majorEastAsia" w:cstheme="majorEastAsia"/>
          <w:b/>
          <w:sz w:val="48"/>
          <w:szCs w:val="72"/>
          <w:highlight w:val="none"/>
          <w:lang w:val="en-US" w:eastAsia="zh-CN"/>
        </w:rPr>
      </w:pPr>
    </w:p>
    <w:p>
      <w:pPr>
        <w:pStyle w:val="2"/>
        <w:spacing w:line="240" w:lineRule="auto"/>
        <w:ind w:left="0" w:leftChars="0" w:firstLine="0" w:firstLineChars="0"/>
        <w:rPr>
          <w:rFonts w:hint="eastAsia" w:asciiTheme="majorEastAsia" w:hAnsiTheme="majorEastAsia" w:eastAsiaTheme="majorEastAsia" w:cstheme="majorEastAsia"/>
          <w:b/>
          <w:sz w:val="48"/>
          <w:szCs w:val="72"/>
          <w:highlight w:val="none"/>
          <w:lang w:val="en-US" w:eastAsia="zh-CN"/>
        </w:rPr>
      </w:pPr>
    </w:p>
    <w:p>
      <w:pPr>
        <w:spacing w:line="240" w:lineRule="auto"/>
        <w:jc w:val="center"/>
        <w:rPr>
          <w:rFonts w:hint="eastAsia" w:asciiTheme="majorEastAsia" w:hAnsiTheme="majorEastAsia" w:eastAsiaTheme="majorEastAsia" w:cstheme="majorEastAsia"/>
          <w:b/>
          <w:sz w:val="72"/>
          <w:szCs w:val="72"/>
          <w:highlight w:val="none"/>
        </w:rPr>
      </w:pPr>
      <w:r>
        <w:rPr>
          <w:rFonts w:hint="eastAsia" w:asciiTheme="majorEastAsia" w:hAnsiTheme="majorEastAsia" w:eastAsiaTheme="majorEastAsia" w:cstheme="majorEastAsia"/>
          <w:b/>
          <w:sz w:val="72"/>
          <w:szCs w:val="72"/>
          <w:highlight w:val="none"/>
        </w:rPr>
        <w:t>询</w:t>
      </w:r>
    </w:p>
    <w:p>
      <w:pPr>
        <w:spacing w:line="240" w:lineRule="auto"/>
        <w:jc w:val="center"/>
        <w:rPr>
          <w:rFonts w:hint="eastAsia" w:asciiTheme="majorEastAsia" w:hAnsiTheme="majorEastAsia" w:eastAsiaTheme="majorEastAsia" w:cstheme="majorEastAsia"/>
          <w:b/>
          <w:sz w:val="72"/>
          <w:szCs w:val="72"/>
          <w:highlight w:val="none"/>
        </w:rPr>
      </w:pPr>
      <w:r>
        <w:rPr>
          <w:rFonts w:hint="eastAsia" w:asciiTheme="majorEastAsia" w:hAnsiTheme="majorEastAsia" w:eastAsiaTheme="majorEastAsia" w:cstheme="majorEastAsia"/>
          <w:b/>
          <w:sz w:val="72"/>
          <w:szCs w:val="72"/>
          <w:highlight w:val="none"/>
        </w:rPr>
        <w:t>价</w:t>
      </w:r>
    </w:p>
    <w:p>
      <w:pPr>
        <w:spacing w:line="240" w:lineRule="auto"/>
        <w:jc w:val="center"/>
        <w:rPr>
          <w:rFonts w:hint="eastAsia" w:asciiTheme="majorEastAsia" w:hAnsiTheme="majorEastAsia" w:eastAsiaTheme="majorEastAsia" w:cstheme="majorEastAsia"/>
          <w:b/>
          <w:sz w:val="72"/>
          <w:szCs w:val="72"/>
          <w:highlight w:val="none"/>
        </w:rPr>
      </w:pPr>
      <w:r>
        <w:rPr>
          <w:rFonts w:hint="eastAsia" w:asciiTheme="majorEastAsia" w:hAnsiTheme="majorEastAsia" w:eastAsiaTheme="majorEastAsia" w:cstheme="majorEastAsia"/>
          <w:b/>
          <w:sz w:val="72"/>
          <w:szCs w:val="72"/>
          <w:highlight w:val="none"/>
        </w:rPr>
        <w:t>文</w:t>
      </w:r>
    </w:p>
    <w:p>
      <w:pPr>
        <w:spacing w:line="240" w:lineRule="auto"/>
        <w:jc w:val="center"/>
        <w:rPr>
          <w:rFonts w:hint="eastAsia" w:asciiTheme="majorEastAsia" w:hAnsiTheme="majorEastAsia" w:eastAsiaTheme="majorEastAsia" w:cstheme="majorEastAsia"/>
          <w:b/>
          <w:sz w:val="72"/>
          <w:szCs w:val="72"/>
          <w:highlight w:val="none"/>
        </w:rPr>
      </w:pPr>
      <w:r>
        <w:rPr>
          <w:rFonts w:hint="eastAsia" w:asciiTheme="majorEastAsia" w:hAnsiTheme="majorEastAsia" w:eastAsiaTheme="majorEastAsia" w:cstheme="majorEastAsia"/>
          <w:b/>
          <w:sz w:val="72"/>
          <w:szCs w:val="72"/>
          <w:highlight w:val="none"/>
        </w:rPr>
        <w:t>件</w:t>
      </w:r>
    </w:p>
    <w:p>
      <w:pPr>
        <w:pStyle w:val="2"/>
        <w:spacing w:line="240" w:lineRule="auto"/>
        <w:rPr>
          <w:rFonts w:hint="eastAsia" w:asciiTheme="majorEastAsia" w:hAnsiTheme="majorEastAsia" w:eastAsiaTheme="majorEastAsia" w:cstheme="majorEastAsia"/>
          <w:b/>
          <w:sz w:val="72"/>
          <w:szCs w:val="72"/>
          <w:highlight w:val="none"/>
        </w:rPr>
      </w:pPr>
    </w:p>
    <w:p>
      <w:pPr>
        <w:pStyle w:val="2"/>
        <w:spacing w:line="240" w:lineRule="auto"/>
        <w:ind w:left="0" w:leftChars="0" w:firstLine="0" w:firstLineChars="0"/>
        <w:rPr>
          <w:rFonts w:hint="eastAsia" w:asciiTheme="majorEastAsia" w:hAnsiTheme="majorEastAsia" w:eastAsiaTheme="majorEastAsia" w:cstheme="majorEastAsia"/>
          <w:b/>
          <w:sz w:val="72"/>
          <w:szCs w:val="72"/>
          <w:highlight w:val="none"/>
        </w:rPr>
      </w:pPr>
    </w:p>
    <w:p>
      <w:pPr>
        <w:pStyle w:val="2"/>
        <w:spacing w:line="240" w:lineRule="auto"/>
        <w:ind w:left="0" w:leftChars="0" w:firstLine="0" w:firstLineChars="0"/>
        <w:rPr>
          <w:rFonts w:hint="eastAsia" w:asciiTheme="majorEastAsia" w:hAnsiTheme="majorEastAsia" w:eastAsiaTheme="majorEastAsia" w:cstheme="majorEastAsia"/>
          <w:b/>
          <w:sz w:val="72"/>
          <w:szCs w:val="72"/>
          <w:highlight w:val="none"/>
        </w:rPr>
      </w:pPr>
    </w:p>
    <w:p>
      <w:pPr>
        <w:pStyle w:val="2"/>
        <w:spacing w:line="240" w:lineRule="auto"/>
        <w:jc w:val="center"/>
        <w:rPr>
          <w:rFonts w:hint="eastAsia" w:asciiTheme="majorEastAsia" w:hAnsiTheme="majorEastAsia" w:eastAsiaTheme="majorEastAsia" w:cstheme="majorEastAsia"/>
          <w:b/>
          <w:sz w:val="48"/>
          <w:szCs w:val="72"/>
          <w:highlight w:val="none"/>
          <w:lang w:val="en-US" w:eastAsia="zh-CN"/>
        </w:rPr>
      </w:pPr>
    </w:p>
    <w:p>
      <w:pPr>
        <w:adjustRightInd w:val="0"/>
        <w:snapToGrid w:val="0"/>
        <w:spacing w:line="240" w:lineRule="auto"/>
        <w:ind w:firstLine="1807" w:firstLineChars="600"/>
        <w:jc w:val="center"/>
        <w:rPr>
          <w:rFonts w:hint="eastAsia" w:asciiTheme="majorEastAsia" w:hAnsiTheme="majorEastAsia" w:eastAsiaTheme="majorEastAsia" w:cstheme="majorEastAsia"/>
          <w:b/>
          <w:sz w:val="30"/>
          <w:szCs w:val="30"/>
          <w:highlight w:val="none"/>
          <w:lang w:eastAsia="zh-CN"/>
        </w:rPr>
      </w:pPr>
      <w:r>
        <w:rPr>
          <w:rFonts w:hint="eastAsia" w:asciiTheme="majorEastAsia" w:hAnsiTheme="majorEastAsia" w:eastAsiaTheme="majorEastAsia" w:cstheme="majorEastAsia"/>
          <w:b/>
          <w:sz w:val="30"/>
          <w:szCs w:val="30"/>
          <w:highlight w:val="none"/>
          <w:lang w:eastAsia="zh-CN"/>
        </w:rPr>
        <w:t>采购人</w:t>
      </w:r>
      <w:r>
        <w:rPr>
          <w:rFonts w:hint="eastAsia" w:asciiTheme="majorEastAsia" w:hAnsiTheme="majorEastAsia" w:eastAsiaTheme="majorEastAsia" w:cstheme="majorEastAsia"/>
          <w:b/>
          <w:sz w:val="30"/>
          <w:szCs w:val="30"/>
          <w:highlight w:val="none"/>
          <w:lang w:val="en-US" w:eastAsia="zh-CN"/>
        </w:rPr>
        <w:t xml:space="preserve"> </w:t>
      </w:r>
      <w:r>
        <w:rPr>
          <w:rFonts w:hint="eastAsia" w:asciiTheme="majorEastAsia" w:hAnsiTheme="majorEastAsia" w:eastAsiaTheme="majorEastAsia" w:cstheme="majorEastAsia"/>
          <w:b/>
          <w:sz w:val="30"/>
          <w:szCs w:val="30"/>
          <w:highlight w:val="none"/>
        </w:rPr>
        <w:t>：南通市崇川区</w:t>
      </w:r>
      <w:r>
        <w:rPr>
          <w:rFonts w:hint="eastAsia" w:asciiTheme="majorEastAsia" w:hAnsiTheme="majorEastAsia" w:eastAsiaTheme="majorEastAsia" w:cstheme="majorEastAsia"/>
          <w:b/>
          <w:sz w:val="30"/>
          <w:szCs w:val="30"/>
          <w:highlight w:val="none"/>
          <w:lang w:val="en-US" w:eastAsia="zh-CN"/>
        </w:rPr>
        <w:t>统计局</w:t>
      </w:r>
    </w:p>
    <w:p>
      <w:pPr>
        <w:adjustRightInd w:val="0"/>
        <w:snapToGrid w:val="0"/>
        <w:spacing w:line="240" w:lineRule="auto"/>
        <w:ind w:firstLine="1506" w:firstLineChars="500"/>
        <w:jc w:val="center"/>
        <w:rPr>
          <w:rFonts w:hint="eastAsia" w:asciiTheme="majorEastAsia" w:hAnsiTheme="majorEastAsia" w:eastAsiaTheme="majorEastAsia" w:cstheme="majorEastAsia"/>
          <w:b/>
          <w:sz w:val="30"/>
          <w:szCs w:val="30"/>
          <w:highlight w:val="none"/>
        </w:rPr>
      </w:pPr>
      <w:r>
        <w:rPr>
          <w:rFonts w:hint="eastAsia" w:asciiTheme="majorEastAsia" w:hAnsiTheme="majorEastAsia" w:eastAsiaTheme="majorEastAsia" w:cstheme="majorEastAsia"/>
          <w:b/>
          <w:sz w:val="30"/>
          <w:szCs w:val="30"/>
          <w:highlight w:val="none"/>
          <w:lang w:val="en-US" w:eastAsia="zh-CN"/>
        </w:rPr>
        <w:t>招标</w:t>
      </w:r>
      <w:r>
        <w:rPr>
          <w:rFonts w:hint="eastAsia" w:asciiTheme="majorEastAsia" w:hAnsiTheme="majorEastAsia" w:eastAsiaTheme="majorEastAsia" w:cstheme="majorEastAsia"/>
          <w:b/>
          <w:sz w:val="30"/>
          <w:szCs w:val="30"/>
          <w:highlight w:val="none"/>
        </w:rPr>
        <w:t>代理单位：江苏科建工程项目管理有限公司</w:t>
      </w:r>
    </w:p>
    <w:p>
      <w:pPr>
        <w:adjustRightInd w:val="0"/>
        <w:snapToGrid w:val="0"/>
        <w:spacing w:line="240" w:lineRule="auto"/>
        <w:jc w:val="center"/>
        <w:rPr>
          <w:rFonts w:hint="eastAsia" w:asciiTheme="majorEastAsia" w:hAnsiTheme="majorEastAsia" w:eastAsiaTheme="majorEastAsia" w:cstheme="majorEastAsia"/>
          <w:b/>
          <w:sz w:val="30"/>
          <w:szCs w:val="30"/>
          <w:highlight w:val="none"/>
        </w:rPr>
      </w:pPr>
      <w:r>
        <w:rPr>
          <w:rFonts w:hint="eastAsia" w:asciiTheme="majorEastAsia" w:hAnsiTheme="majorEastAsia" w:eastAsiaTheme="majorEastAsia" w:cstheme="majorEastAsia"/>
          <w:b/>
          <w:sz w:val="30"/>
          <w:szCs w:val="30"/>
          <w:highlight w:val="none"/>
        </w:rPr>
        <w:t>二〇二〇年</w:t>
      </w:r>
      <w:r>
        <w:rPr>
          <w:rFonts w:hint="eastAsia" w:asciiTheme="majorEastAsia" w:hAnsiTheme="majorEastAsia" w:eastAsiaTheme="majorEastAsia" w:cstheme="majorEastAsia"/>
          <w:b/>
          <w:sz w:val="30"/>
          <w:szCs w:val="30"/>
          <w:highlight w:val="none"/>
          <w:lang w:val="en-US" w:eastAsia="zh-CN"/>
        </w:rPr>
        <w:t>八</w:t>
      </w:r>
      <w:r>
        <w:rPr>
          <w:rFonts w:hint="eastAsia" w:asciiTheme="majorEastAsia" w:hAnsiTheme="majorEastAsia" w:eastAsiaTheme="majorEastAsia" w:cstheme="majorEastAsia"/>
          <w:b/>
          <w:sz w:val="30"/>
          <w:szCs w:val="30"/>
          <w:highlight w:val="none"/>
        </w:rPr>
        <w:t>月</w:t>
      </w:r>
    </w:p>
    <w:p>
      <w:pPr>
        <w:tabs>
          <w:tab w:val="left" w:pos="2961"/>
        </w:tabs>
        <w:bidi w:val="0"/>
        <w:spacing w:line="240" w:lineRule="auto"/>
        <w:jc w:val="center"/>
        <w:rPr>
          <w:rFonts w:hint="eastAsia" w:asciiTheme="majorEastAsia" w:hAnsiTheme="majorEastAsia" w:eastAsiaTheme="majorEastAsia" w:cstheme="majorEastAsia"/>
          <w:b/>
          <w:w w:val="80"/>
          <w:kern w:val="44"/>
          <w:sz w:val="44"/>
          <w:szCs w:val="44"/>
          <w:highlight w:val="none"/>
        </w:rPr>
        <w:sectPr>
          <w:pgSz w:w="11906" w:h="16838"/>
          <w:pgMar w:top="1440" w:right="1800" w:bottom="1440" w:left="1800" w:header="851" w:footer="992" w:gutter="0"/>
          <w:cols w:space="425" w:num="1"/>
          <w:docGrid w:type="lines" w:linePitch="312" w:charSpace="0"/>
        </w:sectPr>
      </w:pPr>
    </w:p>
    <w:p>
      <w:pPr>
        <w:tabs>
          <w:tab w:val="left" w:pos="2961"/>
        </w:tabs>
        <w:bidi w:val="0"/>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b/>
          <w:w w:val="80"/>
          <w:kern w:val="44"/>
          <w:sz w:val="44"/>
          <w:szCs w:val="44"/>
          <w:highlight w:val="none"/>
        </w:rPr>
        <w:t>第一章  询价须知</w:t>
      </w:r>
    </w:p>
    <w:p>
      <w:pPr>
        <w:tabs>
          <w:tab w:val="left" w:pos="2961"/>
        </w:tabs>
        <w:bidi w:val="0"/>
        <w:spacing w:line="240" w:lineRule="auto"/>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江苏科建工程项目管理有限公司（以下简称代理机构）受南通市崇川区</w:t>
      </w:r>
      <w:r>
        <w:rPr>
          <w:rFonts w:hint="eastAsia" w:asciiTheme="majorEastAsia" w:hAnsiTheme="majorEastAsia" w:eastAsiaTheme="majorEastAsia" w:cstheme="majorEastAsia"/>
          <w:sz w:val="24"/>
          <w:szCs w:val="24"/>
          <w:highlight w:val="none"/>
          <w:lang w:val="en-US" w:eastAsia="zh-CN"/>
        </w:rPr>
        <w:t>统计局</w:t>
      </w:r>
      <w:r>
        <w:rPr>
          <w:rFonts w:hint="eastAsia" w:asciiTheme="majorEastAsia" w:hAnsiTheme="majorEastAsia" w:eastAsiaTheme="majorEastAsia" w:cstheme="majorEastAsia"/>
          <w:sz w:val="24"/>
          <w:szCs w:val="24"/>
          <w:highlight w:val="none"/>
        </w:rPr>
        <w:t>（以下简称</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）委托，对</w:t>
      </w:r>
      <w:r>
        <w:rPr>
          <w:rFonts w:hint="eastAsia" w:asciiTheme="majorEastAsia" w:hAnsiTheme="majorEastAsia" w:eastAsiaTheme="majorEastAsia" w:cstheme="majorEastAsia"/>
          <w:sz w:val="24"/>
          <w:szCs w:val="24"/>
          <w:highlight w:val="none"/>
          <w:lang w:val="en-US" w:eastAsia="zh-CN"/>
        </w:rPr>
        <w:t>崇川区第七次全国人口普查物资采购项目</w:t>
      </w:r>
      <w:r>
        <w:rPr>
          <w:rFonts w:hint="eastAsia" w:asciiTheme="majorEastAsia" w:hAnsiTheme="majorEastAsia" w:eastAsiaTheme="majorEastAsia" w:cstheme="majorEastAsia"/>
          <w:sz w:val="24"/>
          <w:szCs w:val="24"/>
          <w:highlight w:val="none"/>
        </w:rPr>
        <w:t>拟用询价方式组织采购。具体内容如下：</w:t>
      </w:r>
    </w:p>
    <w:p>
      <w:pPr>
        <w:tabs>
          <w:tab w:val="left" w:pos="2961"/>
        </w:tabs>
        <w:bidi w:val="0"/>
        <w:spacing w:line="240" w:lineRule="auto"/>
        <w:ind w:firstLine="482" w:firstLineChars="200"/>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z w:val="24"/>
          <w:szCs w:val="24"/>
          <w:highlight w:val="none"/>
          <w:lang w:val="en-US" w:eastAsia="zh-CN"/>
        </w:rPr>
        <w:t>一、</w:t>
      </w:r>
      <w:r>
        <w:rPr>
          <w:rFonts w:hint="eastAsia" w:asciiTheme="majorEastAsia" w:hAnsiTheme="majorEastAsia" w:eastAsiaTheme="majorEastAsia" w:cstheme="majorEastAsia"/>
          <w:b/>
          <w:bCs/>
          <w:sz w:val="24"/>
          <w:szCs w:val="24"/>
          <w:highlight w:val="none"/>
        </w:rPr>
        <w:t>项目名称：</w:t>
      </w:r>
      <w:r>
        <w:rPr>
          <w:rFonts w:hint="eastAsia" w:asciiTheme="majorEastAsia" w:hAnsiTheme="majorEastAsia" w:eastAsiaTheme="majorEastAsia" w:cstheme="majorEastAsia"/>
          <w:sz w:val="24"/>
          <w:szCs w:val="24"/>
          <w:highlight w:val="none"/>
          <w:lang w:val="en-US" w:eastAsia="zh-CN"/>
        </w:rPr>
        <w:t>崇川区第七次全国人口普查物资采购项目</w:t>
      </w:r>
    </w:p>
    <w:p>
      <w:pPr>
        <w:tabs>
          <w:tab w:val="left" w:pos="2961"/>
        </w:tabs>
        <w:bidi w:val="0"/>
        <w:spacing w:line="240" w:lineRule="auto"/>
        <w:ind w:firstLine="482" w:firstLineChars="200"/>
        <w:jc w:val="both"/>
        <w:rPr>
          <w:rFonts w:hint="eastAsia"/>
          <w:highlight w:val="none"/>
          <w:lang w:val="en-US" w:eastAsia="zh-CN"/>
        </w:rPr>
      </w:pPr>
      <w:r>
        <w:rPr>
          <w:rFonts w:hint="eastAsia" w:asciiTheme="majorEastAsia" w:hAnsiTheme="majorEastAsia" w:eastAsiaTheme="majorEastAsia" w:cstheme="majorEastAsia"/>
          <w:b/>
          <w:bCs/>
          <w:sz w:val="24"/>
          <w:szCs w:val="24"/>
          <w:highlight w:val="none"/>
          <w:lang w:val="en-US" w:eastAsia="zh-CN"/>
        </w:rPr>
        <w:t>二、</w:t>
      </w:r>
      <w:r>
        <w:rPr>
          <w:rFonts w:hint="eastAsia" w:asciiTheme="majorEastAsia" w:hAnsiTheme="majorEastAsia" w:eastAsiaTheme="majorEastAsia" w:cstheme="majorEastAsia"/>
          <w:b/>
          <w:bCs/>
          <w:sz w:val="24"/>
          <w:szCs w:val="24"/>
          <w:highlight w:val="none"/>
        </w:rPr>
        <w:t>项目预算：</w:t>
      </w:r>
      <w:r>
        <w:rPr>
          <w:rFonts w:hint="eastAsia" w:asciiTheme="majorEastAsia" w:hAnsiTheme="majorEastAsia" w:eastAsiaTheme="majorEastAsia" w:cstheme="majorEastAsia"/>
          <w:b/>
          <w:bCs/>
          <w:sz w:val="24"/>
          <w:szCs w:val="24"/>
          <w:highlight w:val="none"/>
          <w:u w:val="none"/>
          <w:lang w:val="en-US" w:eastAsia="zh-CN"/>
        </w:rPr>
        <w:t>最高限价人民币40元/套</w:t>
      </w:r>
    </w:p>
    <w:p>
      <w:pPr>
        <w:tabs>
          <w:tab w:val="left" w:pos="2961"/>
        </w:tabs>
        <w:bidi w:val="0"/>
        <w:spacing w:line="240" w:lineRule="auto"/>
        <w:ind w:firstLine="482" w:firstLineChars="200"/>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三、资金来源：</w:t>
      </w:r>
      <w:r>
        <w:rPr>
          <w:rFonts w:hint="eastAsia" w:asciiTheme="majorEastAsia" w:hAnsiTheme="majorEastAsia" w:eastAsiaTheme="majorEastAsia" w:cstheme="majorEastAsia"/>
          <w:sz w:val="24"/>
          <w:szCs w:val="24"/>
          <w:highlight w:val="none"/>
          <w:lang w:val="en-US" w:eastAsia="zh-CN"/>
        </w:rPr>
        <w:t xml:space="preserve">财政资金 </w:t>
      </w:r>
    </w:p>
    <w:p>
      <w:pPr>
        <w:tabs>
          <w:tab w:val="left" w:pos="2961"/>
        </w:tabs>
        <w:bidi w:val="0"/>
        <w:spacing w:line="240" w:lineRule="auto"/>
        <w:ind w:firstLine="482" w:firstLineChars="200"/>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z w:val="24"/>
          <w:szCs w:val="24"/>
          <w:highlight w:val="none"/>
          <w:lang w:val="en-US" w:eastAsia="zh-CN"/>
        </w:rPr>
        <w:t>四、</w:t>
      </w:r>
      <w:r>
        <w:rPr>
          <w:rFonts w:hint="eastAsia" w:asciiTheme="majorEastAsia" w:hAnsiTheme="majorEastAsia" w:eastAsiaTheme="majorEastAsia" w:cstheme="majorEastAsia"/>
          <w:b/>
          <w:bCs/>
          <w:sz w:val="24"/>
          <w:szCs w:val="24"/>
          <w:highlight w:val="none"/>
        </w:rPr>
        <w:t>项目需求：</w:t>
      </w:r>
      <w:r>
        <w:rPr>
          <w:rFonts w:hint="eastAsia" w:asciiTheme="majorEastAsia" w:hAnsiTheme="majorEastAsia" w:eastAsiaTheme="majorEastAsia" w:cstheme="majorEastAsia"/>
          <w:sz w:val="24"/>
          <w:szCs w:val="24"/>
          <w:highlight w:val="none"/>
        </w:rPr>
        <w:t>详见询价文件第三章</w:t>
      </w:r>
    </w:p>
    <w:p>
      <w:pPr>
        <w:tabs>
          <w:tab w:val="left" w:pos="2961"/>
        </w:tabs>
        <w:bidi w:val="0"/>
        <w:spacing w:line="240" w:lineRule="auto"/>
        <w:ind w:firstLine="482" w:firstLineChars="200"/>
        <w:jc w:val="both"/>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五、</w:t>
      </w:r>
      <w:r>
        <w:rPr>
          <w:rFonts w:hint="eastAsia" w:asciiTheme="majorEastAsia" w:hAnsiTheme="majorEastAsia" w:eastAsiaTheme="majorEastAsia" w:cstheme="majorEastAsia"/>
          <w:b/>
          <w:bCs/>
          <w:sz w:val="24"/>
          <w:szCs w:val="24"/>
          <w:highlight w:val="none"/>
        </w:rPr>
        <w:t>供应商资格条件：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480" w:firstLineChars="200"/>
        <w:jc w:val="both"/>
        <w:rPr>
          <w:rFonts w:hint="eastAsia" w:asciiTheme="majorEastAsia" w:hAnsiTheme="majorEastAsia" w:eastAsiaTheme="majorEastAsia" w:cstheme="majorEastAsia"/>
          <w:i w:val="0"/>
          <w:caps w:val="0"/>
          <w:color w:val="333333"/>
          <w:spacing w:val="0"/>
          <w:sz w:val="24"/>
          <w:szCs w:val="24"/>
          <w:highlight w:val="none"/>
          <w:shd w:val="clear" w:fill="FFFFFF"/>
        </w:rPr>
      </w:pPr>
      <w:r>
        <w:rPr>
          <w:rFonts w:hint="eastAsia" w:asciiTheme="majorEastAsia" w:hAnsiTheme="majorEastAsia" w:eastAsiaTheme="majorEastAsia" w:cstheme="majorEastAsia"/>
          <w:i w:val="0"/>
          <w:caps w:val="0"/>
          <w:color w:val="333333"/>
          <w:spacing w:val="0"/>
          <w:sz w:val="24"/>
          <w:szCs w:val="24"/>
          <w:highlight w:val="none"/>
          <w:shd w:val="clear" w:fill="FFFFFF"/>
        </w:rPr>
        <w:t>符合《政府采购法》第二十二条之规定：</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480" w:firstLineChars="200"/>
        <w:jc w:val="both"/>
        <w:rPr>
          <w:rFonts w:hint="eastAsia" w:asciiTheme="majorEastAsia" w:hAnsiTheme="majorEastAsia" w:eastAsiaTheme="majorEastAsia" w:cstheme="majorEastAsia"/>
          <w:i w:val="0"/>
          <w:caps w:val="0"/>
          <w:color w:val="333333"/>
          <w:spacing w:val="0"/>
          <w:sz w:val="24"/>
          <w:szCs w:val="24"/>
          <w:highlight w:val="none"/>
          <w:shd w:val="clear" w:fill="FFFFFF"/>
        </w:rPr>
      </w:pPr>
      <w:r>
        <w:rPr>
          <w:rFonts w:hint="eastAsia" w:asciiTheme="majorEastAsia" w:hAnsiTheme="majorEastAsia" w:eastAsiaTheme="majorEastAsia" w:cstheme="majorEastAsia"/>
          <w:i w:val="0"/>
          <w:caps w:val="0"/>
          <w:color w:val="333333"/>
          <w:spacing w:val="0"/>
          <w:sz w:val="24"/>
          <w:szCs w:val="24"/>
          <w:highlight w:val="none"/>
          <w:shd w:val="clear" w:fill="FFFFFF"/>
        </w:rPr>
        <w:t>具有独立承担民事责任的能力；</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480" w:firstLineChars="200"/>
        <w:jc w:val="both"/>
        <w:rPr>
          <w:rFonts w:hint="eastAsia" w:asciiTheme="majorEastAsia" w:hAnsiTheme="majorEastAsia" w:eastAsiaTheme="majorEastAsia" w:cstheme="majorEastAsia"/>
          <w:i w:val="0"/>
          <w:caps w:val="0"/>
          <w:color w:val="333333"/>
          <w:spacing w:val="0"/>
          <w:sz w:val="24"/>
          <w:szCs w:val="24"/>
          <w:highlight w:val="none"/>
          <w:shd w:val="clear" w:fill="FFFFFF"/>
        </w:rPr>
      </w:pPr>
      <w:r>
        <w:rPr>
          <w:rFonts w:hint="eastAsia" w:asciiTheme="majorEastAsia" w:hAnsiTheme="majorEastAsia" w:eastAsiaTheme="majorEastAsia" w:cstheme="majorEastAsia"/>
          <w:i w:val="0"/>
          <w:caps w:val="0"/>
          <w:color w:val="333333"/>
          <w:spacing w:val="0"/>
          <w:sz w:val="24"/>
          <w:szCs w:val="24"/>
          <w:highlight w:val="none"/>
          <w:shd w:val="clear" w:fill="FFFFFF"/>
        </w:rPr>
        <w:t>具有良好的商业信誉和健全的财务会计制度；</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480" w:firstLineChars="200"/>
        <w:jc w:val="both"/>
        <w:rPr>
          <w:rFonts w:hint="eastAsia" w:asciiTheme="majorEastAsia" w:hAnsiTheme="majorEastAsia" w:eastAsiaTheme="majorEastAsia" w:cstheme="majorEastAsia"/>
          <w:i w:val="0"/>
          <w:caps w:val="0"/>
          <w:color w:val="333333"/>
          <w:spacing w:val="0"/>
          <w:sz w:val="24"/>
          <w:szCs w:val="24"/>
          <w:highlight w:val="none"/>
          <w:shd w:val="clear" w:fill="FFFFFF"/>
          <w:lang w:eastAsia="zh-CN"/>
        </w:rPr>
      </w:pPr>
      <w:r>
        <w:rPr>
          <w:rFonts w:hint="eastAsia" w:asciiTheme="majorEastAsia" w:hAnsiTheme="majorEastAsia" w:eastAsiaTheme="majorEastAsia" w:cstheme="majorEastAsia"/>
          <w:i w:val="0"/>
          <w:caps w:val="0"/>
          <w:color w:val="333333"/>
          <w:spacing w:val="0"/>
          <w:sz w:val="24"/>
          <w:szCs w:val="24"/>
          <w:highlight w:val="none"/>
          <w:shd w:val="clear" w:fill="FFFFFF"/>
        </w:rPr>
        <w:t>具有履行合同所必需的设备和专业技术能力</w:t>
      </w:r>
      <w:r>
        <w:rPr>
          <w:rFonts w:hint="eastAsia" w:asciiTheme="majorEastAsia" w:hAnsiTheme="majorEastAsia" w:eastAsiaTheme="majorEastAsia" w:cstheme="majorEastAsia"/>
          <w:i w:val="0"/>
          <w:caps w:val="0"/>
          <w:color w:val="333333"/>
          <w:spacing w:val="0"/>
          <w:sz w:val="24"/>
          <w:szCs w:val="24"/>
          <w:highlight w:val="none"/>
          <w:shd w:val="clear" w:fill="FFFFFF"/>
          <w:lang w:eastAsia="zh-CN"/>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480" w:firstLineChars="200"/>
        <w:jc w:val="both"/>
        <w:rPr>
          <w:rFonts w:hint="eastAsia" w:asciiTheme="majorEastAsia" w:hAnsiTheme="majorEastAsia" w:eastAsiaTheme="majorEastAsia" w:cstheme="majorEastAsia"/>
          <w:i w:val="0"/>
          <w:caps w:val="0"/>
          <w:color w:val="333333"/>
          <w:spacing w:val="0"/>
          <w:sz w:val="24"/>
          <w:szCs w:val="24"/>
          <w:highlight w:val="none"/>
          <w:shd w:val="clear" w:fill="FFFFFF"/>
        </w:rPr>
      </w:pPr>
      <w:r>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t>4、</w:t>
      </w:r>
      <w:r>
        <w:rPr>
          <w:rFonts w:hint="eastAsia" w:asciiTheme="majorEastAsia" w:hAnsiTheme="majorEastAsia" w:eastAsiaTheme="majorEastAsia" w:cstheme="majorEastAsia"/>
          <w:i w:val="0"/>
          <w:caps w:val="0"/>
          <w:color w:val="333333"/>
          <w:spacing w:val="0"/>
          <w:sz w:val="24"/>
          <w:szCs w:val="24"/>
          <w:highlight w:val="none"/>
          <w:shd w:val="clear" w:fill="FFFFFF"/>
        </w:rPr>
        <w:t>有依法缴纳税收和社会保障资金的良好记录；</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480" w:firstLineChars="200"/>
        <w:jc w:val="both"/>
        <w:rPr>
          <w:rFonts w:hint="eastAsia" w:asciiTheme="majorEastAsia" w:hAnsiTheme="majorEastAsia" w:eastAsiaTheme="majorEastAsia" w:cstheme="majorEastAsia"/>
          <w:i w:val="0"/>
          <w:caps w:val="0"/>
          <w:color w:val="333333"/>
          <w:spacing w:val="0"/>
          <w:sz w:val="24"/>
          <w:szCs w:val="24"/>
          <w:highlight w:val="none"/>
        </w:rPr>
      </w:pPr>
      <w:r>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t>5、</w:t>
      </w:r>
      <w:r>
        <w:rPr>
          <w:rFonts w:hint="eastAsia" w:asciiTheme="majorEastAsia" w:hAnsiTheme="majorEastAsia" w:eastAsiaTheme="majorEastAsia" w:cstheme="majorEastAsia"/>
          <w:i w:val="0"/>
          <w:caps w:val="0"/>
          <w:color w:val="333333"/>
          <w:spacing w:val="0"/>
          <w:sz w:val="24"/>
          <w:szCs w:val="24"/>
          <w:highlight w:val="none"/>
          <w:shd w:val="clear" w:fill="FFFFFF"/>
        </w:rPr>
        <w:t>参加政府采购活动前三年内，在经营活动中没有重大违法记录。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rPr>
      </w:pPr>
      <w:r>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t>6</w:t>
      </w:r>
      <w:r>
        <w:rPr>
          <w:rFonts w:hint="eastAsia" w:asciiTheme="majorEastAsia" w:hAnsiTheme="majorEastAsia" w:eastAsiaTheme="majorEastAsia" w:cstheme="majorEastAsia"/>
          <w:i w:val="0"/>
          <w:caps w:val="0"/>
          <w:color w:val="333333"/>
          <w:spacing w:val="0"/>
          <w:sz w:val="24"/>
          <w:szCs w:val="24"/>
          <w:highlight w:val="none"/>
          <w:shd w:val="clear" w:fill="FFFFFF"/>
        </w:rPr>
        <w:t>、近三年有相关类似成功业绩。</w:t>
      </w:r>
    </w:p>
    <w:p>
      <w:pPr>
        <w:snapToGrid w:val="0"/>
        <w:spacing w:line="240" w:lineRule="auto"/>
        <w:ind w:firstLine="482" w:firstLineChars="200"/>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供应商其它资格要求：</w:t>
      </w:r>
    </w:p>
    <w:p>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供应商必须具有独立的法人资格，提供有效的营业执照及税务登记证（或者是三证合一的营业执照），营业执照的经营范围应有能力完成本次采购项目所要求的服务。</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82" w:leftChars="0" w:right="0" w:rightChars="0"/>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供应商法定代表人参加的，必须提供法定代表人身份证明及法定代表人本人身份证复印件；非法定代表人参加的，必须提供法定代表人签字或盖章的授权委托书及法定代表人、被授权人的两人身份证的复印件。（格式参见第五章）</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rPr>
        <w:t>、供应商须提供参与本次项目政府采购活动前三年内，在经营活动中没有重大违法记录的书面《无重大违法记录声明函》。（格式参见第五章）</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rPr>
        <w:t>、关于资格文件的声明函。（格式参见第五章）</w:t>
      </w:r>
    </w:p>
    <w:p>
      <w:pPr>
        <w:spacing w:line="240" w:lineRule="auto"/>
        <w:ind w:firstLine="360" w:firstLineChars="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rPr>
        <w:t>、本项目不接受任何形式的联合体参与询价。</w:t>
      </w:r>
    </w:p>
    <w:p>
      <w:pPr>
        <w:spacing w:line="240" w:lineRule="auto"/>
        <w:ind w:firstLine="482" w:firstLineChars="200"/>
        <w:rPr>
          <w:rFonts w:hint="eastAsia" w:asciiTheme="majorEastAsia" w:hAnsiTheme="majorEastAsia" w:eastAsiaTheme="majorEastAsia" w:cstheme="majorEastAsia"/>
          <w:b/>
          <w:sz w:val="24"/>
          <w:szCs w:val="24"/>
          <w:highlight w:val="none"/>
          <w:lang w:val="zh-CN"/>
        </w:rPr>
      </w:pPr>
      <w:r>
        <w:rPr>
          <w:rFonts w:hint="eastAsia" w:asciiTheme="majorEastAsia" w:hAnsiTheme="majorEastAsia" w:eastAsiaTheme="majorEastAsia" w:cstheme="majorEastAsia"/>
          <w:b/>
          <w:sz w:val="24"/>
          <w:szCs w:val="24"/>
          <w:highlight w:val="none"/>
          <w:lang w:val="zh-CN"/>
        </w:rPr>
        <w:t>具体资格要求材料详见本询价文件第二章中“资格审查文件”。</w:t>
      </w:r>
    </w:p>
    <w:p>
      <w:pPr>
        <w:numPr>
          <w:ilvl w:val="0"/>
          <w:numId w:val="0"/>
        </w:numPr>
        <w:spacing w:line="240" w:lineRule="auto"/>
        <w:ind w:firstLine="482" w:firstLineChars="200"/>
        <w:rPr>
          <w:rFonts w:hint="eastAsia" w:asciiTheme="majorEastAsia" w:hAnsiTheme="majorEastAsia" w:eastAsiaTheme="majorEastAsia" w:cstheme="majorEastAsia"/>
          <w:b/>
          <w:sz w:val="24"/>
          <w:szCs w:val="24"/>
          <w:highlight w:val="none"/>
          <w:lang w:val="en-US" w:eastAsia="zh-CN"/>
        </w:rPr>
      </w:pPr>
      <w:r>
        <w:rPr>
          <w:rFonts w:hint="eastAsia" w:asciiTheme="majorEastAsia" w:hAnsiTheme="majorEastAsia" w:eastAsiaTheme="majorEastAsia" w:cstheme="majorEastAsia"/>
          <w:b/>
          <w:sz w:val="24"/>
          <w:szCs w:val="24"/>
          <w:highlight w:val="none"/>
          <w:lang w:val="en-US" w:eastAsia="zh-CN"/>
        </w:rPr>
        <w:t>六、询价保证金</w:t>
      </w:r>
    </w:p>
    <w:p>
      <w:pPr>
        <w:spacing w:line="240" w:lineRule="auto"/>
        <w:ind w:firstLine="600" w:firstLineChars="2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1、本项目</w:t>
      </w:r>
      <w:r>
        <w:rPr>
          <w:rFonts w:hint="eastAsia" w:asciiTheme="majorEastAsia" w:hAnsiTheme="majorEastAsia" w:eastAsiaTheme="majorEastAsia" w:cstheme="majorEastAsia"/>
          <w:sz w:val="24"/>
          <w:szCs w:val="24"/>
          <w:highlight w:val="none"/>
          <w:lang w:val="en-US" w:eastAsia="zh-CN"/>
        </w:rPr>
        <w:t>询价保证金</w:t>
      </w:r>
      <w:r>
        <w:rPr>
          <w:rFonts w:hint="eastAsia" w:asciiTheme="majorEastAsia" w:hAnsiTheme="majorEastAsia" w:eastAsiaTheme="majorEastAsia" w:cstheme="majorEastAsia"/>
          <w:sz w:val="24"/>
          <w:szCs w:val="24"/>
          <w:highlight w:val="none"/>
        </w:rPr>
        <w:t>为：人民币</w:t>
      </w:r>
      <w:r>
        <w:rPr>
          <w:rFonts w:hint="eastAsia" w:asciiTheme="majorEastAsia" w:hAnsiTheme="majorEastAsia" w:eastAsiaTheme="majorEastAsia" w:cstheme="majorEastAsia"/>
          <w:sz w:val="24"/>
          <w:szCs w:val="24"/>
          <w:highlight w:val="none"/>
          <w:lang w:val="en-US" w:eastAsia="zh-CN"/>
        </w:rPr>
        <w:t>贰</w:t>
      </w:r>
      <w:r>
        <w:rPr>
          <w:rFonts w:hint="eastAsia" w:asciiTheme="majorEastAsia" w:hAnsiTheme="majorEastAsia" w:eastAsiaTheme="majorEastAsia" w:cstheme="majorEastAsia"/>
          <w:sz w:val="24"/>
          <w:szCs w:val="24"/>
          <w:highlight w:val="none"/>
        </w:rPr>
        <w:t>仟圆整（¥</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000.00元）；</w:t>
      </w:r>
    </w:p>
    <w:p>
      <w:pPr>
        <w:spacing w:line="240" w:lineRule="auto"/>
        <w:ind w:firstLine="600" w:firstLineChars="2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2、供应商交纳的</w:t>
      </w:r>
      <w:r>
        <w:rPr>
          <w:rFonts w:hint="eastAsia" w:asciiTheme="majorEastAsia" w:hAnsiTheme="majorEastAsia" w:eastAsiaTheme="majorEastAsia" w:cstheme="majorEastAsia"/>
          <w:sz w:val="24"/>
          <w:szCs w:val="24"/>
          <w:highlight w:val="none"/>
          <w:lang w:val="en-US" w:eastAsia="zh-CN"/>
        </w:rPr>
        <w:t>询价保证金仅限</w:t>
      </w:r>
      <w:r>
        <w:rPr>
          <w:rFonts w:hint="eastAsia" w:asciiTheme="majorEastAsia" w:hAnsiTheme="majorEastAsia" w:eastAsiaTheme="majorEastAsia" w:cstheme="majorEastAsia"/>
          <w:sz w:val="24"/>
          <w:szCs w:val="24"/>
          <w:highlight w:val="none"/>
          <w:u w:val="single"/>
        </w:rPr>
        <w:t xml:space="preserve"> 银行汇票 </w:t>
      </w:r>
      <w:r>
        <w:rPr>
          <w:rFonts w:hint="eastAsia" w:asciiTheme="majorEastAsia" w:hAnsiTheme="majorEastAsia" w:eastAsiaTheme="majorEastAsia" w:cstheme="majorEastAsia"/>
          <w:sz w:val="24"/>
          <w:szCs w:val="24"/>
          <w:highlight w:val="none"/>
        </w:rPr>
        <w:t>的形式（其他形式概不接收）带至</w:t>
      </w:r>
      <w:r>
        <w:rPr>
          <w:rFonts w:hint="eastAsia" w:asciiTheme="majorEastAsia" w:hAnsiTheme="majorEastAsia" w:eastAsiaTheme="majorEastAsia" w:cstheme="majorEastAsia"/>
          <w:sz w:val="24"/>
          <w:szCs w:val="24"/>
          <w:highlight w:val="none"/>
          <w:lang w:val="en-US" w:eastAsia="zh-CN"/>
        </w:rPr>
        <w:t>开标</w:t>
      </w:r>
      <w:r>
        <w:rPr>
          <w:rFonts w:hint="eastAsia" w:asciiTheme="majorEastAsia" w:hAnsiTheme="majorEastAsia" w:eastAsiaTheme="majorEastAsia" w:cstheme="majorEastAsia"/>
          <w:sz w:val="24"/>
          <w:szCs w:val="24"/>
          <w:highlight w:val="none"/>
        </w:rPr>
        <w:t>现场（无须密封）,在递交</w:t>
      </w:r>
      <w:r>
        <w:rPr>
          <w:rFonts w:hint="eastAsia" w:asciiTheme="majorEastAsia" w:hAnsiTheme="majorEastAsia" w:eastAsiaTheme="majorEastAsia" w:cstheme="majorEastAsia"/>
          <w:sz w:val="24"/>
          <w:szCs w:val="24"/>
          <w:highlight w:val="none"/>
          <w:lang w:val="en-US" w:eastAsia="zh-CN"/>
        </w:rPr>
        <w:t>询价</w:t>
      </w:r>
      <w:r>
        <w:rPr>
          <w:rFonts w:hint="eastAsia" w:asciiTheme="majorEastAsia" w:hAnsiTheme="majorEastAsia" w:eastAsiaTheme="majorEastAsia" w:cstheme="majorEastAsia"/>
          <w:sz w:val="24"/>
          <w:szCs w:val="24"/>
          <w:highlight w:val="none"/>
        </w:rPr>
        <w:t>响应文件时交给采购代理机构。保证金账户信息如下：</w:t>
      </w:r>
    </w:p>
    <w:p>
      <w:pPr>
        <w:spacing w:line="240" w:lineRule="auto"/>
        <w:ind w:firstLine="360" w:firstLineChars="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收款单位：江苏科建工程项目管理有限公司</w:t>
      </w:r>
    </w:p>
    <w:p>
      <w:pPr>
        <w:spacing w:line="240" w:lineRule="auto"/>
        <w:ind w:firstLine="360" w:firstLineChars="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银行账号：727201040002368</w:t>
      </w:r>
    </w:p>
    <w:p>
      <w:pPr>
        <w:spacing w:line="240" w:lineRule="auto"/>
        <w:ind w:firstLine="360" w:firstLineChars="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开户银行：中国农业银行南通新城分理处</w:t>
      </w:r>
    </w:p>
    <w:p>
      <w:pPr>
        <w:spacing w:line="240" w:lineRule="auto"/>
        <w:ind w:firstLine="600" w:firstLineChars="2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3、未按上述要求提交</w:t>
      </w:r>
      <w:r>
        <w:rPr>
          <w:rFonts w:hint="eastAsia" w:asciiTheme="majorEastAsia" w:hAnsiTheme="majorEastAsia" w:eastAsiaTheme="majorEastAsia" w:cstheme="majorEastAsia"/>
          <w:sz w:val="24"/>
          <w:szCs w:val="24"/>
          <w:highlight w:val="none"/>
          <w:lang w:val="en-US" w:eastAsia="zh-CN"/>
        </w:rPr>
        <w:t>询价保证金</w:t>
      </w:r>
      <w:r>
        <w:rPr>
          <w:rFonts w:hint="eastAsia" w:asciiTheme="majorEastAsia" w:hAnsiTheme="majorEastAsia" w:eastAsiaTheme="majorEastAsia" w:cstheme="majorEastAsia"/>
          <w:sz w:val="24"/>
          <w:szCs w:val="24"/>
          <w:highlight w:val="none"/>
        </w:rPr>
        <w:t>的供应商，</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有权拒绝其</w:t>
      </w:r>
      <w:r>
        <w:rPr>
          <w:rFonts w:hint="eastAsia" w:asciiTheme="majorEastAsia" w:hAnsiTheme="majorEastAsia" w:eastAsiaTheme="majorEastAsia" w:cstheme="majorEastAsia"/>
          <w:sz w:val="24"/>
          <w:szCs w:val="24"/>
          <w:highlight w:val="none"/>
          <w:lang w:val="en-US" w:eastAsia="zh-CN"/>
        </w:rPr>
        <w:t>询价</w:t>
      </w:r>
      <w:r>
        <w:rPr>
          <w:rFonts w:hint="eastAsia" w:asciiTheme="majorEastAsia" w:hAnsiTheme="majorEastAsia" w:eastAsiaTheme="majorEastAsia" w:cstheme="majorEastAsia"/>
          <w:sz w:val="24"/>
          <w:szCs w:val="24"/>
          <w:highlight w:val="none"/>
        </w:rPr>
        <w:t>响应文件。</w:t>
      </w:r>
    </w:p>
    <w:p>
      <w:pPr>
        <w:spacing w:line="240" w:lineRule="auto"/>
        <w:ind w:firstLine="600" w:firstLineChars="2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4、未成交供应商其</w:t>
      </w:r>
      <w:r>
        <w:rPr>
          <w:rFonts w:hint="eastAsia" w:asciiTheme="majorEastAsia" w:hAnsiTheme="majorEastAsia" w:eastAsiaTheme="majorEastAsia" w:cstheme="majorEastAsia"/>
          <w:sz w:val="24"/>
          <w:szCs w:val="24"/>
          <w:highlight w:val="none"/>
          <w:lang w:val="en-US" w:eastAsia="zh-CN"/>
        </w:rPr>
        <w:t>询价保证金</w:t>
      </w:r>
      <w:r>
        <w:rPr>
          <w:rFonts w:hint="eastAsia" w:asciiTheme="majorEastAsia" w:hAnsiTheme="majorEastAsia" w:eastAsiaTheme="majorEastAsia" w:cstheme="majorEastAsia"/>
          <w:sz w:val="24"/>
          <w:szCs w:val="24"/>
          <w:highlight w:val="none"/>
        </w:rPr>
        <w:t>，当场退还。</w:t>
      </w:r>
      <w:r>
        <w:rPr>
          <w:rFonts w:hint="eastAsia" w:asciiTheme="majorEastAsia" w:hAnsiTheme="majorEastAsia" w:eastAsiaTheme="majorEastAsia" w:cstheme="majorEastAsia"/>
          <w:sz w:val="24"/>
          <w:szCs w:val="24"/>
          <w:highlight w:val="none"/>
          <w:lang w:eastAsia="zh-CN"/>
        </w:rPr>
        <w:t>成交供应商</w:t>
      </w:r>
      <w:r>
        <w:rPr>
          <w:rFonts w:hint="eastAsia" w:asciiTheme="majorEastAsia" w:hAnsiTheme="majorEastAsia" w:eastAsiaTheme="majorEastAsia" w:cstheme="majorEastAsia"/>
          <w:sz w:val="24"/>
          <w:szCs w:val="24"/>
          <w:highlight w:val="none"/>
        </w:rPr>
        <w:t>的</w:t>
      </w:r>
      <w:r>
        <w:rPr>
          <w:rFonts w:hint="eastAsia" w:asciiTheme="majorEastAsia" w:hAnsiTheme="majorEastAsia" w:eastAsiaTheme="majorEastAsia" w:cstheme="majorEastAsia"/>
          <w:sz w:val="24"/>
          <w:szCs w:val="24"/>
          <w:highlight w:val="none"/>
          <w:lang w:val="en-US" w:eastAsia="zh-CN"/>
        </w:rPr>
        <w:t>询价保证金</w:t>
      </w:r>
      <w:r>
        <w:rPr>
          <w:rFonts w:hint="eastAsia" w:asciiTheme="majorEastAsia" w:hAnsiTheme="majorEastAsia" w:eastAsiaTheme="majorEastAsia" w:cstheme="majorEastAsia"/>
          <w:sz w:val="24"/>
          <w:szCs w:val="24"/>
          <w:highlight w:val="none"/>
        </w:rPr>
        <w:t>将在与采购人签订的合同生效后的5个工作日内，予以退还（无息）。</w:t>
      </w:r>
    </w:p>
    <w:p>
      <w:pPr>
        <w:numPr>
          <w:ilvl w:val="0"/>
          <w:numId w:val="0"/>
        </w:numPr>
        <w:spacing w:line="240" w:lineRule="auto"/>
        <w:ind w:firstLine="482" w:firstLineChars="200"/>
        <w:rPr>
          <w:rFonts w:hint="eastAsia" w:asciiTheme="majorEastAsia" w:hAnsiTheme="majorEastAsia" w:eastAsiaTheme="majorEastAsia" w:cstheme="majorEastAsia"/>
          <w:b/>
          <w:sz w:val="24"/>
          <w:szCs w:val="24"/>
          <w:highlight w:val="none"/>
          <w:lang w:val="en-US" w:eastAsia="zh-CN"/>
        </w:rPr>
      </w:pPr>
      <w:r>
        <w:rPr>
          <w:rFonts w:hint="eastAsia" w:asciiTheme="majorEastAsia" w:hAnsiTheme="majorEastAsia" w:eastAsiaTheme="majorEastAsia" w:cstheme="majorEastAsia"/>
          <w:b/>
          <w:sz w:val="24"/>
          <w:szCs w:val="24"/>
          <w:highlight w:val="none"/>
          <w:lang w:val="en-US" w:eastAsia="zh-CN"/>
        </w:rPr>
        <w:t>七、履约保证金</w:t>
      </w:r>
    </w:p>
    <w:p>
      <w:pPr>
        <w:spacing w:line="240" w:lineRule="auto"/>
        <w:ind w:firstLine="600" w:firstLineChars="25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供应商成交后须向</w:t>
      </w:r>
      <w:r>
        <w:rPr>
          <w:rFonts w:hint="eastAsia" w:asciiTheme="majorEastAsia" w:hAnsiTheme="majorEastAsia" w:eastAsiaTheme="majorEastAsia" w:cstheme="majorEastAsia"/>
          <w:sz w:val="24"/>
          <w:szCs w:val="24"/>
          <w:highlight w:val="none"/>
          <w:lang w:val="en-US" w:eastAsia="zh-CN"/>
        </w:rPr>
        <w:t>采购人</w:t>
      </w:r>
      <w:r>
        <w:rPr>
          <w:rFonts w:hint="eastAsia" w:asciiTheme="majorEastAsia" w:hAnsiTheme="majorEastAsia" w:eastAsiaTheme="majorEastAsia" w:cstheme="majorEastAsia"/>
          <w:sz w:val="24"/>
          <w:szCs w:val="24"/>
          <w:highlight w:val="none"/>
        </w:rPr>
        <w:t>缴纳</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%为履约保证金</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履约保证金在</w:t>
      </w:r>
      <w:r>
        <w:rPr>
          <w:rFonts w:hint="eastAsia" w:asciiTheme="majorEastAsia" w:hAnsiTheme="majorEastAsia" w:eastAsiaTheme="majorEastAsia" w:cstheme="majorEastAsia"/>
          <w:sz w:val="24"/>
          <w:szCs w:val="24"/>
          <w:highlight w:val="none"/>
          <w:lang w:eastAsia="zh-CN"/>
        </w:rPr>
        <w:t>产品</w:t>
      </w:r>
      <w:r>
        <w:rPr>
          <w:rFonts w:hint="eastAsia" w:asciiTheme="majorEastAsia" w:hAnsiTheme="majorEastAsia" w:eastAsiaTheme="majorEastAsia" w:cstheme="majorEastAsia"/>
          <w:sz w:val="24"/>
          <w:szCs w:val="24"/>
          <w:highlight w:val="none"/>
        </w:rPr>
        <w:t>验收合格</w:t>
      </w:r>
      <w:r>
        <w:rPr>
          <w:rFonts w:hint="eastAsia" w:asciiTheme="majorEastAsia" w:hAnsiTheme="majorEastAsia" w:eastAsiaTheme="majorEastAsia" w:cstheme="majorEastAsia"/>
          <w:sz w:val="24"/>
          <w:szCs w:val="24"/>
          <w:highlight w:val="none"/>
          <w:lang w:eastAsia="zh-CN"/>
        </w:rPr>
        <w:t>后一次性</w:t>
      </w:r>
      <w:r>
        <w:rPr>
          <w:rFonts w:hint="eastAsia" w:asciiTheme="majorEastAsia" w:hAnsiTheme="majorEastAsia" w:eastAsiaTheme="majorEastAsia" w:cstheme="majorEastAsia"/>
          <w:sz w:val="24"/>
          <w:szCs w:val="24"/>
          <w:highlight w:val="none"/>
        </w:rPr>
        <w:t>无息退还。</w:t>
      </w:r>
    </w:p>
    <w:p>
      <w:pPr>
        <w:spacing w:line="240" w:lineRule="auto"/>
        <w:ind w:firstLine="600" w:firstLineChars="2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成交供应商凭“成交通知书”和已经进账上的“履约保证金”凭证</w:t>
      </w:r>
      <w:r>
        <w:rPr>
          <w:rFonts w:hint="eastAsia" w:asciiTheme="majorEastAsia" w:hAnsiTheme="majorEastAsia" w:eastAsiaTheme="majorEastAsia" w:cstheme="majorEastAsia"/>
          <w:sz w:val="24"/>
          <w:szCs w:val="24"/>
          <w:highlight w:val="none"/>
          <w:lang w:val="en-US" w:eastAsia="zh-CN"/>
        </w:rPr>
        <w:t>15</w:t>
      </w:r>
      <w:r>
        <w:rPr>
          <w:rFonts w:hint="eastAsia" w:asciiTheme="majorEastAsia" w:hAnsiTheme="majorEastAsia" w:eastAsiaTheme="majorEastAsia" w:cstheme="majorEastAsia"/>
          <w:sz w:val="24"/>
          <w:szCs w:val="24"/>
          <w:highlight w:val="none"/>
          <w:lang w:val="zh-CN"/>
        </w:rPr>
        <w:t>日内</w:t>
      </w:r>
      <w:r>
        <w:rPr>
          <w:rFonts w:hint="eastAsia" w:asciiTheme="majorEastAsia" w:hAnsiTheme="majorEastAsia" w:eastAsiaTheme="majorEastAsia" w:cstheme="majorEastAsia"/>
          <w:sz w:val="24"/>
          <w:szCs w:val="24"/>
          <w:highlight w:val="none"/>
        </w:rPr>
        <w:t>与采购单位签订合同。超期或未有协商，则视为自动放弃成交资格。</w:t>
      </w:r>
    </w:p>
    <w:p>
      <w:pPr>
        <w:spacing w:line="240" w:lineRule="auto"/>
        <w:ind w:firstLine="600" w:firstLineChars="2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成交供应商在按要求保质保量的完成该项目合同并通过验收后，采购单位凭成交供应商提交的申请，一次性无息退还该合同项目的履约保证金。</w:t>
      </w:r>
    </w:p>
    <w:p>
      <w:pPr>
        <w:spacing w:line="240" w:lineRule="auto"/>
        <w:ind w:firstLine="600" w:firstLineChars="25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由于成交供应商原因，在签订合同后出现不按合同履行的情况，采购单位有权将履约保证金作为违约金，全额不予退还，同时采购单位亦有权终止合同，成交供应商还须承担相应的法律赔偿责任。</w:t>
      </w:r>
    </w:p>
    <w:p>
      <w:pPr>
        <w:spacing w:line="240" w:lineRule="auto"/>
        <w:ind w:left="141" w:leftChars="67" w:firstLine="361" w:firstLineChars="150"/>
        <w:rPr>
          <w:rFonts w:hint="eastAsia" w:asciiTheme="majorEastAsia" w:hAnsiTheme="majorEastAsia" w:eastAsiaTheme="majorEastAsia" w:cstheme="majorEastAsia"/>
          <w:b/>
          <w:bCs w:val="0"/>
          <w:sz w:val="24"/>
          <w:szCs w:val="24"/>
          <w:highlight w:val="none"/>
        </w:rPr>
      </w:pPr>
      <w:r>
        <w:rPr>
          <w:rFonts w:hint="eastAsia" w:asciiTheme="majorEastAsia" w:hAnsiTheme="majorEastAsia" w:eastAsiaTheme="majorEastAsia" w:cstheme="majorEastAsia"/>
          <w:b/>
          <w:bCs w:val="0"/>
          <w:sz w:val="24"/>
          <w:szCs w:val="24"/>
          <w:highlight w:val="none"/>
          <w:lang w:val="en-US" w:eastAsia="zh-CN"/>
        </w:rPr>
        <w:t>八</w:t>
      </w:r>
      <w:r>
        <w:rPr>
          <w:rFonts w:hint="eastAsia" w:asciiTheme="majorEastAsia" w:hAnsiTheme="majorEastAsia" w:eastAsiaTheme="majorEastAsia" w:cstheme="majorEastAsia"/>
          <w:b/>
          <w:bCs w:val="0"/>
          <w:sz w:val="24"/>
          <w:szCs w:val="24"/>
          <w:highlight w:val="none"/>
        </w:rPr>
        <w:t>、询价文件的递交：</w:t>
      </w:r>
    </w:p>
    <w:p>
      <w:pPr>
        <w:spacing w:line="240" w:lineRule="auto"/>
        <w:ind w:left="141" w:leftChars="67" w:firstLine="360" w:firstLineChars="150"/>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1、接收人：采购代理机构；</w:t>
      </w:r>
    </w:p>
    <w:p>
      <w:pPr>
        <w:spacing w:line="240" w:lineRule="auto"/>
        <w:ind w:left="141" w:leftChars="67" w:firstLine="360" w:firstLineChars="150"/>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2、响应文件送达时间：</w:t>
      </w:r>
      <w:r>
        <w:rPr>
          <w:rFonts w:hint="eastAsia" w:asciiTheme="majorEastAsia" w:hAnsiTheme="majorEastAsia" w:eastAsiaTheme="majorEastAsia" w:cstheme="majorEastAsia"/>
          <w:bCs/>
          <w:sz w:val="24"/>
          <w:szCs w:val="24"/>
          <w:highlight w:val="none"/>
          <w:u w:val="single"/>
        </w:rPr>
        <w:t>2020年</w:t>
      </w:r>
      <w:r>
        <w:rPr>
          <w:rFonts w:hint="eastAsia" w:asciiTheme="majorEastAsia" w:hAnsiTheme="majorEastAsia" w:eastAsiaTheme="majorEastAsia" w:cstheme="majorEastAsia"/>
          <w:bCs/>
          <w:sz w:val="24"/>
          <w:szCs w:val="24"/>
          <w:highlight w:val="none"/>
          <w:u w:val="single"/>
          <w:lang w:val="en-US" w:eastAsia="zh-CN"/>
        </w:rPr>
        <w:t>8</w:t>
      </w:r>
      <w:r>
        <w:rPr>
          <w:rFonts w:hint="eastAsia" w:asciiTheme="majorEastAsia" w:hAnsiTheme="majorEastAsia" w:eastAsiaTheme="majorEastAsia" w:cstheme="majorEastAsia"/>
          <w:bCs/>
          <w:sz w:val="24"/>
          <w:szCs w:val="24"/>
          <w:highlight w:val="none"/>
          <w:u w:val="single"/>
        </w:rPr>
        <w:t>月</w:t>
      </w:r>
      <w:r>
        <w:rPr>
          <w:rFonts w:hint="eastAsia" w:asciiTheme="majorEastAsia" w:hAnsiTheme="majorEastAsia" w:eastAsiaTheme="majorEastAsia" w:cstheme="majorEastAsia"/>
          <w:bCs/>
          <w:sz w:val="24"/>
          <w:szCs w:val="24"/>
          <w:highlight w:val="none"/>
          <w:u w:val="single"/>
          <w:lang w:val="en-US" w:eastAsia="zh-CN"/>
        </w:rPr>
        <w:t>28</w:t>
      </w:r>
      <w:r>
        <w:rPr>
          <w:rFonts w:hint="eastAsia" w:asciiTheme="majorEastAsia" w:hAnsiTheme="majorEastAsia" w:eastAsiaTheme="majorEastAsia" w:cstheme="majorEastAsia"/>
          <w:bCs/>
          <w:sz w:val="24"/>
          <w:szCs w:val="24"/>
          <w:highlight w:val="none"/>
          <w:u w:val="single"/>
        </w:rPr>
        <w:t>日</w:t>
      </w:r>
      <w:r>
        <w:rPr>
          <w:rFonts w:hint="eastAsia" w:asciiTheme="majorEastAsia" w:hAnsiTheme="majorEastAsia" w:eastAsiaTheme="majorEastAsia" w:cstheme="majorEastAsia"/>
          <w:bCs/>
          <w:sz w:val="24"/>
          <w:szCs w:val="24"/>
          <w:highlight w:val="none"/>
          <w:u w:val="single"/>
          <w:lang w:val="en-US" w:eastAsia="zh-CN"/>
        </w:rPr>
        <w:t>上</w:t>
      </w:r>
      <w:r>
        <w:rPr>
          <w:rFonts w:hint="eastAsia" w:asciiTheme="majorEastAsia" w:hAnsiTheme="majorEastAsia" w:eastAsiaTheme="majorEastAsia" w:cstheme="majorEastAsia"/>
          <w:bCs/>
          <w:sz w:val="24"/>
          <w:szCs w:val="24"/>
          <w:highlight w:val="none"/>
          <w:u w:val="single"/>
        </w:rPr>
        <w:t>午</w:t>
      </w:r>
      <w:r>
        <w:rPr>
          <w:rFonts w:hint="eastAsia" w:asciiTheme="majorEastAsia" w:hAnsiTheme="majorEastAsia" w:eastAsiaTheme="majorEastAsia" w:cstheme="majorEastAsia"/>
          <w:bCs/>
          <w:sz w:val="24"/>
          <w:szCs w:val="24"/>
          <w:highlight w:val="none"/>
          <w:u w:val="single"/>
          <w:lang w:val="en-US" w:eastAsia="zh-CN"/>
        </w:rPr>
        <w:t>9</w:t>
      </w:r>
      <w:r>
        <w:rPr>
          <w:rFonts w:hint="eastAsia" w:asciiTheme="majorEastAsia" w:hAnsiTheme="majorEastAsia" w:eastAsiaTheme="majorEastAsia" w:cstheme="majorEastAsia"/>
          <w:bCs/>
          <w:sz w:val="24"/>
          <w:szCs w:val="24"/>
          <w:highlight w:val="none"/>
          <w:u w:val="single"/>
        </w:rPr>
        <w:t>:30</w:t>
      </w:r>
      <w:r>
        <w:rPr>
          <w:rFonts w:hint="eastAsia" w:asciiTheme="majorEastAsia" w:hAnsiTheme="majorEastAsia" w:eastAsiaTheme="majorEastAsia" w:cstheme="majorEastAsia"/>
          <w:bCs/>
          <w:sz w:val="24"/>
          <w:szCs w:val="24"/>
          <w:highlight w:val="none"/>
        </w:rPr>
        <w:t>（北京时间）</w:t>
      </w:r>
    </w:p>
    <w:p>
      <w:pPr>
        <w:spacing w:line="240" w:lineRule="auto"/>
        <w:ind w:left="141" w:leftChars="67" w:firstLine="360" w:firstLineChars="150"/>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3、响应文件送达地点：</w:t>
      </w:r>
      <w:r>
        <w:rPr>
          <w:rFonts w:hint="eastAsia" w:ascii="新宋体" w:hAnsi="新宋体" w:eastAsia="新宋体" w:cs="新宋体"/>
          <w:sz w:val="24"/>
          <w:szCs w:val="24"/>
          <w:highlight w:val="none"/>
        </w:rPr>
        <w:t>南</w:t>
      </w:r>
      <w:r>
        <w:rPr>
          <w:rFonts w:hint="eastAsia" w:ascii="新宋体" w:hAnsi="新宋体" w:eastAsia="新宋体" w:cs="新宋体"/>
          <w:sz w:val="24"/>
          <w:szCs w:val="24"/>
          <w:highlight w:val="none"/>
        </w:rPr>
        <w:t>通市北朱家园路28号佳成大厦三楼会议室</w:t>
      </w:r>
      <w:r>
        <w:rPr>
          <w:rFonts w:hint="eastAsia" w:ascii="新宋体" w:hAnsi="新宋体" w:eastAsia="新宋体" w:cs="新宋体"/>
          <w:sz w:val="24"/>
          <w:szCs w:val="24"/>
          <w:highlight w:val="none"/>
          <w:lang w:eastAsia="zh-CN"/>
        </w:rPr>
        <w:t>，</w:t>
      </w:r>
      <w:r>
        <w:rPr>
          <w:rFonts w:hint="eastAsia" w:ascii="新宋体" w:hAnsi="新宋体" w:eastAsia="新宋体" w:cs="新宋体"/>
          <w:bCs/>
          <w:sz w:val="24"/>
          <w:szCs w:val="24"/>
          <w:highlight w:val="none"/>
        </w:rPr>
        <w:t>如有变动另行通知。</w:t>
      </w:r>
    </w:p>
    <w:p>
      <w:pPr>
        <w:spacing w:line="240" w:lineRule="auto"/>
        <w:ind w:left="141" w:leftChars="67" w:firstLine="360" w:firstLineChars="15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Cs/>
          <w:sz w:val="24"/>
          <w:szCs w:val="24"/>
          <w:highlight w:val="none"/>
        </w:rPr>
        <w:t>4、本项目投标有效期为45日历天（从投标截止之日算起）。</w:t>
      </w:r>
    </w:p>
    <w:p>
      <w:pPr>
        <w:spacing w:line="240" w:lineRule="auto"/>
        <w:ind w:left="141" w:leftChars="67" w:firstLine="361" w:firstLineChars="150"/>
        <w:rPr>
          <w:rFonts w:hint="eastAsia" w:asciiTheme="majorEastAsia" w:hAnsiTheme="majorEastAsia" w:eastAsiaTheme="majorEastAsia" w:cstheme="majorEastAsia"/>
          <w:b/>
          <w:bCs w:val="0"/>
          <w:sz w:val="24"/>
          <w:szCs w:val="24"/>
          <w:highlight w:val="none"/>
          <w:lang w:val="en-US" w:eastAsia="zh-CN"/>
        </w:rPr>
      </w:pPr>
      <w:r>
        <w:rPr>
          <w:rFonts w:hint="eastAsia" w:asciiTheme="majorEastAsia" w:hAnsiTheme="majorEastAsia" w:eastAsiaTheme="majorEastAsia" w:cstheme="majorEastAsia"/>
          <w:b/>
          <w:bCs w:val="0"/>
          <w:sz w:val="24"/>
          <w:szCs w:val="24"/>
          <w:highlight w:val="none"/>
          <w:lang w:val="en-US" w:eastAsia="zh-CN"/>
        </w:rPr>
        <w:t>九、询价文件公告期</w:t>
      </w:r>
    </w:p>
    <w:p>
      <w:pPr>
        <w:spacing w:line="240" w:lineRule="auto"/>
        <w:ind w:left="141" w:leftChars="67" w:firstLine="360" w:firstLineChars="150"/>
        <w:rPr>
          <w:rFonts w:hint="eastAsia" w:asciiTheme="majorEastAsia" w:hAnsiTheme="majorEastAsia" w:eastAsiaTheme="majorEastAsia" w:cstheme="majorEastAsia"/>
          <w:bCs/>
          <w:sz w:val="24"/>
          <w:szCs w:val="24"/>
          <w:highlight w:val="none"/>
          <w:lang w:val="en-US" w:eastAsia="zh-CN"/>
        </w:rPr>
      </w:pPr>
      <w:r>
        <w:rPr>
          <w:rFonts w:hint="eastAsia" w:asciiTheme="majorEastAsia" w:hAnsiTheme="majorEastAsia" w:eastAsiaTheme="majorEastAsia" w:cstheme="majorEastAsia"/>
          <w:bCs/>
          <w:sz w:val="24"/>
          <w:szCs w:val="24"/>
          <w:highlight w:val="none"/>
          <w:lang w:eastAsia="zh-CN"/>
        </w:rPr>
        <w:t>询价</w:t>
      </w:r>
      <w:r>
        <w:rPr>
          <w:rFonts w:hint="eastAsia" w:asciiTheme="majorEastAsia" w:hAnsiTheme="majorEastAsia" w:eastAsiaTheme="majorEastAsia" w:cstheme="majorEastAsia"/>
          <w:bCs/>
          <w:sz w:val="24"/>
          <w:szCs w:val="24"/>
          <w:highlight w:val="none"/>
        </w:rPr>
        <w:t>文件在“南通市崇川区人民政府网政府公告公示栏”发布之日起的3个工作日。</w:t>
      </w:r>
    </w:p>
    <w:p>
      <w:pPr>
        <w:spacing w:line="240" w:lineRule="auto"/>
        <w:ind w:firstLine="482" w:firstLineChars="200"/>
        <w:rPr>
          <w:rFonts w:hint="eastAsia" w:asciiTheme="majorEastAsia" w:hAnsiTheme="majorEastAsia" w:eastAsiaTheme="majorEastAsia" w:cstheme="majorEastAsia"/>
          <w:b/>
          <w:bCs w:val="0"/>
          <w:sz w:val="24"/>
          <w:szCs w:val="24"/>
          <w:highlight w:val="none"/>
        </w:rPr>
      </w:pPr>
      <w:r>
        <w:rPr>
          <w:rFonts w:hint="eastAsia" w:asciiTheme="majorEastAsia" w:hAnsiTheme="majorEastAsia" w:eastAsiaTheme="majorEastAsia" w:cstheme="majorEastAsia"/>
          <w:b/>
          <w:bCs w:val="0"/>
          <w:sz w:val="24"/>
          <w:szCs w:val="24"/>
          <w:highlight w:val="none"/>
          <w:lang w:val="en-US" w:eastAsia="zh-CN"/>
        </w:rPr>
        <w:t>十</w:t>
      </w:r>
      <w:r>
        <w:rPr>
          <w:rFonts w:hint="eastAsia" w:asciiTheme="majorEastAsia" w:hAnsiTheme="majorEastAsia" w:eastAsiaTheme="majorEastAsia" w:cstheme="majorEastAsia"/>
          <w:b/>
          <w:bCs w:val="0"/>
          <w:sz w:val="24"/>
          <w:szCs w:val="24"/>
          <w:highlight w:val="none"/>
        </w:rPr>
        <w:t>、联系方式：</w:t>
      </w:r>
    </w:p>
    <w:p>
      <w:pPr>
        <w:adjustRightInd w:val="0"/>
        <w:snapToGrid w:val="0"/>
        <w:spacing w:line="240" w:lineRule="auto"/>
        <w:jc w:val="left"/>
        <w:textAlignment w:val="baseline"/>
        <w:outlineLvl w:val="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Cs/>
          <w:sz w:val="24"/>
          <w:szCs w:val="24"/>
          <w:highlight w:val="none"/>
        </w:rPr>
        <w:t xml:space="preserve">   (1)</w:t>
      </w:r>
      <w:r>
        <w:rPr>
          <w:rFonts w:hint="eastAsia" w:asciiTheme="majorEastAsia" w:hAnsiTheme="majorEastAsia" w:eastAsiaTheme="majorEastAsia" w:cstheme="majorEastAsia"/>
          <w:bCs/>
          <w:sz w:val="24"/>
          <w:szCs w:val="24"/>
          <w:highlight w:val="none"/>
          <w:lang w:eastAsia="zh-CN"/>
        </w:rPr>
        <w:t>采购人</w:t>
      </w:r>
      <w:r>
        <w:rPr>
          <w:rFonts w:hint="eastAsia" w:asciiTheme="majorEastAsia" w:hAnsiTheme="majorEastAsia" w:eastAsiaTheme="majorEastAsia" w:cstheme="majorEastAsia"/>
          <w:bCs/>
          <w:sz w:val="24"/>
          <w:szCs w:val="24"/>
          <w:highlight w:val="none"/>
        </w:rPr>
        <w:t>：南通市崇川区</w:t>
      </w:r>
      <w:r>
        <w:rPr>
          <w:rFonts w:hint="eastAsia" w:asciiTheme="majorEastAsia" w:hAnsiTheme="majorEastAsia" w:eastAsiaTheme="majorEastAsia" w:cstheme="majorEastAsia"/>
          <w:bCs/>
          <w:sz w:val="24"/>
          <w:szCs w:val="24"/>
          <w:highlight w:val="none"/>
          <w:lang w:val="en-US" w:eastAsia="zh-CN"/>
        </w:rPr>
        <w:t>统计局</w:t>
      </w:r>
      <w:r>
        <w:rPr>
          <w:rFonts w:hint="eastAsia" w:asciiTheme="majorEastAsia" w:hAnsiTheme="majorEastAsia" w:eastAsiaTheme="majorEastAsia" w:cstheme="majorEastAsia"/>
          <w:sz w:val="24"/>
          <w:szCs w:val="24"/>
          <w:highlight w:val="none"/>
        </w:rPr>
        <w:t>。</w:t>
      </w:r>
    </w:p>
    <w:p>
      <w:pPr>
        <w:adjustRightInd w:val="0"/>
        <w:snapToGrid w:val="0"/>
        <w:spacing w:line="240" w:lineRule="auto"/>
        <w:jc w:val="left"/>
        <w:textAlignment w:val="baseline"/>
        <w:outlineLvl w:val="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 xml:space="preserve">      </w:t>
      </w:r>
      <w:r>
        <w:rPr>
          <w:rFonts w:hint="eastAsia" w:ascii="新宋体" w:hAnsi="新宋体" w:eastAsia="新宋体" w:cs="新宋体"/>
          <w:sz w:val="24"/>
          <w:szCs w:val="24"/>
          <w:highlight w:val="none"/>
        </w:rPr>
        <w:t xml:space="preserve">  联系人：</w:t>
      </w:r>
      <w:r>
        <w:rPr>
          <w:rFonts w:hint="eastAsia" w:ascii="新宋体" w:hAnsi="新宋体" w:eastAsia="新宋体" w:cs="新宋体"/>
          <w:sz w:val="24"/>
          <w:szCs w:val="24"/>
          <w:highlight w:val="none"/>
          <w:lang w:eastAsia="zh-CN"/>
        </w:rPr>
        <w:t>顾少鹏</w:t>
      </w: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rPr>
        <w:t>联系电话：</w:t>
      </w:r>
      <w:r>
        <w:rPr>
          <w:rFonts w:hint="eastAsia" w:ascii="新宋体" w:hAnsi="新宋体" w:eastAsia="新宋体" w:cs="新宋体"/>
          <w:sz w:val="24"/>
          <w:szCs w:val="24"/>
          <w:highlight w:val="none"/>
          <w:lang w:val="en-US" w:eastAsia="zh-CN"/>
        </w:rPr>
        <w:t>0513-89002091。</w:t>
      </w:r>
      <w:r>
        <w:rPr>
          <w:rFonts w:hint="eastAsia" w:asciiTheme="majorEastAsia" w:hAnsiTheme="majorEastAsia" w:eastAsiaTheme="majorEastAsia" w:cstheme="majorEastAsia"/>
          <w:sz w:val="24"/>
          <w:szCs w:val="24"/>
          <w:highlight w:val="none"/>
          <w:lang w:val="en-US" w:eastAsia="zh-CN"/>
        </w:rPr>
        <w:t xml:space="preserve"> </w:t>
      </w:r>
    </w:p>
    <w:p>
      <w:pPr>
        <w:adjustRightInd w:val="0"/>
        <w:snapToGrid w:val="0"/>
        <w:spacing w:line="240" w:lineRule="auto"/>
        <w:jc w:val="left"/>
        <w:textAlignment w:val="baseline"/>
        <w:outlineLvl w:val="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(2)代理机构：江苏科建工程项目管理有限公司。</w:t>
      </w:r>
    </w:p>
    <w:p>
      <w:pPr>
        <w:adjustRightInd w:val="0"/>
        <w:snapToGrid w:val="0"/>
        <w:spacing w:line="240" w:lineRule="auto"/>
        <w:jc w:val="left"/>
        <w:textAlignment w:val="baseline"/>
        <w:outlineLvl w:val="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地址：南通市北朱家园路28号佳成大厦三楼会议室。</w:t>
      </w:r>
    </w:p>
    <w:p>
      <w:pPr>
        <w:spacing w:line="240" w:lineRule="auto"/>
        <w:ind w:left="141" w:leftChars="67" w:firstLine="600" w:firstLineChars="250"/>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sz w:val="24"/>
          <w:szCs w:val="24"/>
          <w:highlight w:val="none"/>
        </w:rPr>
        <w:t xml:space="preserve">联系人：汪迪   </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 xml:space="preserve"> 联系电话：13228801212。 </w:t>
      </w: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pStyle w:val="2"/>
        <w:spacing w:line="240" w:lineRule="auto"/>
        <w:rPr>
          <w:rFonts w:hint="eastAsia" w:asciiTheme="majorEastAsia" w:hAnsiTheme="majorEastAsia" w:eastAsiaTheme="majorEastAsia" w:cstheme="majorEastAsia"/>
          <w:highlight w:val="none"/>
        </w:rPr>
      </w:pPr>
    </w:p>
    <w:p>
      <w:pPr>
        <w:adjustRightInd w:val="0"/>
        <w:snapToGrid w:val="0"/>
        <w:spacing w:line="240" w:lineRule="auto"/>
        <w:jc w:val="center"/>
        <w:textAlignment w:val="baseline"/>
        <w:outlineLvl w:val="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w w:val="80"/>
          <w:kern w:val="44"/>
          <w:sz w:val="44"/>
          <w:szCs w:val="44"/>
          <w:highlight w:val="none"/>
        </w:rPr>
        <w:t>第二章  供应商须知</w:t>
      </w:r>
    </w:p>
    <w:p>
      <w:pPr>
        <w:snapToGrid w:val="0"/>
        <w:spacing w:line="240" w:lineRule="auto"/>
        <w:ind w:firstLine="482" w:firstLineChars="200"/>
        <w:outlineLvl w:val="1"/>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bCs/>
          <w:sz w:val="24"/>
          <w:szCs w:val="24"/>
          <w:highlight w:val="none"/>
        </w:rPr>
        <w:t>一、</w:t>
      </w:r>
      <w:r>
        <w:rPr>
          <w:rFonts w:hint="eastAsia" w:asciiTheme="majorEastAsia" w:hAnsiTheme="majorEastAsia" w:eastAsiaTheme="majorEastAsia" w:cstheme="majorEastAsia"/>
          <w:b/>
          <w:sz w:val="24"/>
          <w:szCs w:val="24"/>
          <w:highlight w:val="none"/>
          <w:lang w:eastAsia="zh-CN"/>
        </w:rPr>
        <w:t>采购人</w:t>
      </w:r>
      <w:r>
        <w:rPr>
          <w:rFonts w:hint="eastAsia" w:asciiTheme="majorEastAsia" w:hAnsiTheme="majorEastAsia" w:eastAsiaTheme="majorEastAsia" w:cstheme="majorEastAsia"/>
          <w:b/>
          <w:sz w:val="24"/>
          <w:szCs w:val="24"/>
          <w:highlight w:val="none"/>
        </w:rPr>
        <w:t>委托代理机构组织询价</w:t>
      </w:r>
    </w:p>
    <w:p>
      <w:pPr>
        <w:adjustRightInd w:val="0"/>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1、成立询价小组，由</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代表和有关专家依法组成。</w:t>
      </w:r>
    </w:p>
    <w:p>
      <w:pPr>
        <w:spacing w:line="240" w:lineRule="auto"/>
        <w:ind w:firstLine="480"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sz w:val="24"/>
          <w:szCs w:val="24"/>
          <w:highlight w:val="none"/>
        </w:rPr>
        <w:t>2、供应商的法定代表人或被授权人须持身份证准时参加询价。</w:t>
      </w:r>
    </w:p>
    <w:p>
      <w:pPr>
        <w:spacing w:line="24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二、询价报价</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1、本项目不接受任何有选择的报价。</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2、报价均以人民币为报价的币种。</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3、报价表必须加盖供应商公章且必须经法定代表人或被授权人签字或盖章。</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4、报价出现前后不一致的，按照下列规定修正：</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（1）响应文件中报价表（开标一览表）内容与响应文件技术响应中内容明细不一致的，以报价表（开标一览表）为准；</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（2）响应文件中涉及大写金额和小写金额不一致的，以大写金额为准；</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（3）单价金额小数点或者百分比有明显错位的，以报价表（开标一览表）的总价为准，并修改单价；</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（4）总价金额与按单价汇总金额不一致的，以单价金额计算结果为准。</w:t>
      </w:r>
    </w:p>
    <w:p>
      <w:pPr>
        <w:pStyle w:val="2"/>
        <w:spacing w:line="240" w:lineRule="auto"/>
        <w:ind w:left="0" w:leftChars="0" w:firstLine="0" w:firstLineChars="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同时出现两种以上不一致的，按照前款规定的顺序修正。修正后的报价应当由供应商的法定代表人或分支机构负责人或其被授权人签字确认后产生约束力，供应商不确认的，其投标无效。</w:t>
      </w:r>
    </w:p>
    <w:p>
      <w:pPr>
        <w:snapToGrid w:val="0"/>
        <w:spacing w:line="240" w:lineRule="auto"/>
        <w:ind w:firstLine="480" w:firstLineChars="200"/>
        <w:rPr>
          <w:rFonts w:hint="eastAsia" w:asciiTheme="majorEastAsia" w:hAnsiTheme="majorEastAsia" w:eastAsiaTheme="majorEastAsia" w:cstheme="majorEastAsia"/>
          <w:b/>
          <w:bCs/>
          <w:highlight w:val="none"/>
          <w:lang w:val="en-US" w:eastAsia="zh-CN"/>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5</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报价（以人民币计价）</w:t>
      </w:r>
      <w:r>
        <w:rPr>
          <w:rFonts w:hint="eastAsia" w:asciiTheme="majorEastAsia" w:hAnsiTheme="majorEastAsia" w:eastAsiaTheme="majorEastAsia" w:cstheme="majorEastAsia"/>
          <w:kern w:val="2"/>
          <w:sz w:val="24"/>
          <w:szCs w:val="24"/>
          <w:highlight w:val="none"/>
          <w:lang w:val="en-US" w:eastAsia="zh-CN" w:bidi="ar-SA"/>
        </w:rPr>
        <w:t>包含招标代理费、和按国家规定应缴纳的税金等，采购人不再另行支付任何费用。</w:t>
      </w:r>
    </w:p>
    <w:p>
      <w:pPr>
        <w:snapToGrid w:val="0"/>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6</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一次报定的报价为成交价，同时，成交供应商的成交价在合同实施期间不因市场变化因素而变动。</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7</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供应商应详细阅读询价文件的全部内容，根据采购项目需求，准确制定相关工作方案等，不按询价文件的要求提供响应文件，导致报价无效，按无效标处理。</w:t>
      </w:r>
    </w:p>
    <w:p>
      <w:pPr>
        <w:spacing w:line="240" w:lineRule="auto"/>
        <w:ind w:firstLine="482" w:firstLineChars="200"/>
        <w:rPr>
          <w:rFonts w:hint="eastAsia" w:asciiTheme="majorEastAsia" w:hAnsiTheme="majorEastAsia" w:eastAsiaTheme="majorEastAsia" w:cstheme="majorEastAsia"/>
          <w:b/>
          <w:bCs/>
          <w:sz w:val="24"/>
          <w:szCs w:val="22"/>
          <w:highlight w:val="none"/>
          <w:lang w:val="zh-CN"/>
        </w:rPr>
      </w:pPr>
      <w:r>
        <w:rPr>
          <w:rFonts w:hint="eastAsia" w:asciiTheme="majorEastAsia" w:hAnsiTheme="majorEastAsia" w:eastAsiaTheme="majorEastAsia" w:cstheme="majorEastAsia"/>
          <w:b/>
          <w:bCs/>
          <w:sz w:val="24"/>
          <w:szCs w:val="24"/>
          <w:highlight w:val="none"/>
          <w:lang w:val="zh-CN"/>
        </w:rPr>
        <w:t>三、</w:t>
      </w:r>
      <w:r>
        <w:rPr>
          <w:rFonts w:hint="eastAsia" w:asciiTheme="majorEastAsia" w:hAnsiTheme="majorEastAsia" w:eastAsiaTheme="majorEastAsia" w:cstheme="majorEastAsia"/>
          <w:b/>
          <w:bCs/>
          <w:sz w:val="24"/>
          <w:szCs w:val="22"/>
          <w:highlight w:val="none"/>
        </w:rPr>
        <w:t>代理服务费</w:t>
      </w:r>
    </w:p>
    <w:p>
      <w:pPr>
        <w:spacing w:line="240" w:lineRule="auto"/>
        <w:ind w:firstLine="480" w:firstLineChars="200"/>
        <w:rPr>
          <w:rFonts w:hint="eastAsia"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szCs w:val="22"/>
          <w:highlight w:val="none"/>
        </w:rPr>
        <w:t>1、</w:t>
      </w:r>
      <w:r>
        <w:rPr>
          <w:rFonts w:hint="eastAsia" w:asciiTheme="majorEastAsia" w:hAnsiTheme="majorEastAsia" w:eastAsiaTheme="majorEastAsia" w:cstheme="majorEastAsia"/>
          <w:sz w:val="24"/>
          <w:szCs w:val="22"/>
          <w:highlight w:val="none"/>
          <w:lang w:eastAsia="zh-CN"/>
        </w:rPr>
        <w:t>成交供应商</w:t>
      </w:r>
      <w:r>
        <w:rPr>
          <w:rFonts w:hint="eastAsia" w:asciiTheme="majorEastAsia" w:hAnsiTheme="majorEastAsia" w:eastAsiaTheme="majorEastAsia" w:cstheme="majorEastAsia"/>
          <w:sz w:val="24"/>
          <w:szCs w:val="22"/>
          <w:highlight w:val="none"/>
        </w:rPr>
        <w:t>须缴纳代理服务费：计费按照崇财发[2015]29号文件内的收费标准，以“差额定率累进法”计算收取；代理服务费不足¥3000.00元的，以¥3000.00元计收。</w:t>
      </w:r>
    </w:p>
    <w:tbl>
      <w:tblPr>
        <w:tblStyle w:val="1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7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4678" w:type="dxa"/>
            <w:vAlign w:val="center"/>
          </w:tcPr>
          <w:p>
            <w:pPr>
              <w:spacing w:line="240" w:lineRule="auto"/>
              <w:ind w:firstLine="480" w:firstLineChars="200"/>
              <w:jc w:val="left"/>
              <w:rPr>
                <w:rFonts w:hint="eastAsia"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szCs w:val="22"/>
                <w:highlight w:val="none"/>
              </w:rPr>
              <w:t>中标金额</w:t>
            </w:r>
          </w:p>
        </w:tc>
        <w:tc>
          <w:tcPr>
            <w:tcW w:w="4110" w:type="dxa"/>
            <w:vAlign w:val="center"/>
          </w:tcPr>
          <w:p>
            <w:pPr>
              <w:spacing w:line="240" w:lineRule="auto"/>
              <w:ind w:firstLine="480" w:firstLineChars="200"/>
              <w:jc w:val="left"/>
              <w:rPr>
                <w:rFonts w:hint="eastAsia" w:asciiTheme="majorEastAsia" w:hAnsiTheme="majorEastAsia" w:eastAsiaTheme="majorEastAsia" w:cstheme="majorEastAsia"/>
                <w:sz w:val="24"/>
                <w:szCs w:val="22"/>
                <w:highlight w:val="none"/>
                <w:lang w:eastAsia="zh-CN"/>
              </w:rPr>
            </w:pPr>
            <w:r>
              <w:rPr>
                <w:rFonts w:hint="eastAsia" w:asciiTheme="majorEastAsia" w:hAnsiTheme="majorEastAsia" w:eastAsiaTheme="majorEastAsia" w:cstheme="majorEastAsia"/>
                <w:sz w:val="24"/>
                <w:szCs w:val="22"/>
                <w:highlight w:val="none"/>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4678" w:type="dxa"/>
            <w:vAlign w:val="center"/>
          </w:tcPr>
          <w:p>
            <w:pPr>
              <w:spacing w:line="240" w:lineRule="auto"/>
              <w:ind w:firstLine="480" w:firstLineChars="200"/>
              <w:jc w:val="left"/>
              <w:rPr>
                <w:rFonts w:hint="eastAsia"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szCs w:val="22"/>
                <w:highlight w:val="none"/>
              </w:rPr>
              <w:t>50万（含）以下</w:t>
            </w:r>
          </w:p>
        </w:tc>
        <w:tc>
          <w:tcPr>
            <w:tcW w:w="4110" w:type="dxa"/>
            <w:vAlign w:val="center"/>
          </w:tcPr>
          <w:p>
            <w:pPr>
              <w:spacing w:line="240" w:lineRule="auto"/>
              <w:ind w:firstLine="480" w:firstLineChars="200"/>
              <w:jc w:val="left"/>
              <w:rPr>
                <w:rFonts w:hint="eastAsia"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szCs w:val="22"/>
                <w:highlight w:val="none"/>
              </w:rPr>
              <w:t>1.5%</w:t>
            </w:r>
          </w:p>
        </w:tc>
      </w:tr>
    </w:tbl>
    <w:p>
      <w:pPr>
        <w:spacing w:line="240" w:lineRule="auto"/>
        <w:ind w:firstLine="480" w:firstLineChars="200"/>
        <w:rPr>
          <w:rFonts w:hint="eastAsia"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szCs w:val="22"/>
          <w:highlight w:val="none"/>
        </w:rPr>
        <w:t>2、供应商自行考虑包含在投标总价内的该项费用及风险并将其综合在单价内，不得单列。</w:t>
      </w:r>
    </w:p>
    <w:p>
      <w:pPr>
        <w:snapToGrid w:val="0"/>
        <w:spacing w:line="240" w:lineRule="auto"/>
        <w:ind w:firstLine="460" w:firstLineChars="192"/>
        <w:rPr>
          <w:rFonts w:hint="eastAsia"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szCs w:val="22"/>
          <w:highlight w:val="none"/>
        </w:rPr>
        <w:t>3、</w:t>
      </w:r>
      <w:r>
        <w:rPr>
          <w:rFonts w:hint="eastAsia" w:asciiTheme="majorEastAsia" w:hAnsiTheme="majorEastAsia" w:eastAsiaTheme="majorEastAsia" w:cstheme="majorEastAsia"/>
          <w:sz w:val="24"/>
          <w:szCs w:val="22"/>
          <w:highlight w:val="none"/>
          <w:lang w:val="en-US" w:eastAsia="zh-CN"/>
        </w:rPr>
        <w:t>招标</w:t>
      </w:r>
      <w:r>
        <w:rPr>
          <w:rFonts w:hint="eastAsia" w:asciiTheme="majorEastAsia" w:hAnsiTheme="majorEastAsia" w:eastAsiaTheme="majorEastAsia" w:cstheme="majorEastAsia"/>
          <w:sz w:val="24"/>
          <w:szCs w:val="22"/>
          <w:highlight w:val="none"/>
        </w:rPr>
        <w:t>代理服务费应在成交通知书发出送达后3日内一次性付清。</w:t>
      </w:r>
    </w:p>
    <w:p>
      <w:pPr>
        <w:spacing w:line="24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四</w:t>
      </w:r>
      <w:r>
        <w:rPr>
          <w:rFonts w:hint="eastAsia" w:asciiTheme="majorEastAsia" w:hAnsiTheme="majorEastAsia" w:eastAsiaTheme="majorEastAsia" w:cstheme="majorEastAsia"/>
          <w:b/>
          <w:bCs/>
          <w:sz w:val="24"/>
          <w:szCs w:val="24"/>
          <w:highlight w:val="none"/>
        </w:rPr>
        <w:t>、询价响应文件的编写及装订</w:t>
      </w:r>
    </w:p>
    <w:p>
      <w:pPr>
        <w:spacing w:line="24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（一）询价响应文件应包括下列内容：</w:t>
      </w:r>
    </w:p>
    <w:p>
      <w:pPr>
        <w:spacing w:line="24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A、资格审查文件：</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1、供应商必须具有独立的法人资格，提供有效的营业执照及税务登记证（或者是三证合一的营业执照），营业执照的经营范围应有能力完成本次采购项目所要求的服务。</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供应商法定代表人参加的，必须提供法定代表人身份证明及法定代表人本人身份证复印件；非法定代表人参加的，必须提供法定代表人签字或盖章的授权委托书及法定代表人、被授权人的两人身份证的复印件。（格式参见第五章）</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、供应商须提供参与本次项目政府采购活动前三年内，在经营活动中没有重大违法记录的书面《无重大违法记录声明函》。（格式参见第五章）</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、关于资格文件的声明函。（格式参见第五章）</w:t>
      </w:r>
    </w:p>
    <w:p>
      <w:pPr>
        <w:spacing w:line="24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以上材料如为复印件均需加盖供应商公章。</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特别提醒：“资格审查文件”所须提供的材料（须加盖供应商公章）按询价文件要求装订，密封，递交。“资格审查文件”所涉的相关证明材料因复印不清楚所引起的后果由供应商自行承担。 </w:t>
      </w:r>
    </w:p>
    <w:p>
      <w:pPr>
        <w:spacing w:line="24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B、技术响应文件：</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【特别提醒】</w:t>
      </w:r>
      <w:r>
        <w:rPr>
          <w:rFonts w:hint="eastAsia" w:asciiTheme="majorEastAsia" w:hAnsiTheme="majorEastAsia" w:eastAsiaTheme="majorEastAsia" w:cstheme="majorEastAsia"/>
          <w:sz w:val="24"/>
          <w:szCs w:val="24"/>
          <w:highlight w:val="none"/>
          <w:u w:val="single"/>
        </w:rPr>
        <w:t>以下技术响应文件的内容，不得有缺项或漏项。否则将被视为未实质性响应询价文件要求而作无效询价响应处理。</w:t>
      </w:r>
    </w:p>
    <w:p>
      <w:pPr>
        <w:spacing w:line="240" w:lineRule="auto"/>
        <w:ind w:firstLine="480" w:firstLineChars="200"/>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 xml:space="preserve">（1）询应函；（格式参见第五章） </w:t>
      </w:r>
    </w:p>
    <w:p>
      <w:pPr>
        <w:spacing w:line="240" w:lineRule="auto"/>
        <w:ind w:firstLine="480" w:firstLineChars="200"/>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（2）技术条款响应正负偏离表。</w:t>
      </w:r>
    </w:p>
    <w:p>
      <w:pPr>
        <w:spacing w:line="240" w:lineRule="auto"/>
        <w:ind w:firstLine="480" w:firstLineChars="200"/>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）售后服务方案。（格式自拟）</w:t>
      </w:r>
    </w:p>
    <w:p>
      <w:pPr>
        <w:spacing w:line="240" w:lineRule="auto"/>
        <w:ind w:firstLine="480" w:firstLineChars="200"/>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lang w:val="zh-CN"/>
        </w:rPr>
        <w:t>）项目需求要求提供的其他资料。</w:t>
      </w:r>
    </w:p>
    <w:p>
      <w:pPr>
        <w:spacing w:line="240" w:lineRule="auto"/>
        <w:ind w:firstLine="482" w:firstLineChars="200"/>
        <w:outlineLvl w:val="4"/>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C、商务报价响应文件：</w:t>
      </w:r>
    </w:p>
    <w:p>
      <w:pPr>
        <w:spacing w:line="240" w:lineRule="auto"/>
        <w:ind w:firstLine="480" w:firstLineChars="2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商务报价应包括询价文件所确定的全部范围及相应说明的全部内容</w:t>
      </w:r>
      <w:r>
        <w:rPr>
          <w:rFonts w:hint="eastAsia" w:asciiTheme="majorEastAsia" w:hAnsiTheme="majorEastAsia" w:eastAsiaTheme="majorEastAsia" w:cstheme="majorEastAsia"/>
          <w:sz w:val="24"/>
          <w:szCs w:val="24"/>
          <w:highlight w:val="none"/>
          <w:lang w:eastAsia="zh-CN"/>
        </w:rPr>
        <w:t>。</w:t>
      </w:r>
    </w:p>
    <w:p>
      <w:pPr>
        <w:numPr>
          <w:ilvl w:val="0"/>
          <w:numId w:val="0"/>
        </w:numPr>
        <w:spacing w:line="240" w:lineRule="auto"/>
        <w:ind w:firstLine="482"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z w:val="24"/>
          <w:szCs w:val="24"/>
          <w:highlight w:val="none"/>
          <w:lang w:val="en-US" w:eastAsia="zh-CN"/>
        </w:rPr>
        <w:t>1、</w:t>
      </w:r>
      <w:r>
        <w:rPr>
          <w:rFonts w:hint="eastAsia" w:asciiTheme="majorEastAsia" w:hAnsiTheme="majorEastAsia" w:eastAsiaTheme="majorEastAsia" w:cstheme="majorEastAsia"/>
          <w:b/>
          <w:bCs/>
          <w:sz w:val="24"/>
          <w:szCs w:val="24"/>
          <w:highlight w:val="none"/>
        </w:rPr>
        <w:t>询价响应报价总表</w:t>
      </w:r>
      <w:r>
        <w:rPr>
          <w:rFonts w:hint="eastAsia" w:asciiTheme="majorEastAsia" w:hAnsiTheme="majorEastAsia" w:eastAsiaTheme="majorEastAsia" w:cstheme="majorEastAsia"/>
          <w:sz w:val="24"/>
          <w:szCs w:val="24"/>
          <w:highlight w:val="none"/>
        </w:rPr>
        <w:t>（格式参见第五章）。</w:t>
      </w:r>
    </w:p>
    <w:p>
      <w:pPr>
        <w:pStyle w:val="2"/>
        <w:numPr>
          <w:ilvl w:val="0"/>
          <w:numId w:val="0"/>
        </w:numPr>
        <w:spacing w:line="240" w:lineRule="auto"/>
        <w:ind w:firstLine="482" w:firstLineChars="200"/>
        <w:rPr>
          <w:rFonts w:hint="eastAsia"/>
          <w:highlight w:val="none"/>
        </w:rPr>
      </w:pPr>
      <w:r>
        <w:rPr>
          <w:rFonts w:hint="eastAsia" w:asciiTheme="majorEastAsia" w:hAnsiTheme="majorEastAsia" w:eastAsiaTheme="majorEastAsia" w:cstheme="majorEastAsia"/>
          <w:b/>
          <w:bCs/>
          <w:sz w:val="24"/>
          <w:szCs w:val="24"/>
          <w:highlight w:val="none"/>
          <w:lang w:val="en-US" w:eastAsia="zh-CN"/>
        </w:rPr>
        <w:t>2、</w:t>
      </w:r>
      <w:r>
        <w:rPr>
          <w:rFonts w:hint="eastAsia" w:asciiTheme="majorEastAsia" w:hAnsiTheme="majorEastAsia" w:eastAsiaTheme="majorEastAsia" w:cstheme="majorEastAsia"/>
          <w:b/>
          <w:bCs/>
          <w:sz w:val="24"/>
          <w:szCs w:val="24"/>
          <w:highlight w:val="none"/>
        </w:rPr>
        <w:t>询价响应报价</w:t>
      </w:r>
      <w:r>
        <w:rPr>
          <w:rFonts w:hint="eastAsia" w:asciiTheme="majorEastAsia" w:hAnsiTheme="majorEastAsia" w:eastAsiaTheme="majorEastAsia" w:cstheme="majorEastAsia"/>
          <w:b/>
          <w:bCs/>
          <w:sz w:val="24"/>
          <w:szCs w:val="24"/>
          <w:highlight w:val="none"/>
          <w:lang w:val="en-US" w:eastAsia="zh-CN"/>
        </w:rPr>
        <w:t>明细表。</w:t>
      </w:r>
      <w:r>
        <w:rPr>
          <w:rFonts w:hint="eastAsia" w:asciiTheme="majorEastAsia" w:hAnsiTheme="majorEastAsia" w:eastAsiaTheme="majorEastAsia" w:cstheme="majorEastAsia"/>
          <w:sz w:val="24"/>
          <w:szCs w:val="24"/>
          <w:highlight w:val="none"/>
        </w:rPr>
        <w:t>（格式参见第五章）</w:t>
      </w:r>
    </w:p>
    <w:p>
      <w:pPr>
        <w:snapToGrid w:val="0"/>
        <w:spacing w:line="240" w:lineRule="auto"/>
        <w:ind w:firstLine="482" w:firstLineChars="200"/>
        <w:outlineLvl w:val="1"/>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（二）询价响应文件的编制及装订</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1、询价响应文件由：①资格审查文件、②</w:t>
      </w:r>
      <w:r>
        <w:rPr>
          <w:rFonts w:hint="eastAsia" w:asciiTheme="majorEastAsia" w:hAnsiTheme="majorEastAsia" w:eastAsiaTheme="majorEastAsia" w:cstheme="majorEastAsia"/>
          <w:bCs/>
          <w:sz w:val="24"/>
          <w:szCs w:val="24"/>
          <w:highlight w:val="none"/>
        </w:rPr>
        <w:t>技术响应文件</w:t>
      </w:r>
      <w:r>
        <w:rPr>
          <w:rFonts w:hint="eastAsia" w:asciiTheme="majorEastAsia" w:hAnsiTheme="majorEastAsia" w:eastAsiaTheme="majorEastAsia" w:cstheme="majorEastAsia"/>
          <w:sz w:val="24"/>
          <w:szCs w:val="24"/>
          <w:highlight w:val="none"/>
        </w:rPr>
        <w:t>、③商务报价响应文件共三部分组成（以下由文件序号代称）。</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供应商按询价文件要求编写响应文件，并牢固装订成册。询价响应文件均需采用A4纸（图纸等除外），不允许使用活页夹、拉杆夹、文件夹、塑料方便式书脊（插入式或穿孔式）装订。询价响应文件不得行间插字、涂改、增删，如修改错漏处，须经询价响应文件签署人签字并加盖公章。</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3、询价响应文件的 “资格审查文件”、 “</w:t>
      </w:r>
      <w:r>
        <w:rPr>
          <w:rFonts w:hint="eastAsia" w:asciiTheme="majorEastAsia" w:hAnsiTheme="majorEastAsia" w:eastAsiaTheme="majorEastAsia" w:cstheme="majorEastAsia"/>
          <w:bCs/>
          <w:sz w:val="24"/>
          <w:szCs w:val="24"/>
          <w:highlight w:val="none"/>
        </w:rPr>
        <w:t>技术响应文件</w:t>
      </w:r>
      <w:r>
        <w:rPr>
          <w:rFonts w:hint="eastAsia" w:asciiTheme="majorEastAsia" w:hAnsiTheme="majorEastAsia" w:eastAsiaTheme="majorEastAsia" w:cstheme="majorEastAsia"/>
          <w:sz w:val="24"/>
          <w:szCs w:val="24"/>
          <w:highlight w:val="none"/>
        </w:rPr>
        <w:t>”、 “商务报价响应文件”各自装订成册。特别提示：“商务报价响应文件”必须单独装订和封装，不得出现在“资格审查文件”“</w:t>
      </w:r>
      <w:r>
        <w:rPr>
          <w:rFonts w:hint="eastAsia" w:asciiTheme="majorEastAsia" w:hAnsiTheme="majorEastAsia" w:eastAsiaTheme="majorEastAsia" w:cstheme="majorEastAsia"/>
          <w:bCs/>
          <w:sz w:val="24"/>
          <w:szCs w:val="24"/>
          <w:highlight w:val="none"/>
        </w:rPr>
        <w:t>技术响应文件</w:t>
      </w:r>
      <w:r>
        <w:rPr>
          <w:rFonts w:hint="eastAsia" w:asciiTheme="majorEastAsia" w:hAnsiTheme="majorEastAsia" w:eastAsiaTheme="majorEastAsia" w:cstheme="majorEastAsia"/>
          <w:sz w:val="24"/>
          <w:szCs w:val="24"/>
          <w:highlight w:val="none"/>
        </w:rPr>
        <w:t>”之中。</w:t>
      </w:r>
    </w:p>
    <w:p>
      <w:pPr>
        <w:snapToGrid w:val="0"/>
        <w:spacing w:line="240" w:lineRule="auto"/>
        <w:ind w:firstLine="482" w:firstLineChars="200"/>
        <w:outlineLvl w:val="1"/>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（三）询价响应文件的份数、签署</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1、供应商应准备</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b/>
          <w:sz w:val="24"/>
          <w:szCs w:val="24"/>
          <w:highlight w:val="none"/>
          <w:u w:val="single"/>
        </w:rPr>
        <w:t xml:space="preserve">叁 </w:t>
      </w:r>
      <w:r>
        <w:rPr>
          <w:rFonts w:hint="eastAsia" w:asciiTheme="majorEastAsia" w:hAnsiTheme="majorEastAsia" w:eastAsiaTheme="majorEastAsia" w:cstheme="majorEastAsia"/>
          <w:sz w:val="24"/>
          <w:szCs w:val="24"/>
          <w:highlight w:val="none"/>
        </w:rPr>
        <w:t>份完整的询价响应文件，其中正本</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b/>
          <w:sz w:val="24"/>
          <w:szCs w:val="24"/>
          <w:highlight w:val="none"/>
          <w:u w:val="single"/>
        </w:rPr>
        <w:t>壹</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 xml:space="preserve">份，副本 </w:t>
      </w:r>
      <w:r>
        <w:rPr>
          <w:rFonts w:hint="eastAsia" w:asciiTheme="majorEastAsia" w:hAnsiTheme="majorEastAsia" w:eastAsiaTheme="majorEastAsia" w:cstheme="majorEastAsia"/>
          <w:b/>
          <w:sz w:val="24"/>
          <w:szCs w:val="24"/>
          <w:highlight w:val="none"/>
          <w:u w:val="single"/>
        </w:rPr>
        <w:t>贰</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份，并标明“正本”或“副本”字样，若有差异，概以“正本”为准。</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2、询价响应文件分</w:t>
      </w:r>
      <w:ins w:id="0" w:author="User" w:date="2020-03-24T17:00:00Z">
        <w:r>
          <w:rPr>
            <w:rFonts w:hint="eastAsia" w:asciiTheme="majorEastAsia" w:hAnsiTheme="majorEastAsia" w:eastAsiaTheme="majorEastAsia" w:cstheme="majorEastAsia"/>
            <w:strike w:val="0"/>
            <w:dstrike w:val="0"/>
            <w:color w:val="auto"/>
            <w:sz w:val="24"/>
            <w:szCs w:val="24"/>
            <w:highlight w:val="none"/>
          </w:rPr>
          <w:t>三</w:t>
        </w:r>
      </w:ins>
      <w:r>
        <w:rPr>
          <w:rFonts w:hint="eastAsia" w:asciiTheme="majorEastAsia" w:hAnsiTheme="majorEastAsia" w:eastAsiaTheme="majorEastAsia" w:cstheme="majorEastAsia"/>
          <w:sz w:val="24"/>
          <w:szCs w:val="24"/>
          <w:highlight w:val="none"/>
        </w:rPr>
        <w:t>册密封。第一册为“资格审查文件”， 第二册为 “</w:t>
      </w:r>
      <w:r>
        <w:rPr>
          <w:rFonts w:hint="eastAsia" w:asciiTheme="majorEastAsia" w:hAnsiTheme="majorEastAsia" w:eastAsiaTheme="majorEastAsia" w:cstheme="majorEastAsia"/>
          <w:bCs/>
          <w:sz w:val="24"/>
          <w:szCs w:val="24"/>
          <w:highlight w:val="none"/>
        </w:rPr>
        <w:t>技术响应文件</w:t>
      </w:r>
      <w:r>
        <w:rPr>
          <w:rFonts w:hint="eastAsia" w:asciiTheme="majorEastAsia" w:hAnsiTheme="majorEastAsia" w:eastAsiaTheme="majorEastAsia" w:cstheme="majorEastAsia"/>
          <w:sz w:val="24"/>
          <w:szCs w:val="24"/>
          <w:highlight w:val="none"/>
        </w:rPr>
        <w:t xml:space="preserve">”，第三册为 “商务报价响应文件”，响应文件的第一册、第二册、第三册应分别密封，并在封袋上标明“第一册 资格审查文件”、“第二册  </w:t>
      </w:r>
      <w:r>
        <w:rPr>
          <w:rFonts w:hint="eastAsia" w:asciiTheme="majorEastAsia" w:hAnsiTheme="majorEastAsia" w:eastAsiaTheme="majorEastAsia" w:cstheme="majorEastAsia"/>
          <w:bCs/>
          <w:sz w:val="24"/>
          <w:szCs w:val="24"/>
          <w:highlight w:val="none"/>
        </w:rPr>
        <w:t>技术响应文件</w:t>
      </w:r>
      <w:r>
        <w:rPr>
          <w:rFonts w:hint="eastAsia" w:asciiTheme="majorEastAsia" w:hAnsiTheme="majorEastAsia" w:eastAsiaTheme="majorEastAsia" w:cstheme="majorEastAsia"/>
          <w:sz w:val="24"/>
          <w:szCs w:val="24"/>
          <w:highlight w:val="none"/>
        </w:rPr>
        <w:t>” 、第三册为 “商务报价响应文件”。</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3、供应商可将询价响应文件正副本统一密封或分别密封，如正本和副本分别密封的，应在封袋上标明正、副本字样。</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4、询价响应文件正本须按询价文件要求由法定代表人或被授权人签字或盖章并加盖单位印章。副本可复印，但须加盖单位印章。</w:t>
      </w:r>
    </w:p>
    <w:p>
      <w:pPr>
        <w:snapToGrid w:val="0"/>
        <w:spacing w:line="240" w:lineRule="auto"/>
        <w:ind w:firstLine="482" w:firstLineChars="200"/>
        <w:outlineLvl w:val="1"/>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（四）询价响应文件的密封及标记</w:t>
      </w:r>
    </w:p>
    <w:p>
      <w:pPr>
        <w:snapToGrid w:val="0"/>
        <w:spacing w:line="240" w:lineRule="auto"/>
        <w:ind w:firstLine="480" w:firstLineChars="200"/>
        <w:outlineLvl w:val="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密封后应标明响应文件项目名称、供应商名称、响应文件各自对应的名称、边缝处加盖单位骑缝章或骑缝签字。</w:t>
      </w:r>
    </w:p>
    <w:p>
      <w:pPr>
        <w:spacing w:line="24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六、本询价文件由</w:t>
      </w:r>
      <w:r>
        <w:rPr>
          <w:rFonts w:hint="eastAsia" w:asciiTheme="majorEastAsia" w:hAnsiTheme="majorEastAsia" w:eastAsiaTheme="majorEastAsia" w:cstheme="majorEastAsia"/>
          <w:b/>
          <w:bCs/>
          <w:sz w:val="24"/>
          <w:szCs w:val="24"/>
          <w:highlight w:val="none"/>
          <w:lang w:eastAsia="zh-CN"/>
        </w:rPr>
        <w:t>采购人</w:t>
      </w:r>
      <w:r>
        <w:rPr>
          <w:rFonts w:hint="eastAsia" w:asciiTheme="majorEastAsia" w:hAnsiTheme="majorEastAsia" w:eastAsiaTheme="majorEastAsia" w:cstheme="majorEastAsia"/>
          <w:b/>
          <w:bCs/>
          <w:sz w:val="24"/>
          <w:szCs w:val="24"/>
          <w:highlight w:val="none"/>
        </w:rPr>
        <w:t>解释。</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1、供应商获取询价文件后，应仔细检查询价文件的所有内容，如有内容或页码残缺、资格要求和技术参数含有倾向性或排他性等表述的，</w:t>
      </w:r>
      <w:r>
        <w:rPr>
          <w:rFonts w:hint="eastAsia" w:asciiTheme="majorEastAsia" w:hAnsiTheme="majorEastAsia" w:eastAsiaTheme="majorEastAsia" w:cstheme="majorEastAsia"/>
          <w:b/>
          <w:sz w:val="24"/>
          <w:szCs w:val="24"/>
          <w:highlight w:val="none"/>
        </w:rPr>
        <w:t>请在询价文件发布后2个工作日内，以书面形式提出询问或疑问</w:t>
      </w:r>
      <w:r>
        <w:rPr>
          <w:rFonts w:hint="eastAsia" w:asciiTheme="majorEastAsia" w:hAnsiTheme="majorEastAsia" w:eastAsiaTheme="majorEastAsia" w:cstheme="majorEastAsia"/>
          <w:sz w:val="24"/>
          <w:szCs w:val="24"/>
          <w:highlight w:val="none"/>
        </w:rPr>
        <w:t>，未在规定时间内提出询问或疑问的，视同供应商理解并接受本询价文件所有内容，并由此引起的损失自负。供应商不得在响应结束后针对询价文件所有内容提出质疑事项。</w:t>
      </w:r>
      <w:r>
        <w:rPr>
          <w:rFonts w:hint="eastAsia" w:asciiTheme="majorEastAsia" w:hAnsiTheme="majorEastAsia" w:eastAsiaTheme="majorEastAsia" w:cstheme="majorEastAsia"/>
          <w:b/>
          <w:sz w:val="24"/>
          <w:szCs w:val="24"/>
          <w:highlight w:val="none"/>
        </w:rPr>
        <w:t>非书面形式的不作为日后质疑提出的依据。</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、采购代理机构可以对已发出的询价文件进行必要的澄清或者修改，澄清或者修改的内容作为询价文件的组成部分。澄清或者修改的内容可能影响响应文件编制的，</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 xml:space="preserve">、采购代理机构应当在提交首次响应文件截止之日3个工作日前，以电子邮件形式通知所有接收询价文件的供应商，不足3个工作日的，应当顺延提交首次响应文件截止之日。  </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供应商由于对询价文件的任何推论和误解以及</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、采购代理机构对有关问题的口头解释所造成的后果，均由供应商自负。</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、采购代理机构可视情组织答疑会。</w:t>
      </w:r>
    </w:p>
    <w:p>
      <w:pPr>
        <w:adjustRightInd w:val="0"/>
        <w:snapToGrid w:val="0"/>
        <w:spacing w:line="240" w:lineRule="auto"/>
        <w:ind w:firstLine="482" w:firstLineChars="200"/>
        <w:outlineLvl w:val="1"/>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七、评审原则及方法</w:t>
      </w:r>
    </w:p>
    <w:p>
      <w:pPr>
        <w:spacing w:line="240" w:lineRule="auto"/>
        <w:ind w:firstLine="482" w:firstLineChars="200"/>
        <w:rPr>
          <w:rFonts w:hint="eastAsia" w:asciiTheme="majorEastAsia" w:hAnsiTheme="majorEastAsia" w:eastAsiaTheme="majorEastAsia" w:cstheme="majorEastAsia"/>
          <w:b/>
          <w:bCs/>
          <w:sz w:val="24"/>
          <w:szCs w:val="24"/>
          <w:highlight w:val="none"/>
          <w:u w:val="single"/>
        </w:rPr>
      </w:pPr>
      <w:r>
        <w:rPr>
          <w:rFonts w:hint="eastAsia" w:asciiTheme="majorEastAsia" w:hAnsiTheme="majorEastAsia" w:eastAsiaTheme="majorEastAsia" w:cstheme="majorEastAsia"/>
          <w:b/>
          <w:bCs/>
          <w:sz w:val="24"/>
          <w:szCs w:val="24"/>
          <w:highlight w:val="none"/>
          <w:u w:val="single"/>
        </w:rPr>
        <w:t>本项目采用最低评标价法。即指以价格为主要因素确定成交候选人的评标方法。原则即为：</w:t>
      </w:r>
      <w:r>
        <w:rPr>
          <w:rFonts w:hint="eastAsia" w:asciiTheme="majorEastAsia" w:hAnsiTheme="majorEastAsia" w:eastAsiaTheme="majorEastAsia" w:cstheme="majorEastAsia"/>
          <w:b/>
          <w:bCs/>
          <w:sz w:val="24"/>
          <w:szCs w:val="24"/>
          <w:highlight w:val="none"/>
          <w:u w:val="single"/>
        </w:rPr>
        <w:fldChar w:fldCharType="begin"/>
      </w:r>
      <w:r>
        <w:rPr>
          <w:rFonts w:hint="eastAsia" w:asciiTheme="majorEastAsia" w:hAnsiTheme="majorEastAsia" w:eastAsiaTheme="majorEastAsia" w:cstheme="majorEastAsia"/>
          <w:b/>
          <w:bCs/>
          <w:sz w:val="24"/>
          <w:szCs w:val="24"/>
          <w:highlight w:val="none"/>
          <w:u w:val="single"/>
        </w:rPr>
        <w:instrText xml:space="preserve"> = 1 \* GB3 </w:instrText>
      </w:r>
      <w:r>
        <w:rPr>
          <w:rFonts w:hint="eastAsia" w:asciiTheme="majorEastAsia" w:hAnsiTheme="majorEastAsia" w:eastAsiaTheme="majorEastAsia" w:cstheme="majorEastAsia"/>
          <w:b/>
          <w:bCs/>
          <w:sz w:val="24"/>
          <w:szCs w:val="24"/>
          <w:highlight w:val="none"/>
          <w:u w:val="single"/>
        </w:rPr>
        <w:fldChar w:fldCharType="separate"/>
      </w:r>
      <w:r>
        <w:rPr>
          <w:rFonts w:hint="eastAsia" w:asciiTheme="majorEastAsia" w:hAnsiTheme="majorEastAsia" w:eastAsiaTheme="majorEastAsia" w:cstheme="majorEastAsia"/>
          <w:b/>
          <w:bCs/>
          <w:sz w:val="24"/>
          <w:szCs w:val="24"/>
          <w:highlight w:val="none"/>
          <w:u w:val="single"/>
        </w:rPr>
        <w:t>①</w:t>
      </w:r>
      <w:r>
        <w:rPr>
          <w:rFonts w:hint="eastAsia" w:asciiTheme="majorEastAsia" w:hAnsiTheme="majorEastAsia" w:eastAsiaTheme="majorEastAsia" w:cstheme="majorEastAsia"/>
          <w:b/>
          <w:bCs/>
          <w:sz w:val="24"/>
          <w:szCs w:val="24"/>
          <w:highlight w:val="none"/>
          <w:u w:val="single"/>
        </w:rPr>
        <w:fldChar w:fldCharType="end"/>
      </w:r>
      <w:r>
        <w:rPr>
          <w:rFonts w:hint="eastAsia" w:asciiTheme="majorEastAsia" w:hAnsiTheme="majorEastAsia" w:eastAsiaTheme="majorEastAsia" w:cstheme="majorEastAsia"/>
          <w:b/>
          <w:bCs/>
          <w:sz w:val="24"/>
          <w:szCs w:val="24"/>
          <w:highlight w:val="none"/>
          <w:u w:val="single"/>
        </w:rPr>
        <w:t>在全部满足询价文件实质性要求前提下，本着“公平、公正、诚信”的原则：依据《中华人民共和国政府采购法》第四十条第四款内“符合采购需求质量和服务相等且报价最低的原则”，确定成交供应商。（注：1、本项目</w:t>
      </w:r>
      <w:r>
        <w:rPr>
          <w:rFonts w:hint="eastAsia" w:asciiTheme="majorEastAsia" w:hAnsiTheme="majorEastAsia" w:eastAsiaTheme="majorEastAsia" w:cstheme="majorEastAsia"/>
          <w:b/>
          <w:bCs/>
          <w:sz w:val="24"/>
          <w:szCs w:val="24"/>
          <w:highlight w:val="none"/>
          <w:u w:val="none"/>
          <w:lang w:val="en-US" w:eastAsia="zh-CN"/>
        </w:rPr>
        <w:t>最高限价人民币</w:t>
      </w:r>
      <w:r>
        <w:rPr>
          <w:rFonts w:hint="eastAsia" w:ascii="新宋体" w:hAnsi="新宋体" w:eastAsia="新宋体" w:cs="新宋体"/>
          <w:b/>
          <w:bCs/>
          <w:sz w:val="24"/>
          <w:szCs w:val="24"/>
          <w:highlight w:val="none"/>
          <w:lang w:val="en-US" w:eastAsia="zh-CN"/>
        </w:rPr>
        <w:t>40</w:t>
      </w:r>
      <w:r>
        <w:rPr>
          <w:rFonts w:hint="eastAsia" w:ascii="新宋体" w:hAnsi="新宋体" w:eastAsia="新宋体" w:cs="新宋体"/>
          <w:b/>
          <w:bCs/>
          <w:sz w:val="24"/>
          <w:szCs w:val="24"/>
          <w:highlight w:val="none"/>
        </w:rPr>
        <w:t>元</w:t>
      </w:r>
      <w:r>
        <w:rPr>
          <w:rFonts w:hint="eastAsia" w:ascii="新宋体" w:hAnsi="新宋体" w:eastAsia="新宋体" w:cs="新宋体"/>
          <w:b/>
          <w:bCs/>
          <w:sz w:val="24"/>
          <w:szCs w:val="24"/>
          <w:highlight w:val="none"/>
          <w:lang w:val="en-US" w:eastAsia="zh-CN"/>
        </w:rPr>
        <w:t>/套</w:t>
      </w:r>
      <w:r>
        <w:rPr>
          <w:rFonts w:hint="eastAsia" w:asciiTheme="majorEastAsia" w:hAnsiTheme="majorEastAsia" w:eastAsiaTheme="majorEastAsia" w:cstheme="majorEastAsia"/>
          <w:b/>
          <w:bCs/>
          <w:sz w:val="24"/>
          <w:szCs w:val="24"/>
          <w:highlight w:val="none"/>
          <w:u w:val="single"/>
        </w:rPr>
        <w:t>，超过此报价者，为无效报价；2、供应商所提供的产品或服务必须完全符合询价文件要求，不接受负偏离。）</w:t>
      </w:r>
    </w:p>
    <w:p>
      <w:pPr>
        <w:adjustRightInd w:val="0"/>
        <w:snapToGrid w:val="0"/>
        <w:spacing w:line="240" w:lineRule="auto"/>
        <w:ind w:firstLine="482" w:firstLineChars="200"/>
        <w:outlineLvl w:val="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sz w:val="24"/>
          <w:szCs w:val="24"/>
          <w:highlight w:val="none"/>
        </w:rPr>
        <w:t>八、合同的签订与付款</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1、成交供应商在成交通知书发出后</w:t>
      </w:r>
      <w:r>
        <w:rPr>
          <w:rFonts w:hint="eastAsia" w:asciiTheme="majorEastAsia" w:hAnsiTheme="majorEastAsia" w:eastAsiaTheme="majorEastAsia" w:cstheme="majorEastAsia"/>
          <w:sz w:val="24"/>
          <w:szCs w:val="24"/>
          <w:highlight w:val="none"/>
          <w:lang w:val="en-US" w:eastAsia="zh-CN"/>
        </w:rPr>
        <w:t>15</w:t>
      </w:r>
      <w:r>
        <w:rPr>
          <w:rFonts w:hint="eastAsia" w:asciiTheme="majorEastAsia" w:hAnsiTheme="majorEastAsia" w:eastAsiaTheme="majorEastAsia" w:cstheme="majorEastAsia"/>
          <w:sz w:val="24"/>
          <w:szCs w:val="24"/>
          <w:highlight w:val="none"/>
        </w:rPr>
        <w:t>日内与</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签订合同。合同一式叁份，</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贰份，成交供应商壹份。</w:t>
      </w:r>
    </w:p>
    <w:p>
      <w:pPr>
        <w:widowControl/>
        <w:spacing w:line="240" w:lineRule="auto"/>
        <w:ind w:firstLine="48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2、付款方式：</w:t>
      </w:r>
    </w:p>
    <w:p>
      <w:pPr>
        <w:spacing w:line="240" w:lineRule="auto"/>
        <w:ind w:firstLine="355" w:firstLineChars="148"/>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szCs w:val="24"/>
          <w:highlight w:val="none"/>
        </w:rPr>
        <w:t>供货完毕，</w:t>
      </w:r>
      <w:r>
        <w:rPr>
          <w:rFonts w:hint="eastAsia" w:asciiTheme="majorEastAsia" w:hAnsiTheme="majorEastAsia" w:eastAsiaTheme="majorEastAsia" w:cstheme="majorEastAsia"/>
          <w:sz w:val="24"/>
          <w:szCs w:val="24"/>
          <w:highlight w:val="none"/>
          <w:lang w:val="zh-CN"/>
        </w:rPr>
        <w:t>合同签订后，所有产品分别送达采购人指定地点，并经采购人抽检合格后，</w:t>
      </w:r>
      <w:r>
        <w:rPr>
          <w:rFonts w:hint="eastAsia" w:asciiTheme="majorEastAsia" w:hAnsiTheme="majorEastAsia" w:eastAsiaTheme="majorEastAsia" w:cstheme="majorEastAsia"/>
          <w:sz w:val="24"/>
          <w:szCs w:val="24"/>
          <w:highlight w:val="none"/>
        </w:rPr>
        <w:t>由</w:t>
      </w:r>
      <w:r>
        <w:rPr>
          <w:rFonts w:hint="eastAsia" w:asciiTheme="majorEastAsia" w:hAnsiTheme="majorEastAsia" w:eastAsiaTheme="majorEastAsia" w:cstheme="majorEastAsia"/>
          <w:sz w:val="24"/>
          <w:szCs w:val="24"/>
          <w:highlight w:val="none"/>
          <w:lang w:val="en-US" w:eastAsia="zh-CN"/>
        </w:rPr>
        <w:t>采购人</w:t>
      </w:r>
      <w:r>
        <w:rPr>
          <w:rFonts w:hint="eastAsia" w:asciiTheme="majorEastAsia" w:hAnsiTheme="majorEastAsia" w:eastAsiaTheme="majorEastAsia" w:cstheme="majorEastAsia"/>
          <w:sz w:val="24"/>
          <w:szCs w:val="24"/>
          <w:highlight w:val="none"/>
        </w:rPr>
        <w:t>支付合同总价款的90%，余款在质保期满后一次性付清，以上付款均不计利息。</w:t>
      </w:r>
    </w:p>
    <w:p>
      <w:pPr>
        <w:spacing w:line="240" w:lineRule="auto"/>
        <w:ind w:firstLine="595" w:firstLineChars="248"/>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付款方式不接受负偏离及任何意图改变付款方式的意图表达，否则作无效</w:t>
      </w:r>
      <w:r>
        <w:rPr>
          <w:rFonts w:hint="eastAsia" w:asciiTheme="majorEastAsia" w:hAnsiTheme="majorEastAsia" w:eastAsiaTheme="majorEastAsia" w:cstheme="majorEastAsia"/>
          <w:sz w:val="24"/>
          <w:szCs w:val="24"/>
          <w:highlight w:val="none"/>
          <w:lang w:val="zh-CN" w:eastAsia="zh-CN"/>
        </w:rPr>
        <w:t>响应</w:t>
      </w:r>
      <w:r>
        <w:rPr>
          <w:rFonts w:hint="eastAsia" w:asciiTheme="majorEastAsia" w:hAnsiTheme="majorEastAsia" w:eastAsiaTheme="majorEastAsia" w:cstheme="majorEastAsia"/>
          <w:sz w:val="24"/>
          <w:szCs w:val="24"/>
          <w:highlight w:val="none"/>
          <w:lang w:val="zh-CN"/>
        </w:rPr>
        <w:t>处理。</w:t>
      </w:r>
    </w:p>
    <w:p>
      <w:pPr>
        <w:spacing w:line="240" w:lineRule="auto"/>
        <w:ind w:firstLine="405"/>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九、出现下列情形之一的，作无效询价响应处理</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1、询价响应文件未按规定要求装订、密封、签署、盖章的；</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2、询价响应文件</w:t>
      </w:r>
      <w:r>
        <w:rPr>
          <w:rFonts w:hint="eastAsia" w:asciiTheme="majorEastAsia" w:hAnsiTheme="majorEastAsia" w:eastAsiaTheme="majorEastAsia" w:cstheme="majorEastAsia"/>
          <w:bCs/>
          <w:sz w:val="24"/>
          <w:szCs w:val="24"/>
          <w:highlight w:val="none"/>
        </w:rPr>
        <w:t>资格审查文件</w:t>
      </w:r>
      <w:r>
        <w:rPr>
          <w:rFonts w:hint="eastAsia" w:asciiTheme="majorEastAsia" w:hAnsiTheme="majorEastAsia" w:eastAsiaTheme="majorEastAsia" w:cstheme="majorEastAsia"/>
          <w:sz w:val="24"/>
          <w:szCs w:val="24"/>
          <w:highlight w:val="none"/>
        </w:rPr>
        <w:t>部分出现商务报价的内容；</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3、不具备询价文件规定的资格要求的；</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4、不符合法律、法规和询价文件中规定的其他实质性要求的；</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5、询价响应报价超出项目预算的；</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6、询价评审小组可以认定为无效询价响应的其他情况。</w:t>
      </w:r>
    </w:p>
    <w:p>
      <w:pPr>
        <w:snapToGrid w:val="0"/>
        <w:spacing w:line="240" w:lineRule="auto"/>
        <w:ind w:firstLine="482" w:firstLineChars="200"/>
        <w:outlineLvl w:val="1"/>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十、出现下列情形之一的，作废标处理</w:t>
      </w:r>
    </w:p>
    <w:p>
      <w:pPr>
        <w:snapToGrid w:val="0"/>
        <w:spacing w:line="240" w:lineRule="auto"/>
        <w:ind w:firstLine="480" w:firstLineChars="200"/>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1、符合资格条件或者对询价文件作实质响应的单位不足3家的；</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2、出现影响采购公正的违法违规行为的；</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3、因重大变故，采购任务被取消的；</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4、供应商的报价均超出了采购预算，</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不能支付的；</w:t>
      </w:r>
    </w:p>
    <w:p>
      <w:pPr>
        <w:snapToGrid w:val="0"/>
        <w:spacing w:line="240" w:lineRule="auto"/>
        <w:ind w:firstLine="480" w:firstLineChars="200"/>
        <w:rPr>
          <w:rFonts w:hint="eastAsia" w:asciiTheme="majorEastAsia" w:hAnsiTheme="majorEastAsia" w:eastAsiaTheme="majorEastAsia" w:cstheme="majorEastAsia"/>
          <w:w w:val="80"/>
          <w:sz w:val="24"/>
          <w:szCs w:val="24"/>
          <w:highlight w:val="none"/>
        </w:rPr>
      </w:pPr>
      <w:r>
        <w:rPr>
          <w:rFonts w:hint="eastAsia" w:asciiTheme="majorEastAsia" w:hAnsiTheme="majorEastAsia" w:eastAsiaTheme="majorEastAsia" w:cstheme="majorEastAsia"/>
          <w:sz w:val="24"/>
          <w:szCs w:val="24"/>
          <w:highlight w:val="none"/>
        </w:rPr>
        <w:t>5、询价评审小组可以认定为废标的其他情况。</w:t>
      </w:r>
      <w:r>
        <w:rPr>
          <w:rFonts w:hint="eastAsia" w:asciiTheme="majorEastAsia" w:hAnsiTheme="majorEastAsia" w:eastAsiaTheme="majorEastAsia" w:cstheme="majorEastAsia"/>
          <w:w w:val="80"/>
          <w:sz w:val="24"/>
          <w:szCs w:val="24"/>
          <w:highlight w:val="none"/>
        </w:rPr>
        <w:t xml:space="preserve"> </w:t>
      </w:r>
    </w:p>
    <w:p>
      <w:pPr>
        <w:pStyle w:val="2"/>
        <w:spacing w:line="240" w:lineRule="auto"/>
        <w:rPr>
          <w:rFonts w:hint="eastAsia" w:asciiTheme="majorEastAsia" w:hAnsiTheme="majorEastAsia" w:eastAsiaTheme="majorEastAsia" w:cstheme="majorEastAsia"/>
          <w:highlight w:val="none"/>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rPr>
          <w:rFonts w:hint="eastAsia" w:asciiTheme="majorEastAsia" w:hAnsiTheme="majorEastAsia" w:eastAsiaTheme="majorEastAsia" w:cstheme="majorEastAsia"/>
          <w:i w:val="0"/>
          <w:caps w:val="0"/>
          <w:color w:val="333333"/>
          <w:spacing w:val="0"/>
          <w:sz w:val="24"/>
          <w:szCs w:val="24"/>
          <w:highlight w:val="none"/>
          <w:shd w:val="clear" w:fill="FFFFFF"/>
          <w:lang w:val="en-US" w:eastAsia="zh-CN"/>
        </w:rPr>
      </w:pPr>
    </w:p>
    <w:p>
      <w:pPr>
        <w:numPr>
          <w:ilvl w:val="0"/>
          <w:numId w:val="3"/>
        </w:numPr>
        <w:adjustRightInd w:val="0"/>
        <w:snapToGrid w:val="0"/>
        <w:spacing w:line="240" w:lineRule="auto"/>
        <w:jc w:val="center"/>
        <w:textAlignment w:val="baseline"/>
        <w:outlineLvl w:val="0"/>
        <w:rPr>
          <w:rFonts w:hint="eastAsia" w:asciiTheme="majorEastAsia" w:hAnsiTheme="majorEastAsia" w:eastAsiaTheme="majorEastAsia" w:cstheme="majorEastAsia"/>
          <w:b/>
          <w:w w:val="80"/>
          <w:kern w:val="44"/>
          <w:sz w:val="44"/>
          <w:szCs w:val="44"/>
          <w:highlight w:val="none"/>
          <w:lang w:eastAsia="zh-CN"/>
        </w:rPr>
      </w:pPr>
      <w:r>
        <w:rPr>
          <w:rFonts w:hint="eastAsia" w:asciiTheme="majorEastAsia" w:hAnsiTheme="majorEastAsia" w:eastAsiaTheme="majorEastAsia" w:cstheme="majorEastAsia"/>
          <w:b/>
          <w:w w:val="80"/>
          <w:kern w:val="44"/>
          <w:sz w:val="44"/>
          <w:szCs w:val="44"/>
          <w:highlight w:val="none"/>
        </w:rPr>
        <w:t xml:space="preserve"> </w:t>
      </w:r>
      <w:r>
        <w:rPr>
          <w:rFonts w:hint="eastAsia" w:asciiTheme="majorEastAsia" w:hAnsiTheme="majorEastAsia" w:eastAsiaTheme="majorEastAsia" w:cstheme="majorEastAsia"/>
          <w:b/>
          <w:w w:val="80"/>
          <w:kern w:val="44"/>
          <w:sz w:val="44"/>
          <w:szCs w:val="44"/>
          <w:highlight w:val="none"/>
          <w:lang w:eastAsia="zh-CN"/>
        </w:rPr>
        <w:t>项目需求</w:t>
      </w:r>
    </w:p>
    <w:p>
      <w:pPr>
        <w:snapToGrid w:val="0"/>
        <w:spacing w:line="240" w:lineRule="auto"/>
        <w:ind w:firstLine="482" w:firstLineChars="200"/>
        <w:rPr>
          <w:rFonts w:hint="eastAsia" w:asciiTheme="majorEastAsia" w:hAnsiTheme="majorEastAsia" w:eastAsiaTheme="majorEastAsia" w:cstheme="majorEastAsia"/>
          <w:b/>
          <w:bCs/>
          <w:sz w:val="24"/>
          <w:szCs w:val="24"/>
          <w:highlight w:val="none"/>
          <w:lang w:eastAsia="zh-CN"/>
        </w:rPr>
      </w:pPr>
      <w:r>
        <w:rPr>
          <w:rFonts w:hint="eastAsia" w:asciiTheme="majorEastAsia" w:hAnsiTheme="majorEastAsia" w:eastAsiaTheme="majorEastAsia" w:cstheme="majorEastAsia"/>
          <w:b/>
          <w:bCs/>
          <w:sz w:val="24"/>
          <w:szCs w:val="24"/>
          <w:highlight w:val="none"/>
          <w:lang w:eastAsia="zh-CN"/>
        </w:rPr>
        <w:t>一、项目背景：</w:t>
      </w:r>
    </w:p>
    <w:p>
      <w:pPr>
        <w:snapToGrid w:val="0"/>
        <w:spacing w:line="240" w:lineRule="auto"/>
        <w:ind w:firstLine="480" w:firstLineChars="200"/>
        <w:rPr>
          <w:rFonts w:hint="eastAsia" w:asciiTheme="majorEastAsia" w:hAnsiTheme="majorEastAsia" w:eastAsiaTheme="majorEastAsia" w:cstheme="majorEastAsia"/>
          <w:sz w:val="24"/>
          <w:szCs w:val="24"/>
          <w:highlight w:val="none"/>
          <w:lang w:eastAsia="zh-CN"/>
        </w:rPr>
      </w:pPr>
      <w:r>
        <w:rPr>
          <w:rFonts w:hint="eastAsia" w:ascii="宋体" w:hAnsi="宋体"/>
          <w:color w:val="auto"/>
          <w:sz w:val="24"/>
          <w:szCs w:val="24"/>
          <w:highlight w:val="none"/>
          <w:lang w:eastAsia="zh-CN"/>
        </w:rPr>
        <w:t>根据《国务院关于开展第七次全国人口普查的通知》(国发〔2019〕24 号)要求，为切实做好本市第七次全国人口普查工作，南通市人民政府印发《市政府关于做好我市第七次全国人口普查的通知》(通政发〔20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lang w:eastAsia="zh-CN"/>
        </w:rPr>
        <w:t>〕4 号)，对全市第七次全国人口普查工作进行了全面部署。</w:t>
      </w:r>
      <w:r>
        <w:rPr>
          <w:rFonts w:hint="eastAsia" w:asciiTheme="majorEastAsia" w:hAnsiTheme="majorEastAsia" w:eastAsiaTheme="majorEastAsia" w:cstheme="majorEastAsia"/>
          <w:sz w:val="24"/>
          <w:szCs w:val="24"/>
          <w:highlight w:val="none"/>
          <w:lang w:val="en-US" w:eastAsia="zh-CN"/>
        </w:rPr>
        <w:t>本次采购产品为普普查指导员及查员配套普查物资。</w:t>
      </w:r>
    </w:p>
    <w:p>
      <w:pPr>
        <w:keepNext w:val="0"/>
        <w:keepLines w:val="0"/>
        <w:widowControl/>
        <w:numPr>
          <w:ilvl w:val="0"/>
          <w:numId w:val="4"/>
        </w:numPr>
        <w:suppressLineNumbers w:val="0"/>
        <w:spacing w:line="24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color w:val="000000"/>
          <w:kern w:val="0"/>
          <w:sz w:val="24"/>
          <w:szCs w:val="24"/>
          <w:highlight w:val="none"/>
          <w:lang w:val="en-US" w:eastAsia="zh-CN" w:bidi="ar"/>
        </w:rPr>
        <w:t xml:space="preserve">采购需求及技术参数要求 </w:t>
      </w:r>
    </w:p>
    <w:tbl>
      <w:tblPr>
        <w:tblStyle w:val="11"/>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307"/>
        <w:gridCol w:w="673"/>
        <w:gridCol w:w="927"/>
        <w:gridCol w:w="3067"/>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9"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序号</w:t>
            </w:r>
          </w:p>
        </w:tc>
        <w:tc>
          <w:tcPr>
            <w:tcW w:w="130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产品名称</w:t>
            </w:r>
          </w:p>
        </w:tc>
        <w:tc>
          <w:tcPr>
            <w:tcW w:w="673"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单位</w:t>
            </w:r>
          </w:p>
        </w:tc>
        <w:tc>
          <w:tcPr>
            <w:tcW w:w="927" w:type="dxa"/>
            <w:vAlign w:val="center"/>
          </w:tcPr>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数量</w:t>
            </w:r>
          </w:p>
        </w:tc>
        <w:tc>
          <w:tcPr>
            <w:tcW w:w="306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技术参数</w:t>
            </w:r>
          </w:p>
        </w:tc>
        <w:tc>
          <w:tcPr>
            <w:tcW w:w="2050" w:type="dxa"/>
            <w:vAlign w:val="center"/>
          </w:tcPr>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参考图示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579"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130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笔记本</w:t>
            </w:r>
          </w:p>
        </w:tc>
        <w:tc>
          <w:tcPr>
            <w:tcW w:w="673"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本</w:t>
            </w:r>
          </w:p>
        </w:tc>
        <w:tc>
          <w:tcPr>
            <w:tcW w:w="927" w:type="dxa"/>
            <w:vAlign w:val="center"/>
          </w:tcPr>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4800</w:t>
            </w:r>
          </w:p>
        </w:tc>
        <w:tc>
          <w:tcPr>
            <w:tcW w:w="3067" w:type="dxa"/>
            <w:vAlign w:val="center"/>
          </w:tcPr>
          <w:p>
            <w:pPr>
              <w:pStyle w:val="2"/>
              <w:spacing w:line="240" w:lineRule="auto"/>
              <w:ind w:left="0" w:leftChars="0" w:firstLine="0" w:firstLineChars="0"/>
              <w:jc w:val="both"/>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①材质：软皮面料；②纸张：米白道林纸；③尺寸：A5(144*212mm)；④张数：100张200页⑤颜色：绿色；      ⑥包含：多功能内芯、书签丝带</w:t>
            </w:r>
          </w:p>
          <w:p>
            <w:pPr>
              <w:pStyle w:val="2"/>
              <w:spacing w:line="240" w:lineRule="auto"/>
              <w:ind w:left="0" w:leftChars="0" w:firstLine="0" w:firstLineChars="0"/>
              <w:jc w:val="both"/>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color w:val="FF0000"/>
                <w:kern w:val="2"/>
                <w:sz w:val="18"/>
                <w:szCs w:val="18"/>
                <w:highlight w:val="none"/>
                <w:lang w:val="en-US" w:eastAsia="zh-CN" w:bidi="ar-SA"/>
              </w:rPr>
              <w:t>（成交供应商要求封面印制logo及文字，要求文字清晰，没有毛边锯齿，不掉色）</w:t>
            </w:r>
          </w:p>
        </w:tc>
        <w:tc>
          <w:tcPr>
            <w:tcW w:w="2050" w:type="dxa"/>
            <w:vAlign w:val="center"/>
          </w:tcPr>
          <w:p>
            <w:pPr>
              <w:pStyle w:val="2"/>
              <w:spacing w:line="240" w:lineRule="auto"/>
              <w:ind w:left="0" w:leftChars="0" w:firstLine="0" w:firstLineChars="0"/>
              <w:jc w:val="both"/>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drawing>
                <wp:inline distT="0" distB="0" distL="114300" distR="114300">
                  <wp:extent cx="1162685" cy="1416050"/>
                  <wp:effectExtent l="0" t="0" r="10795" b="1270"/>
                  <wp:docPr id="6" name="图片 6" descr="1598252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98252284(1)"/>
                          <pic:cNvPicPr>
                            <a:picLocks noChangeAspect="1"/>
                          </pic:cNvPicPr>
                        </pic:nvPicPr>
                        <pic:blipFill>
                          <a:blip r:embed="rId5"/>
                          <a:stretch>
                            <a:fillRect/>
                          </a:stretch>
                        </pic:blipFill>
                        <pic:spPr>
                          <a:xfrm>
                            <a:off x="0" y="0"/>
                            <a:ext cx="1162685" cy="14160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579"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w:t>
            </w:r>
          </w:p>
        </w:tc>
        <w:tc>
          <w:tcPr>
            <w:tcW w:w="130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充电式手电筒</w:t>
            </w:r>
          </w:p>
        </w:tc>
        <w:tc>
          <w:tcPr>
            <w:tcW w:w="673"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只</w:t>
            </w:r>
          </w:p>
        </w:tc>
        <w:tc>
          <w:tcPr>
            <w:tcW w:w="927" w:type="dxa"/>
            <w:vAlign w:val="center"/>
          </w:tcPr>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4800</w:t>
            </w:r>
          </w:p>
        </w:tc>
        <w:tc>
          <w:tcPr>
            <w:tcW w:w="3067" w:type="dxa"/>
            <w:vAlign w:val="center"/>
          </w:tcPr>
          <w:p>
            <w:pPr>
              <w:spacing w:line="240" w:lineRule="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①材质：塑料/铝合金；②电源形式：充电；③光源形式：LED；④尺寸：长度≤15cm，直径≤5cm；⑤颜色：多色可选；</w:t>
            </w:r>
          </w:p>
          <w:p>
            <w:pPr>
              <w:spacing w:line="240" w:lineRule="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color w:val="FF0000"/>
                <w:kern w:val="2"/>
                <w:sz w:val="18"/>
                <w:szCs w:val="18"/>
                <w:highlight w:val="none"/>
                <w:lang w:val="en-US" w:eastAsia="zh-CN" w:bidi="ar-SA"/>
              </w:rPr>
              <w:t>（成交供应商要求提供产品说明书及产品检测报告复印件）</w:t>
            </w:r>
          </w:p>
        </w:tc>
        <w:tc>
          <w:tcPr>
            <w:tcW w:w="2050" w:type="dxa"/>
            <w:vAlign w:val="center"/>
          </w:tcPr>
          <w:p>
            <w:pPr>
              <w:spacing w:line="240" w:lineRule="auto"/>
              <w:rPr>
                <w:rFonts w:hint="eastAsia" w:asciiTheme="majorEastAsia" w:hAnsiTheme="majorEastAsia" w:eastAsiaTheme="majorEastAsia" w:cstheme="majorEastAsia"/>
                <w:color w:val="FF0000"/>
                <w:kern w:val="2"/>
                <w:sz w:val="18"/>
                <w:szCs w:val="18"/>
                <w:highlight w:val="none"/>
                <w:lang w:val="en-US" w:eastAsia="zh-CN" w:bidi="ar-SA"/>
              </w:rPr>
            </w:pPr>
            <w:r>
              <w:rPr>
                <w:rFonts w:hint="eastAsia" w:asciiTheme="majorEastAsia" w:hAnsiTheme="majorEastAsia" w:eastAsiaTheme="majorEastAsia" w:cstheme="majorEastAsia"/>
                <w:color w:val="FF0000"/>
                <w:kern w:val="2"/>
                <w:sz w:val="18"/>
                <w:szCs w:val="18"/>
                <w:highlight w:val="none"/>
                <w:lang w:val="en-US" w:eastAsia="zh-CN" w:bidi="ar-SA"/>
              </w:rPr>
              <w:drawing>
                <wp:inline distT="0" distB="0" distL="114300" distR="114300">
                  <wp:extent cx="1163320" cy="960755"/>
                  <wp:effectExtent l="0" t="0" r="10160" b="14605"/>
                  <wp:docPr id="7" name="图片 7" descr="1598252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98252614(1)"/>
                          <pic:cNvPicPr>
                            <a:picLocks noChangeAspect="1"/>
                          </pic:cNvPicPr>
                        </pic:nvPicPr>
                        <pic:blipFill>
                          <a:blip r:embed="rId6"/>
                          <a:stretch>
                            <a:fillRect/>
                          </a:stretch>
                        </pic:blipFill>
                        <pic:spPr>
                          <a:xfrm>
                            <a:off x="0" y="0"/>
                            <a:ext cx="1163320" cy="9607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79"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c>
          <w:tcPr>
            <w:tcW w:w="130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折叠雨伞</w:t>
            </w:r>
          </w:p>
        </w:tc>
        <w:tc>
          <w:tcPr>
            <w:tcW w:w="673"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把</w:t>
            </w:r>
          </w:p>
        </w:tc>
        <w:tc>
          <w:tcPr>
            <w:tcW w:w="927" w:type="dxa"/>
            <w:vAlign w:val="center"/>
          </w:tcPr>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4800</w:t>
            </w:r>
          </w:p>
        </w:tc>
        <w:tc>
          <w:tcPr>
            <w:tcW w:w="3067" w:type="dxa"/>
            <w:vAlign w:val="center"/>
          </w:tcPr>
          <w:p>
            <w:pPr>
              <w:spacing w:line="240" w:lineRule="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①伞布材质：聚酯纤维/黑胶布；②伞骨材质：钢；③伞柄材质：塑料；④伞面尺寸：伞面弧度≥120cm，伞面直径≥110cm,高≥70cm；⑤折叠尺寸≤25cm；⑥防晒系数：UPF〉50；⑦颜色：多色可选；</w:t>
            </w:r>
            <w:r>
              <w:rPr>
                <w:rFonts w:hint="eastAsia" w:asciiTheme="majorEastAsia" w:hAnsiTheme="majorEastAsia" w:eastAsiaTheme="majorEastAsia" w:cstheme="majorEastAsia"/>
                <w:color w:val="FF0000"/>
                <w:kern w:val="2"/>
                <w:sz w:val="18"/>
                <w:szCs w:val="18"/>
                <w:highlight w:val="none"/>
                <w:lang w:val="en-US" w:eastAsia="zh-CN" w:bidi="ar-SA"/>
              </w:rPr>
              <w:t>（成交供应商要求伞面上印制logo及文字，要求文字清晰，没有毛边锯齿，不掉色）</w:t>
            </w:r>
          </w:p>
        </w:tc>
        <w:tc>
          <w:tcPr>
            <w:tcW w:w="2050" w:type="dxa"/>
            <w:vAlign w:val="center"/>
          </w:tcPr>
          <w:p>
            <w:pPr>
              <w:spacing w:line="240" w:lineRule="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drawing>
                <wp:inline distT="0" distB="0" distL="114300" distR="114300">
                  <wp:extent cx="1160780" cy="1065530"/>
                  <wp:effectExtent l="0" t="0" r="12700" b="1270"/>
                  <wp:docPr id="8" name="图片 8" descr="1598252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98252742(1)"/>
                          <pic:cNvPicPr>
                            <a:picLocks noChangeAspect="1"/>
                          </pic:cNvPicPr>
                        </pic:nvPicPr>
                        <pic:blipFill>
                          <a:blip r:embed="rId7"/>
                          <a:stretch>
                            <a:fillRect/>
                          </a:stretch>
                        </pic:blipFill>
                        <pic:spPr>
                          <a:xfrm>
                            <a:off x="0" y="0"/>
                            <a:ext cx="1160780" cy="10655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579"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w:t>
            </w:r>
          </w:p>
        </w:tc>
        <w:tc>
          <w:tcPr>
            <w:tcW w:w="130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黑色签字笔</w:t>
            </w:r>
          </w:p>
        </w:tc>
        <w:tc>
          <w:tcPr>
            <w:tcW w:w="673"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支</w:t>
            </w:r>
          </w:p>
        </w:tc>
        <w:tc>
          <w:tcPr>
            <w:tcW w:w="927" w:type="dxa"/>
            <w:vAlign w:val="center"/>
          </w:tcPr>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4800</w:t>
            </w:r>
          </w:p>
        </w:tc>
        <w:tc>
          <w:tcPr>
            <w:tcW w:w="3067" w:type="dxa"/>
            <w:vAlign w:val="center"/>
          </w:tcPr>
          <w:p>
            <w:pPr>
              <w:spacing w:line="240" w:lineRule="auto"/>
              <w:jc w:val="left"/>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①外壳材质：塑料磨砂/喷胶/金属；</w:t>
            </w:r>
          </w:p>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②笔杆参数：长度140-160mm；③笔芯颜色：黑色；④笔头规格：0.5mm；⑤外壳颜色：黑色；</w:t>
            </w:r>
          </w:p>
        </w:tc>
        <w:tc>
          <w:tcPr>
            <w:tcW w:w="2050"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drawing>
                <wp:inline distT="0" distB="0" distL="114300" distR="114300">
                  <wp:extent cx="1160780" cy="857250"/>
                  <wp:effectExtent l="0" t="0" r="12700" b="11430"/>
                  <wp:docPr id="9" name="图片 9" descr="1598252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98252833(1)"/>
                          <pic:cNvPicPr>
                            <a:picLocks noChangeAspect="1"/>
                          </pic:cNvPicPr>
                        </pic:nvPicPr>
                        <pic:blipFill>
                          <a:blip r:embed="rId8"/>
                          <a:stretch>
                            <a:fillRect/>
                          </a:stretch>
                        </pic:blipFill>
                        <pic:spPr>
                          <a:xfrm>
                            <a:off x="0" y="0"/>
                            <a:ext cx="1160780" cy="8572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79"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w:t>
            </w:r>
          </w:p>
        </w:tc>
        <w:tc>
          <w:tcPr>
            <w:tcW w:w="130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环保手提袋</w:t>
            </w:r>
          </w:p>
        </w:tc>
        <w:tc>
          <w:tcPr>
            <w:tcW w:w="673"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个</w:t>
            </w:r>
          </w:p>
        </w:tc>
        <w:tc>
          <w:tcPr>
            <w:tcW w:w="927" w:type="dxa"/>
            <w:vAlign w:val="center"/>
          </w:tcPr>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4800</w:t>
            </w:r>
          </w:p>
        </w:tc>
        <w:tc>
          <w:tcPr>
            <w:tcW w:w="3067" w:type="dxa"/>
            <w:vAlign w:val="center"/>
          </w:tcPr>
          <w:p>
            <w:pPr>
              <w:pStyle w:val="2"/>
              <w:spacing w:line="240" w:lineRule="auto"/>
              <w:ind w:left="0" w:leftChars="0" w:firstLine="0" w:firstLineChars="0"/>
              <w:jc w:val="left"/>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①面料材质：毛毡布/棉麻布</w:t>
            </w:r>
            <w:bookmarkStart w:id="0" w:name="_GoBack"/>
            <w:bookmarkEnd w:id="0"/>
            <w:r>
              <w:rPr>
                <w:rFonts w:hint="eastAsia" w:asciiTheme="majorEastAsia" w:hAnsiTheme="majorEastAsia" w:eastAsiaTheme="majorEastAsia" w:cstheme="majorEastAsia"/>
                <w:kern w:val="2"/>
                <w:sz w:val="18"/>
                <w:szCs w:val="18"/>
                <w:highlight w:val="none"/>
                <w:lang w:val="en-US" w:eastAsia="zh-CN" w:bidi="ar-SA"/>
              </w:rPr>
              <w:t>；②体积尺寸：300*100*400mm；③颜色：多色可选；</w:t>
            </w:r>
            <w:r>
              <w:rPr>
                <w:rFonts w:hint="eastAsia" w:asciiTheme="majorEastAsia" w:hAnsiTheme="majorEastAsia" w:eastAsiaTheme="majorEastAsia" w:cstheme="majorEastAsia"/>
                <w:color w:val="FF0000"/>
                <w:kern w:val="2"/>
                <w:sz w:val="18"/>
                <w:szCs w:val="18"/>
                <w:highlight w:val="none"/>
                <w:lang w:val="en-US" w:eastAsia="zh-CN" w:bidi="ar-SA"/>
              </w:rPr>
              <w:t>（成交供应商要求环保手提袋单面印制logo及文字，要求文字清晰，没有毛边锯齿，不掉色）</w:t>
            </w:r>
          </w:p>
        </w:tc>
        <w:tc>
          <w:tcPr>
            <w:tcW w:w="2050"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drawing>
                <wp:inline distT="0" distB="0" distL="114300" distR="114300">
                  <wp:extent cx="1163955" cy="1121410"/>
                  <wp:effectExtent l="0" t="0" r="9525" b="6350"/>
                  <wp:docPr id="10" name="图片 10" descr="1598252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98252974(1)"/>
                          <pic:cNvPicPr>
                            <a:picLocks noChangeAspect="1"/>
                          </pic:cNvPicPr>
                        </pic:nvPicPr>
                        <pic:blipFill>
                          <a:blip r:embed="rId9"/>
                          <a:stretch>
                            <a:fillRect/>
                          </a:stretch>
                        </pic:blipFill>
                        <pic:spPr>
                          <a:xfrm>
                            <a:off x="0" y="0"/>
                            <a:ext cx="1163955" cy="11214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79"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6</w:t>
            </w:r>
          </w:p>
        </w:tc>
        <w:tc>
          <w:tcPr>
            <w:tcW w:w="130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一次性鞋套</w:t>
            </w:r>
          </w:p>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20只/包</w:t>
            </w:r>
          </w:p>
        </w:tc>
        <w:tc>
          <w:tcPr>
            <w:tcW w:w="673"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包</w:t>
            </w:r>
          </w:p>
        </w:tc>
        <w:tc>
          <w:tcPr>
            <w:tcW w:w="927" w:type="dxa"/>
            <w:vAlign w:val="center"/>
          </w:tcPr>
          <w:p>
            <w:pPr>
              <w:pStyle w:val="2"/>
              <w:spacing w:line="240" w:lineRule="auto"/>
              <w:ind w:left="0" w:leftChars="0" w:firstLine="0" w:firstLineChars="0"/>
              <w:jc w:val="center"/>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4800</w:t>
            </w:r>
          </w:p>
        </w:tc>
        <w:tc>
          <w:tcPr>
            <w:tcW w:w="3067"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①材质：PE/聚乙烯；②尺码：均码；③颜色：蓝色；</w:t>
            </w:r>
          </w:p>
        </w:tc>
        <w:tc>
          <w:tcPr>
            <w:tcW w:w="2050" w:type="dxa"/>
            <w:vAlign w:val="center"/>
          </w:tcPr>
          <w:p>
            <w:pPr>
              <w:pStyle w:val="2"/>
              <w:spacing w:line="240" w:lineRule="auto"/>
              <w:ind w:left="0" w:leftChars="0" w:firstLine="0" w:firstLineChars="0"/>
              <w:jc w:val="center"/>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drawing>
                <wp:inline distT="0" distB="0" distL="114300" distR="114300">
                  <wp:extent cx="1160780" cy="728980"/>
                  <wp:effectExtent l="0" t="0" r="12700" b="2540"/>
                  <wp:docPr id="11" name="图片 11" descr="1598253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98253189(1)"/>
                          <pic:cNvPicPr>
                            <a:picLocks noChangeAspect="1"/>
                          </pic:cNvPicPr>
                        </pic:nvPicPr>
                        <pic:blipFill>
                          <a:blip r:embed="rId10"/>
                          <a:stretch>
                            <a:fillRect/>
                          </a:stretch>
                        </pic:blipFill>
                        <pic:spPr>
                          <a:xfrm>
                            <a:off x="0" y="0"/>
                            <a:ext cx="1160780" cy="728980"/>
                          </a:xfrm>
                          <a:prstGeom prst="rect">
                            <a:avLst/>
                          </a:prstGeom>
                        </pic:spPr>
                      </pic:pic>
                    </a:graphicData>
                  </a:graphic>
                </wp:inline>
              </w:drawing>
            </w:r>
          </w:p>
        </w:tc>
      </w:tr>
    </w:tbl>
    <w:p>
      <w:pPr>
        <w:tabs>
          <w:tab w:val="left" w:pos="2961"/>
        </w:tabs>
        <w:bidi w:val="0"/>
        <w:spacing w:line="240" w:lineRule="auto"/>
        <w:ind w:firstLine="480" w:firstLineChars="200"/>
        <w:jc w:val="both"/>
        <w:rPr>
          <w:rFonts w:hint="eastAsia" w:ascii="宋体" w:hAnsi="宋体"/>
          <w:b w:val="0"/>
          <w:bCs w:val="0"/>
          <w:color w:val="FF0000"/>
          <w:sz w:val="24"/>
          <w:szCs w:val="24"/>
          <w:highlight w:val="none"/>
          <w:lang w:eastAsia="zh-CN"/>
        </w:rPr>
      </w:pPr>
      <w:r>
        <w:rPr>
          <w:rFonts w:hint="eastAsia" w:ascii="宋体" w:hAnsi="宋体"/>
          <w:b w:val="0"/>
          <w:bCs w:val="0"/>
          <w:color w:val="FF0000"/>
          <w:sz w:val="24"/>
          <w:szCs w:val="24"/>
          <w:highlight w:val="none"/>
          <w:lang w:val="en-US" w:eastAsia="zh-CN"/>
        </w:rPr>
        <w:t>注：</w:t>
      </w:r>
      <w:r>
        <w:rPr>
          <w:rFonts w:hint="eastAsia" w:ascii="宋体" w:hAnsi="宋体"/>
          <w:b w:val="0"/>
          <w:bCs w:val="0"/>
          <w:color w:val="FF0000"/>
          <w:sz w:val="24"/>
          <w:szCs w:val="24"/>
          <w:highlight w:val="none"/>
          <w:lang w:eastAsia="zh-CN"/>
        </w:rPr>
        <w:t>本章采购需求表</w:t>
      </w:r>
      <w:r>
        <w:rPr>
          <w:rFonts w:hint="eastAsia" w:ascii="宋体" w:hAnsi="宋体"/>
          <w:b w:val="0"/>
          <w:bCs w:val="0"/>
          <w:color w:val="FF0000"/>
          <w:sz w:val="24"/>
          <w:szCs w:val="24"/>
          <w:highlight w:val="none"/>
          <w:lang w:val="en-US" w:eastAsia="zh-CN"/>
        </w:rPr>
        <w:t>中笔记本、充电式手电筒、折叠雨伞、黑色签字笔、环保手提袋、一次性鞋套六项为一套，</w:t>
      </w:r>
      <w:r>
        <w:rPr>
          <w:rFonts w:hint="eastAsia" w:asciiTheme="majorEastAsia" w:hAnsiTheme="majorEastAsia" w:eastAsiaTheme="majorEastAsia" w:cstheme="majorEastAsia"/>
          <w:b w:val="0"/>
          <w:bCs w:val="0"/>
          <w:color w:val="FF0000"/>
          <w:sz w:val="24"/>
          <w:szCs w:val="24"/>
          <w:highlight w:val="none"/>
          <w:u w:val="none"/>
          <w:lang w:val="en-US" w:eastAsia="zh-CN"/>
        </w:rPr>
        <w:t>最高限价人民币40元/套</w:t>
      </w:r>
      <w:r>
        <w:rPr>
          <w:rFonts w:hint="eastAsia" w:ascii="宋体" w:hAnsi="宋体"/>
          <w:b w:val="0"/>
          <w:bCs w:val="0"/>
          <w:color w:val="FF0000"/>
          <w:sz w:val="24"/>
          <w:szCs w:val="24"/>
          <w:highlight w:val="none"/>
          <w:lang w:val="en-US" w:eastAsia="zh-CN"/>
        </w:rPr>
        <w:t>。技术参数</w:t>
      </w:r>
      <w:r>
        <w:rPr>
          <w:rFonts w:hint="eastAsia" w:ascii="宋体" w:hAnsi="宋体"/>
          <w:b w:val="0"/>
          <w:bCs w:val="0"/>
          <w:color w:val="FF0000"/>
          <w:sz w:val="24"/>
          <w:szCs w:val="24"/>
          <w:highlight w:val="none"/>
          <w:lang w:eastAsia="zh-CN"/>
        </w:rPr>
        <w:t>指标或要求，不允许有负偏离，否则无效</w:t>
      </w:r>
      <w:r>
        <w:rPr>
          <w:rFonts w:hint="eastAsia" w:ascii="宋体" w:hAnsi="宋体"/>
          <w:b w:val="0"/>
          <w:bCs w:val="0"/>
          <w:color w:val="FF0000"/>
          <w:sz w:val="24"/>
          <w:szCs w:val="24"/>
          <w:highlight w:val="none"/>
          <w:lang w:val="en-US" w:eastAsia="zh-CN"/>
        </w:rPr>
        <w:t>响应处理</w:t>
      </w:r>
      <w:r>
        <w:rPr>
          <w:rFonts w:hint="eastAsia" w:ascii="宋体" w:hAnsi="宋体"/>
          <w:b w:val="0"/>
          <w:bCs w:val="0"/>
          <w:color w:val="FF0000"/>
          <w:sz w:val="24"/>
          <w:szCs w:val="24"/>
          <w:highlight w:val="none"/>
          <w:lang w:eastAsia="zh-CN"/>
        </w:rPr>
        <w:t>；</w:t>
      </w:r>
    </w:p>
    <w:p>
      <w:pPr>
        <w:pStyle w:val="2"/>
        <w:spacing w:line="240" w:lineRule="auto"/>
        <w:ind w:left="0" w:leftChars="0" w:firstLine="0" w:firstLineChars="0"/>
        <w:rPr>
          <w:rFonts w:hint="default"/>
          <w:highlight w:val="none"/>
          <w:lang w:val="en-US" w:eastAsia="zh-CN"/>
        </w:rPr>
      </w:pPr>
    </w:p>
    <w:p>
      <w:pPr>
        <w:pStyle w:val="2"/>
        <w:numPr>
          <w:ilvl w:val="0"/>
          <w:numId w:val="4"/>
        </w:numPr>
        <w:spacing w:line="240" w:lineRule="auto"/>
        <w:ind w:left="0" w:leftChars="0" w:firstLine="0" w:firstLineChars="0"/>
        <w:rPr>
          <w:rFonts w:hint="eastAsia" w:asciiTheme="majorEastAsia" w:hAnsiTheme="majorEastAsia" w:eastAsiaTheme="majorEastAsia" w:cstheme="majorEastAsia"/>
          <w:b/>
          <w:color w:val="000000"/>
          <w:kern w:val="0"/>
          <w:sz w:val="24"/>
          <w:szCs w:val="24"/>
          <w:highlight w:val="none"/>
          <w:lang w:val="en-US" w:eastAsia="zh-CN" w:bidi="ar"/>
        </w:rPr>
      </w:pPr>
      <w:r>
        <w:rPr>
          <w:rFonts w:hint="eastAsia" w:asciiTheme="majorEastAsia" w:hAnsiTheme="majorEastAsia" w:eastAsiaTheme="majorEastAsia" w:cstheme="majorEastAsia"/>
          <w:b/>
          <w:color w:val="000000"/>
          <w:kern w:val="0"/>
          <w:sz w:val="24"/>
          <w:szCs w:val="24"/>
          <w:highlight w:val="none"/>
          <w:lang w:val="en-US" w:eastAsia="zh-CN" w:bidi="ar"/>
        </w:rPr>
        <w:t>印制参考图案如下图</w:t>
      </w:r>
    </w:p>
    <w:p>
      <w:pPr>
        <w:pStyle w:val="2"/>
        <w:spacing w:line="240" w:lineRule="auto"/>
        <w:ind w:left="0" w:leftChars="0" w:firstLine="0" w:firstLineChars="0"/>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drawing>
          <wp:inline distT="0" distB="0" distL="114300" distR="114300">
            <wp:extent cx="2152650" cy="1353185"/>
            <wp:effectExtent l="0" t="0" r="0" b="18415"/>
            <wp:docPr id="5" name="图片 5" descr="637959b2537141889a8c5816b542d9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37959b2537141889a8c5816b542d9ff"/>
                    <pic:cNvPicPr>
                      <a:picLocks noChangeAspect="1"/>
                    </pic:cNvPicPr>
                  </pic:nvPicPr>
                  <pic:blipFill>
                    <a:blip r:embed="rId11"/>
                    <a:stretch>
                      <a:fillRect/>
                    </a:stretch>
                  </pic:blipFill>
                  <pic:spPr>
                    <a:xfrm>
                      <a:off x="0" y="0"/>
                      <a:ext cx="2152650" cy="1353185"/>
                    </a:xfrm>
                    <a:prstGeom prst="rect">
                      <a:avLst/>
                    </a:prstGeom>
                  </pic:spPr>
                </pic:pic>
              </a:graphicData>
            </a:graphic>
          </wp:inline>
        </w:drawing>
      </w:r>
      <w:r>
        <w:rPr>
          <w:rFonts w:hint="eastAsia" w:asciiTheme="majorEastAsia" w:hAnsiTheme="majorEastAsia" w:eastAsiaTheme="majorEastAsia" w:cstheme="majorEastAsia"/>
          <w:kern w:val="2"/>
          <w:sz w:val="24"/>
          <w:szCs w:val="24"/>
          <w:highlight w:val="none"/>
          <w:lang w:val="en-US" w:eastAsia="zh-CN" w:bidi="ar-SA"/>
        </w:rPr>
        <w:drawing>
          <wp:inline distT="0" distB="0" distL="114300" distR="114300">
            <wp:extent cx="2286635" cy="1444625"/>
            <wp:effectExtent l="0" t="0" r="18415" b="3175"/>
            <wp:docPr id="4" name="图片 4" descr="7d4071ccfb3f48bbae4ff8b19c889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4071ccfb3f48bbae4ff8b19c8898f2"/>
                    <pic:cNvPicPr>
                      <a:picLocks noChangeAspect="1"/>
                    </pic:cNvPicPr>
                  </pic:nvPicPr>
                  <pic:blipFill>
                    <a:blip r:embed="rId12"/>
                    <a:stretch>
                      <a:fillRect/>
                    </a:stretch>
                  </pic:blipFill>
                  <pic:spPr>
                    <a:xfrm>
                      <a:off x="0" y="0"/>
                      <a:ext cx="2286635" cy="1444625"/>
                    </a:xfrm>
                    <a:prstGeom prst="rect">
                      <a:avLst/>
                    </a:prstGeom>
                  </pic:spPr>
                </pic:pic>
              </a:graphicData>
            </a:graphic>
          </wp:inline>
        </w:drawing>
      </w:r>
      <w:r>
        <w:rPr>
          <w:rFonts w:hint="eastAsia" w:asciiTheme="majorEastAsia" w:hAnsiTheme="majorEastAsia" w:eastAsiaTheme="majorEastAsia" w:cstheme="majorEastAsia"/>
          <w:kern w:val="2"/>
          <w:sz w:val="24"/>
          <w:szCs w:val="24"/>
          <w:highlight w:val="none"/>
          <w:lang w:val="en-US" w:eastAsia="zh-CN" w:bidi="ar-SA"/>
        </w:rPr>
        <w:drawing>
          <wp:inline distT="0" distB="0" distL="114300" distR="114300">
            <wp:extent cx="2788285" cy="2749550"/>
            <wp:effectExtent l="0" t="0" r="12065" b="12700"/>
            <wp:docPr id="3" name="图片 3" descr="3e346d2e15ef4d3e94d0a557ef80c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e346d2e15ef4d3e94d0a557ef80cf01"/>
                    <pic:cNvPicPr>
                      <a:picLocks noChangeAspect="1"/>
                    </pic:cNvPicPr>
                  </pic:nvPicPr>
                  <pic:blipFill>
                    <a:blip r:embed="rId13"/>
                    <a:stretch>
                      <a:fillRect/>
                    </a:stretch>
                  </pic:blipFill>
                  <pic:spPr>
                    <a:xfrm>
                      <a:off x="0" y="0"/>
                      <a:ext cx="2788285" cy="2749550"/>
                    </a:xfrm>
                    <a:prstGeom prst="rect">
                      <a:avLst/>
                    </a:prstGeom>
                  </pic:spPr>
                </pic:pic>
              </a:graphicData>
            </a:graphic>
          </wp:inline>
        </w:drawing>
      </w:r>
      <w:r>
        <w:rPr>
          <w:rFonts w:hint="eastAsia" w:asciiTheme="majorEastAsia" w:hAnsiTheme="majorEastAsia" w:eastAsiaTheme="majorEastAsia" w:cstheme="majorEastAsia"/>
          <w:kern w:val="2"/>
          <w:sz w:val="24"/>
          <w:szCs w:val="24"/>
          <w:highlight w:val="none"/>
          <w:lang w:val="en-US" w:eastAsia="zh-CN" w:bidi="ar-SA"/>
        </w:rPr>
        <w:drawing>
          <wp:inline distT="0" distB="0" distL="114300" distR="114300">
            <wp:extent cx="1957705" cy="3176905"/>
            <wp:effectExtent l="0" t="0" r="4445" b="4445"/>
            <wp:docPr id="2" name="图片 2" descr="461204a9288e461d90f647a29a842d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1204a9288e461d90f647a29a842d0f"/>
                    <pic:cNvPicPr>
                      <a:picLocks noChangeAspect="1"/>
                    </pic:cNvPicPr>
                  </pic:nvPicPr>
                  <pic:blipFill>
                    <a:blip r:embed="rId14"/>
                    <a:stretch>
                      <a:fillRect/>
                    </a:stretch>
                  </pic:blipFill>
                  <pic:spPr>
                    <a:xfrm>
                      <a:off x="0" y="0"/>
                      <a:ext cx="1957705" cy="3176905"/>
                    </a:xfrm>
                    <a:prstGeom prst="rect">
                      <a:avLst/>
                    </a:prstGeom>
                  </pic:spPr>
                </pic:pic>
              </a:graphicData>
            </a:graphic>
          </wp:inline>
        </w:drawing>
      </w:r>
    </w:p>
    <w:p>
      <w:pPr>
        <w:pStyle w:val="2"/>
        <w:numPr>
          <w:ilvl w:val="0"/>
          <w:numId w:val="4"/>
        </w:numPr>
        <w:spacing w:line="240" w:lineRule="auto"/>
        <w:ind w:left="0" w:leftChars="0" w:firstLine="0" w:firstLineChars="0"/>
        <w:rPr>
          <w:rFonts w:hint="eastAsia" w:asciiTheme="majorEastAsia" w:hAnsiTheme="majorEastAsia" w:eastAsiaTheme="majorEastAsia" w:cstheme="majorEastAsia"/>
          <w:b/>
          <w:color w:val="000000"/>
          <w:kern w:val="0"/>
          <w:sz w:val="24"/>
          <w:szCs w:val="24"/>
          <w:highlight w:val="none"/>
          <w:lang w:val="en-US" w:eastAsia="zh-CN" w:bidi="ar"/>
        </w:rPr>
      </w:pPr>
      <w:r>
        <w:rPr>
          <w:rFonts w:hint="eastAsia" w:asciiTheme="majorEastAsia" w:hAnsiTheme="majorEastAsia" w:eastAsiaTheme="majorEastAsia" w:cstheme="majorEastAsia"/>
          <w:b/>
          <w:color w:val="000000"/>
          <w:kern w:val="0"/>
          <w:sz w:val="24"/>
          <w:szCs w:val="24"/>
          <w:highlight w:val="none"/>
          <w:lang w:val="en-US" w:eastAsia="zh-CN" w:bidi="ar"/>
        </w:rPr>
        <w:t xml:space="preserve">供货要求 </w:t>
      </w:r>
    </w:p>
    <w:p>
      <w:pPr>
        <w:keepNext w:val="0"/>
        <w:keepLines w:val="0"/>
        <w:widowControl/>
        <w:suppressLineNumbers w:val="0"/>
        <w:spacing w:line="240" w:lineRule="auto"/>
        <w:jc w:val="left"/>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1、</w:t>
      </w:r>
      <w:r>
        <w:rPr>
          <w:rFonts w:hint="eastAsia" w:asciiTheme="majorEastAsia" w:hAnsiTheme="majorEastAsia" w:eastAsiaTheme="majorEastAsia" w:cstheme="majorEastAsia"/>
          <w:kern w:val="2"/>
          <w:sz w:val="24"/>
          <w:szCs w:val="24"/>
          <w:highlight w:val="none"/>
          <w:lang w:val="en-US" w:eastAsia="zh-CN" w:bidi="ar-SA"/>
        </w:rPr>
        <w:t xml:space="preserve">成交供应商须于 2020年9月15日前将物资交付至采购人指定交货地点。 </w:t>
      </w:r>
    </w:p>
    <w:p>
      <w:pPr>
        <w:keepNext w:val="0"/>
        <w:keepLines w:val="0"/>
        <w:widowControl/>
        <w:suppressLineNumbers w:val="0"/>
        <w:spacing w:line="240" w:lineRule="auto"/>
        <w:jc w:val="left"/>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 xml:space="preserve">2、成交供应商在南通市具备相应的物资仓储、配送能力（在询价响应文件中须附有关说明和材料）。相关物流费用由成交供应商承担。 </w:t>
      </w:r>
    </w:p>
    <w:p>
      <w:pPr>
        <w:keepNext w:val="0"/>
        <w:keepLines w:val="0"/>
        <w:widowControl/>
        <w:numPr>
          <w:ilvl w:val="0"/>
          <w:numId w:val="0"/>
        </w:numPr>
        <w:suppressLineNumbers w:val="0"/>
        <w:spacing w:line="240" w:lineRule="auto"/>
        <w:jc w:val="left"/>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3、成交供应商应在供货时指派专人对接相关工作。</w:t>
      </w:r>
    </w:p>
    <w:p>
      <w:pPr>
        <w:keepNext w:val="0"/>
        <w:keepLines w:val="0"/>
        <w:widowControl/>
        <w:suppressLineNumbers w:val="0"/>
        <w:spacing w:line="240" w:lineRule="auto"/>
        <w:jc w:val="left"/>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 xml:space="preserve">四、质量保证和售后服务： </w:t>
      </w:r>
    </w:p>
    <w:p>
      <w:pPr>
        <w:keepNext w:val="0"/>
        <w:keepLines w:val="0"/>
        <w:widowControl/>
        <w:suppressLineNumbers w:val="0"/>
        <w:spacing w:line="240" w:lineRule="auto"/>
        <w:jc w:val="left"/>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 xml:space="preserve">1、在验收时或是在使用时发现产品缺失，成交供应商应在 3 日内补齐。 </w:t>
      </w:r>
    </w:p>
    <w:p>
      <w:pPr>
        <w:keepNext w:val="0"/>
        <w:keepLines w:val="0"/>
        <w:widowControl/>
        <w:suppressLineNumbers w:val="0"/>
        <w:spacing w:line="240" w:lineRule="auto"/>
        <w:jc w:val="left"/>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2、所有产品质保期为4个月，对质保期内非人为因素造成的产品损坏，成交供应商应在3日内予以维修或更换（须提供承诺函，加盖供应商公章）。</w:t>
      </w:r>
    </w:p>
    <w:p>
      <w:pPr>
        <w:keepNext w:val="0"/>
        <w:keepLines w:val="0"/>
        <w:widowControl/>
        <w:suppressLineNumbers w:val="0"/>
        <w:spacing w:line="24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color w:val="000000"/>
          <w:kern w:val="0"/>
          <w:sz w:val="24"/>
          <w:szCs w:val="24"/>
          <w:highlight w:val="none"/>
          <w:lang w:val="en-US" w:eastAsia="zh-CN" w:bidi="ar"/>
        </w:rPr>
        <w:t xml:space="preserve">五、付款方式： </w:t>
      </w:r>
    </w:p>
    <w:p>
      <w:pPr>
        <w:spacing w:line="24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供货完毕，</w:t>
      </w:r>
      <w:r>
        <w:rPr>
          <w:rFonts w:hint="eastAsia" w:asciiTheme="majorEastAsia" w:hAnsiTheme="majorEastAsia" w:eastAsiaTheme="majorEastAsia" w:cstheme="majorEastAsia"/>
          <w:sz w:val="24"/>
          <w:szCs w:val="24"/>
          <w:highlight w:val="none"/>
          <w:lang w:val="zh-CN"/>
        </w:rPr>
        <w:t>合同签订后，所有产品分别送达采购人指定地点，并经采购人抽检合格后，</w:t>
      </w:r>
      <w:r>
        <w:rPr>
          <w:rFonts w:hint="eastAsia" w:asciiTheme="majorEastAsia" w:hAnsiTheme="majorEastAsia" w:eastAsiaTheme="majorEastAsia" w:cstheme="majorEastAsia"/>
          <w:sz w:val="24"/>
          <w:szCs w:val="24"/>
          <w:highlight w:val="none"/>
        </w:rPr>
        <w:t>由</w:t>
      </w:r>
      <w:r>
        <w:rPr>
          <w:rFonts w:hint="eastAsia" w:asciiTheme="majorEastAsia" w:hAnsiTheme="majorEastAsia" w:eastAsiaTheme="majorEastAsia" w:cstheme="majorEastAsia"/>
          <w:sz w:val="24"/>
          <w:szCs w:val="24"/>
          <w:highlight w:val="none"/>
          <w:u w:val="single"/>
          <w:lang w:val="en-US" w:eastAsia="zh-CN"/>
        </w:rPr>
        <w:t>采购人</w:t>
      </w:r>
      <w:r>
        <w:rPr>
          <w:rFonts w:hint="eastAsia" w:asciiTheme="majorEastAsia" w:hAnsiTheme="majorEastAsia" w:eastAsiaTheme="majorEastAsia" w:cstheme="majorEastAsia"/>
          <w:sz w:val="24"/>
          <w:szCs w:val="24"/>
          <w:highlight w:val="none"/>
        </w:rPr>
        <w:t>支付合同总价款的90%，余款在质保期满后一次性付清，以上付款均不计利息。</w:t>
      </w:r>
    </w:p>
    <w:p>
      <w:pPr>
        <w:spacing w:line="240" w:lineRule="auto"/>
        <w:ind w:firstLine="480" w:firstLineChars="200"/>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付款方式不接受负偏离及任何意图改变付款方式的意图表达，否则作无效</w:t>
      </w:r>
      <w:r>
        <w:rPr>
          <w:rFonts w:hint="eastAsia" w:asciiTheme="majorEastAsia" w:hAnsiTheme="majorEastAsia" w:eastAsiaTheme="majorEastAsia" w:cstheme="majorEastAsia"/>
          <w:sz w:val="24"/>
          <w:szCs w:val="24"/>
          <w:highlight w:val="none"/>
          <w:lang w:val="zh-CN" w:eastAsia="zh-CN"/>
        </w:rPr>
        <w:t>响应</w:t>
      </w:r>
      <w:r>
        <w:rPr>
          <w:rFonts w:hint="eastAsia" w:asciiTheme="majorEastAsia" w:hAnsiTheme="majorEastAsia" w:eastAsiaTheme="majorEastAsia" w:cstheme="majorEastAsia"/>
          <w:sz w:val="24"/>
          <w:szCs w:val="24"/>
          <w:highlight w:val="none"/>
          <w:lang w:val="zh-CN"/>
        </w:rPr>
        <w:t>处理。</w:t>
      </w:r>
    </w:p>
    <w:p>
      <w:pPr>
        <w:keepNext w:val="0"/>
        <w:keepLines w:val="0"/>
        <w:widowControl/>
        <w:suppressLineNumbers w:val="0"/>
        <w:spacing w:line="24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szCs w:val="24"/>
          <w:highlight w:val="none"/>
          <w:lang w:val="en-US" w:eastAsia="zh-CN" w:bidi="ar"/>
        </w:rPr>
        <w:t xml:space="preserve"> </w:t>
      </w: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ind w:leftChars="200"/>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rPr>
          <w:rFonts w:hint="eastAsia" w:asciiTheme="majorEastAsia" w:hAnsiTheme="majorEastAsia" w:eastAsiaTheme="majorEastAsia" w:cstheme="majorEastAsia"/>
          <w:kern w:val="2"/>
          <w:sz w:val="24"/>
          <w:szCs w:val="24"/>
          <w:highlight w:val="none"/>
          <w:lang w:val="en-US" w:eastAsia="zh-CN" w:bidi="ar-SA"/>
        </w:rPr>
      </w:pPr>
    </w:p>
    <w:p>
      <w:pPr>
        <w:pStyle w:val="2"/>
        <w:numPr>
          <w:ilvl w:val="0"/>
          <w:numId w:val="0"/>
        </w:numPr>
        <w:spacing w:line="240" w:lineRule="auto"/>
        <w:rPr>
          <w:rFonts w:hint="eastAsia" w:asciiTheme="majorEastAsia" w:hAnsiTheme="majorEastAsia" w:eastAsiaTheme="majorEastAsia" w:cstheme="majorEastAsia"/>
          <w:kern w:val="2"/>
          <w:sz w:val="24"/>
          <w:szCs w:val="24"/>
          <w:highlight w:val="none"/>
          <w:lang w:val="en-US" w:eastAsia="zh-CN" w:bidi="ar-SA"/>
        </w:rPr>
      </w:pPr>
    </w:p>
    <w:p>
      <w:pPr>
        <w:pStyle w:val="2"/>
        <w:spacing w:line="240" w:lineRule="auto"/>
        <w:ind w:left="0" w:leftChars="0" w:firstLine="0" w:firstLineChars="0"/>
        <w:rPr>
          <w:rFonts w:hint="eastAsia" w:asciiTheme="majorEastAsia" w:hAnsiTheme="majorEastAsia" w:eastAsiaTheme="majorEastAsia" w:cstheme="majorEastAsia"/>
          <w:sz w:val="24"/>
          <w:szCs w:val="24"/>
          <w:highlight w:val="none"/>
          <w:lang w:eastAsia="zh-CN"/>
        </w:rPr>
      </w:pPr>
    </w:p>
    <w:p>
      <w:pPr>
        <w:pStyle w:val="2"/>
        <w:spacing w:line="240" w:lineRule="auto"/>
        <w:jc w:val="center"/>
        <w:rPr>
          <w:rFonts w:hint="eastAsia" w:asciiTheme="majorEastAsia" w:hAnsiTheme="majorEastAsia" w:eastAsiaTheme="majorEastAsia" w:cstheme="majorEastAsia"/>
          <w:b/>
          <w:w w:val="80"/>
          <w:kern w:val="44"/>
          <w:sz w:val="44"/>
          <w:szCs w:val="44"/>
          <w:highlight w:val="none"/>
          <w:lang w:val="en-US" w:eastAsia="zh-CN" w:bidi="ar-SA"/>
        </w:rPr>
      </w:pPr>
      <w:r>
        <w:rPr>
          <w:rFonts w:hint="eastAsia" w:asciiTheme="majorEastAsia" w:hAnsiTheme="majorEastAsia" w:eastAsiaTheme="majorEastAsia" w:cstheme="majorEastAsia"/>
          <w:b/>
          <w:w w:val="80"/>
          <w:kern w:val="44"/>
          <w:sz w:val="44"/>
          <w:szCs w:val="44"/>
          <w:highlight w:val="none"/>
          <w:lang w:val="en-US" w:eastAsia="zh-CN" w:bidi="ar-SA"/>
        </w:rPr>
        <w:t>第四章  合同条款（格式）</w:t>
      </w:r>
    </w:p>
    <w:p>
      <w:pPr>
        <w:snapToGrid w:val="0"/>
        <w:spacing w:line="240" w:lineRule="auto"/>
        <w:ind w:firstLine="480" w:firstLineChars="200"/>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（合同样本，仅供参考，具体内容以合同签订时委托方要求为准）</w:t>
      </w:r>
    </w:p>
    <w:p>
      <w:pPr>
        <w:pStyle w:val="2"/>
        <w:spacing w:line="240" w:lineRule="auto"/>
        <w:rPr>
          <w:rFonts w:hint="eastAsia" w:asciiTheme="majorEastAsia" w:hAnsiTheme="majorEastAsia" w:eastAsiaTheme="majorEastAsia" w:cstheme="majorEastAsia"/>
          <w:highlight w:val="none"/>
          <w:lang w:val="en-US" w:eastAsia="zh-CN"/>
        </w:rPr>
      </w:pPr>
    </w:p>
    <w:p>
      <w:pPr>
        <w:spacing w:line="240" w:lineRule="auto"/>
        <w:rPr>
          <w:rFonts w:ascii="宋体" w:hAnsi="宋体"/>
          <w:sz w:val="24"/>
          <w:szCs w:val="24"/>
          <w:highlight w:val="none"/>
          <w:u w:val="single"/>
        </w:rPr>
      </w:pPr>
      <w:r>
        <w:rPr>
          <w:rFonts w:hint="eastAsia" w:ascii="宋体" w:hAnsi="宋体" w:cs="宋体"/>
          <w:spacing w:val="46"/>
          <w:sz w:val="24"/>
          <w:szCs w:val="24"/>
          <w:highlight w:val="none"/>
        </w:rPr>
        <w:t>采购</w:t>
      </w:r>
      <w:r>
        <w:rPr>
          <w:rFonts w:hint="eastAsia" w:ascii="宋体" w:hAnsi="宋体" w:cs="宋体"/>
          <w:spacing w:val="46"/>
          <w:sz w:val="24"/>
          <w:szCs w:val="24"/>
          <w:highlight w:val="none"/>
          <w:lang w:val="en-US" w:eastAsia="zh-CN"/>
        </w:rPr>
        <w:t>人</w:t>
      </w:r>
      <w:r>
        <w:rPr>
          <w:rFonts w:hint="eastAsia" w:ascii="宋体" w:hAnsi="宋体" w:cs="宋体"/>
          <w:sz w:val="24"/>
          <w:szCs w:val="24"/>
          <w:highlight w:val="none"/>
        </w:rPr>
        <w:t>（或称甲方）：</w:t>
      </w:r>
      <w:r>
        <w:rPr>
          <w:rFonts w:ascii="宋体" w:hAnsi="宋体" w:cs="宋体"/>
          <w:sz w:val="24"/>
          <w:szCs w:val="24"/>
          <w:highlight w:val="none"/>
          <w:u w:val="single"/>
        </w:rPr>
        <w:t xml:space="preserve"> </w:t>
      </w:r>
      <w:r>
        <w:rPr>
          <w:rFonts w:ascii="宋体" w:hAnsi="宋体" w:cs="宋体"/>
          <w:b/>
          <w:bCs/>
          <w:sz w:val="24"/>
          <w:szCs w:val="24"/>
          <w:highlight w:val="none"/>
          <w:u w:val="single"/>
        </w:rPr>
        <w:t xml:space="preserve">                      </w:t>
      </w:r>
    </w:p>
    <w:p>
      <w:pPr>
        <w:spacing w:line="240" w:lineRule="auto"/>
        <w:rPr>
          <w:rFonts w:ascii="宋体" w:hAnsi="宋体" w:cs="宋体"/>
          <w:sz w:val="24"/>
          <w:szCs w:val="24"/>
          <w:highlight w:val="none"/>
          <w:u w:val="single"/>
        </w:rPr>
      </w:pPr>
      <w:r>
        <w:rPr>
          <w:rFonts w:hint="eastAsia" w:ascii="宋体" w:hAnsi="宋体" w:cs="宋体"/>
          <w:sz w:val="24"/>
          <w:szCs w:val="24"/>
          <w:highlight w:val="none"/>
        </w:rPr>
        <w:t>成交供应商（或称乙方）：</w:t>
      </w:r>
      <w:r>
        <w:rPr>
          <w:rFonts w:ascii="宋体" w:hAnsi="宋体" w:cs="宋体"/>
          <w:sz w:val="24"/>
          <w:szCs w:val="24"/>
          <w:highlight w:val="none"/>
          <w:u w:val="single"/>
        </w:rPr>
        <w:t xml:space="preserve">                      </w:t>
      </w:r>
    </w:p>
    <w:p>
      <w:pPr>
        <w:spacing w:line="240" w:lineRule="auto"/>
        <w:rPr>
          <w:rFonts w:ascii="宋体" w:hAnsi="宋体"/>
          <w:sz w:val="24"/>
          <w:szCs w:val="24"/>
          <w:highlight w:val="none"/>
        </w:rPr>
      </w:pPr>
      <w:r>
        <w:rPr>
          <w:rFonts w:hint="eastAsia" w:ascii="宋体" w:hAnsi="宋体" w:cs="宋体"/>
          <w:sz w:val="24"/>
          <w:szCs w:val="24"/>
          <w:highlight w:val="none"/>
        </w:rPr>
        <w:t>签订时间：</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240" w:lineRule="auto"/>
        <w:rPr>
          <w:rFonts w:ascii="宋体" w:hAnsi="宋体" w:cs="宋体"/>
          <w:sz w:val="24"/>
          <w:szCs w:val="24"/>
          <w:highlight w:val="none"/>
          <w:u w:val="single"/>
        </w:rPr>
      </w:pPr>
      <w:r>
        <w:rPr>
          <w:rFonts w:hint="eastAsia" w:ascii="宋体" w:hAnsi="宋体" w:cs="宋体"/>
          <w:sz w:val="24"/>
          <w:szCs w:val="24"/>
          <w:highlight w:val="none"/>
        </w:rPr>
        <w:t>签订地点：</w:t>
      </w:r>
      <w:r>
        <w:rPr>
          <w:rFonts w:ascii="宋体" w:hAnsi="宋体" w:cs="宋体"/>
          <w:sz w:val="24"/>
          <w:szCs w:val="24"/>
          <w:highlight w:val="none"/>
          <w:u w:val="single"/>
        </w:rPr>
        <w:t xml:space="preserve">                                    </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根据《政府采购法》、《合同法》及（项目名称）</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项目的采购结果、采购文件及</w:t>
      </w:r>
      <w:r>
        <w:rPr>
          <w:rFonts w:hint="eastAsia" w:asciiTheme="majorEastAsia" w:hAnsiTheme="majorEastAsia" w:eastAsiaTheme="majorEastAsia" w:cstheme="majorEastAsia"/>
          <w:sz w:val="24"/>
          <w:szCs w:val="24"/>
          <w:highlight w:val="none"/>
          <w:lang w:eastAsia="zh-CN"/>
        </w:rPr>
        <w:t>询价响应文件</w:t>
      </w:r>
      <w:r>
        <w:rPr>
          <w:rFonts w:hint="eastAsia" w:asciiTheme="majorEastAsia" w:hAnsiTheme="majorEastAsia" w:eastAsiaTheme="majorEastAsia" w:cstheme="majorEastAsia"/>
          <w:sz w:val="24"/>
          <w:szCs w:val="24"/>
          <w:highlight w:val="none"/>
        </w:rPr>
        <w:t>，经三方协商一致，签订本合同。</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一、合同的标的物</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1.1甲方向乙方采购标的物，具体的品种、规格要求详见采购附件。</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1.2 乙方对提供的标的物应当拥有完整的物权，并且负有保证第三人不得向甲方主张任何权利（包括知识产权）的义务。</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二、合同价格与支付</w:t>
      </w:r>
    </w:p>
    <w:p>
      <w:pPr>
        <w:tabs>
          <w:tab w:val="left" w:pos="463"/>
        </w:tabs>
        <w:spacing w:line="240" w:lineRule="auto"/>
        <w:ind w:firstLine="480" w:firstLineChars="200"/>
        <w:rPr>
          <w:rFonts w:hint="eastAsia" w:asciiTheme="majorEastAsia" w:hAnsiTheme="majorEastAsia" w:eastAsiaTheme="majorEastAsia" w:cstheme="majorEastAsia"/>
          <w:b/>
          <w:kern w:val="0"/>
          <w:sz w:val="24"/>
          <w:highlight w:val="none"/>
          <w:u w:val="single"/>
          <w:lang w:eastAsia="zh-CN"/>
        </w:rPr>
      </w:pPr>
      <w:r>
        <w:rPr>
          <w:rFonts w:hint="eastAsia" w:asciiTheme="majorEastAsia" w:hAnsiTheme="majorEastAsia" w:eastAsiaTheme="majorEastAsia" w:cstheme="majorEastAsia"/>
          <w:color w:val="000000"/>
          <w:sz w:val="24"/>
          <w:szCs w:val="24"/>
          <w:highlight w:val="none"/>
        </w:rPr>
        <w:t>2.1</w:t>
      </w:r>
      <w:r>
        <w:rPr>
          <w:rFonts w:hint="eastAsia" w:asciiTheme="majorEastAsia" w:hAnsiTheme="majorEastAsia" w:eastAsiaTheme="majorEastAsia" w:cstheme="majorEastAsia"/>
          <w:b/>
          <w:sz w:val="24"/>
          <w:highlight w:val="none"/>
        </w:rPr>
        <w:t>合同总金额：</w:t>
      </w:r>
      <w:r>
        <w:rPr>
          <w:rFonts w:hint="eastAsia" w:asciiTheme="majorEastAsia" w:hAnsiTheme="majorEastAsia" w:eastAsiaTheme="majorEastAsia" w:cstheme="majorEastAsia"/>
          <w:sz w:val="24"/>
          <w:highlight w:val="none"/>
        </w:rPr>
        <w:t xml:space="preserve">人民币（大写） </w:t>
      </w:r>
      <w:r>
        <w:rPr>
          <w:rFonts w:hint="eastAsia" w:asciiTheme="majorEastAsia" w:hAnsiTheme="majorEastAsia" w:eastAsiaTheme="majorEastAsia" w:cstheme="majorEastAsia"/>
          <w:sz w:val="24"/>
          <w:highlight w:val="none"/>
          <w:u w:val="single"/>
        </w:rPr>
        <w:t xml:space="preserve">                </w:t>
      </w:r>
      <w:r>
        <w:rPr>
          <w:rFonts w:hint="eastAsia" w:asciiTheme="majorEastAsia" w:hAnsiTheme="majorEastAsia" w:eastAsiaTheme="majorEastAsia" w:cstheme="majorEastAsia"/>
          <w:sz w:val="24"/>
          <w:highlight w:val="none"/>
          <w:u w:val="single"/>
          <w:lang w:val="en-US" w:eastAsia="zh-CN"/>
        </w:rPr>
        <w:t xml:space="preserve"> </w:t>
      </w:r>
    </w:p>
    <w:p>
      <w:pPr>
        <w:spacing w:line="240" w:lineRule="auto"/>
        <w:ind w:firstLine="3120" w:firstLineChars="1300"/>
        <w:rPr>
          <w:rFonts w:hint="eastAsia" w:asciiTheme="majorEastAsia" w:hAnsiTheme="majorEastAsia" w:eastAsiaTheme="majorEastAsia" w:cstheme="majorEastAsia"/>
          <w:b/>
          <w:kern w:val="0"/>
          <w:sz w:val="24"/>
          <w:highlight w:val="none"/>
          <w:u w:val="single"/>
          <w:lang w:val="en-US" w:eastAsia="zh-CN"/>
        </w:rPr>
      </w:pPr>
      <w:r>
        <w:rPr>
          <w:rFonts w:hint="eastAsia" w:asciiTheme="majorEastAsia" w:hAnsiTheme="majorEastAsia" w:eastAsiaTheme="majorEastAsia" w:cstheme="majorEastAsia"/>
          <w:sz w:val="24"/>
          <w:highlight w:val="none"/>
        </w:rPr>
        <w:t>（小写）</w:t>
      </w:r>
      <w:r>
        <w:rPr>
          <w:rFonts w:hint="eastAsia" w:asciiTheme="majorEastAsia" w:hAnsiTheme="majorEastAsia" w:eastAsiaTheme="majorEastAsia" w:cstheme="majorEastAsia"/>
          <w:sz w:val="24"/>
          <w:highlight w:val="none"/>
          <w:u w:val="single"/>
        </w:rPr>
        <w:t xml:space="preserve">￥            </w:t>
      </w:r>
      <w:r>
        <w:rPr>
          <w:rFonts w:hint="eastAsia" w:asciiTheme="majorEastAsia" w:hAnsiTheme="majorEastAsia" w:eastAsiaTheme="majorEastAsia" w:cstheme="majorEastAsia"/>
          <w:sz w:val="24"/>
          <w:highlight w:val="none"/>
          <w:u w:val="single"/>
          <w:lang w:val="en-US" w:eastAsia="zh-CN"/>
        </w:rPr>
        <w:t xml:space="preserve"> </w:t>
      </w:r>
      <w:r>
        <w:rPr>
          <w:rFonts w:hint="eastAsia" w:asciiTheme="majorEastAsia" w:hAnsiTheme="majorEastAsia" w:eastAsiaTheme="majorEastAsia" w:cstheme="majorEastAsia"/>
          <w:b/>
          <w:kern w:val="0"/>
          <w:sz w:val="24"/>
          <w:highlight w:val="none"/>
          <w:u w:val="single"/>
        </w:rPr>
        <w:t xml:space="preserve"> </w:t>
      </w:r>
      <w:r>
        <w:rPr>
          <w:rFonts w:hint="eastAsia" w:asciiTheme="majorEastAsia" w:hAnsiTheme="majorEastAsia" w:eastAsiaTheme="majorEastAsia" w:cstheme="majorEastAsia"/>
          <w:b/>
          <w:kern w:val="0"/>
          <w:sz w:val="24"/>
          <w:highlight w:val="none"/>
          <w:u w:val="single"/>
          <w:lang w:val="en-US" w:eastAsia="zh-CN"/>
        </w:rPr>
        <w:t xml:space="preserve">  </w:t>
      </w:r>
    </w:p>
    <w:p>
      <w:pPr>
        <w:snapToGrid w:val="0"/>
        <w:spacing w:line="240" w:lineRule="auto"/>
        <w:ind w:firstLine="480" w:firstLineChars="200"/>
        <w:rPr>
          <w:rFonts w:hint="eastAsia" w:asciiTheme="majorEastAsia" w:hAnsiTheme="majorEastAsia" w:eastAsiaTheme="majorEastAsia" w:cstheme="majorEastAsia"/>
          <w:b/>
          <w:kern w:val="0"/>
          <w:sz w:val="25"/>
          <w:szCs w:val="25"/>
          <w:highlight w:val="none"/>
        </w:rPr>
      </w:pPr>
      <w:r>
        <w:rPr>
          <w:rFonts w:hint="eastAsia" w:asciiTheme="majorEastAsia" w:hAnsiTheme="majorEastAsia" w:eastAsiaTheme="majorEastAsia" w:cstheme="majorEastAsia"/>
          <w:color w:val="000000"/>
          <w:sz w:val="24"/>
          <w:szCs w:val="24"/>
          <w:highlight w:val="none"/>
        </w:rPr>
        <w:t>2.2</w:t>
      </w:r>
      <w:r>
        <w:rPr>
          <w:rFonts w:hint="eastAsia" w:asciiTheme="majorEastAsia" w:hAnsiTheme="majorEastAsia" w:eastAsiaTheme="majorEastAsia" w:cstheme="majorEastAsia"/>
          <w:b/>
          <w:color w:val="000000"/>
          <w:sz w:val="24"/>
          <w:szCs w:val="24"/>
          <w:highlight w:val="none"/>
        </w:rPr>
        <w:t>结算方式：</w:t>
      </w:r>
      <w:r>
        <w:rPr>
          <w:rFonts w:hint="eastAsia" w:asciiTheme="majorEastAsia" w:hAnsiTheme="majorEastAsia" w:eastAsiaTheme="majorEastAsia" w:cstheme="majorEastAsia"/>
          <w:b/>
          <w:kern w:val="0"/>
          <w:sz w:val="25"/>
          <w:szCs w:val="25"/>
          <w:highlight w:val="none"/>
        </w:rPr>
        <w:t>本工程采用固定单价（全费用综合单价）方式结算。</w:t>
      </w:r>
      <w:r>
        <w:rPr>
          <w:rFonts w:hint="eastAsia" w:asciiTheme="majorEastAsia" w:hAnsiTheme="majorEastAsia" w:eastAsiaTheme="majorEastAsia" w:cstheme="majorEastAsia"/>
          <w:b/>
          <w:kern w:val="0"/>
          <w:sz w:val="24"/>
          <w:highlight w:val="none"/>
        </w:rPr>
        <w:t>本项目全费用综合单价中包含</w:t>
      </w:r>
      <w:r>
        <w:rPr>
          <w:rFonts w:hint="eastAsia" w:asciiTheme="majorEastAsia" w:hAnsiTheme="majorEastAsia" w:eastAsiaTheme="majorEastAsia" w:cstheme="majorEastAsia"/>
          <w:b/>
          <w:kern w:val="0"/>
          <w:sz w:val="24"/>
          <w:szCs w:val="24"/>
          <w:highlight w:val="none"/>
        </w:rPr>
        <w:t>运输到指定地点的装运费用（含装卸力资及保险费用）及税费、售后服务、为完成本项目所必须的其他辅助工作的相关费用等所有费用。</w:t>
      </w:r>
      <w:r>
        <w:rPr>
          <w:rFonts w:hint="eastAsia" w:asciiTheme="majorEastAsia" w:hAnsiTheme="majorEastAsia" w:eastAsiaTheme="majorEastAsia" w:cstheme="majorEastAsia"/>
          <w:b/>
          <w:kern w:val="0"/>
          <w:sz w:val="25"/>
          <w:szCs w:val="25"/>
          <w:highlight w:val="none"/>
          <w:lang w:eastAsia="zh-CN"/>
        </w:rPr>
        <w:t>供应商</w:t>
      </w:r>
      <w:r>
        <w:rPr>
          <w:rFonts w:hint="eastAsia" w:asciiTheme="majorEastAsia" w:hAnsiTheme="majorEastAsia" w:eastAsiaTheme="majorEastAsia" w:cstheme="majorEastAsia"/>
          <w:b/>
          <w:kern w:val="0"/>
          <w:sz w:val="25"/>
          <w:szCs w:val="25"/>
          <w:highlight w:val="none"/>
        </w:rPr>
        <w:t>报价时应充分考虑市场风险和国家政策性风险系数，在合同实施期间，</w:t>
      </w:r>
      <w:r>
        <w:rPr>
          <w:rFonts w:hint="eastAsia" w:asciiTheme="majorEastAsia" w:hAnsiTheme="majorEastAsia" w:eastAsiaTheme="majorEastAsia" w:cstheme="majorEastAsia"/>
          <w:b/>
          <w:sz w:val="24"/>
          <w:highlight w:val="none"/>
        </w:rPr>
        <w:t>量的风险由甲方承担，价的风险由乙方承担。</w:t>
      </w:r>
      <w:r>
        <w:rPr>
          <w:rFonts w:hint="eastAsia" w:asciiTheme="majorEastAsia" w:hAnsiTheme="majorEastAsia" w:eastAsiaTheme="majorEastAsia" w:cstheme="majorEastAsia"/>
          <w:b/>
          <w:kern w:val="0"/>
          <w:sz w:val="24"/>
          <w:highlight w:val="none"/>
        </w:rPr>
        <w:t>结算时，成交综合单价不变，</w:t>
      </w:r>
      <w:r>
        <w:rPr>
          <w:rFonts w:hint="eastAsia" w:asciiTheme="majorEastAsia" w:hAnsiTheme="majorEastAsia" w:eastAsiaTheme="majorEastAsia" w:cstheme="majorEastAsia"/>
          <w:b/>
          <w:kern w:val="0"/>
          <w:sz w:val="24"/>
          <w:highlight w:val="none"/>
          <w:lang w:eastAsia="zh-CN"/>
        </w:rPr>
        <w:t>供货量</w:t>
      </w:r>
      <w:r>
        <w:rPr>
          <w:rFonts w:hint="eastAsia" w:asciiTheme="majorEastAsia" w:hAnsiTheme="majorEastAsia" w:eastAsiaTheme="majorEastAsia" w:cstheme="majorEastAsia"/>
          <w:b/>
          <w:kern w:val="0"/>
          <w:sz w:val="24"/>
          <w:highlight w:val="none"/>
        </w:rPr>
        <w:t>以实际完成的合格</w:t>
      </w:r>
      <w:r>
        <w:rPr>
          <w:rFonts w:hint="eastAsia" w:asciiTheme="majorEastAsia" w:hAnsiTheme="majorEastAsia" w:eastAsiaTheme="majorEastAsia" w:cstheme="majorEastAsia"/>
          <w:b/>
          <w:kern w:val="0"/>
          <w:sz w:val="24"/>
          <w:highlight w:val="none"/>
          <w:lang w:eastAsia="zh-CN"/>
        </w:rPr>
        <w:t>供货数</w:t>
      </w:r>
      <w:r>
        <w:rPr>
          <w:rFonts w:hint="eastAsia" w:asciiTheme="majorEastAsia" w:hAnsiTheme="majorEastAsia" w:eastAsiaTheme="majorEastAsia" w:cstheme="majorEastAsia"/>
          <w:b/>
          <w:kern w:val="0"/>
          <w:sz w:val="24"/>
          <w:highlight w:val="none"/>
        </w:rPr>
        <w:t>结算。</w:t>
      </w:r>
    </w:p>
    <w:p>
      <w:pPr>
        <w:snapToGrid w:val="0"/>
        <w:spacing w:line="240" w:lineRule="auto"/>
        <w:ind w:firstLine="480" w:firstLineChars="200"/>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2.3</w:t>
      </w:r>
      <w:r>
        <w:rPr>
          <w:rFonts w:hint="eastAsia" w:asciiTheme="majorEastAsia" w:hAnsiTheme="majorEastAsia" w:eastAsiaTheme="majorEastAsia" w:cstheme="majorEastAsia"/>
          <w:b/>
          <w:color w:val="000000"/>
          <w:sz w:val="24"/>
          <w:szCs w:val="24"/>
          <w:highlight w:val="none"/>
        </w:rPr>
        <w:t>付款方式：</w:t>
      </w:r>
    </w:p>
    <w:p>
      <w:pPr>
        <w:spacing w:line="24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szCs w:val="24"/>
          <w:highlight w:val="none"/>
          <w:lang w:val="en-US" w:eastAsia="zh-CN"/>
        </w:rPr>
        <w:t>2.3.1</w:t>
      </w:r>
      <w:r>
        <w:rPr>
          <w:rFonts w:hint="eastAsia" w:asciiTheme="majorEastAsia" w:hAnsiTheme="majorEastAsia" w:eastAsiaTheme="majorEastAsia" w:cstheme="majorEastAsia"/>
          <w:sz w:val="24"/>
          <w:szCs w:val="24"/>
          <w:highlight w:val="none"/>
        </w:rPr>
        <w:t>供货完毕，</w:t>
      </w:r>
      <w:r>
        <w:rPr>
          <w:rFonts w:hint="eastAsia" w:asciiTheme="majorEastAsia" w:hAnsiTheme="majorEastAsia" w:eastAsiaTheme="majorEastAsia" w:cstheme="majorEastAsia"/>
          <w:sz w:val="24"/>
          <w:szCs w:val="24"/>
          <w:highlight w:val="none"/>
          <w:lang w:val="zh-CN"/>
        </w:rPr>
        <w:t>合同签订后，所有产品分别送达采购人指定地点，并经采购人抽检合格后，</w:t>
      </w:r>
      <w:r>
        <w:rPr>
          <w:rFonts w:hint="eastAsia" w:asciiTheme="majorEastAsia" w:hAnsiTheme="majorEastAsia" w:eastAsiaTheme="majorEastAsia" w:cstheme="majorEastAsia"/>
          <w:sz w:val="24"/>
          <w:szCs w:val="24"/>
          <w:highlight w:val="none"/>
        </w:rPr>
        <w:t>由</w:t>
      </w:r>
      <w:r>
        <w:rPr>
          <w:rFonts w:hint="eastAsia" w:asciiTheme="majorEastAsia" w:hAnsiTheme="majorEastAsia" w:eastAsiaTheme="majorEastAsia" w:cstheme="majorEastAsia"/>
          <w:sz w:val="24"/>
          <w:szCs w:val="24"/>
          <w:highlight w:val="none"/>
          <w:lang w:val="en-US" w:eastAsia="zh-CN"/>
        </w:rPr>
        <w:t>甲方</w:t>
      </w:r>
      <w:r>
        <w:rPr>
          <w:rFonts w:hint="eastAsia" w:asciiTheme="majorEastAsia" w:hAnsiTheme="majorEastAsia" w:eastAsiaTheme="majorEastAsia" w:cstheme="majorEastAsia"/>
          <w:sz w:val="24"/>
          <w:szCs w:val="24"/>
          <w:highlight w:val="none"/>
        </w:rPr>
        <w:t>支付合同总价款的90%，余款在质保期满后一次性付清，以上付款均不计利息。</w:t>
      </w:r>
    </w:p>
    <w:p>
      <w:pPr>
        <w:spacing w:line="24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szCs w:val="24"/>
          <w:highlight w:val="none"/>
          <w:lang w:val="en-US" w:eastAsia="zh-CN"/>
        </w:rPr>
        <w:t>2.3.2</w:t>
      </w:r>
      <w:r>
        <w:rPr>
          <w:rFonts w:hint="eastAsia" w:asciiTheme="majorEastAsia" w:hAnsiTheme="majorEastAsia" w:eastAsiaTheme="majorEastAsia" w:cstheme="majorEastAsia"/>
          <w:sz w:val="24"/>
          <w:szCs w:val="24"/>
          <w:highlight w:val="none"/>
          <w:lang w:val="zh-CN"/>
        </w:rPr>
        <w:t>付款方式不接受负偏离及任何意图改变付款方式的意图表达，否则作无效</w:t>
      </w:r>
      <w:r>
        <w:rPr>
          <w:rFonts w:hint="eastAsia" w:asciiTheme="majorEastAsia" w:hAnsiTheme="majorEastAsia" w:eastAsiaTheme="majorEastAsia" w:cstheme="majorEastAsia"/>
          <w:sz w:val="24"/>
          <w:szCs w:val="24"/>
          <w:highlight w:val="none"/>
          <w:lang w:val="zh-CN" w:eastAsia="zh-CN"/>
        </w:rPr>
        <w:t>响应</w:t>
      </w:r>
      <w:r>
        <w:rPr>
          <w:rFonts w:hint="eastAsia" w:asciiTheme="majorEastAsia" w:hAnsiTheme="majorEastAsia" w:eastAsiaTheme="majorEastAsia" w:cstheme="majorEastAsia"/>
          <w:sz w:val="24"/>
          <w:szCs w:val="24"/>
          <w:highlight w:val="none"/>
          <w:lang w:val="zh-CN"/>
        </w:rPr>
        <w:t>处理。</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三、质量保证</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3.1乙方应保证货物是全新、未使用过的原厂合格产品，并完全符合招标文件及本合同规定的质量、规格和性能参数的要求。验收过程中若发现不合格产品使用方有权终止合同，造成的一切损失由乙方承担。</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3.2报价产品的技术标准按国家标准执行，无国家标准的，按行业标准执行，无国家和行业标准的，按企业标准执行；但在采购文件中有特别要求的，按采购文件中规定的要求执行，并且符合相关法律、法规规定的要求。</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3.3乙方应保证提供的产品不得侵犯第三方专利权、商标权和设计权、版权等。否则，乙方应负全部责任，并承担由此引起的一切后果。</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3.4乙方应保证其货物在正确调试、正常使用下，在其使用寿命期内应具有满意的性能。</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3.5乙方应采取必要的安全措施保证货物的运输的安全，并承担货物的运输过程中产生的风险。</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3.6乙方必须保证所提供的产品符合国家相应质量要求。</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3.7乙方调试完毕后，委托有法定资质的第三方检测机构对样板间进行检测分析，出具分析报告。</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3.8乙方负责供货及调试并指导施工单位安装。</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四、包装</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乙方提供的设备必须为原包装，在送交甲方验收前不得拆箱。</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五、标的物的交付</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5.1 标的物的所有权自标的物交付时转移。</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5.2 乙方应当按照约定的期限和约定的地点交付标的物。</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5.3 乙方应当按照约定或者交易习惯向甲方交付提取标的物单证以外的有关单证和资料。</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5.4产品交货服务</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5.4.1产品交付：</w:t>
      </w:r>
    </w:p>
    <w:p>
      <w:pPr>
        <w:snapToGrid w:val="0"/>
        <w:spacing w:line="240" w:lineRule="auto"/>
        <w:ind w:firstLine="573"/>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① 交货地点：产品设备送至甲方指定的地点</w:t>
      </w:r>
      <w:r>
        <w:rPr>
          <w:rFonts w:hint="eastAsia" w:asciiTheme="majorEastAsia" w:hAnsiTheme="majorEastAsia" w:eastAsiaTheme="majorEastAsia" w:cstheme="majorEastAsia"/>
          <w:sz w:val="24"/>
          <w:szCs w:val="24"/>
          <w:highlight w:val="none"/>
          <w:lang w:eastAsia="zh-CN"/>
        </w:rPr>
        <w:t>。</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② 货物装卸、运输涉及到的保险，其费用包含在合同总价中。</w:t>
      </w:r>
    </w:p>
    <w:p>
      <w:pPr>
        <w:snapToGrid w:val="0"/>
        <w:spacing w:line="240" w:lineRule="auto"/>
        <w:ind w:firstLine="573"/>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5.4.2产品交付日期：自合同签订之日起</w:t>
      </w:r>
      <w:r>
        <w:rPr>
          <w:rFonts w:hint="eastAsia" w:asciiTheme="majorEastAsia" w:hAnsiTheme="majorEastAsia" w:eastAsiaTheme="majorEastAsia" w:cstheme="majorEastAsia"/>
          <w:sz w:val="24"/>
          <w:szCs w:val="24"/>
          <w:highlight w:val="none"/>
          <w:u w:val="single"/>
          <w:lang w:val="en-US" w:eastAsia="zh-CN"/>
        </w:rPr>
        <w:t>15</w:t>
      </w:r>
      <w:r>
        <w:rPr>
          <w:rFonts w:hint="eastAsia" w:asciiTheme="majorEastAsia" w:hAnsiTheme="majorEastAsia" w:eastAsiaTheme="majorEastAsia" w:cstheme="majorEastAsia"/>
          <w:sz w:val="24"/>
          <w:szCs w:val="24"/>
          <w:highlight w:val="none"/>
        </w:rPr>
        <w:t>日内完成全部产品的供货</w:t>
      </w:r>
      <w:r>
        <w:rPr>
          <w:rFonts w:hint="eastAsia" w:asciiTheme="majorEastAsia" w:hAnsiTheme="majorEastAsia" w:eastAsiaTheme="majorEastAsia" w:cstheme="majorEastAsia"/>
          <w:sz w:val="24"/>
          <w:szCs w:val="24"/>
          <w:highlight w:val="none"/>
          <w:lang w:eastAsia="zh-CN"/>
        </w:rPr>
        <w:t>。</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5.4.3乙方发货到甲方指定地点前应先告知甲方。</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5.4.4全部货物的外包装必须采用防漏、防潮、防震、防锈、防盗和考虑到可能会发生的野蛮装卸等长途运输及多次装卸之需要。如因乙方包装不当以及其它原因造成损坏或丢失，应由乙方负一切责任。</w:t>
      </w:r>
    </w:p>
    <w:p>
      <w:pPr>
        <w:spacing w:line="240" w:lineRule="auto"/>
        <w:ind w:firstLine="484" w:firstLineChars="202"/>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5.5 交货及调试地点甲方指定地点。</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六</w:t>
      </w:r>
      <w:r>
        <w:rPr>
          <w:rFonts w:hint="eastAsia" w:asciiTheme="majorEastAsia" w:hAnsiTheme="majorEastAsia" w:eastAsiaTheme="majorEastAsia" w:cstheme="majorEastAsia"/>
          <w:sz w:val="24"/>
          <w:szCs w:val="24"/>
          <w:highlight w:val="none"/>
        </w:rPr>
        <w:t>、标的物的检验和验收</w:t>
      </w:r>
    </w:p>
    <w:p>
      <w:pPr>
        <w:snapToGrid w:val="0"/>
        <w:spacing w:line="240" w:lineRule="auto"/>
        <w:ind w:firstLine="573"/>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sz w:val="24"/>
          <w:szCs w:val="24"/>
          <w:highlight w:val="none"/>
        </w:rPr>
        <w:t>甲方有权在产品制造过程中进行中期验收和交付后抽样检测，如验收不合格，甲方有权中止合同，验收合格，验收所发生的费用由甲方承担，验收不合格所发生的一切费用由乙方承担，按照实际发生的费用从履约保证金中扣除，扣完为止。</w:t>
      </w:r>
      <w:r>
        <w:rPr>
          <w:rFonts w:hint="eastAsia" w:asciiTheme="majorEastAsia" w:hAnsiTheme="majorEastAsia" w:eastAsiaTheme="majorEastAsia" w:cstheme="majorEastAsia"/>
          <w:bCs/>
          <w:sz w:val="24"/>
          <w:szCs w:val="24"/>
          <w:highlight w:val="none"/>
        </w:rPr>
        <w:t xml:space="preserve">   </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七</w:t>
      </w:r>
      <w:r>
        <w:rPr>
          <w:rFonts w:hint="eastAsia" w:asciiTheme="majorEastAsia" w:hAnsiTheme="majorEastAsia" w:eastAsiaTheme="majorEastAsia" w:cstheme="majorEastAsia"/>
          <w:sz w:val="24"/>
          <w:szCs w:val="24"/>
          <w:highlight w:val="none"/>
        </w:rPr>
        <w:t>、售后服务</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highlight w:val="none"/>
        </w:rPr>
        <w:t>8.1.1</w:t>
      </w:r>
      <w:r>
        <w:rPr>
          <w:rFonts w:hint="eastAsia" w:asciiTheme="majorEastAsia" w:hAnsiTheme="majorEastAsia" w:eastAsiaTheme="majorEastAsia" w:cstheme="majorEastAsia"/>
          <w:sz w:val="24"/>
          <w:szCs w:val="24"/>
          <w:highlight w:val="none"/>
        </w:rPr>
        <w:t>乙方应提供详细的售后服务方案。</w:t>
      </w:r>
    </w:p>
    <w:p>
      <w:pPr>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8.1.2验收合格之日起计算，乙方应提供</w:t>
      </w:r>
      <w:r>
        <w:rPr>
          <w:rFonts w:hint="eastAsia" w:asciiTheme="majorEastAsia" w:hAnsiTheme="majorEastAsia" w:eastAsiaTheme="majorEastAsia" w:cstheme="majorEastAsia"/>
          <w:sz w:val="24"/>
          <w:highlight w:val="none"/>
          <w:lang w:val="zh-CN"/>
        </w:rPr>
        <w:t>所投产品</w:t>
      </w:r>
      <w:r>
        <w:rPr>
          <w:rFonts w:hint="eastAsia" w:asciiTheme="majorEastAsia" w:hAnsiTheme="majorEastAsia" w:eastAsiaTheme="majorEastAsia" w:cstheme="majorEastAsia"/>
          <w:sz w:val="24"/>
          <w:highlight w:val="none"/>
          <w:lang w:val="en-US" w:eastAsia="zh-CN"/>
        </w:rPr>
        <w:t>4个月</w:t>
      </w:r>
      <w:r>
        <w:rPr>
          <w:rFonts w:hint="eastAsia" w:asciiTheme="majorEastAsia" w:hAnsiTheme="majorEastAsia" w:eastAsiaTheme="majorEastAsia" w:cstheme="majorEastAsia"/>
          <w:sz w:val="24"/>
          <w:highlight w:val="none"/>
          <w:lang w:val="zh-CN"/>
        </w:rPr>
        <w:t>的免费质保及免费上门服务承诺</w:t>
      </w:r>
      <w:r>
        <w:rPr>
          <w:rFonts w:hint="eastAsia" w:asciiTheme="majorEastAsia" w:hAnsiTheme="majorEastAsia" w:eastAsiaTheme="majorEastAsia" w:cstheme="majorEastAsia"/>
          <w:sz w:val="24"/>
          <w:highlight w:val="none"/>
        </w:rPr>
        <w:t>。保修期内提供免费上门维修服务和免费供应零配件。对用户的服务要求在</w:t>
      </w:r>
      <w:r>
        <w:rPr>
          <w:rFonts w:hint="eastAsia" w:asciiTheme="majorEastAsia" w:hAnsiTheme="majorEastAsia" w:eastAsiaTheme="majorEastAsia" w:cstheme="majorEastAsia"/>
          <w:sz w:val="24"/>
          <w:highlight w:val="none"/>
          <w:u w:val="none"/>
        </w:rPr>
        <w:t>4</w:t>
      </w:r>
      <w:r>
        <w:rPr>
          <w:rFonts w:hint="eastAsia" w:asciiTheme="majorEastAsia" w:hAnsiTheme="majorEastAsia" w:eastAsiaTheme="majorEastAsia" w:cstheme="majorEastAsia"/>
          <w:sz w:val="24"/>
          <w:highlight w:val="none"/>
        </w:rPr>
        <w:t>小时内响应；一般问题应在12小时内解决，重大问题或其它无法迅速解决的问题应在48小时内解决或提出明确解决方案，否则应赔偿用户的相应损失。</w:t>
      </w:r>
    </w:p>
    <w:p>
      <w:pPr>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成交后不履行承诺的甲方将扣除履约保证金，并保留追究其责任的权利。</w:t>
      </w:r>
    </w:p>
    <w:p>
      <w:pPr>
        <w:spacing w:line="24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8.1.3在质保期内供应商应对产品进行定期维护和维修。质保期满后，乙方应提供终生维修服务，对设备进行定期维护和维修。只收取更换材料工本费以及每次维修的人员工资和交通费用。</w:t>
      </w:r>
    </w:p>
    <w:p>
      <w:pPr>
        <w:spacing w:line="240" w:lineRule="auto"/>
        <w:ind w:left="719" w:leftChars="228" w:hanging="240" w:hangingChars="1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8.1.4本招标项目规定的</w:t>
      </w:r>
      <w:r>
        <w:rPr>
          <w:rFonts w:hint="eastAsia" w:asciiTheme="majorEastAsia" w:hAnsiTheme="majorEastAsia" w:eastAsiaTheme="majorEastAsia" w:cstheme="majorEastAsia"/>
          <w:sz w:val="24"/>
          <w:highlight w:val="none"/>
          <w:lang w:eastAsia="zh-CN"/>
        </w:rPr>
        <w:t>产品</w:t>
      </w:r>
      <w:r>
        <w:rPr>
          <w:rFonts w:hint="eastAsia" w:asciiTheme="majorEastAsia" w:hAnsiTheme="majorEastAsia" w:eastAsiaTheme="majorEastAsia" w:cstheme="majorEastAsia"/>
          <w:sz w:val="24"/>
          <w:highlight w:val="none"/>
        </w:rPr>
        <w:t>应是全新和无任何缺陷的产品。</w:t>
      </w:r>
    </w:p>
    <w:p>
      <w:pPr>
        <w:spacing w:line="240" w:lineRule="auto"/>
        <w:ind w:left="719" w:leftChars="228" w:hanging="240" w:hangingChars="1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8.1.5乙方应按技术要求和相关的标准进行设计和制造。</w:t>
      </w:r>
    </w:p>
    <w:p>
      <w:pPr>
        <w:spacing w:line="240" w:lineRule="auto"/>
        <w:ind w:left="599" w:leftChars="228" w:hanging="120" w:hangingChars="5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8.1.6重要部件如有特定延长的保修期，签订合同时执行承诺的保修期。</w:t>
      </w:r>
    </w:p>
    <w:p>
      <w:pPr>
        <w:spacing w:line="240" w:lineRule="auto"/>
        <w:ind w:left="719" w:leftChars="228" w:hanging="240" w:hangingChars="1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8.1.7甲方对确属</w:t>
      </w:r>
      <w:r>
        <w:rPr>
          <w:rFonts w:hint="eastAsia" w:asciiTheme="majorEastAsia" w:hAnsiTheme="majorEastAsia" w:eastAsiaTheme="majorEastAsia" w:cstheme="majorEastAsia"/>
          <w:sz w:val="24"/>
          <w:highlight w:val="none"/>
          <w:lang w:eastAsia="zh-CN"/>
        </w:rPr>
        <w:t>产品</w:t>
      </w:r>
      <w:r>
        <w:rPr>
          <w:rFonts w:hint="eastAsia" w:asciiTheme="majorEastAsia" w:hAnsiTheme="majorEastAsia" w:eastAsiaTheme="majorEastAsia" w:cstheme="majorEastAsia"/>
          <w:sz w:val="24"/>
          <w:highlight w:val="none"/>
        </w:rPr>
        <w:t>内在质量造成的</w:t>
      </w:r>
      <w:r>
        <w:rPr>
          <w:rFonts w:hint="eastAsia" w:asciiTheme="majorEastAsia" w:hAnsiTheme="majorEastAsia" w:eastAsiaTheme="majorEastAsia" w:cstheme="majorEastAsia"/>
          <w:sz w:val="24"/>
          <w:highlight w:val="none"/>
          <w:lang w:eastAsia="zh-CN"/>
        </w:rPr>
        <w:t>产品无法使用</w:t>
      </w:r>
      <w:r>
        <w:rPr>
          <w:rFonts w:hint="eastAsia" w:asciiTheme="majorEastAsia" w:hAnsiTheme="majorEastAsia" w:eastAsiaTheme="majorEastAsia" w:cstheme="majorEastAsia"/>
          <w:sz w:val="24"/>
          <w:highlight w:val="none"/>
        </w:rPr>
        <w:t>，有权要求更换或赔偿损失。</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九、违约责任</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合同一方不履行合同义务或者履行合同义务不符合约定的，应当承担继续履行、采取补救措施或赔偿损失等违约责任。</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9.1 甲方违约责任</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9.1.1在合同生效后，甲方无正当理由要求退货的，应向乙方偿付合同总价款的</w:t>
      </w:r>
      <w:r>
        <w:rPr>
          <w:rFonts w:hint="eastAsia" w:asciiTheme="majorEastAsia" w:hAnsiTheme="majorEastAsia" w:eastAsiaTheme="majorEastAsia" w:cstheme="majorEastAsia"/>
          <w:sz w:val="24"/>
          <w:szCs w:val="24"/>
          <w:highlight w:val="none"/>
          <w:u w:val="single"/>
        </w:rPr>
        <w:t xml:space="preserve"> 10 </w:t>
      </w:r>
      <w:r>
        <w:rPr>
          <w:rFonts w:hint="eastAsia" w:asciiTheme="majorEastAsia" w:hAnsiTheme="majorEastAsia" w:eastAsiaTheme="majorEastAsia" w:cstheme="majorEastAsia"/>
          <w:sz w:val="24"/>
          <w:szCs w:val="24"/>
          <w:highlight w:val="none"/>
        </w:rPr>
        <w:t>%，作为违约金，违约金不足以补偿损失的，乙方有权要求甲方补足。</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9.1.2 甲方违反合同规定，拒绝接收乙方交付的合格标的物，应当承担乙方由此造成的损失。</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9.2 乙方违约责任</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9.2.1 乙方不能交货，或交货不合格从而影响甲方按期正常使用的，应向甲方偿付合同总价款</w:t>
      </w:r>
      <w:r>
        <w:rPr>
          <w:rFonts w:hint="eastAsia" w:asciiTheme="majorEastAsia" w:hAnsiTheme="majorEastAsia" w:eastAsiaTheme="majorEastAsia" w:cstheme="majorEastAsia"/>
          <w:sz w:val="24"/>
          <w:szCs w:val="24"/>
          <w:highlight w:val="none"/>
          <w:u w:val="single"/>
        </w:rPr>
        <w:t xml:space="preserve">  10  </w:t>
      </w:r>
      <w:r>
        <w:rPr>
          <w:rFonts w:hint="eastAsia" w:asciiTheme="majorEastAsia" w:hAnsiTheme="majorEastAsia" w:eastAsiaTheme="majorEastAsia" w:cstheme="majorEastAsia"/>
          <w:sz w:val="24"/>
          <w:szCs w:val="24"/>
          <w:highlight w:val="none"/>
        </w:rPr>
        <w:t>%的违约金，违约金不足以补偿损失的，甲方有权要求乙方补足。</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9.2.2 乙方逾期交货的 ，应在发货前与甲方和政府采购管理部门协商，甲方仍需求的，乙方应立即发货，按照逾期交货部分货款每天</w:t>
      </w:r>
      <w:r>
        <w:rPr>
          <w:rFonts w:hint="eastAsia" w:asciiTheme="majorEastAsia" w:hAnsiTheme="majorEastAsia" w:eastAsiaTheme="majorEastAsia" w:cstheme="majorEastAsia"/>
          <w:sz w:val="24"/>
          <w:szCs w:val="24"/>
          <w:highlight w:val="none"/>
          <w:u w:val="single"/>
        </w:rPr>
        <w:t xml:space="preserve">5% </w:t>
      </w:r>
      <w:r>
        <w:rPr>
          <w:rFonts w:hint="eastAsia" w:asciiTheme="majorEastAsia" w:hAnsiTheme="majorEastAsia" w:eastAsiaTheme="majorEastAsia" w:cstheme="majorEastAsia"/>
          <w:sz w:val="24"/>
          <w:szCs w:val="24"/>
          <w:highlight w:val="none"/>
        </w:rPr>
        <w:t>的数额，支付逾期交货违约金，同时承担甲方因此遭致的损失费用。</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十、不可抗力</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10.1 因不可抗力不能履行合同的，根据不可抗力的影响，部分或者全部免除责任。但合同一方延迟履行后发生不可抗力的，不能免除责任。</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10.2 合同一方因不可抗力不能履行合同的，应当及时通知对方，以减轻可能给对方造成的损失，并应当在合理期限内提供证明。</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十一、索赔</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11.1 甲方有权根据当地产品质量检验机构或其他有权部门出具的检验证书向乙方提出索赔。</w:t>
      </w:r>
    </w:p>
    <w:p>
      <w:pPr>
        <w:snapToGrid w:val="0"/>
        <w:spacing w:line="240" w:lineRule="auto"/>
        <w:ind w:firstLine="480" w:firstLineChars="200"/>
        <w:outlineLvl w:val="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十二、履约保证金</w:t>
      </w:r>
    </w:p>
    <w:p>
      <w:pPr>
        <w:snapToGrid w:val="0"/>
        <w:spacing w:line="240" w:lineRule="auto"/>
        <w:ind w:firstLine="494" w:firstLineChars="206"/>
        <w:outlineLvl w:val="1"/>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szCs w:val="24"/>
          <w:highlight w:val="none"/>
        </w:rPr>
        <w:t>12.1供应商成交后须向</w:t>
      </w:r>
      <w:r>
        <w:rPr>
          <w:rFonts w:hint="eastAsia" w:asciiTheme="majorEastAsia" w:hAnsiTheme="majorEastAsia" w:eastAsiaTheme="majorEastAsia" w:cstheme="majorEastAsia"/>
          <w:sz w:val="24"/>
          <w:szCs w:val="24"/>
          <w:highlight w:val="none"/>
          <w:lang w:val="en-US" w:eastAsia="zh-CN"/>
        </w:rPr>
        <w:t>采购人</w:t>
      </w:r>
      <w:r>
        <w:rPr>
          <w:rFonts w:hint="eastAsia" w:asciiTheme="majorEastAsia" w:hAnsiTheme="majorEastAsia" w:eastAsiaTheme="majorEastAsia" w:cstheme="majorEastAsia"/>
          <w:sz w:val="24"/>
          <w:szCs w:val="24"/>
          <w:highlight w:val="none"/>
        </w:rPr>
        <w:t>缴纳</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%为履约保证金</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履约保证金在</w:t>
      </w:r>
      <w:r>
        <w:rPr>
          <w:rFonts w:hint="eastAsia" w:asciiTheme="majorEastAsia" w:hAnsiTheme="majorEastAsia" w:eastAsiaTheme="majorEastAsia" w:cstheme="majorEastAsia"/>
          <w:sz w:val="24"/>
          <w:szCs w:val="24"/>
          <w:highlight w:val="none"/>
          <w:lang w:eastAsia="zh-CN"/>
        </w:rPr>
        <w:t>产品</w:t>
      </w:r>
      <w:r>
        <w:rPr>
          <w:rFonts w:hint="eastAsia" w:asciiTheme="majorEastAsia" w:hAnsiTheme="majorEastAsia" w:eastAsiaTheme="majorEastAsia" w:cstheme="majorEastAsia"/>
          <w:sz w:val="24"/>
          <w:szCs w:val="24"/>
          <w:highlight w:val="none"/>
        </w:rPr>
        <w:t>验收合格</w:t>
      </w:r>
      <w:r>
        <w:rPr>
          <w:rFonts w:hint="eastAsia" w:asciiTheme="majorEastAsia" w:hAnsiTheme="majorEastAsia" w:eastAsiaTheme="majorEastAsia" w:cstheme="majorEastAsia"/>
          <w:sz w:val="24"/>
          <w:szCs w:val="24"/>
          <w:highlight w:val="none"/>
          <w:lang w:eastAsia="zh-CN"/>
        </w:rPr>
        <w:t>后一次性</w:t>
      </w:r>
      <w:r>
        <w:rPr>
          <w:rFonts w:hint="eastAsia" w:asciiTheme="majorEastAsia" w:hAnsiTheme="majorEastAsia" w:eastAsiaTheme="majorEastAsia" w:cstheme="majorEastAsia"/>
          <w:sz w:val="24"/>
          <w:szCs w:val="24"/>
          <w:highlight w:val="none"/>
        </w:rPr>
        <w:t>无息退还。</w:t>
      </w:r>
    </w:p>
    <w:p>
      <w:pPr>
        <w:snapToGrid w:val="0"/>
        <w:spacing w:line="240" w:lineRule="auto"/>
        <w:ind w:firstLine="494" w:firstLineChars="206"/>
        <w:outlineLvl w:val="1"/>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12.2由于</w:t>
      </w:r>
      <w:r>
        <w:rPr>
          <w:rFonts w:hint="eastAsia" w:asciiTheme="majorEastAsia" w:hAnsiTheme="majorEastAsia" w:eastAsiaTheme="majorEastAsia" w:cstheme="majorEastAsia"/>
          <w:sz w:val="24"/>
          <w:szCs w:val="24"/>
          <w:highlight w:val="none"/>
        </w:rPr>
        <w:t>乙</w:t>
      </w:r>
      <w:r>
        <w:rPr>
          <w:rFonts w:hint="eastAsia" w:asciiTheme="majorEastAsia" w:hAnsiTheme="majorEastAsia" w:eastAsiaTheme="majorEastAsia" w:cstheme="majorEastAsia"/>
          <w:bCs/>
          <w:sz w:val="24"/>
          <w:szCs w:val="24"/>
          <w:highlight w:val="none"/>
        </w:rPr>
        <w:t>方原因，在签订合同后出现不按合同履行的情况，甲方有权将履约保证金作为违约金，全额不予退还，同时甲方亦有权终止合同，</w:t>
      </w:r>
      <w:r>
        <w:rPr>
          <w:rFonts w:hint="eastAsia" w:asciiTheme="majorEastAsia" w:hAnsiTheme="majorEastAsia" w:eastAsiaTheme="majorEastAsia" w:cstheme="majorEastAsia"/>
          <w:sz w:val="24"/>
          <w:szCs w:val="24"/>
          <w:highlight w:val="none"/>
        </w:rPr>
        <w:t>乙</w:t>
      </w:r>
      <w:r>
        <w:rPr>
          <w:rFonts w:hint="eastAsia" w:asciiTheme="majorEastAsia" w:hAnsiTheme="majorEastAsia" w:eastAsiaTheme="majorEastAsia" w:cstheme="majorEastAsia"/>
          <w:bCs/>
          <w:sz w:val="24"/>
          <w:szCs w:val="24"/>
          <w:highlight w:val="none"/>
        </w:rPr>
        <w:t>方还须承担相应的法律赔偿责任。</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十三、合同的解除和转让</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13.1 甲乙</w:t>
      </w:r>
      <w:r>
        <w:rPr>
          <w:rFonts w:hint="eastAsia" w:asciiTheme="majorEastAsia" w:hAnsiTheme="majorEastAsia" w:eastAsiaTheme="majorEastAsia" w:cstheme="majorEastAsia"/>
          <w:sz w:val="24"/>
          <w:szCs w:val="24"/>
          <w:highlight w:val="none"/>
          <w:lang w:eastAsia="zh-CN"/>
        </w:rPr>
        <w:t>双</w:t>
      </w:r>
      <w:r>
        <w:rPr>
          <w:rFonts w:hint="eastAsia" w:asciiTheme="majorEastAsia" w:hAnsiTheme="majorEastAsia" w:eastAsiaTheme="majorEastAsia" w:cstheme="majorEastAsia"/>
          <w:sz w:val="24"/>
          <w:szCs w:val="24"/>
          <w:highlight w:val="none"/>
        </w:rPr>
        <w:t>方协商一致，可以解除合同。</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13.2 有下列情形之一，合同一方可以解除合同：</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13.2.1 因不可抗力致使不能实现合同目的。</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13.2.2 因合同一方违约导致合同不能履行，另一方有权解除合同。</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13.2.3 有权解除合同的一方，应当在违约事实或不可抗力发生之后三十天内书面通知对方以主张解除合同，合同在书面通知到达对方时解除。</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13.3 合同的部分和全部都不得转让。</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十四、合同的生效</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本合同在乙方按规定缴纳了履约保证金且甲乙</w:t>
      </w:r>
      <w:r>
        <w:rPr>
          <w:rFonts w:hint="eastAsia" w:asciiTheme="majorEastAsia" w:hAnsiTheme="majorEastAsia" w:eastAsiaTheme="majorEastAsia" w:cstheme="majorEastAsia"/>
          <w:sz w:val="24"/>
          <w:szCs w:val="24"/>
          <w:highlight w:val="none"/>
          <w:lang w:eastAsia="zh-CN"/>
        </w:rPr>
        <w:t>双</w:t>
      </w:r>
      <w:r>
        <w:rPr>
          <w:rFonts w:hint="eastAsia" w:asciiTheme="majorEastAsia" w:hAnsiTheme="majorEastAsia" w:eastAsiaTheme="majorEastAsia" w:cstheme="majorEastAsia"/>
          <w:sz w:val="24"/>
          <w:szCs w:val="24"/>
          <w:highlight w:val="none"/>
        </w:rPr>
        <w:t>方签字盖章后即生效。</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十五、争议的解决</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甲乙</w:t>
      </w:r>
      <w:r>
        <w:rPr>
          <w:rFonts w:hint="eastAsia" w:asciiTheme="majorEastAsia" w:hAnsiTheme="majorEastAsia" w:eastAsiaTheme="majorEastAsia" w:cstheme="majorEastAsia"/>
          <w:sz w:val="24"/>
          <w:szCs w:val="24"/>
          <w:highlight w:val="none"/>
          <w:lang w:eastAsia="zh-CN"/>
        </w:rPr>
        <w:t>双</w:t>
      </w:r>
      <w:r>
        <w:rPr>
          <w:rFonts w:hint="eastAsia" w:asciiTheme="majorEastAsia" w:hAnsiTheme="majorEastAsia" w:eastAsiaTheme="majorEastAsia" w:cstheme="majorEastAsia"/>
          <w:sz w:val="24"/>
          <w:szCs w:val="24"/>
          <w:highlight w:val="none"/>
        </w:rPr>
        <w:t>方因合同发生争议，应在</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的主持下进行调解，协商不成，任何一方可以向</w:t>
      </w:r>
      <w:r>
        <w:rPr>
          <w:rFonts w:hint="eastAsia" w:asciiTheme="majorEastAsia" w:hAnsiTheme="majorEastAsia" w:eastAsiaTheme="majorEastAsia" w:cstheme="majorEastAsia"/>
          <w:sz w:val="24"/>
          <w:szCs w:val="24"/>
          <w:highlight w:val="none"/>
          <w:lang w:eastAsia="zh-CN"/>
        </w:rPr>
        <w:t>对</w:t>
      </w:r>
      <w:r>
        <w:rPr>
          <w:rFonts w:hint="eastAsia" w:asciiTheme="majorEastAsia" w:hAnsiTheme="majorEastAsia" w:eastAsiaTheme="majorEastAsia" w:cstheme="majorEastAsia"/>
          <w:sz w:val="24"/>
          <w:szCs w:val="24"/>
          <w:highlight w:val="none"/>
        </w:rPr>
        <w:t>方所在地人民法院起诉。</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十六、附则</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16.1 合同份数：本合同一式</w:t>
      </w:r>
      <w:r>
        <w:rPr>
          <w:rFonts w:hint="eastAsia" w:asciiTheme="majorEastAsia" w:hAnsiTheme="majorEastAsia" w:eastAsiaTheme="majorEastAsia" w:cstheme="majorEastAsia"/>
          <w:sz w:val="24"/>
          <w:szCs w:val="24"/>
          <w:highlight w:val="none"/>
          <w:lang w:eastAsia="zh-CN"/>
        </w:rPr>
        <w:t>叁</w:t>
      </w:r>
      <w:r>
        <w:rPr>
          <w:rFonts w:hint="eastAsia" w:asciiTheme="majorEastAsia" w:hAnsiTheme="majorEastAsia" w:eastAsiaTheme="majorEastAsia" w:cstheme="majorEastAsia"/>
          <w:sz w:val="24"/>
          <w:szCs w:val="24"/>
          <w:highlight w:val="none"/>
        </w:rPr>
        <w:t>份，</w:t>
      </w:r>
      <w:r>
        <w:rPr>
          <w:rFonts w:hint="eastAsia" w:asciiTheme="majorEastAsia" w:hAnsiTheme="majorEastAsia" w:eastAsiaTheme="majorEastAsia" w:cstheme="majorEastAsia"/>
          <w:sz w:val="24"/>
          <w:szCs w:val="24"/>
          <w:highlight w:val="none"/>
          <w:lang w:eastAsia="zh-CN"/>
        </w:rPr>
        <w:t>甲</w:t>
      </w:r>
      <w:r>
        <w:rPr>
          <w:rFonts w:hint="eastAsia" w:asciiTheme="majorEastAsia" w:hAnsiTheme="majorEastAsia" w:eastAsiaTheme="majorEastAsia" w:cstheme="majorEastAsia"/>
          <w:sz w:val="24"/>
          <w:szCs w:val="24"/>
          <w:highlight w:val="none"/>
        </w:rPr>
        <w:t>方执</w:t>
      </w:r>
      <w:r>
        <w:rPr>
          <w:rFonts w:hint="eastAsia" w:asciiTheme="majorEastAsia" w:hAnsiTheme="majorEastAsia" w:eastAsiaTheme="majorEastAsia" w:cstheme="majorEastAsia"/>
          <w:sz w:val="24"/>
          <w:szCs w:val="24"/>
          <w:highlight w:val="none"/>
          <w:lang w:eastAsia="zh-CN"/>
        </w:rPr>
        <w:t>贰</w:t>
      </w:r>
      <w:r>
        <w:rPr>
          <w:rFonts w:hint="eastAsia" w:asciiTheme="majorEastAsia" w:hAnsiTheme="majorEastAsia" w:eastAsiaTheme="majorEastAsia" w:cstheme="majorEastAsia"/>
          <w:sz w:val="24"/>
          <w:szCs w:val="24"/>
          <w:highlight w:val="none"/>
        </w:rPr>
        <w:t>份，</w:t>
      </w:r>
      <w:r>
        <w:rPr>
          <w:rFonts w:hint="eastAsia" w:asciiTheme="majorEastAsia" w:hAnsiTheme="majorEastAsia" w:eastAsiaTheme="majorEastAsia" w:cstheme="majorEastAsia"/>
          <w:sz w:val="24"/>
          <w:szCs w:val="24"/>
          <w:highlight w:val="none"/>
          <w:lang w:eastAsia="zh-CN"/>
        </w:rPr>
        <w:t>乙方执壹</w:t>
      </w:r>
      <w:r>
        <w:rPr>
          <w:rFonts w:hint="eastAsia" w:asciiTheme="majorEastAsia" w:hAnsiTheme="majorEastAsia" w:eastAsiaTheme="majorEastAsia" w:cstheme="majorEastAsia"/>
          <w:sz w:val="24"/>
          <w:szCs w:val="24"/>
          <w:highlight w:val="none"/>
        </w:rPr>
        <w:t>份。</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16.2 本合同文件使用中文书写、解释和说明。</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16.3 本合同履行过程中产生的纪要、协议以及成交通知书、采购响应文件和采购文件为本合同的附件，与合同具有同等效力。</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16.4 未尽事宜</w:t>
      </w:r>
    </w:p>
    <w:p>
      <w:pPr>
        <w:snapToGrid w:val="0"/>
        <w:spacing w:line="240" w:lineRule="auto"/>
        <w:ind w:firstLine="57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本合同未尽事宜应按照《中华人民共和国合同法》、《中华人民共和国产品质量法》、《中华人民共和国政府采购法》及其相关配套法律法规之规定解释。</w:t>
      </w:r>
    </w:p>
    <w:p>
      <w:pPr>
        <w:pStyle w:val="2"/>
        <w:spacing w:line="240" w:lineRule="auto"/>
        <w:rPr>
          <w:rFonts w:hint="eastAsia"/>
          <w:highlight w:val="none"/>
        </w:rPr>
      </w:pPr>
    </w:p>
    <w:p>
      <w:pPr>
        <w:snapToGrid w:val="0"/>
        <w:spacing w:line="24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甲方（公章）：                     乙方（公章）：</w:t>
      </w:r>
    </w:p>
    <w:p>
      <w:pPr>
        <w:snapToGrid w:val="0"/>
        <w:spacing w:line="24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法定代表人或被授权人（签字）：     负责人或被授权人（签字）：</w:t>
      </w:r>
    </w:p>
    <w:p>
      <w:pPr>
        <w:snapToGrid w:val="0"/>
        <w:spacing w:line="24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地址：                             地址：</w:t>
      </w:r>
    </w:p>
    <w:p>
      <w:pPr>
        <w:snapToGrid w:val="0"/>
        <w:spacing w:line="24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电话：                             电话：</w:t>
      </w:r>
    </w:p>
    <w:p>
      <w:pPr>
        <w:snapToGrid w:val="0"/>
        <w:spacing w:line="24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签订日期： 年 月  日                签订日期： 年  月  日</w:t>
      </w: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ind w:left="0" w:leftChars="0" w:firstLine="0" w:firstLineChars="0"/>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2"/>
        <w:spacing w:line="240" w:lineRule="auto"/>
        <w:rPr>
          <w:rFonts w:hint="eastAsia" w:asciiTheme="majorEastAsia" w:hAnsiTheme="majorEastAsia" w:eastAsiaTheme="majorEastAsia" w:cstheme="majorEastAsia"/>
          <w:sz w:val="24"/>
          <w:szCs w:val="24"/>
          <w:highlight w:val="none"/>
          <w:lang w:val="en-US" w:eastAsia="zh-CN"/>
        </w:rPr>
      </w:pPr>
    </w:p>
    <w:p>
      <w:pPr>
        <w:pStyle w:val="5"/>
        <w:keepNext w:val="0"/>
        <w:keepLines w:val="0"/>
        <w:adjustRightInd w:val="0"/>
        <w:snapToGrid w:val="0"/>
        <w:spacing w:before="0" w:after="0" w:line="240" w:lineRule="auto"/>
        <w:jc w:val="center"/>
        <w:textAlignment w:val="baseline"/>
        <w:rPr>
          <w:rFonts w:hint="eastAsia" w:asciiTheme="majorEastAsia" w:hAnsiTheme="majorEastAsia" w:eastAsiaTheme="majorEastAsia" w:cstheme="majorEastAsia"/>
          <w:w w:val="80"/>
          <w:szCs w:val="44"/>
          <w:highlight w:val="none"/>
        </w:rPr>
      </w:pPr>
      <w:r>
        <w:rPr>
          <w:rFonts w:hint="eastAsia" w:asciiTheme="majorEastAsia" w:hAnsiTheme="majorEastAsia" w:eastAsiaTheme="majorEastAsia" w:cstheme="majorEastAsia"/>
          <w:w w:val="80"/>
          <w:szCs w:val="44"/>
          <w:highlight w:val="none"/>
        </w:rPr>
        <w:t>第</w:t>
      </w:r>
      <w:r>
        <w:rPr>
          <w:rFonts w:hint="eastAsia" w:asciiTheme="majorEastAsia" w:hAnsiTheme="majorEastAsia" w:eastAsiaTheme="majorEastAsia" w:cstheme="majorEastAsia"/>
          <w:w w:val="80"/>
          <w:szCs w:val="44"/>
          <w:highlight w:val="none"/>
          <w:lang w:eastAsia="zh-CN"/>
        </w:rPr>
        <w:t>五</w:t>
      </w:r>
      <w:r>
        <w:rPr>
          <w:rFonts w:hint="eastAsia" w:asciiTheme="majorEastAsia" w:hAnsiTheme="majorEastAsia" w:eastAsiaTheme="majorEastAsia" w:cstheme="majorEastAsia"/>
          <w:w w:val="80"/>
          <w:szCs w:val="44"/>
          <w:highlight w:val="none"/>
        </w:rPr>
        <w:t>章  询价响应文件格式</w:t>
      </w:r>
    </w:p>
    <w:p>
      <w:pPr>
        <w:widowControl/>
        <w:spacing w:line="240" w:lineRule="auto"/>
        <w:jc w:val="left"/>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sz w:val="24"/>
          <w:szCs w:val="24"/>
          <w:highlight w:val="none"/>
        </w:rPr>
        <w:t>一、资格审查文件相关的格式文件及表格</w:t>
      </w:r>
    </w:p>
    <w:p>
      <w:pPr>
        <w:snapToGrid w:val="0"/>
        <w:spacing w:line="240" w:lineRule="auto"/>
        <w:jc w:val="center"/>
        <w:outlineLvl w:val="4"/>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1、法定代表人身份证明</w:t>
      </w:r>
    </w:p>
    <w:p>
      <w:pPr>
        <w:snapToGrid w:val="0"/>
        <w:spacing w:line="24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（法定代表人参加，须出示此证明）</w:t>
      </w:r>
    </w:p>
    <w:p>
      <w:pPr>
        <w:snapToGrid w:val="0"/>
        <w:spacing w:line="240" w:lineRule="auto"/>
        <w:jc w:val="center"/>
        <w:rPr>
          <w:rFonts w:hint="eastAsia" w:asciiTheme="majorEastAsia" w:hAnsiTheme="majorEastAsia" w:eastAsiaTheme="majorEastAsia" w:cstheme="majorEastAsia"/>
          <w:sz w:val="24"/>
          <w:szCs w:val="24"/>
          <w:highlight w:val="none"/>
        </w:rPr>
      </w:pPr>
    </w:p>
    <w:p>
      <w:pPr>
        <w:snapToGrid w:val="0"/>
        <w:spacing w:line="240" w:lineRule="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u w:val="single"/>
        </w:rPr>
        <w:t>南通市崇川区</w:t>
      </w:r>
      <w:r>
        <w:rPr>
          <w:rFonts w:hint="eastAsia" w:asciiTheme="majorEastAsia" w:hAnsiTheme="majorEastAsia" w:eastAsiaTheme="majorEastAsia" w:cstheme="majorEastAsia"/>
          <w:sz w:val="24"/>
          <w:szCs w:val="24"/>
          <w:highlight w:val="none"/>
          <w:u w:val="single"/>
          <w:lang w:eastAsia="zh-CN"/>
        </w:rPr>
        <w:t>统计</w:t>
      </w:r>
      <w:r>
        <w:rPr>
          <w:rFonts w:hint="eastAsia" w:asciiTheme="majorEastAsia" w:hAnsiTheme="majorEastAsia" w:eastAsiaTheme="majorEastAsia" w:cstheme="majorEastAsia"/>
          <w:sz w:val="24"/>
          <w:szCs w:val="24"/>
          <w:highlight w:val="none"/>
          <w:u w:val="single"/>
        </w:rPr>
        <w:t>局：</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我公司法定代表人</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参加贵单位组织的</w:t>
      </w:r>
      <w:r>
        <w:rPr>
          <w:rFonts w:hint="eastAsia" w:asciiTheme="majorEastAsia" w:hAnsiTheme="majorEastAsia" w:eastAsiaTheme="majorEastAsia" w:cstheme="majorEastAsia"/>
          <w:sz w:val="24"/>
          <w:szCs w:val="24"/>
          <w:highlight w:val="none"/>
          <w:lang w:val="en-US" w:eastAsia="zh-CN"/>
        </w:rPr>
        <w:t>崇川区第七次全国人口普查物资采购项目</w:t>
      </w:r>
      <w:r>
        <w:rPr>
          <w:rFonts w:hint="eastAsia" w:asciiTheme="majorEastAsia" w:hAnsiTheme="majorEastAsia" w:eastAsiaTheme="majorEastAsia" w:cstheme="majorEastAsia"/>
          <w:sz w:val="24"/>
          <w:szCs w:val="24"/>
          <w:highlight w:val="none"/>
        </w:rPr>
        <w:t>询价活动，全权代表我公司处理该询价活动的有关事宜。</w:t>
      </w:r>
    </w:p>
    <w:p>
      <w:pPr>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附：法定代表人情况：</w:t>
      </w:r>
    </w:p>
    <w:p>
      <w:pPr>
        <w:snapToGrid w:val="0"/>
        <w:spacing w:line="240" w:lineRule="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姓名：</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性别：</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年龄：</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职务：</w:t>
      </w:r>
      <w:r>
        <w:rPr>
          <w:rFonts w:hint="eastAsia" w:asciiTheme="majorEastAsia" w:hAnsiTheme="majorEastAsia" w:eastAsiaTheme="majorEastAsia" w:cstheme="majorEastAsia"/>
          <w:sz w:val="24"/>
          <w:szCs w:val="24"/>
          <w:highlight w:val="none"/>
          <w:u w:val="single"/>
        </w:rPr>
        <w:t xml:space="preserve">          </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身份证号码：</w:t>
      </w:r>
      <w:r>
        <w:rPr>
          <w:rFonts w:hint="eastAsia" w:asciiTheme="majorEastAsia" w:hAnsiTheme="majorEastAsia" w:eastAsiaTheme="majorEastAsia" w:cstheme="majorEastAsia"/>
          <w:sz w:val="24"/>
          <w:szCs w:val="24"/>
          <w:highlight w:val="none"/>
          <w:u w:val="single"/>
        </w:rPr>
        <w:t xml:space="preserve">                                         </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手机：</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传真：</w:t>
      </w:r>
      <w:r>
        <w:rPr>
          <w:rFonts w:hint="eastAsia" w:asciiTheme="majorEastAsia" w:hAnsiTheme="majorEastAsia" w:eastAsiaTheme="majorEastAsia" w:cstheme="majorEastAsia"/>
          <w:sz w:val="24"/>
          <w:szCs w:val="24"/>
          <w:highlight w:val="none"/>
          <w:u w:val="single"/>
        </w:rPr>
        <w:t xml:space="preserve">                       </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w:t>
      </w:r>
    </w:p>
    <w:p>
      <w:pPr>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单位名称（公章）             法定代表人（签字或盖章）</w:t>
      </w:r>
    </w:p>
    <w:p>
      <w:pPr>
        <w:snapToGrid w:val="0"/>
        <w:spacing w:line="240" w:lineRule="auto"/>
        <w:ind w:firstLine="1200" w:firstLineChars="5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年   月   日                 年   月    日  </w:t>
      </w:r>
    </w:p>
    <w:p>
      <w:pPr>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法定代表人身份证复印件</w:t>
      </w:r>
    </w:p>
    <w:p>
      <w:pPr>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rPr>
          <w:rFonts w:hint="eastAsia" w:asciiTheme="majorEastAsia" w:hAnsiTheme="majorEastAsia" w:eastAsiaTheme="majorEastAsia" w:cstheme="majorEastAsia"/>
          <w:sz w:val="24"/>
          <w:szCs w:val="24"/>
          <w:highlight w:val="none"/>
        </w:rPr>
      </w:pPr>
    </w:p>
    <w:p>
      <w:pPr>
        <w:pStyle w:val="2"/>
        <w:spacing w:line="240" w:lineRule="auto"/>
        <w:rPr>
          <w:rFonts w:hint="eastAsia" w:asciiTheme="majorEastAsia" w:hAnsiTheme="majorEastAsia" w:eastAsiaTheme="majorEastAsia" w:cstheme="majorEastAsia"/>
          <w:highlight w:val="none"/>
          <w:lang w:val="en-US" w:eastAsia="zh-CN"/>
        </w:rPr>
      </w:pPr>
    </w:p>
    <w:p>
      <w:pPr>
        <w:snapToGrid w:val="0"/>
        <w:spacing w:line="240" w:lineRule="auto"/>
        <w:ind w:firstLine="2280" w:firstLineChars="9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（粘贴此处）</w:t>
      </w:r>
    </w:p>
    <w:p>
      <w:pPr>
        <w:pStyle w:val="2"/>
        <w:spacing w:line="240" w:lineRule="auto"/>
        <w:rPr>
          <w:rFonts w:hint="eastAsia" w:asciiTheme="majorEastAsia" w:hAnsiTheme="majorEastAsia" w:eastAsiaTheme="majorEastAsia" w:cstheme="majorEastAsia"/>
          <w:highlight w:val="none"/>
          <w:lang w:val="en-US" w:eastAsia="zh-CN"/>
        </w:rPr>
      </w:pPr>
    </w:p>
    <w:p>
      <w:pPr>
        <w:pStyle w:val="2"/>
        <w:spacing w:line="240" w:lineRule="auto"/>
        <w:rPr>
          <w:rFonts w:hint="eastAsia" w:asciiTheme="majorEastAsia" w:hAnsiTheme="majorEastAsia" w:eastAsiaTheme="majorEastAsia" w:cstheme="majorEastAsia"/>
          <w:highlight w:val="none"/>
          <w:lang w:val="en-US" w:eastAsia="zh-CN"/>
        </w:rPr>
      </w:pPr>
    </w:p>
    <w:p>
      <w:pPr>
        <w:snapToGrid w:val="0"/>
        <w:spacing w:line="240" w:lineRule="auto"/>
        <w:jc w:val="center"/>
        <w:outlineLvl w:val="4"/>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2、授权委托书</w:t>
      </w:r>
    </w:p>
    <w:p>
      <w:pPr>
        <w:snapToGrid w:val="0"/>
        <w:spacing w:line="24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（委托代理人参加，须出示此证明）</w:t>
      </w:r>
    </w:p>
    <w:p>
      <w:pPr>
        <w:snapToGrid w:val="0"/>
        <w:spacing w:line="240" w:lineRule="auto"/>
        <w:rPr>
          <w:rFonts w:hint="eastAsia" w:asciiTheme="majorEastAsia" w:hAnsiTheme="majorEastAsia" w:eastAsiaTheme="majorEastAsia" w:cstheme="majorEastAsia"/>
          <w:bCs/>
          <w:sz w:val="24"/>
          <w:szCs w:val="24"/>
          <w:highlight w:val="none"/>
          <w:u w:val="single"/>
        </w:rPr>
      </w:pPr>
      <w:r>
        <w:rPr>
          <w:rFonts w:hint="eastAsia" w:asciiTheme="majorEastAsia" w:hAnsiTheme="majorEastAsia" w:eastAsiaTheme="majorEastAsia" w:cstheme="majorEastAsia"/>
          <w:sz w:val="24"/>
          <w:szCs w:val="24"/>
          <w:highlight w:val="none"/>
          <w:u w:val="single"/>
        </w:rPr>
        <w:t>南通市崇川区</w:t>
      </w:r>
      <w:r>
        <w:rPr>
          <w:rFonts w:hint="eastAsia" w:asciiTheme="majorEastAsia" w:hAnsiTheme="majorEastAsia" w:eastAsiaTheme="majorEastAsia" w:cstheme="majorEastAsia"/>
          <w:sz w:val="24"/>
          <w:szCs w:val="24"/>
          <w:highlight w:val="none"/>
          <w:u w:val="single"/>
          <w:lang w:eastAsia="zh-CN"/>
        </w:rPr>
        <w:t>统计</w:t>
      </w:r>
      <w:r>
        <w:rPr>
          <w:rFonts w:hint="eastAsia" w:asciiTheme="majorEastAsia" w:hAnsiTheme="majorEastAsia" w:eastAsiaTheme="majorEastAsia" w:cstheme="majorEastAsia"/>
          <w:sz w:val="24"/>
          <w:szCs w:val="24"/>
          <w:highlight w:val="none"/>
          <w:u w:val="single"/>
        </w:rPr>
        <w:t>局：</w:t>
      </w:r>
    </w:p>
    <w:p>
      <w:pPr>
        <w:snapToGrid w:val="0"/>
        <w:spacing w:line="240" w:lineRule="auto"/>
        <w:ind w:left="1"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兹授权</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被授权人的姓名）代表我公司参加</w:t>
      </w:r>
      <w:r>
        <w:rPr>
          <w:rFonts w:hint="eastAsia" w:asciiTheme="majorEastAsia" w:hAnsiTheme="majorEastAsia" w:eastAsiaTheme="majorEastAsia" w:cstheme="majorEastAsia"/>
          <w:sz w:val="24"/>
          <w:szCs w:val="24"/>
          <w:highlight w:val="none"/>
          <w:u w:val="single"/>
          <w:lang w:val="en-US" w:eastAsia="zh-CN"/>
        </w:rPr>
        <w:t>崇川区第七次全国人口普查物资采购项目</w:t>
      </w:r>
      <w:r>
        <w:rPr>
          <w:rFonts w:hint="eastAsia" w:asciiTheme="majorEastAsia" w:hAnsiTheme="majorEastAsia" w:eastAsiaTheme="majorEastAsia" w:cstheme="majorEastAsia"/>
          <w:sz w:val="24"/>
          <w:szCs w:val="24"/>
          <w:highlight w:val="none"/>
        </w:rPr>
        <w:t>的询价活动，全权处理一切与该项目询价有关的事务。其在办理上述事宜过程中所签署的所有文件我公司均予以承认。</w:t>
      </w:r>
    </w:p>
    <w:p>
      <w:pPr>
        <w:snapToGrid w:val="0"/>
        <w:spacing w:line="240" w:lineRule="auto"/>
        <w:ind w:left="1"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被授权人无转委托权。特此委托。</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附：被授权人情况：</w:t>
      </w:r>
    </w:p>
    <w:p>
      <w:pPr>
        <w:snapToGrid w:val="0"/>
        <w:spacing w:line="240" w:lineRule="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姓名：</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性别：</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年龄：</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职务：</w:t>
      </w:r>
      <w:r>
        <w:rPr>
          <w:rFonts w:hint="eastAsia" w:asciiTheme="majorEastAsia" w:hAnsiTheme="majorEastAsia" w:eastAsiaTheme="majorEastAsia" w:cstheme="majorEastAsia"/>
          <w:sz w:val="24"/>
          <w:szCs w:val="24"/>
          <w:highlight w:val="none"/>
          <w:u w:val="single"/>
        </w:rPr>
        <w:t xml:space="preserve">          </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身份证号码：</w:t>
      </w:r>
      <w:r>
        <w:rPr>
          <w:rFonts w:hint="eastAsia" w:asciiTheme="majorEastAsia" w:hAnsiTheme="majorEastAsia" w:eastAsiaTheme="majorEastAsia" w:cstheme="majorEastAsia"/>
          <w:sz w:val="24"/>
          <w:szCs w:val="24"/>
          <w:highlight w:val="none"/>
          <w:u w:val="single"/>
        </w:rPr>
        <w:t xml:space="preserve">                                         </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手机：</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传真：</w:t>
      </w:r>
      <w:r>
        <w:rPr>
          <w:rFonts w:hint="eastAsia" w:asciiTheme="majorEastAsia" w:hAnsiTheme="majorEastAsia" w:eastAsiaTheme="majorEastAsia" w:cstheme="majorEastAsia"/>
          <w:sz w:val="24"/>
          <w:szCs w:val="24"/>
          <w:highlight w:val="none"/>
          <w:u w:val="single"/>
        </w:rPr>
        <w:t xml:space="preserve">                        </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单位名称（公章）             法定代表人（签字或盖章）</w:t>
      </w:r>
    </w:p>
    <w:p>
      <w:pPr>
        <w:snapToGrid w:val="0"/>
        <w:spacing w:line="240" w:lineRule="auto"/>
        <w:ind w:firstLine="1200" w:firstLineChars="5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年   月   日                 年   月    日  </w:t>
      </w:r>
    </w:p>
    <w:p>
      <w:pPr>
        <w:spacing w:line="240" w:lineRule="auto"/>
        <w:rPr>
          <w:rFonts w:hint="eastAsia" w:asciiTheme="majorEastAsia" w:hAnsiTheme="majorEastAsia" w:eastAsiaTheme="majorEastAsia" w:cstheme="majorEastAsia"/>
          <w:sz w:val="28"/>
          <w:szCs w:val="28"/>
          <w:highlight w:val="none"/>
        </w:rPr>
      </w:pP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法定代表人身份证复印件</w:t>
      </w:r>
    </w:p>
    <w:p>
      <w:pPr>
        <w:spacing w:line="240" w:lineRule="auto"/>
        <w:rPr>
          <w:rFonts w:hint="eastAsia" w:asciiTheme="majorEastAsia" w:hAnsiTheme="majorEastAsia" w:eastAsiaTheme="majorEastAsia" w:cstheme="majorEastAsia"/>
          <w:sz w:val="28"/>
          <w:szCs w:val="28"/>
          <w:highlight w:val="none"/>
        </w:rPr>
      </w:pPr>
    </w:p>
    <w:p>
      <w:pPr>
        <w:snapToGrid w:val="0"/>
        <w:spacing w:line="240" w:lineRule="auto"/>
        <w:ind w:firstLine="3720" w:firstLineChars="15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（粘贴此处）</w:t>
      </w:r>
    </w:p>
    <w:p>
      <w:pPr>
        <w:spacing w:line="240" w:lineRule="auto"/>
        <w:rPr>
          <w:rFonts w:hint="eastAsia" w:asciiTheme="majorEastAsia" w:hAnsiTheme="majorEastAsia" w:eastAsiaTheme="majorEastAsia" w:cstheme="majorEastAsia"/>
          <w:sz w:val="28"/>
          <w:szCs w:val="28"/>
          <w:highlight w:val="none"/>
        </w:rPr>
      </w:pPr>
    </w:p>
    <w:p>
      <w:pPr>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被授权人身份证复印件</w:t>
      </w:r>
    </w:p>
    <w:p>
      <w:pPr>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sz w:val="24"/>
          <w:szCs w:val="24"/>
          <w:highlight w:val="none"/>
        </w:rPr>
        <w:t>（粘贴此处）</w:t>
      </w:r>
    </w:p>
    <w:p>
      <w:pPr>
        <w:pStyle w:val="2"/>
        <w:spacing w:line="240" w:lineRule="auto"/>
        <w:rPr>
          <w:rFonts w:hint="eastAsia" w:asciiTheme="majorEastAsia" w:hAnsiTheme="majorEastAsia" w:eastAsiaTheme="majorEastAsia" w:cstheme="majorEastAsia"/>
          <w:highlight w:val="none"/>
          <w:lang w:val="en-US" w:eastAsia="zh-CN"/>
        </w:rPr>
      </w:pPr>
    </w:p>
    <w:p>
      <w:pPr>
        <w:snapToGrid w:val="0"/>
        <w:spacing w:before="492" w:beforeLines="150" w:after="164" w:afterLines="50" w:line="240" w:lineRule="auto"/>
        <w:ind w:firstLine="3233" w:firstLineChars="1150"/>
        <w:outlineLvl w:val="4"/>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lang w:val="en-US" w:eastAsia="zh-CN"/>
        </w:rPr>
        <w:t>3</w:t>
      </w:r>
      <w:r>
        <w:rPr>
          <w:rFonts w:hint="eastAsia" w:asciiTheme="majorEastAsia" w:hAnsiTheme="majorEastAsia" w:eastAsiaTheme="majorEastAsia" w:cstheme="majorEastAsia"/>
          <w:b/>
          <w:bCs/>
          <w:sz w:val="28"/>
          <w:szCs w:val="28"/>
          <w:highlight w:val="none"/>
        </w:rPr>
        <w:t>、无重大违法记录声明</w:t>
      </w:r>
    </w:p>
    <w:p>
      <w:pPr>
        <w:snapToGrid w:val="0"/>
        <w:spacing w:line="240" w:lineRule="auto"/>
        <w:rPr>
          <w:rFonts w:hint="eastAsia" w:asciiTheme="majorEastAsia" w:hAnsiTheme="majorEastAsia" w:eastAsiaTheme="majorEastAsia" w:cstheme="majorEastAsia"/>
          <w:bCs/>
          <w:sz w:val="24"/>
          <w:szCs w:val="24"/>
          <w:highlight w:val="none"/>
          <w:u w:val="single"/>
        </w:rPr>
      </w:pPr>
      <w:r>
        <w:rPr>
          <w:rFonts w:hint="eastAsia" w:asciiTheme="majorEastAsia" w:hAnsiTheme="majorEastAsia" w:eastAsiaTheme="majorEastAsia" w:cstheme="majorEastAsia"/>
          <w:sz w:val="24"/>
          <w:szCs w:val="24"/>
          <w:highlight w:val="none"/>
          <w:u w:val="single"/>
        </w:rPr>
        <w:t>南通市崇川区</w:t>
      </w:r>
      <w:r>
        <w:rPr>
          <w:rFonts w:hint="eastAsia" w:asciiTheme="majorEastAsia" w:hAnsiTheme="majorEastAsia" w:eastAsiaTheme="majorEastAsia" w:cstheme="majorEastAsia"/>
          <w:sz w:val="24"/>
          <w:szCs w:val="24"/>
          <w:highlight w:val="none"/>
          <w:u w:val="single"/>
          <w:lang w:eastAsia="zh-CN"/>
        </w:rPr>
        <w:t>统计</w:t>
      </w:r>
      <w:r>
        <w:rPr>
          <w:rFonts w:hint="eastAsia" w:asciiTheme="majorEastAsia" w:hAnsiTheme="majorEastAsia" w:eastAsiaTheme="majorEastAsia" w:cstheme="majorEastAsia"/>
          <w:sz w:val="24"/>
          <w:szCs w:val="24"/>
          <w:highlight w:val="none"/>
          <w:u w:val="single"/>
        </w:rPr>
        <w:t>局</w:t>
      </w:r>
      <w:r>
        <w:rPr>
          <w:rFonts w:hint="eastAsia" w:asciiTheme="majorEastAsia" w:hAnsiTheme="majorEastAsia" w:eastAsiaTheme="majorEastAsia" w:cstheme="majorEastAsia"/>
          <w:bCs/>
          <w:sz w:val="24"/>
          <w:szCs w:val="24"/>
          <w:highlight w:val="none"/>
          <w:u w:val="single"/>
        </w:rPr>
        <w:t>：</w:t>
      </w:r>
    </w:p>
    <w:p>
      <w:pPr>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我单位</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（供应商名称）郑重声明：</w:t>
      </w:r>
    </w:p>
    <w:p>
      <w:pPr>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参加政府采购活动前3年内在经营活动中</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（在下划线上如实填写：有或没有）重大违法记录。</w:t>
      </w:r>
    </w:p>
    <w:p>
      <w:pPr>
        <w:spacing w:line="240" w:lineRule="auto"/>
        <w:ind w:firstLine="48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（说明：政府采购法第二十二条第一款第五项所称重大违法记录，是指供应商因违法经营受到刑事处罚或者责令停产停业、吊销许可证或者执照、较大数额罚款等行政处罚。）</w:t>
      </w:r>
    </w:p>
    <w:p>
      <w:pPr>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声明人：（公章）</w:t>
      </w:r>
    </w:p>
    <w:p>
      <w:pPr>
        <w:spacing w:line="24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年    月    日</w:t>
      </w:r>
    </w:p>
    <w:p>
      <w:pPr>
        <w:snapToGrid w:val="0"/>
        <w:spacing w:before="492" w:beforeLines="150" w:after="164" w:afterLines="50" w:line="240" w:lineRule="auto"/>
        <w:ind w:firstLine="3233" w:firstLineChars="1150"/>
        <w:jc w:val="both"/>
        <w:outlineLvl w:val="4"/>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lang w:val="en-US" w:eastAsia="zh-CN"/>
        </w:rPr>
        <w:t>4</w:t>
      </w:r>
      <w:r>
        <w:rPr>
          <w:rFonts w:hint="eastAsia" w:asciiTheme="majorEastAsia" w:hAnsiTheme="majorEastAsia" w:eastAsiaTheme="majorEastAsia" w:cstheme="majorEastAsia"/>
          <w:b/>
          <w:bCs/>
          <w:sz w:val="28"/>
          <w:szCs w:val="28"/>
          <w:highlight w:val="none"/>
        </w:rPr>
        <w:t>、关于资格文件的声明函</w:t>
      </w:r>
    </w:p>
    <w:p>
      <w:pPr>
        <w:pStyle w:val="6"/>
        <w:overflowPunct w:val="0"/>
        <w:spacing w:line="240" w:lineRule="auto"/>
        <w:jc w:val="center"/>
        <w:rPr>
          <w:rFonts w:hint="eastAsia" w:asciiTheme="majorEastAsia" w:hAnsiTheme="majorEastAsia" w:eastAsiaTheme="majorEastAsia" w:cstheme="majorEastAsia"/>
          <w:sz w:val="28"/>
          <w:szCs w:val="28"/>
          <w:highlight w:val="none"/>
        </w:rPr>
      </w:pPr>
    </w:p>
    <w:p>
      <w:pPr>
        <w:pStyle w:val="6"/>
        <w:overflowPunct w:val="0"/>
        <w:spacing w:line="240" w:lineRule="auto"/>
        <w:ind w:firstLine="0"/>
        <w:rPr>
          <w:rFonts w:hint="eastAsia" w:asciiTheme="majorEastAsia" w:hAnsiTheme="majorEastAsia" w:eastAsiaTheme="majorEastAsia" w:cstheme="majorEastAsia"/>
          <w:szCs w:val="24"/>
          <w:highlight w:val="none"/>
          <w:u w:val="single"/>
        </w:rPr>
      </w:pPr>
      <w:r>
        <w:rPr>
          <w:rFonts w:hint="eastAsia" w:asciiTheme="majorEastAsia" w:hAnsiTheme="majorEastAsia" w:eastAsiaTheme="majorEastAsia" w:cstheme="majorEastAsia"/>
          <w:szCs w:val="24"/>
          <w:highlight w:val="none"/>
          <w:u w:val="single"/>
          <w:lang w:eastAsia="zh-CN"/>
        </w:rPr>
        <w:t>南通市崇川区统计局</w:t>
      </w:r>
      <w:r>
        <w:rPr>
          <w:rFonts w:hint="eastAsia" w:asciiTheme="majorEastAsia" w:hAnsiTheme="majorEastAsia" w:eastAsiaTheme="majorEastAsia" w:cstheme="majorEastAsia"/>
          <w:szCs w:val="24"/>
          <w:highlight w:val="none"/>
          <w:u w:val="single"/>
        </w:rPr>
        <w:t>：</w:t>
      </w:r>
    </w:p>
    <w:p>
      <w:pPr>
        <w:pStyle w:val="6"/>
        <w:overflowPunct w:val="0"/>
        <w:spacing w:line="240" w:lineRule="auto"/>
        <w:ind w:firstLine="660"/>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rPr>
        <w:t>本公司愿</w:t>
      </w:r>
      <w:r>
        <w:rPr>
          <w:rFonts w:hint="eastAsia" w:asciiTheme="majorEastAsia" w:hAnsiTheme="majorEastAsia" w:eastAsiaTheme="majorEastAsia" w:cstheme="majorEastAsia"/>
          <w:szCs w:val="24"/>
          <w:highlight w:val="none"/>
          <w:lang w:eastAsia="zh-CN"/>
        </w:rPr>
        <w:t>参与</w:t>
      </w:r>
      <w:r>
        <w:rPr>
          <w:rFonts w:hint="eastAsia" w:asciiTheme="majorEastAsia" w:hAnsiTheme="majorEastAsia" w:eastAsiaTheme="majorEastAsia" w:cstheme="majorEastAsia"/>
          <w:szCs w:val="24"/>
          <w:highlight w:val="none"/>
        </w:rPr>
        <w:t>由贵单位组织实施的</w:t>
      </w:r>
      <w:r>
        <w:rPr>
          <w:rFonts w:hint="eastAsia" w:asciiTheme="majorEastAsia" w:hAnsiTheme="majorEastAsia" w:eastAsiaTheme="majorEastAsia" w:cstheme="majorEastAsia"/>
          <w:sz w:val="24"/>
          <w:szCs w:val="24"/>
          <w:highlight w:val="none"/>
          <w:u w:val="single"/>
          <w:lang w:val="en-US" w:eastAsia="zh-CN"/>
        </w:rPr>
        <w:t>崇川区第七次全国人口普查物资采购项目</w:t>
      </w:r>
      <w:r>
        <w:rPr>
          <w:rFonts w:hint="eastAsia" w:asciiTheme="majorEastAsia" w:hAnsiTheme="majorEastAsia" w:eastAsiaTheme="majorEastAsia" w:cstheme="majorEastAsia"/>
          <w:szCs w:val="24"/>
          <w:highlight w:val="none"/>
        </w:rPr>
        <w:t>询</w:t>
      </w:r>
      <w:r>
        <w:rPr>
          <w:rFonts w:hint="eastAsia" w:asciiTheme="majorEastAsia" w:hAnsiTheme="majorEastAsia" w:eastAsiaTheme="majorEastAsia" w:cstheme="majorEastAsia"/>
          <w:szCs w:val="24"/>
          <w:highlight w:val="none"/>
          <w:lang w:eastAsia="zh-CN"/>
        </w:rPr>
        <w:t>价采购</w:t>
      </w:r>
      <w:r>
        <w:rPr>
          <w:rFonts w:hint="eastAsia" w:asciiTheme="majorEastAsia" w:hAnsiTheme="majorEastAsia" w:eastAsiaTheme="majorEastAsia" w:cstheme="majorEastAsia"/>
          <w:szCs w:val="24"/>
          <w:highlight w:val="none"/>
        </w:rPr>
        <w:t>活动。本公司所提交的</w:t>
      </w:r>
      <w:r>
        <w:rPr>
          <w:rFonts w:hint="eastAsia" w:asciiTheme="majorEastAsia" w:hAnsiTheme="majorEastAsia" w:eastAsiaTheme="majorEastAsia" w:cstheme="majorEastAsia"/>
          <w:szCs w:val="24"/>
          <w:highlight w:val="none"/>
          <w:lang w:eastAsia="zh-CN"/>
        </w:rPr>
        <w:t>询价文件</w:t>
      </w:r>
      <w:r>
        <w:rPr>
          <w:rFonts w:hint="eastAsia" w:asciiTheme="majorEastAsia" w:hAnsiTheme="majorEastAsia" w:eastAsiaTheme="majorEastAsia" w:cstheme="majorEastAsia"/>
          <w:szCs w:val="24"/>
          <w:highlight w:val="none"/>
        </w:rPr>
        <w:t>中所有关于资格的文件、证明和陈述均是真实的、准确的。若与真实情况不符，本公司愿意承担由此而产生的一切后果。</w:t>
      </w:r>
    </w:p>
    <w:p>
      <w:pPr>
        <w:pStyle w:val="6"/>
        <w:overflowPunct w:val="0"/>
        <w:spacing w:line="240" w:lineRule="auto"/>
        <w:ind w:firstLine="660"/>
        <w:jc w:val="center"/>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lang w:val="en-US" w:eastAsia="zh-CN"/>
        </w:rPr>
        <w:t xml:space="preserve">                 </w:t>
      </w:r>
      <w:r>
        <w:rPr>
          <w:rFonts w:hint="eastAsia" w:asciiTheme="majorEastAsia" w:hAnsiTheme="majorEastAsia" w:eastAsiaTheme="majorEastAsia" w:cstheme="majorEastAsia"/>
          <w:szCs w:val="24"/>
          <w:highlight w:val="none"/>
        </w:rPr>
        <w:t>（供应商）法定代表人（签字或盖章）：</w:t>
      </w:r>
    </w:p>
    <w:p>
      <w:pPr>
        <w:pStyle w:val="6"/>
        <w:overflowPunct w:val="0"/>
        <w:spacing w:line="240" w:lineRule="auto"/>
        <w:ind w:left="1700" w:firstLine="425"/>
        <w:jc w:val="center"/>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lang w:val="en-US" w:eastAsia="zh-CN"/>
        </w:rPr>
        <w:t xml:space="preserve">                         </w:t>
      </w:r>
      <w:r>
        <w:rPr>
          <w:rFonts w:hint="eastAsia" w:asciiTheme="majorEastAsia" w:hAnsiTheme="majorEastAsia" w:eastAsiaTheme="majorEastAsia" w:cstheme="majorEastAsia"/>
          <w:szCs w:val="24"/>
          <w:highlight w:val="none"/>
        </w:rPr>
        <w:t>（供应商）公章：</w:t>
      </w:r>
    </w:p>
    <w:p>
      <w:pPr>
        <w:pStyle w:val="6"/>
        <w:overflowPunct w:val="0"/>
        <w:spacing w:line="240" w:lineRule="auto"/>
        <w:ind w:right="560"/>
        <w:jc w:val="right"/>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rPr>
        <w:t xml:space="preserve">                         年</w:t>
      </w:r>
      <w:r>
        <w:rPr>
          <w:rFonts w:hint="eastAsia" w:asciiTheme="majorEastAsia" w:hAnsiTheme="majorEastAsia" w:eastAsiaTheme="majorEastAsia" w:cstheme="majorEastAsia"/>
          <w:szCs w:val="24"/>
          <w:highlight w:val="none"/>
        </w:rPr>
        <w:tab/>
      </w:r>
      <w:r>
        <w:rPr>
          <w:rFonts w:hint="eastAsia" w:asciiTheme="majorEastAsia" w:hAnsiTheme="majorEastAsia" w:eastAsiaTheme="majorEastAsia" w:cstheme="majorEastAsia"/>
          <w:szCs w:val="24"/>
          <w:highlight w:val="none"/>
        </w:rPr>
        <w:t xml:space="preserve"> </w:t>
      </w:r>
      <w:r>
        <w:rPr>
          <w:rFonts w:hint="eastAsia" w:asciiTheme="majorEastAsia" w:hAnsiTheme="majorEastAsia" w:eastAsiaTheme="majorEastAsia" w:cstheme="majorEastAsia"/>
          <w:szCs w:val="24"/>
          <w:highlight w:val="none"/>
          <w:lang w:eastAsia="zh-CN"/>
        </w:rPr>
        <w:t xml:space="preserve">  </w:t>
      </w:r>
      <w:r>
        <w:rPr>
          <w:rFonts w:hint="eastAsia" w:asciiTheme="majorEastAsia" w:hAnsiTheme="majorEastAsia" w:eastAsiaTheme="majorEastAsia" w:cstheme="majorEastAsia"/>
          <w:szCs w:val="24"/>
          <w:highlight w:val="none"/>
        </w:rPr>
        <w:t xml:space="preserve">月 </w:t>
      </w:r>
      <w:r>
        <w:rPr>
          <w:rFonts w:hint="eastAsia" w:asciiTheme="majorEastAsia" w:hAnsiTheme="majorEastAsia" w:eastAsiaTheme="majorEastAsia" w:cstheme="majorEastAsia"/>
          <w:szCs w:val="24"/>
          <w:highlight w:val="none"/>
        </w:rPr>
        <w:tab/>
      </w:r>
      <w:r>
        <w:rPr>
          <w:rFonts w:hint="eastAsia" w:asciiTheme="majorEastAsia" w:hAnsiTheme="majorEastAsia" w:eastAsiaTheme="majorEastAsia" w:cstheme="majorEastAsia"/>
          <w:szCs w:val="24"/>
          <w:highlight w:val="none"/>
          <w:lang w:eastAsia="zh-CN"/>
        </w:rPr>
        <w:t xml:space="preserve"> </w:t>
      </w:r>
      <w:r>
        <w:rPr>
          <w:rFonts w:hint="eastAsia" w:asciiTheme="majorEastAsia" w:hAnsiTheme="majorEastAsia" w:eastAsiaTheme="majorEastAsia" w:cstheme="majorEastAsia"/>
          <w:szCs w:val="24"/>
          <w:highlight w:val="none"/>
        </w:rPr>
        <w:t>日</w:t>
      </w:r>
    </w:p>
    <w:p>
      <w:pPr>
        <w:pStyle w:val="2"/>
        <w:spacing w:line="240" w:lineRule="auto"/>
        <w:jc w:val="right"/>
        <w:rPr>
          <w:rFonts w:hint="eastAsia" w:asciiTheme="majorEastAsia" w:hAnsiTheme="majorEastAsia" w:eastAsiaTheme="majorEastAsia" w:cstheme="majorEastAsia"/>
          <w:sz w:val="24"/>
          <w:szCs w:val="24"/>
          <w:highlight w:val="none"/>
          <w:lang w:val="en-US" w:eastAsia="zh-CN"/>
        </w:rPr>
      </w:pPr>
    </w:p>
    <w:p>
      <w:pPr>
        <w:pStyle w:val="2"/>
        <w:spacing w:line="240" w:lineRule="auto"/>
        <w:jc w:val="right"/>
        <w:rPr>
          <w:rFonts w:hint="eastAsia" w:asciiTheme="majorEastAsia" w:hAnsiTheme="majorEastAsia" w:eastAsiaTheme="majorEastAsia" w:cstheme="majorEastAsia"/>
          <w:sz w:val="24"/>
          <w:szCs w:val="24"/>
          <w:highlight w:val="none"/>
          <w:lang w:val="en-US" w:eastAsia="zh-CN"/>
        </w:rPr>
      </w:pPr>
    </w:p>
    <w:p>
      <w:pPr>
        <w:snapToGrid w:val="0"/>
        <w:spacing w:line="240" w:lineRule="auto"/>
        <w:ind w:firstLine="482" w:firstLineChars="200"/>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六、技术响应文件</w:t>
      </w:r>
      <w:r>
        <w:rPr>
          <w:rFonts w:hint="eastAsia" w:asciiTheme="majorEastAsia" w:hAnsiTheme="majorEastAsia" w:eastAsiaTheme="majorEastAsia" w:cstheme="majorEastAsia"/>
          <w:b/>
          <w:sz w:val="24"/>
          <w:szCs w:val="24"/>
          <w:highlight w:val="none"/>
        </w:rPr>
        <w:t>相关的格式文件及表格</w:t>
      </w:r>
    </w:p>
    <w:p>
      <w:pPr>
        <w:snapToGrid w:val="0"/>
        <w:spacing w:line="240" w:lineRule="auto"/>
        <w:jc w:val="center"/>
        <w:outlineLvl w:val="3"/>
        <w:rPr>
          <w:rFonts w:hint="eastAsia" w:asciiTheme="majorEastAsia" w:hAnsiTheme="majorEastAsia" w:eastAsiaTheme="majorEastAsia" w:cstheme="majorEastAsia"/>
          <w:b/>
          <w:bCs/>
          <w:sz w:val="24"/>
          <w:szCs w:val="24"/>
          <w:highlight w:val="none"/>
        </w:rPr>
      </w:pPr>
    </w:p>
    <w:p>
      <w:pPr>
        <w:snapToGrid w:val="0"/>
        <w:spacing w:line="240" w:lineRule="auto"/>
        <w:jc w:val="center"/>
        <w:outlineLvl w:val="3"/>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1、</w:t>
      </w:r>
      <w:r>
        <w:rPr>
          <w:rFonts w:hint="eastAsia" w:asciiTheme="majorEastAsia" w:hAnsiTheme="majorEastAsia" w:eastAsiaTheme="majorEastAsia" w:cstheme="majorEastAsia"/>
          <w:b/>
          <w:bCs/>
          <w:sz w:val="24"/>
          <w:szCs w:val="24"/>
          <w:highlight w:val="none"/>
        </w:rPr>
        <w:t>询价响应函</w:t>
      </w:r>
    </w:p>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u w:val="single"/>
        </w:rPr>
        <w:t>南通市崇川区</w:t>
      </w:r>
      <w:r>
        <w:rPr>
          <w:rFonts w:hint="eastAsia" w:asciiTheme="majorEastAsia" w:hAnsiTheme="majorEastAsia" w:eastAsiaTheme="majorEastAsia" w:cstheme="majorEastAsia"/>
          <w:sz w:val="24"/>
          <w:szCs w:val="24"/>
          <w:highlight w:val="none"/>
          <w:u w:val="single"/>
          <w:lang w:eastAsia="zh-CN"/>
        </w:rPr>
        <w:t>统计</w:t>
      </w:r>
      <w:r>
        <w:rPr>
          <w:rFonts w:hint="eastAsia" w:asciiTheme="majorEastAsia" w:hAnsiTheme="majorEastAsia" w:eastAsiaTheme="majorEastAsia" w:cstheme="majorEastAsia"/>
          <w:sz w:val="24"/>
          <w:szCs w:val="24"/>
          <w:highlight w:val="none"/>
          <w:u w:val="single"/>
        </w:rPr>
        <w:t>局</w:t>
      </w:r>
      <w:r>
        <w:rPr>
          <w:rFonts w:hint="eastAsia" w:asciiTheme="majorEastAsia" w:hAnsiTheme="majorEastAsia" w:eastAsiaTheme="majorEastAsia" w:cstheme="majorEastAsia"/>
          <w:sz w:val="24"/>
          <w:szCs w:val="24"/>
          <w:highlight w:val="none"/>
        </w:rPr>
        <w:t>：</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依据贵单位</w:t>
      </w:r>
      <w:r>
        <w:rPr>
          <w:rFonts w:hint="eastAsia" w:asciiTheme="majorEastAsia" w:hAnsiTheme="majorEastAsia" w:eastAsiaTheme="majorEastAsia" w:cstheme="majorEastAsia"/>
          <w:sz w:val="24"/>
          <w:szCs w:val="24"/>
          <w:highlight w:val="none"/>
          <w:u w:val="single"/>
          <w:lang w:val="en-US" w:eastAsia="zh-CN"/>
        </w:rPr>
        <w:t>崇川区第七次全国人口普查物资采购项目</w:t>
      </w:r>
      <w:r>
        <w:rPr>
          <w:rFonts w:hint="eastAsia" w:asciiTheme="majorEastAsia" w:hAnsiTheme="majorEastAsia" w:eastAsiaTheme="majorEastAsia" w:cstheme="majorEastAsia"/>
          <w:sz w:val="24"/>
          <w:szCs w:val="24"/>
          <w:highlight w:val="none"/>
        </w:rPr>
        <w:t>询价采购活动，我方授权</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（姓名）</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（职务）为全权代表参加该项目的询价采购活动工作，全权处理本次询价采购的有关事宜。同时，我公司声明如下：</w:t>
      </w:r>
    </w:p>
    <w:p>
      <w:pPr>
        <w:numPr>
          <w:ilvl w:val="0"/>
          <w:numId w:val="5"/>
        </w:num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我方愿意按照询价文件的一切要求，提供完成该项目的全部内容，并按询价文件的要求提供报价。</w:t>
      </w:r>
    </w:p>
    <w:p>
      <w:pPr>
        <w:numPr>
          <w:ilvl w:val="0"/>
          <w:numId w:val="5"/>
        </w:num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我方愿按询价文件规定的付款方式执行。</w:t>
      </w:r>
    </w:p>
    <w:p>
      <w:pPr>
        <w:numPr>
          <w:ilvl w:val="0"/>
          <w:numId w:val="5"/>
        </w:num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我方已经详细审查了全部询价文件，我方已完全清晰理解询价文件的要求，不存在任何含糊不清和误解之处，同意放弃对询价文件提出异议和质疑的权利。</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4、我方愿意提供</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 xml:space="preserve">在询价文件中要求的所有资料。 </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5、我方承诺在本次询价响应中提供的一切文件，均真实有效，绝无任何虚假、伪造和夸大的成份。否则，愿承担相应的后果和法律责任。</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6、我方尊重评审小组所作的评定结果，同时也清楚理解到本次询价采购活动中的报价最低并非意味着必定获得成交资格。</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7、一旦我方成交，我方将根据询价文件的规定，严格履行询价文件中规定的每一项要求，按期、按质、按量履行合同是我方应尽的义务及责任。</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p>
      <w:pPr>
        <w:snapToGrid w:val="0"/>
        <w:spacing w:line="240" w:lineRule="auto"/>
        <w:ind w:firstLine="2400" w:firstLineChars="100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（加盖公章）</w:t>
      </w:r>
    </w:p>
    <w:p>
      <w:pPr>
        <w:snapToGrid w:val="0"/>
        <w:spacing w:line="240" w:lineRule="auto"/>
        <w:ind w:firstLine="2400" w:firstLineChars="100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法定代表人或被授权人：</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（签字或盖章）</w:t>
      </w:r>
    </w:p>
    <w:p>
      <w:pPr>
        <w:snapToGrid w:val="0"/>
        <w:spacing w:line="240" w:lineRule="auto"/>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年    月   日</w:t>
      </w:r>
    </w:p>
    <w:p>
      <w:pPr>
        <w:snapToGrid w:val="0"/>
        <w:spacing w:line="240" w:lineRule="auto"/>
        <w:jc w:val="center"/>
        <w:outlineLvl w:val="3"/>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2、技术条款响应正负偏离表</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供应商不能简单照搬照抄</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项目需求说明中的技术要求，必须作实事求是的响应：</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（1）照搬照抄项目需求说明中的技术要求，一旦成交，在与</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签订合同和履约环节中不得提出异议，成交供应商承担一切后果和损失。</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（2）供应商提供的货物和服务与</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提出的项目需求说明中的技术要求不同，必须在《技术条款响应正负偏离表》上明示偏离的部分。</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416"/>
        <w:gridCol w:w="1701"/>
        <w:gridCol w:w="2268"/>
        <w:gridCol w:w="136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blHeader/>
        </w:trPr>
        <w:tc>
          <w:tcPr>
            <w:tcW w:w="743" w:type="dxa"/>
            <w:noWrap w:val="0"/>
            <w:vAlign w:val="center"/>
          </w:tcPr>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序号</w:t>
            </w:r>
          </w:p>
        </w:tc>
        <w:tc>
          <w:tcPr>
            <w:tcW w:w="1243" w:type="dxa"/>
            <w:noWrap w:val="0"/>
            <w:vAlign w:val="center"/>
          </w:tcPr>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货物名称</w:t>
            </w:r>
          </w:p>
        </w:tc>
        <w:tc>
          <w:tcPr>
            <w:tcW w:w="1416" w:type="dxa"/>
            <w:noWrap w:val="0"/>
            <w:vAlign w:val="center"/>
          </w:tcPr>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品牌型号</w:t>
            </w:r>
          </w:p>
        </w:tc>
        <w:tc>
          <w:tcPr>
            <w:tcW w:w="1701" w:type="dxa"/>
            <w:noWrap w:val="0"/>
            <w:vAlign w:val="center"/>
          </w:tcPr>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文件技术要求</w:t>
            </w:r>
          </w:p>
        </w:tc>
        <w:tc>
          <w:tcPr>
            <w:tcW w:w="2268" w:type="dxa"/>
            <w:noWrap w:val="0"/>
            <w:vAlign w:val="center"/>
          </w:tcPr>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技术询价响应要求</w:t>
            </w:r>
          </w:p>
        </w:tc>
        <w:tc>
          <w:tcPr>
            <w:tcW w:w="1363" w:type="dxa"/>
            <w:noWrap w:val="0"/>
            <w:vAlign w:val="center"/>
          </w:tcPr>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偏离/响应</w:t>
            </w:r>
          </w:p>
        </w:tc>
        <w:tc>
          <w:tcPr>
            <w:tcW w:w="809" w:type="dxa"/>
            <w:noWrap w:val="0"/>
            <w:vAlign w:val="center"/>
          </w:tcPr>
          <w:p>
            <w:pPr>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noWrap w:val="0"/>
            <w:vAlign w:val="top"/>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p>
        </w:tc>
        <w:tc>
          <w:tcPr>
            <w:tcW w:w="1243"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416"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701"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2268"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363"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809"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noWrap w:val="0"/>
            <w:vAlign w:val="top"/>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p>
        </w:tc>
        <w:tc>
          <w:tcPr>
            <w:tcW w:w="1243"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416"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701"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2268"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363"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809"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noWrap w:val="0"/>
            <w:vAlign w:val="top"/>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1243"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416"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701"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2268"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363"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809"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noWrap w:val="0"/>
            <w:vAlign w:val="top"/>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p>
        </w:tc>
        <w:tc>
          <w:tcPr>
            <w:tcW w:w="1243"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416"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701"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2268"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1363"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c>
          <w:tcPr>
            <w:tcW w:w="809" w:type="dxa"/>
            <w:noWrap w:val="0"/>
            <w:vAlign w:val="center"/>
          </w:tcPr>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tc>
      </w:tr>
    </w:tbl>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注：</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①供应商应按询价文件项目需求内的要求，逐条逐一填写，竞标货物与询价文件规定的项目要求有偏离的，应在此表中申明与技术要求条文的正、负偏离，如有例外请说明。</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② 该表不作为供应商提供的竞标货物产品的技术要求等的详细描述和说明的替代。</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供应商：（公章）</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法定代表人或被委托授权人：（签字或盖章）</w:t>
      </w:r>
    </w:p>
    <w:p>
      <w:pPr>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日期：         年         月       日</w:t>
      </w:r>
    </w:p>
    <w:p>
      <w:pPr>
        <w:pStyle w:val="2"/>
        <w:spacing w:line="240" w:lineRule="auto"/>
        <w:rPr>
          <w:rFonts w:hint="eastAsia" w:asciiTheme="majorEastAsia" w:hAnsiTheme="majorEastAsia" w:eastAsiaTheme="majorEastAsia" w:cstheme="majorEastAsia"/>
          <w:sz w:val="24"/>
          <w:szCs w:val="24"/>
          <w:highlight w:val="none"/>
        </w:rPr>
      </w:pPr>
    </w:p>
    <w:p>
      <w:pPr>
        <w:pStyle w:val="2"/>
        <w:spacing w:line="240" w:lineRule="auto"/>
        <w:rPr>
          <w:rFonts w:hint="eastAsia" w:asciiTheme="majorEastAsia" w:hAnsiTheme="majorEastAsia" w:eastAsiaTheme="majorEastAsia" w:cstheme="majorEastAsia"/>
          <w:sz w:val="24"/>
          <w:szCs w:val="24"/>
          <w:highlight w:val="none"/>
        </w:rPr>
      </w:pPr>
    </w:p>
    <w:p>
      <w:pPr>
        <w:snapToGrid w:val="0"/>
        <w:spacing w:line="240" w:lineRule="auto"/>
        <w:jc w:val="center"/>
        <w:outlineLvl w:val="3"/>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3、售后服务方案（格式自拟）</w:t>
      </w:r>
    </w:p>
    <w:p>
      <w:pPr>
        <w:pStyle w:val="2"/>
        <w:widowControl w:val="0"/>
        <w:numPr>
          <w:ilvl w:val="0"/>
          <w:numId w:val="0"/>
        </w:numPr>
        <w:spacing w:after="120" w:line="240" w:lineRule="auto"/>
        <w:jc w:val="both"/>
        <w:rPr>
          <w:rFonts w:hint="eastAsia" w:asciiTheme="majorEastAsia" w:hAnsiTheme="majorEastAsia" w:eastAsiaTheme="majorEastAsia" w:cstheme="majorEastAsia"/>
          <w:highlight w:val="none"/>
          <w:lang w:val="en-US" w:eastAsia="zh-CN"/>
        </w:rPr>
      </w:pPr>
    </w:p>
    <w:p>
      <w:pPr>
        <w:pStyle w:val="2"/>
        <w:widowControl w:val="0"/>
        <w:numPr>
          <w:ilvl w:val="0"/>
          <w:numId w:val="0"/>
        </w:numPr>
        <w:spacing w:after="120" w:line="240" w:lineRule="auto"/>
        <w:jc w:val="both"/>
        <w:rPr>
          <w:rFonts w:hint="eastAsia" w:asciiTheme="majorEastAsia" w:hAnsiTheme="majorEastAsia" w:eastAsiaTheme="majorEastAsia" w:cstheme="majorEastAsia"/>
          <w:highlight w:val="none"/>
          <w:lang w:val="en-US" w:eastAsia="zh-CN"/>
        </w:rPr>
      </w:pPr>
    </w:p>
    <w:p>
      <w:pPr>
        <w:pStyle w:val="2"/>
        <w:widowControl w:val="0"/>
        <w:numPr>
          <w:ilvl w:val="0"/>
          <w:numId w:val="0"/>
        </w:numPr>
        <w:spacing w:after="120" w:line="240" w:lineRule="auto"/>
        <w:jc w:val="both"/>
        <w:rPr>
          <w:rFonts w:hint="eastAsia" w:asciiTheme="majorEastAsia" w:hAnsiTheme="majorEastAsia" w:eastAsiaTheme="majorEastAsia" w:cstheme="majorEastAsia"/>
          <w:highlight w:val="none"/>
          <w:lang w:val="en-US" w:eastAsia="zh-CN"/>
        </w:rPr>
      </w:pPr>
    </w:p>
    <w:p>
      <w:pPr>
        <w:pStyle w:val="2"/>
        <w:widowControl w:val="0"/>
        <w:numPr>
          <w:ilvl w:val="0"/>
          <w:numId w:val="0"/>
        </w:numPr>
        <w:spacing w:after="120" w:line="240" w:lineRule="auto"/>
        <w:jc w:val="both"/>
        <w:rPr>
          <w:rFonts w:hint="eastAsia" w:asciiTheme="majorEastAsia" w:hAnsiTheme="majorEastAsia" w:eastAsiaTheme="majorEastAsia" w:cstheme="majorEastAsia"/>
          <w:highlight w:val="none"/>
          <w:lang w:val="en-US" w:eastAsia="zh-CN"/>
        </w:rPr>
      </w:pPr>
    </w:p>
    <w:p>
      <w:pPr>
        <w:snapToGrid w:val="0"/>
        <w:spacing w:line="240" w:lineRule="auto"/>
        <w:ind w:firstLine="482" w:firstLineChars="200"/>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七、商务报价响应文件相关的格式文件及表格</w:t>
      </w:r>
    </w:p>
    <w:p>
      <w:pPr>
        <w:snapToGrid w:val="0"/>
        <w:spacing w:line="240" w:lineRule="auto"/>
        <w:jc w:val="center"/>
        <w:outlineLvl w:val="3"/>
        <w:rPr>
          <w:rFonts w:hint="eastAsia" w:asciiTheme="majorEastAsia" w:hAnsiTheme="majorEastAsia" w:eastAsiaTheme="majorEastAsia" w:cstheme="majorEastAsia"/>
          <w:sz w:val="24"/>
          <w:szCs w:val="24"/>
          <w:highlight w:val="none"/>
        </w:rPr>
      </w:pPr>
    </w:p>
    <w:p>
      <w:pPr>
        <w:numPr>
          <w:ilvl w:val="0"/>
          <w:numId w:val="6"/>
        </w:numPr>
        <w:snapToGrid w:val="0"/>
        <w:spacing w:line="240" w:lineRule="auto"/>
        <w:jc w:val="center"/>
        <w:outlineLvl w:val="3"/>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 xml:space="preserve">询价响应报价总表  </w:t>
      </w:r>
    </w:p>
    <w:p>
      <w:pPr>
        <w:pStyle w:val="2"/>
        <w:spacing w:line="240" w:lineRule="auto"/>
        <w:jc w:val="center"/>
        <w:rPr>
          <w:rFonts w:hint="eastAsia" w:asciiTheme="majorEastAsia" w:hAnsiTheme="majorEastAsia" w:eastAsiaTheme="majorEastAsia" w:cstheme="majorEastAsia"/>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776"/>
        <w:gridCol w:w="133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
              <w:widowControl w:val="0"/>
              <w:numPr>
                <w:ilvl w:val="0"/>
                <w:numId w:val="0"/>
              </w:numPr>
              <w:spacing w:after="120" w:line="240" w:lineRule="auto"/>
              <w:jc w:val="center"/>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lang w:val="en-US" w:eastAsia="zh-CN"/>
              </w:rPr>
              <w:t>项目名称：</w:t>
            </w:r>
          </w:p>
        </w:tc>
        <w:tc>
          <w:tcPr>
            <w:tcW w:w="3776" w:type="dxa"/>
            <w:vAlign w:val="center"/>
          </w:tcPr>
          <w:p>
            <w:pPr>
              <w:pStyle w:val="2"/>
              <w:widowControl w:val="0"/>
              <w:numPr>
                <w:ilvl w:val="0"/>
                <w:numId w:val="0"/>
              </w:numPr>
              <w:spacing w:after="120" w:line="240" w:lineRule="auto"/>
              <w:jc w:val="center"/>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报价（人民币元）</w:t>
            </w:r>
          </w:p>
        </w:tc>
        <w:tc>
          <w:tcPr>
            <w:tcW w:w="1337" w:type="dxa"/>
            <w:vAlign w:val="center"/>
          </w:tcPr>
          <w:p>
            <w:pPr>
              <w:pStyle w:val="2"/>
              <w:widowControl w:val="0"/>
              <w:numPr>
                <w:ilvl w:val="0"/>
                <w:numId w:val="0"/>
              </w:numPr>
              <w:spacing w:after="120" w:line="240" w:lineRule="auto"/>
              <w:jc w:val="center"/>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供货期</w:t>
            </w:r>
          </w:p>
        </w:tc>
        <w:tc>
          <w:tcPr>
            <w:tcW w:w="1705" w:type="dxa"/>
            <w:vAlign w:val="center"/>
          </w:tcPr>
          <w:p>
            <w:pPr>
              <w:pStyle w:val="2"/>
              <w:widowControl w:val="0"/>
              <w:numPr>
                <w:ilvl w:val="0"/>
                <w:numId w:val="0"/>
              </w:numPr>
              <w:spacing w:after="120" w:line="240" w:lineRule="auto"/>
              <w:jc w:val="center"/>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704" w:type="dxa"/>
            <w:vAlign w:val="center"/>
          </w:tcPr>
          <w:p>
            <w:pPr>
              <w:pStyle w:val="2"/>
              <w:widowControl w:val="0"/>
              <w:numPr>
                <w:ilvl w:val="0"/>
                <w:numId w:val="0"/>
              </w:numPr>
              <w:spacing w:after="120" w:line="240" w:lineRule="auto"/>
              <w:jc w:val="center"/>
              <w:rPr>
                <w:rFonts w:hint="eastAsia"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sz w:val="24"/>
                <w:szCs w:val="24"/>
                <w:highlight w:val="none"/>
                <w:lang w:val="en-US" w:eastAsia="zh-CN"/>
              </w:rPr>
              <w:t>崇川区第七次全国人口普查物资采购项目</w:t>
            </w:r>
          </w:p>
        </w:tc>
        <w:tc>
          <w:tcPr>
            <w:tcW w:w="3776" w:type="dxa"/>
            <w:vAlign w:val="center"/>
          </w:tcPr>
          <w:p>
            <w:pPr>
              <w:pStyle w:val="2"/>
              <w:widowControl w:val="0"/>
              <w:numPr>
                <w:ilvl w:val="0"/>
                <w:numId w:val="0"/>
              </w:numPr>
              <w:spacing w:after="120" w:line="240" w:lineRule="auto"/>
              <w:jc w:val="left"/>
              <w:rPr>
                <w:rFonts w:hint="default"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小写金额：人民币</w:t>
            </w:r>
            <w:r>
              <w:rPr>
                <w:rFonts w:hint="eastAsia" w:asciiTheme="majorEastAsia" w:hAnsiTheme="majorEastAsia" w:eastAsiaTheme="majorEastAsia" w:cstheme="majorEastAsia"/>
                <w:highlight w:val="none"/>
                <w:u w:val="single"/>
                <w:vertAlign w:val="baseline"/>
                <w:lang w:val="en-US" w:eastAsia="zh-CN"/>
              </w:rPr>
              <w:t xml:space="preserve">             </w:t>
            </w:r>
            <w:r>
              <w:rPr>
                <w:rFonts w:hint="eastAsia" w:asciiTheme="majorEastAsia" w:hAnsiTheme="majorEastAsia" w:eastAsiaTheme="majorEastAsia" w:cstheme="majorEastAsia"/>
                <w:highlight w:val="none"/>
                <w:u w:val="none"/>
                <w:vertAlign w:val="baseline"/>
                <w:lang w:val="en-US" w:eastAsia="zh-CN"/>
              </w:rPr>
              <w:t>元/套</w:t>
            </w:r>
          </w:p>
          <w:p>
            <w:pPr>
              <w:pStyle w:val="2"/>
              <w:widowControl w:val="0"/>
              <w:numPr>
                <w:ilvl w:val="0"/>
                <w:numId w:val="0"/>
              </w:numPr>
              <w:spacing w:after="120" w:line="240" w:lineRule="auto"/>
              <w:jc w:val="left"/>
              <w:rPr>
                <w:rFonts w:hint="default" w:asciiTheme="majorEastAsia" w:hAnsiTheme="majorEastAsia" w:eastAsiaTheme="majorEastAsia" w:cstheme="majorEastAsia"/>
                <w:highlight w:val="none"/>
                <w:vertAlign w:val="baseline"/>
                <w:lang w:val="en-US" w:eastAsia="zh-CN"/>
              </w:rPr>
            </w:pPr>
            <w:r>
              <w:rPr>
                <w:rFonts w:hint="eastAsia" w:asciiTheme="majorEastAsia" w:hAnsiTheme="majorEastAsia" w:eastAsiaTheme="majorEastAsia" w:cstheme="majorEastAsia"/>
                <w:highlight w:val="none"/>
                <w:vertAlign w:val="baseline"/>
                <w:lang w:val="en-US" w:eastAsia="zh-CN"/>
              </w:rPr>
              <w:t>大写金额：人民币</w:t>
            </w:r>
            <w:r>
              <w:rPr>
                <w:rFonts w:hint="eastAsia" w:asciiTheme="majorEastAsia" w:hAnsiTheme="majorEastAsia" w:eastAsiaTheme="majorEastAsia" w:cstheme="majorEastAsia"/>
                <w:highlight w:val="none"/>
                <w:u w:val="single"/>
                <w:vertAlign w:val="baseline"/>
                <w:lang w:val="en-US" w:eastAsia="zh-CN"/>
              </w:rPr>
              <w:t xml:space="preserve">             </w:t>
            </w:r>
            <w:r>
              <w:rPr>
                <w:rFonts w:hint="eastAsia" w:asciiTheme="majorEastAsia" w:hAnsiTheme="majorEastAsia" w:eastAsiaTheme="majorEastAsia" w:cstheme="majorEastAsia"/>
                <w:highlight w:val="none"/>
                <w:vertAlign w:val="baseline"/>
                <w:lang w:val="en-US" w:eastAsia="zh-CN"/>
              </w:rPr>
              <w:t>元/套</w:t>
            </w:r>
          </w:p>
        </w:tc>
        <w:tc>
          <w:tcPr>
            <w:tcW w:w="1337" w:type="dxa"/>
            <w:vAlign w:val="center"/>
          </w:tcPr>
          <w:p>
            <w:pPr>
              <w:pStyle w:val="2"/>
              <w:widowControl w:val="0"/>
              <w:numPr>
                <w:ilvl w:val="0"/>
                <w:numId w:val="0"/>
              </w:numPr>
              <w:spacing w:after="120" w:line="240" w:lineRule="auto"/>
              <w:jc w:val="center"/>
              <w:rPr>
                <w:rFonts w:hint="eastAsia" w:asciiTheme="majorEastAsia" w:hAnsiTheme="majorEastAsia" w:eastAsiaTheme="majorEastAsia" w:cstheme="majorEastAsia"/>
                <w:highlight w:val="none"/>
                <w:vertAlign w:val="baseline"/>
                <w:lang w:val="en-US" w:eastAsia="zh-CN"/>
              </w:rPr>
            </w:pPr>
          </w:p>
        </w:tc>
        <w:tc>
          <w:tcPr>
            <w:tcW w:w="1705" w:type="dxa"/>
            <w:vAlign w:val="center"/>
          </w:tcPr>
          <w:p>
            <w:pPr>
              <w:pStyle w:val="2"/>
              <w:widowControl w:val="0"/>
              <w:numPr>
                <w:ilvl w:val="0"/>
                <w:numId w:val="0"/>
              </w:numPr>
              <w:spacing w:after="120" w:line="240" w:lineRule="auto"/>
              <w:jc w:val="center"/>
              <w:rPr>
                <w:rFonts w:hint="eastAsia" w:asciiTheme="majorEastAsia" w:hAnsiTheme="majorEastAsia" w:eastAsiaTheme="majorEastAsia" w:cstheme="majorEastAsia"/>
                <w:highlight w:val="none"/>
                <w:vertAlign w:val="baseline"/>
                <w:lang w:val="en-US" w:eastAsia="zh-CN"/>
              </w:rPr>
            </w:pPr>
          </w:p>
        </w:tc>
      </w:tr>
    </w:tbl>
    <w:p>
      <w:pPr>
        <w:kinsoku w:val="0"/>
        <w:topLinePunct/>
        <w:snapToGrid w:val="0"/>
        <w:spacing w:line="240" w:lineRule="auto"/>
        <w:rPr>
          <w:rFonts w:hint="eastAsia" w:asciiTheme="majorEastAsia" w:hAnsiTheme="majorEastAsia" w:eastAsiaTheme="majorEastAsia" w:cstheme="majorEastAsia"/>
          <w:sz w:val="24"/>
          <w:szCs w:val="24"/>
          <w:highlight w:val="none"/>
        </w:rPr>
      </w:pPr>
    </w:p>
    <w:p>
      <w:pPr>
        <w:kinsoku w:val="0"/>
        <w:topLinePunct/>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供应商：（盖章）             </w:t>
      </w:r>
    </w:p>
    <w:p>
      <w:pPr>
        <w:kinsoku w:val="0"/>
        <w:topLinePunct/>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法定代表人或被授权人（签字或盖章）：</w:t>
      </w:r>
    </w:p>
    <w:p>
      <w:pPr>
        <w:kinsoku w:val="0"/>
        <w:topLinePunct/>
        <w:snapToGrid w:val="0"/>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日期：</w:t>
      </w:r>
    </w:p>
    <w:p>
      <w:pPr>
        <w:kinsoku w:val="0"/>
        <w:topLinePunct/>
        <w:snapToGrid w:val="0"/>
        <w:spacing w:line="240" w:lineRule="auto"/>
        <w:rPr>
          <w:rFonts w:hint="eastAsia" w:asciiTheme="majorEastAsia" w:hAnsiTheme="majorEastAsia" w:eastAsiaTheme="majorEastAsia" w:cstheme="majorEastAsia"/>
          <w:sz w:val="24"/>
          <w:szCs w:val="24"/>
          <w:highlight w:val="none"/>
        </w:rPr>
      </w:pPr>
    </w:p>
    <w:p>
      <w:pPr>
        <w:snapToGrid w:val="0"/>
        <w:spacing w:line="240" w:lineRule="auto"/>
        <w:ind w:firstLine="496" w:firstLineChars="206"/>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注：</w:t>
      </w:r>
    </w:p>
    <w:p>
      <w:pPr>
        <w:kinsoku w:val="0"/>
        <w:topLinePunct/>
        <w:snapToGrid w:val="0"/>
        <w:spacing w:line="24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1、本表式，不得自行改动。</w:t>
      </w:r>
    </w:p>
    <w:p>
      <w:pPr>
        <w:snapToGrid w:val="0"/>
        <w:spacing w:line="240" w:lineRule="auto"/>
        <w:ind w:firstLine="480" w:firstLineChars="200"/>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highlight w:val="none"/>
        </w:rPr>
        <w:t>报价（以人民币计价）</w:t>
      </w:r>
      <w:r>
        <w:rPr>
          <w:rFonts w:hint="eastAsia" w:asciiTheme="majorEastAsia" w:hAnsiTheme="majorEastAsia" w:eastAsiaTheme="majorEastAsia" w:cstheme="majorEastAsia"/>
          <w:kern w:val="2"/>
          <w:sz w:val="24"/>
          <w:szCs w:val="24"/>
          <w:highlight w:val="none"/>
          <w:lang w:val="en-US" w:eastAsia="zh-CN" w:bidi="ar-SA"/>
        </w:rPr>
        <w:t>包含招标代理费、和按国家规定应缴纳的税金等，采购人不再另行支付任何费用。</w:t>
      </w:r>
    </w:p>
    <w:p>
      <w:pPr>
        <w:pStyle w:val="2"/>
        <w:spacing w:line="240" w:lineRule="auto"/>
        <w:jc w:val="center"/>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2、</w:t>
      </w:r>
      <w:r>
        <w:rPr>
          <w:rFonts w:hint="eastAsia" w:asciiTheme="majorEastAsia" w:hAnsiTheme="majorEastAsia" w:eastAsiaTheme="majorEastAsia" w:cstheme="majorEastAsia"/>
          <w:b/>
          <w:bCs/>
          <w:sz w:val="24"/>
          <w:szCs w:val="24"/>
          <w:highlight w:val="none"/>
        </w:rPr>
        <w:t>询价响应报价</w:t>
      </w:r>
      <w:r>
        <w:rPr>
          <w:rFonts w:hint="eastAsia" w:asciiTheme="majorEastAsia" w:hAnsiTheme="majorEastAsia" w:eastAsiaTheme="majorEastAsia" w:cstheme="majorEastAsia"/>
          <w:b/>
          <w:bCs/>
          <w:sz w:val="24"/>
          <w:szCs w:val="24"/>
          <w:highlight w:val="none"/>
          <w:lang w:val="en-US" w:eastAsia="zh-CN"/>
        </w:rPr>
        <w:t>明细表</w:t>
      </w:r>
    </w:p>
    <w:p>
      <w:pPr>
        <w:snapToGrid w:val="0"/>
        <w:spacing w:line="240" w:lineRule="auto"/>
        <w:jc w:val="left"/>
        <w:rPr>
          <w:rFonts w:ascii="宋体" w:hAnsi="宋体" w:cs="宋体"/>
          <w:kern w:val="0"/>
          <w:sz w:val="24"/>
          <w:szCs w:val="24"/>
          <w:highlight w:val="none"/>
        </w:rPr>
      </w:pPr>
      <w:r>
        <w:rPr>
          <w:rFonts w:hint="eastAsia" w:ascii="宋体" w:hAnsi="宋体" w:cs="宋体"/>
          <w:kern w:val="0"/>
          <w:sz w:val="24"/>
          <w:szCs w:val="24"/>
          <w:highlight w:val="none"/>
        </w:rPr>
        <w:t>项目名称：</w:t>
      </w:r>
      <w:r>
        <w:rPr>
          <w:rFonts w:hint="eastAsia" w:asciiTheme="majorEastAsia" w:hAnsiTheme="majorEastAsia" w:eastAsiaTheme="majorEastAsia" w:cstheme="majorEastAsia"/>
          <w:sz w:val="24"/>
          <w:szCs w:val="24"/>
          <w:highlight w:val="none"/>
          <w:lang w:val="en-US" w:eastAsia="zh-CN"/>
        </w:rPr>
        <w:t>崇川区第七次全国人口普查物资采购</w:t>
      </w:r>
    </w:p>
    <w:tbl>
      <w:tblPr>
        <w:tblStyle w:val="10"/>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965"/>
        <w:gridCol w:w="1837"/>
        <w:gridCol w:w="750"/>
        <w:gridCol w:w="825"/>
        <w:gridCol w:w="858"/>
        <w:gridCol w:w="822"/>
        <w:gridCol w:w="1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11" w:type="dxa"/>
            <w:noWrap w:val="0"/>
            <w:vAlign w:val="top"/>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1965" w:type="dxa"/>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标的物名称</w:t>
            </w:r>
          </w:p>
        </w:tc>
        <w:tc>
          <w:tcPr>
            <w:tcW w:w="1837" w:type="dxa"/>
            <w:tcBorders>
              <w:bottom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规格参数</w:t>
            </w:r>
          </w:p>
        </w:tc>
        <w:tc>
          <w:tcPr>
            <w:tcW w:w="750"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单位</w:t>
            </w:r>
          </w:p>
        </w:tc>
        <w:tc>
          <w:tcPr>
            <w:tcW w:w="825" w:type="dxa"/>
            <w:tcBorders>
              <w:lef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数量</w:t>
            </w:r>
          </w:p>
        </w:tc>
        <w:tc>
          <w:tcPr>
            <w:tcW w:w="858" w:type="dxa"/>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单价</w:t>
            </w:r>
          </w:p>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（元）</w:t>
            </w:r>
          </w:p>
        </w:tc>
        <w:tc>
          <w:tcPr>
            <w:tcW w:w="822"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总价</w:t>
            </w:r>
          </w:p>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（元）</w:t>
            </w:r>
          </w:p>
        </w:tc>
        <w:tc>
          <w:tcPr>
            <w:tcW w:w="1730"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11" w:type="dxa"/>
            <w:noWrap w:val="0"/>
            <w:vAlign w:val="center"/>
          </w:tcPr>
          <w:p>
            <w:pPr>
              <w:snapToGrid w:val="0"/>
              <w:spacing w:line="240" w:lineRule="auto"/>
              <w:jc w:val="center"/>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1965" w:type="dxa"/>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笔记本</w:t>
            </w:r>
          </w:p>
        </w:tc>
        <w:tc>
          <w:tcPr>
            <w:tcW w:w="1837" w:type="dxa"/>
            <w:tcBorders>
              <w:top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750" w:type="dxa"/>
            <w:tcBorders>
              <w:right w:val="single" w:color="auto" w:sz="4" w:space="0"/>
            </w:tcBorders>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本</w:t>
            </w:r>
          </w:p>
        </w:tc>
        <w:tc>
          <w:tcPr>
            <w:tcW w:w="825" w:type="dxa"/>
            <w:tcBorders>
              <w:left w:val="single" w:color="auto" w:sz="4" w:space="0"/>
            </w:tcBorders>
            <w:noWrap w:val="0"/>
            <w:vAlign w:val="center"/>
          </w:tcPr>
          <w:p>
            <w:pPr>
              <w:snapToGrid w:val="0"/>
              <w:spacing w:line="240" w:lineRule="auto"/>
              <w:jc w:val="center"/>
              <w:rPr>
                <w:rFonts w:hint="default"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val="en-US" w:eastAsia="zh-CN"/>
              </w:rPr>
              <w:t>4800</w:t>
            </w:r>
          </w:p>
        </w:tc>
        <w:tc>
          <w:tcPr>
            <w:tcW w:w="858" w:type="dxa"/>
            <w:noWrap w:val="0"/>
            <w:vAlign w:val="center"/>
          </w:tcPr>
          <w:p>
            <w:pPr>
              <w:snapToGrid w:val="0"/>
              <w:spacing w:line="240" w:lineRule="auto"/>
              <w:jc w:val="center"/>
              <w:rPr>
                <w:rFonts w:ascii="宋体" w:hAnsi="宋体" w:cs="宋体"/>
                <w:kern w:val="0"/>
                <w:sz w:val="24"/>
                <w:szCs w:val="24"/>
                <w:highlight w:val="none"/>
              </w:rPr>
            </w:pPr>
          </w:p>
        </w:tc>
        <w:tc>
          <w:tcPr>
            <w:tcW w:w="822"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1730"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11" w:type="dxa"/>
            <w:noWrap w:val="0"/>
            <w:vAlign w:val="center"/>
          </w:tcPr>
          <w:p>
            <w:pPr>
              <w:snapToGrid w:val="0"/>
              <w:spacing w:line="240" w:lineRule="auto"/>
              <w:jc w:val="center"/>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1965" w:type="dxa"/>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充电式手电筒</w:t>
            </w:r>
          </w:p>
        </w:tc>
        <w:tc>
          <w:tcPr>
            <w:tcW w:w="1837" w:type="dxa"/>
            <w:tcBorders>
              <w:top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750" w:type="dxa"/>
            <w:tcBorders>
              <w:right w:val="single" w:color="auto" w:sz="4" w:space="0"/>
            </w:tcBorders>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只</w:t>
            </w:r>
          </w:p>
        </w:tc>
        <w:tc>
          <w:tcPr>
            <w:tcW w:w="825" w:type="dxa"/>
            <w:tcBorders>
              <w:lef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4800</w:t>
            </w:r>
          </w:p>
        </w:tc>
        <w:tc>
          <w:tcPr>
            <w:tcW w:w="858" w:type="dxa"/>
            <w:noWrap w:val="0"/>
            <w:vAlign w:val="center"/>
          </w:tcPr>
          <w:p>
            <w:pPr>
              <w:snapToGrid w:val="0"/>
              <w:spacing w:line="240" w:lineRule="auto"/>
              <w:jc w:val="center"/>
              <w:rPr>
                <w:rFonts w:ascii="宋体" w:hAnsi="宋体" w:cs="宋体"/>
                <w:kern w:val="0"/>
                <w:sz w:val="24"/>
                <w:szCs w:val="24"/>
                <w:highlight w:val="none"/>
              </w:rPr>
            </w:pPr>
          </w:p>
        </w:tc>
        <w:tc>
          <w:tcPr>
            <w:tcW w:w="822"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1730"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11" w:type="dxa"/>
            <w:noWrap w:val="0"/>
            <w:vAlign w:val="center"/>
          </w:tcPr>
          <w:p>
            <w:pPr>
              <w:snapToGrid w:val="0"/>
              <w:spacing w:line="240" w:lineRule="auto"/>
              <w:jc w:val="center"/>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1965" w:type="dxa"/>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折叠雨伞</w:t>
            </w:r>
          </w:p>
        </w:tc>
        <w:tc>
          <w:tcPr>
            <w:tcW w:w="1837" w:type="dxa"/>
            <w:tcBorders>
              <w:top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750" w:type="dxa"/>
            <w:tcBorders>
              <w:right w:val="single" w:color="auto" w:sz="4" w:space="0"/>
            </w:tcBorders>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把</w:t>
            </w:r>
          </w:p>
        </w:tc>
        <w:tc>
          <w:tcPr>
            <w:tcW w:w="825" w:type="dxa"/>
            <w:tcBorders>
              <w:lef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4800</w:t>
            </w:r>
          </w:p>
        </w:tc>
        <w:tc>
          <w:tcPr>
            <w:tcW w:w="858" w:type="dxa"/>
            <w:noWrap w:val="0"/>
            <w:vAlign w:val="center"/>
          </w:tcPr>
          <w:p>
            <w:pPr>
              <w:snapToGrid w:val="0"/>
              <w:spacing w:line="240" w:lineRule="auto"/>
              <w:jc w:val="center"/>
              <w:rPr>
                <w:rFonts w:ascii="宋体" w:hAnsi="宋体" w:cs="宋体"/>
                <w:kern w:val="0"/>
                <w:sz w:val="24"/>
                <w:szCs w:val="24"/>
                <w:highlight w:val="none"/>
              </w:rPr>
            </w:pPr>
          </w:p>
        </w:tc>
        <w:tc>
          <w:tcPr>
            <w:tcW w:w="822"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1730"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11" w:type="dxa"/>
            <w:noWrap w:val="0"/>
            <w:vAlign w:val="center"/>
          </w:tcPr>
          <w:p>
            <w:pPr>
              <w:snapToGrid w:val="0"/>
              <w:spacing w:line="240" w:lineRule="auto"/>
              <w:jc w:val="center"/>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val="en-US" w:eastAsia="zh-CN"/>
              </w:rPr>
              <w:t>4</w:t>
            </w:r>
          </w:p>
        </w:tc>
        <w:tc>
          <w:tcPr>
            <w:tcW w:w="1965" w:type="dxa"/>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黑色签字笔</w:t>
            </w:r>
          </w:p>
        </w:tc>
        <w:tc>
          <w:tcPr>
            <w:tcW w:w="1837" w:type="dxa"/>
            <w:noWrap w:val="0"/>
            <w:vAlign w:val="center"/>
          </w:tcPr>
          <w:p>
            <w:pPr>
              <w:snapToGrid w:val="0"/>
              <w:spacing w:line="240" w:lineRule="auto"/>
              <w:jc w:val="center"/>
              <w:rPr>
                <w:rFonts w:ascii="宋体" w:hAnsi="宋体" w:cs="宋体"/>
                <w:kern w:val="0"/>
                <w:sz w:val="24"/>
                <w:szCs w:val="24"/>
                <w:highlight w:val="none"/>
              </w:rPr>
            </w:pPr>
          </w:p>
        </w:tc>
        <w:tc>
          <w:tcPr>
            <w:tcW w:w="750" w:type="dxa"/>
            <w:tcBorders>
              <w:right w:val="single" w:color="auto" w:sz="4" w:space="0"/>
            </w:tcBorders>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支</w:t>
            </w:r>
          </w:p>
        </w:tc>
        <w:tc>
          <w:tcPr>
            <w:tcW w:w="825" w:type="dxa"/>
            <w:tcBorders>
              <w:lef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4800</w:t>
            </w:r>
          </w:p>
        </w:tc>
        <w:tc>
          <w:tcPr>
            <w:tcW w:w="858" w:type="dxa"/>
            <w:noWrap w:val="0"/>
            <w:vAlign w:val="center"/>
          </w:tcPr>
          <w:p>
            <w:pPr>
              <w:snapToGrid w:val="0"/>
              <w:spacing w:line="240" w:lineRule="auto"/>
              <w:jc w:val="center"/>
              <w:rPr>
                <w:rFonts w:ascii="宋体" w:hAnsi="宋体" w:cs="宋体"/>
                <w:kern w:val="0"/>
                <w:sz w:val="24"/>
                <w:szCs w:val="24"/>
                <w:highlight w:val="none"/>
              </w:rPr>
            </w:pPr>
          </w:p>
        </w:tc>
        <w:tc>
          <w:tcPr>
            <w:tcW w:w="822"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1730"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11" w:type="dxa"/>
            <w:noWrap w:val="0"/>
            <w:vAlign w:val="center"/>
          </w:tcPr>
          <w:p>
            <w:pPr>
              <w:snapToGrid w:val="0"/>
              <w:spacing w:line="240" w:lineRule="auto"/>
              <w:jc w:val="center"/>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val="en-US" w:eastAsia="zh-CN"/>
              </w:rPr>
              <w:t>5</w:t>
            </w:r>
          </w:p>
        </w:tc>
        <w:tc>
          <w:tcPr>
            <w:tcW w:w="1965" w:type="dxa"/>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环保手提袋</w:t>
            </w:r>
          </w:p>
        </w:tc>
        <w:tc>
          <w:tcPr>
            <w:tcW w:w="1837" w:type="dxa"/>
            <w:noWrap w:val="0"/>
            <w:vAlign w:val="center"/>
          </w:tcPr>
          <w:p>
            <w:pPr>
              <w:snapToGrid w:val="0"/>
              <w:spacing w:line="240" w:lineRule="auto"/>
              <w:jc w:val="center"/>
              <w:rPr>
                <w:rFonts w:ascii="宋体" w:hAnsi="宋体" w:cs="宋体"/>
                <w:kern w:val="0"/>
                <w:sz w:val="24"/>
                <w:szCs w:val="24"/>
                <w:highlight w:val="none"/>
              </w:rPr>
            </w:pPr>
          </w:p>
        </w:tc>
        <w:tc>
          <w:tcPr>
            <w:tcW w:w="750" w:type="dxa"/>
            <w:tcBorders>
              <w:right w:val="single" w:color="auto" w:sz="4" w:space="0"/>
            </w:tcBorders>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个</w:t>
            </w:r>
          </w:p>
        </w:tc>
        <w:tc>
          <w:tcPr>
            <w:tcW w:w="825" w:type="dxa"/>
            <w:tcBorders>
              <w:lef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4800</w:t>
            </w:r>
          </w:p>
        </w:tc>
        <w:tc>
          <w:tcPr>
            <w:tcW w:w="858" w:type="dxa"/>
            <w:noWrap w:val="0"/>
            <w:vAlign w:val="center"/>
          </w:tcPr>
          <w:p>
            <w:pPr>
              <w:snapToGrid w:val="0"/>
              <w:spacing w:line="240" w:lineRule="auto"/>
              <w:jc w:val="center"/>
              <w:rPr>
                <w:rFonts w:ascii="宋体" w:hAnsi="宋体" w:cs="宋体"/>
                <w:kern w:val="0"/>
                <w:sz w:val="24"/>
                <w:szCs w:val="24"/>
                <w:highlight w:val="none"/>
              </w:rPr>
            </w:pPr>
          </w:p>
        </w:tc>
        <w:tc>
          <w:tcPr>
            <w:tcW w:w="822"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1730"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11" w:type="dxa"/>
            <w:noWrap w:val="0"/>
            <w:vAlign w:val="center"/>
          </w:tcPr>
          <w:p>
            <w:pPr>
              <w:snapToGrid w:val="0"/>
              <w:spacing w:line="240" w:lineRule="auto"/>
              <w:jc w:val="center"/>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1965" w:type="dxa"/>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eastAsiaTheme="minorEastAsia"/>
                <w:kern w:val="0"/>
                <w:sz w:val="24"/>
                <w:szCs w:val="24"/>
                <w:highlight w:val="none"/>
                <w:lang w:val="en-US" w:eastAsia="zh-CN" w:bidi="ar-SA"/>
              </w:rPr>
              <w:t>一次性鞋套</w:t>
            </w:r>
            <w:r>
              <w:rPr>
                <w:rFonts w:hint="eastAsia" w:ascii="宋体" w:hAnsi="宋体" w:cs="宋体"/>
                <w:kern w:val="0"/>
                <w:sz w:val="24"/>
                <w:szCs w:val="24"/>
                <w:highlight w:val="none"/>
                <w:lang w:val="en-US" w:eastAsia="zh-CN" w:bidi="ar-SA"/>
              </w:rPr>
              <w:t>（</w:t>
            </w:r>
            <w:r>
              <w:rPr>
                <w:rFonts w:hint="eastAsia" w:ascii="宋体" w:hAnsi="宋体" w:cs="宋体" w:eastAsiaTheme="minorEastAsia"/>
                <w:kern w:val="0"/>
                <w:sz w:val="24"/>
                <w:szCs w:val="24"/>
                <w:highlight w:val="none"/>
                <w:lang w:val="en-US" w:eastAsia="zh-CN" w:bidi="ar-SA"/>
              </w:rPr>
              <w:t>20只/包</w:t>
            </w:r>
            <w:r>
              <w:rPr>
                <w:rFonts w:hint="eastAsia" w:ascii="宋体" w:hAnsi="宋体" w:cs="宋体"/>
                <w:kern w:val="0"/>
                <w:sz w:val="24"/>
                <w:szCs w:val="24"/>
                <w:highlight w:val="none"/>
                <w:lang w:val="en-US" w:eastAsia="zh-CN" w:bidi="ar-SA"/>
              </w:rPr>
              <w:t>）</w:t>
            </w:r>
          </w:p>
        </w:tc>
        <w:tc>
          <w:tcPr>
            <w:tcW w:w="1837" w:type="dxa"/>
            <w:noWrap w:val="0"/>
            <w:vAlign w:val="center"/>
          </w:tcPr>
          <w:p>
            <w:pPr>
              <w:snapToGrid w:val="0"/>
              <w:spacing w:line="240" w:lineRule="auto"/>
              <w:jc w:val="center"/>
              <w:rPr>
                <w:rFonts w:ascii="宋体" w:hAnsi="宋体" w:cs="宋体"/>
                <w:kern w:val="0"/>
                <w:sz w:val="24"/>
                <w:szCs w:val="24"/>
                <w:highlight w:val="none"/>
              </w:rPr>
            </w:pPr>
          </w:p>
        </w:tc>
        <w:tc>
          <w:tcPr>
            <w:tcW w:w="750" w:type="dxa"/>
            <w:tcBorders>
              <w:right w:val="single" w:color="auto" w:sz="4" w:space="0"/>
            </w:tcBorders>
            <w:noWrap w:val="0"/>
            <w:vAlign w:val="center"/>
          </w:tcPr>
          <w:p>
            <w:pPr>
              <w:pStyle w:val="2"/>
              <w:spacing w:line="240" w:lineRule="auto"/>
              <w:ind w:left="0" w:leftChars="0" w:firstLine="0" w:firstLineChars="0"/>
              <w:jc w:val="center"/>
              <w:rPr>
                <w:rFonts w:hint="eastAsia" w:ascii="宋体" w:hAnsi="宋体" w:cs="宋体" w:eastAsiaTheme="minorEastAsia"/>
                <w:kern w:val="0"/>
                <w:sz w:val="24"/>
                <w:szCs w:val="24"/>
                <w:highlight w:val="none"/>
                <w:lang w:val="en-US" w:eastAsia="zh-CN" w:bidi="ar-SA"/>
              </w:rPr>
            </w:pPr>
            <w:r>
              <w:rPr>
                <w:rFonts w:hint="eastAsia" w:ascii="宋体" w:hAnsi="宋体" w:cs="宋体"/>
                <w:kern w:val="0"/>
                <w:sz w:val="24"/>
                <w:szCs w:val="24"/>
                <w:highlight w:val="none"/>
                <w:lang w:val="en-US" w:eastAsia="zh-CN" w:bidi="ar-SA"/>
              </w:rPr>
              <w:t>包</w:t>
            </w:r>
          </w:p>
        </w:tc>
        <w:tc>
          <w:tcPr>
            <w:tcW w:w="825" w:type="dxa"/>
            <w:tcBorders>
              <w:left w:val="single" w:color="auto" w:sz="4" w:space="0"/>
            </w:tcBorders>
            <w:noWrap w:val="0"/>
            <w:vAlign w:val="center"/>
          </w:tcPr>
          <w:p>
            <w:pPr>
              <w:snapToGrid w:val="0"/>
              <w:spacing w:line="24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4800</w:t>
            </w:r>
          </w:p>
        </w:tc>
        <w:tc>
          <w:tcPr>
            <w:tcW w:w="858" w:type="dxa"/>
            <w:noWrap w:val="0"/>
            <w:vAlign w:val="center"/>
          </w:tcPr>
          <w:p>
            <w:pPr>
              <w:snapToGrid w:val="0"/>
              <w:spacing w:line="240" w:lineRule="auto"/>
              <w:jc w:val="center"/>
              <w:rPr>
                <w:rFonts w:ascii="宋体" w:hAnsi="宋体" w:cs="宋体"/>
                <w:kern w:val="0"/>
                <w:sz w:val="24"/>
                <w:szCs w:val="24"/>
                <w:highlight w:val="none"/>
              </w:rPr>
            </w:pPr>
          </w:p>
        </w:tc>
        <w:tc>
          <w:tcPr>
            <w:tcW w:w="822"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c>
          <w:tcPr>
            <w:tcW w:w="1730" w:type="dxa"/>
            <w:tcBorders>
              <w:right w:val="single" w:color="auto" w:sz="4" w:space="0"/>
            </w:tcBorders>
            <w:noWrap w:val="0"/>
            <w:vAlign w:val="center"/>
          </w:tcPr>
          <w:p>
            <w:pPr>
              <w:snapToGrid w:val="0"/>
              <w:spacing w:line="240" w:lineRule="auto"/>
              <w:jc w:val="center"/>
              <w:rPr>
                <w:rFonts w:ascii="宋体" w:hAnsi="宋体" w:cs="宋体"/>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11" w:type="dxa"/>
            <w:noWrap w:val="0"/>
            <w:vAlign w:val="top"/>
          </w:tcPr>
          <w:p>
            <w:pPr>
              <w:snapToGrid w:val="0"/>
              <w:spacing w:line="240" w:lineRule="auto"/>
              <w:rPr>
                <w:rFonts w:ascii="宋体" w:hAnsi="宋体" w:cs="宋体"/>
                <w:kern w:val="0"/>
                <w:sz w:val="24"/>
                <w:szCs w:val="24"/>
                <w:highlight w:val="none"/>
              </w:rPr>
            </w:pPr>
            <w:r>
              <w:rPr>
                <w:rFonts w:hint="eastAsia" w:ascii="宋体" w:hAnsi="宋体" w:cs="宋体"/>
                <w:kern w:val="0"/>
                <w:sz w:val="24"/>
                <w:szCs w:val="24"/>
                <w:highlight w:val="none"/>
              </w:rPr>
              <w:t>合计</w:t>
            </w:r>
          </w:p>
        </w:tc>
        <w:tc>
          <w:tcPr>
            <w:tcW w:w="8787" w:type="dxa"/>
            <w:gridSpan w:val="7"/>
            <w:noWrap w:val="0"/>
            <w:vAlign w:val="center"/>
          </w:tcPr>
          <w:p>
            <w:pPr>
              <w:snapToGrid w:val="0"/>
              <w:spacing w:line="240" w:lineRule="auto"/>
              <w:rPr>
                <w:rFonts w:ascii="宋体" w:hAnsi="宋体" w:cs="宋体"/>
                <w:kern w:val="0"/>
                <w:sz w:val="24"/>
                <w:szCs w:val="24"/>
                <w:highlight w:val="none"/>
              </w:rPr>
            </w:pPr>
            <w:r>
              <w:rPr>
                <w:rFonts w:hint="eastAsia" w:ascii="宋体" w:hAnsi="宋体" w:cs="宋体"/>
                <w:kern w:val="0"/>
                <w:sz w:val="24"/>
                <w:szCs w:val="24"/>
                <w:highlight w:val="none"/>
              </w:rPr>
              <w:t xml:space="preserve">金额（大写）                 （小写）¥                                                                                          </w:t>
            </w:r>
          </w:p>
        </w:tc>
      </w:tr>
    </w:tbl>
    <w:p>
      <w:pPr>
        <w:snapToGrid w:val="0"/>
        <w:spacing w:line="240" w:lineRule="auto"/>
        <w:jc w:val="center"/>
        <w:rPr>
          <w:rFonts w:ascii="宋体" w:hAnsi="宋体" w:cs="宋体"/>
          <w:b/>
          <w:sz w:val="24"/>
          <w:szCs w:val="24"/>
          <w:highlight w:val="none"/>
        </w:rPr>
      </w:pPr>
    </w:p>
    <w:p>
      <w:pPr>
        <w:snapToGrid w:val="0"/>
        <w:spacing w:line="240" w:lineRule="auto"/>
        <w:rPr>
          <w:rFonts w:ascii="宋体" w:hAnsi="宋体" w:cs="宋体"/>
          <w:sz w:val="24"/>
          <w:szCs w:val="24"/>
          <w:highlight w:val="none"/>
        </w:rPr>
      </w:pPr>
      <w:r>
        <w:rPr>
          <w:rFonts w:hint="eastAsia" w:ascii="宋体" w:hAnsi="宋体" w:cs="宋体"/>
          <w:sz w:val="24"/>
          <w:szCs w:val="24"/>
          <w:highlight w:val="none"/>
        </w:rPr>
        <w:t xml:space="preserve">投标供应商：（盖公章）             </w:t>
      </w:r>
    </w:p>
    <w:p>
      <w:pPr>
        <w:snapToGrid w:val="0"/>
        <w:spacing w:line="240" w:lineRule="auto"/>
        <w:rPr>
          <w:rFonts w:ascii="宋体" w:hAnsi="宋体" w:cs="宋体"/>
          <w:sz w:val="24"/>
          <w:szCs w:val="24"/>
          <w:highlight w:val="none"/>
        </w:rPr>
      </w:pPr>
      <w:r>
        <w:rPr>
          <w:rFonts w:hint="eastAsia" w:ascii="宋体" w:hAnsi="宋体" w:cs="宋体"/>
          <w:sz w:val="24"/>
          <w:szCs w:val="24"/>
          <w:highlight w:val="none"/>
        </w:rPr>
        <w:t>法定代表人或被授权人（签字或盖章）：</w:t>
      </w:r>
    </w:p>
    <w:p>
      <w:pPr>
        <w:snapToGrid w:val="0"/>
        <w:spacing w:line="240" w:lineRule="auto"/>
        <w:rPr>
          <w:rFonts w:ascii="宋体" w:hAnsi="宋体" w:cs="宋体"/>
          <w:sz w:val="24"/>
          <w:szCs w:val="24"/>
          <w:highlight w:val="none"/>
        </w:rPr>
      </w:pPr>
      <w:r>
        <w:rPr>
          <w:rFonts w:hint="eastAsia" w:ascii="宋体" w:hAnsi="宋体" w:cs="宋体"/>
          <w:sz w:val="24"/>
          <w:szCs w:val="24"/>
          <w:highlight w:val="none"/>
        </w:rPr>
        <w:t>日期：</w:t>
      </w:r>
    </w:p>
    <w:p>
      <w:pPr>
        <w:snapToGrid w:val="0"/>
        <w:spacing w:line="240" w:lineRule="auto"/>
        <w:ind w:firstLine="496" w:firstLineChars="206"/>
        <w:rPr>
          <w:rFonts w:ascii="宋体" w:hAnsi="宋体" w:cs="宋体"/>
          <w:b/>
          <w:sz w:val="24"/>
          <w:szCs w:val="24"/>
          <w:highlight w:val="none"/>
        </w:rPr>
      </w:pPr>
    </w:p>
    <w:p>
      <w:pPr>
        <w:snapToGrid w:val="0"/>
        <w:spacing w:line="240" w:lineRule="auto"/>
        <w:ind w:firstLine="496" w:firstLineChars="206"/>
        <w:rPr>
          <w:rFonts w:ascii="宋体" w:hAnsi="宋体" w:cs="宋体"/>
          <w:b/>
          <w:sz w:val="24"/>
          <w:szCs w:val="24"/>
          <w:highlight w:val="none"/>
        </w:rPr>
      </w:pPr>
      <w:r>
        <w:rPr>
          <w:rFonts w:hint="eastAsia" w:ascii="宋体" w:hAnsi="宋体" w:cs="宋体"/>
          <w:b/>
          <w:sz w:val="24"/>
          <w:szCs w:val="24"/>
          <w:highlight w:val="none"/>
        </w:rPr>
        <w:t>注：</w:t>
      </w:r>
    </w:p>
    <w:p>
      <w:pPr>
        <w:snapToGrid w:val="0"/>
        <w:spacing w:line="240" w:lineRule="auto"/>
        <w:ind w:firstLine="494" w:firstLineChars="206"/>
        <w:rPr>
          <w:rFonts w:ascii="宋体" w:hAnsi="宋体" w:cs="宋体"/>
          <w:sz w:val="24"/>
          <w:szCs w:val="24"/>
          <w:highlight w:val="none"/>
        </w:rPr>
      </w:pPr>
      <w:r>
        <w:rPr>
          <w:rFonts w:hint="eastAsia" w:ascii="宋体" w:hAnsi="宋体" w:cs="宋体"/>
          <w:sz w:val="24"/>
          <w:szCs w:val="24"/>
          <w:highlight w:val="none"/>
        </w:rPr>
        <w:t>1、本表式，可根据实际报价的明细需要自行添加。</w:t>
      </w:r>
    </w:p>
    <w:p>
      <w:pPr>
        <w:snapToGrid w:val="0"/>
        <w:spacing w:line="240" w:lineRule="auto"/>
        <w:ind w:firstLine="494" w:firstLineChars="206"/>
        <w:rPr>
          <w:rFonts w:ascii="宋体" w:hAnsi="宋体" w:cs="宋体"/>
          <w:color w:val="000000"/>
          <w:sz w:val="24"/>
          <w:szCs w:val="24"/>
          <w:highlight w:val="none"/>
        </w:rPr>
      </w:pPr>
      <w:r>
        <w:rPr>
          <w:rFonts w:hint="eastAsia" w:ascii="宋体" w:hAnsi="宋体" w:cs="宋体"/>
          <w:color w:val="000000"/>
          <w:sz w:val="24"/>
          <w:szCs w:val="24"/>
          <w:highlight w:val="none"/>
        </w:rPr>
        <w:t>2、如果不提供详细分项报价将视为未实质性响应采购文件要求。</w:t>
      </w:r>
    </w:p>
    <w:p>
      <w:pPr>
        <w:pStyle w:val="2"/>
        <w:spacing w:line="240" w:lineRule="auto"/>
        <w:jc w:val="center"/>
        <w:rPr>
          <w:rFonts w:hint="eastAsia" w:asciiTheme="majorEastAsia" w:hAnsiTheme="majorEastAsia" w:eastAsiaTheme="majorEastAsia" w:cstheme="majorEastAsia"/>
          <w:b/>
          <w:bCs/>
          <w:sz w:val="24"/>
          <w:szCs w:val="24"/>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97831"/>
    <w:multiLevelType w:val="singleLevel"/>
    <w:tmpl w:val="9F297831"/>
    <w:lvl w:ilvl="0" w:tentative="0">
      <w:start w:val="1"/>
      <w:numFmt w:val="decimal"/>
      <w:suff w:val="nothing"/>
      <w:lvlText w:val="%1、"/>
      <w:lvlJc w:val="left"/>
    </w:lvl>
  </w:abstractNum>
  <w:abstractNum w:abstractNumId="1">
    <w:nsid w:val="F912ACF7"/>
    <w:multiLevelType w:val="singleLevel"/>
    <w:tmpl w:val="F912ACF7"/>
    <w:lvl w:ilvl="0" w:tentative="0">
      <w:start w:val="2"/>
      <w:numFmt w:val="chineseCounting"/>
      <w:suff w:val="nothing"/>
      <w:lvlText w:val="%1、"/>
      <w:lvlJc w:val="left"/>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327C984E"/>
    <w:multiLevelType w:val="singleLevel"/>
    <w:tmpl w:val="327C984E"/>
    <w:lvl w:ilvl="0" w:tentative="0">
      <w:start w:val="1"/>
      <w:numFmt w:val="decimal"/>
      <w:suff w:val="nothing"/>
      <w:lvlText w:val="%1、"/>
      <w:lvlJc w:val="left"/>
    </w:lvl>
  </w:abstractNum>
  <w:abstractNum w:abstractNumId="4">
    <w:nsid w:val="3CD86991"/>
    <w:multiLevelType w:val="singleLevel"/>
    <w:tmpl w:val="3CD86991"/>
    <w:lvl w:ilvl="0" w:tentative="0">
      <w:start w:val="4"/>
      <w:numFmt w:val="decimal"/>
      <w:suff w:val="nothing"/>
      <w:lvlText w:val="%1、"/>
      <w:lvlJc w:val="left"/>
    </w:lvl>
  </w:abstractNum>
  <w:abstractNum w:abstractNumId="5">
    <w:nsid w:val="7803A3F4"/>
    <w:multiLevelType w:val="singleLevel"/>
    <w:tmpl w:val="7803A3F4"/>
    <w:lvl w:ilvl="0" w:tentative="0">
      <w:start w:val="3"/>
      <w:numFmt w:val="chineseCounting"/>
      <w:suff w:val="space"/>
      <w:lvlText w:val="第%1章"/>
      <w:lvlJc w:val="left"/>
      <w:rPr>
        <w:rFonts w:hint="eastAsia"/>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0C52"/>
    <w:rsid w:val="0D2F05D3"/>
    <w:rsid w:val="1473217A"/>
    <w:rsid w:val="14955103"/>
    <w:rsid w:val="20B83A4A"/>
    <w:rsid w:val="23AE223C"/>
    <w:rsid w:val="28175BD3"/>
    <w:rsid w:val="2A7A46EB"/>
    <w:rsid w:val="309C0E73"/>
    <w:rsid w:val="3530652E"/>
    <w:rsid w:val="38B12467"/>
    <w:rsid w:val="41503C80"/>
    <w:rsid w:val="538C2242"/>
    <w:rsid w:val="549B1011"/>
    <w:rsid w:val="551A2070"/>
    <w:rsid w:val="577F4F50"/>
    <w:rsid w:val="58517291"/>
    <w:rsid w:val="58B03B2D"/>
    <w:rsid w:val="5D760037"/>
    <w:rsid w:val="60E75314"/>
    <w:rsid w:val="69715E0D"/>
    <w:rsid w:val="6CF240D5"/>
    <w:rsid w:val="76EF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eastAsia="楷体_GB2312"/>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adjustRightInd w:val="0"/>
      <w:ind w:firstLine="420"/>
      <w:jc w:val="left"/>
      <w:textAlignment w:val="baseline"/>
    </w:pPr>
    <w:rPr>
      <w:rFonts w:eastAsia="楷体_GB2312"/>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styleId="16">
    <w:name w:val="HTML Code"/>
    <w:basedOn w:val="12"/>
    <w:qFormat/>
    <w:uiPriority w:val="0"/>
    <w:rPr>
      <w:rFonts w:ascii="Courier New" w:hAnsi="Courier New"/>
      <w:sz w:val="20"/>
    </w:rPr>
  </w:style>
  <w:style w:type="character" w:customStyle="1" w:styleId="17">
    <w:name w:val="radio-type-checked"/>
    <w:basedOn w:val="12"/>
    <w:qFormat/>
    <w:uiPriority w:val="0"/>
  </w:style>
  <w:style w:type="character" w:customStyle="1" w:styleId="18">
    <w:name w:val="radiochecked"/>
    <w:basedOn w:val="12"/>
    <w:qFormat/>
    <w:uiPriority w:val="0"/>
  </w:style>
  <w:style w:type="character" w:customStyle="1" w:styleId="19">
    <w:name w:val="radiochecked1"/>
    <w:basedOn w:val="12"/>
    <w:qFormat/>
    <w:uiPriority w:val="0"/>
  </w:style>
  <w:style w:type="character" w:customStyle="1" w:styleId="20">
    <w:name w:val="baojia-step-arrow"/>
    <w:basedOn w:val="12"/>
    <w:qFormat/>
    <w:uiPriority w:val="0"/>
  </w:style>
  <w:style w:type="character" w:customStyle="1" w:styleId="21">
    <w:name w:val="baojia-step-arrow1"/>
    <w:basedOn w:val="12"/>
    <w:qFormat/>
    <w:uiPriority w:val="0"/>
  </w:style>
  <w:style w:type="character" w:customStyle="1" w:styleId="22">
    <w:name w:val="checkbox-checked"/>
    <w:basedOn w:val="12"/>
    <w:qFormat/>
    <w:uiPriority w:val="0"/>
  </w:style>
  <w:style w:type="character" w:customStyle="1" w:styleId="23">
    <w:name w:val="radio-type"/>
    <w:basedOn w:val="12"/>
    <w:qFormat/>
    <w:uiPriority w:val="0"/>
  </w:style>
  <w:style w:type="character" w:customStyle="1" w:styleId="24">
    <w:name w:val="cartitle"/>
    <w:basedOn w:val="12"/>
    <w:qFormat/>
    <w:uiPriority w:val="0"/>
    <w:rPr>
      <w:color w:val="FFFFFF"/>
      <w:shd w:val="clear" w:fill="FF6633"/>
    </w:rPr>
  </w:style>
  <w:style w:type="character" w:customStyle="1" w:styleId="25">
    <w:name w:val="radio"/>
    <w:basedOn w:val="12"/>
    <w:qFormat/>
    <w:uiPriority w:val="0"/>
  </w:style>
  <w:style w:type="character" w:customStyle="1" w:styleId="26">
    <w:name w:val="radio1"/>
    <w:basedOn w:val="12"/>
    <w:qFormat/>
    <w:uiPriority w:val="0"/>
  </w:style>
  <w:style w:type="character" w:customStyle="1" w:styleId="27">
    <w:name w:val="ismain"/>
    <w:basedOn w:val="12"/>
    <w:qFormat/>
    <w:uiPriority w:val="0"/>
    <w:rPr>
      <w:color w:val="FFFFFF"/>
      <w:shd w:val="clear" w:fill="FA7D53"/>
    </w:rPr>
  </w:style>
  <w:style w:type="character" w:customStyle="1" w:styleId="28">
    <w:name w:val="checkbox"/>
    <w:basedOn w:val="12"/>
    <w:qFormat/>
    <w:uiPriority w:val="0"/>
  </w:style>
  <w:style w:type="character" w:customStyle="1" w:styleId="29">
    <w:name w:val="righttips"/>
    <w:basedOn w:val="12"/>
    <w:qFormat/>
    <w:uiPriority w:val="0"/>
    <w:rPr>
      <w:vanish/>
      <w:sz w:val="21"/>
      <w:szCs w:val="21"/>
      <w:shd w:val="clear" w:fill="FF663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2020-08-18T13:33:00Z</dcterms:created>
  <dc:creator>wd</dc:creator>
  <cp:lastModifiedBy>冷暖、</cp:lastModifiedBy>
  <dcterms:modified xsi:type="dcterms:W3CDTF">2020-08-24T08:32:22Z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