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2EE5E">
      <w:pPr>
        <w:jc w:val="center"/>
        <w:rPr>
          <w:rFonts w:eastAsia="宋体" w:cs="宋体"/>
          <w:color w:val="auto"/>
          <w:w w:val="80"/>
          <w:sz w:val="44"/>
          <w:szCs w:val="44"/>
          <w:highlight w:val="none"/>
        </w:rPr>
      </w:pPr>
      <w:bookmarkStart w:id="98" w:name="_GoBack"/>
      <w:r>
        <w:rPr>
          <w:rFonts w:hint="eastAsia" w:eastAsia="宋体" w:cs="宋体"/>
          <w:color w:val="auto"/>
          <w:w w:val="80"/>
          <w:sz w:val="44"/>
          <w:szCs w:val="44"/>
          <w:highlight w:val="none"/>
        </w:rPr>
        <w:t>南通市假日广场物业管理服务项目</w:t>
      </w:r>
    </w:p>
    <w:p w14:paraId="66600156">
      <w:pPr>
        <w:jc w:val="center"/>
        <w:rPr>
          <w:rFonts w:eastAsia="宋体"/>
          <w:b/>
          <w:bCs/>
          <w:color w:val="auto"/>
          <w:sz w:val="52"/>
          <w:szCs w:val="52"/>
          <w:highlight w:val="none"/>
        </w:rPr>
      </w:pPr>
    </w:p>
    <w:p w14:paraId="1643882A">
      <w:pPr>
        <w:jc w:val="center"/>
        <w:rPr>
          <w:rFonts w:eastAsia="宋体"/>
          <w:b/>
          <w:bCs/>
          <w:color w:val="auto"/>
          <w:sz w:val="52"/>
          <w:szCs w:val="52"/>
          <w:highlight w:val="none"/>
        </w:rPr>
      </w:pPr>
    </w:p>
    <w:p w14:paraId="6CC26C53">
      <w:pPr>
        <w:jc w:val="center"/>
        <w:rPr>
          <w:rFonts w:eastAsia="宋体"/>
          <w:b/>
          <w:bCs/>
          <w:color w:val="auto"/>
          <w:sz w:val="52"/>
          <w:szCs w:val="52"/>
          <w:highlight w:val="none"/>
        </w:rPr>
      </w:pPr>
    </w:p>
    <w:p w14:paraId="57190547">
      <w:pPr>
        <w:tabs>
          <w:tab w:val="left" w:pos="1050"/>
          <w:tab w:val="right" w:leader="dot" w:pos="9402"/>
        </w:tabs>
        <w:spacing w:line="300" w:lineRule="auto"/>
        <w:jc w:val="center"/>
        <w:rPr>
          <w:rFonts w:eastAsia="宋体"/>
          <w:color w:val="auto"/>
          <w:sz w:val="72"/>
          <w:szCs w:val="72"/>
          <w:highlight w:val="none"/>
        </w:rPr>
      </w:pPr>
      <w:r>
        <w:rPr>
          <w:rFonts w:hint="eastAsia" w:eastAsia="宋体" w:cs="宋体"/>
          <w:color w:val="auto"/>
          <w:w w:val="80"/>
          <w:sz w:val="72"/>
          <w:szCs w:val="72"/>
          <w:highlight w:val="none"/>
        </w:rPr>
        <w:t>公开招标文件</w:t>
      </w:r>
    </w:p>
    <w:p w14:paraId="1EB26BC3">
      <w:pPr>
        <w:snapToGrid w:val="0"/>
        <w:spacing w:line="360" w:lineRule="auto"/>
        <w:jc w:val="center"/>
        <w:rPr>
          <w:rFonts w:eastAsia="宋体" w:cs="宋体"/>
          <w:color w:val="auto"/>
          <w:w w:val="80"/>
          <w:sz w:val="32"/>
          <w:szCs w:val="32"/>
          <w:highlight w:val="none"/>
        </w:rPr>
      </w:pPr>
    </w:p>
    <w:p w14:paraId="28B60933">
      <w:pPr>
        <w:snapToGrid w:val="0"/>
        <w:jc w:val="center"/>
        <w:rPr>
          <w:rFonts w:eastAsia="宋体" w:cs="宋体"/>
          <w:color w:val="auto"/>
          <w:w w:val="80"/>
          <w:sz w:val="32"/>
          <w:szCs w:val="32"/>
          <w:highlight w:val="none"/>
        </w:rPr>
      </w:pPr>
      <w:r>
        <w:rPr>
          <w:rFonts w:hint="eastAsia" w:eastAsia="宋体" w:cs="宋体"/>
          <w:color w:val="auto"/>
          <w:w w:val="80"/>
          <w:sz w:val="32"/>
          <w:szCs w:val="32"/>
          <w:highlight w:val="none"/>
        </w:rPr>
        <w:t>（资格后审）</w:t>
      </w:r>
    </w:p>
    <w:p w14:paraId="5268E7F6">
      <w:pPr>
        <w:snapToGrid w:val="0"/>
        <w:jc w:val="center"/>
        <w:rPr>
          <w:rFonts w:hint="eastAsia" w:eastAsia="宋体" w:cs="宋体"/>
          <w:color w:val="auto"/>
          <w:w w:val="80"/>
          <w:sz w:val="32"/>
          <w:szCs w:val="32"/>
          <w:highlight w:val="none"/>
          <w:lang w:eastAsia="zh-CN"/>
        </w:rPr>
      </w:pPr>
      <w:r>
        <w:rPr>
          <w:rFonts w:hint="eastAsia" w:eastAsia="宋体" w:cs="宋体"/>
          <w:color w:val="auto"/>
          <w:w w:val="80"/>
          <w:sz w:val="32"/>
          <w:szCs w:val="32"/>
          <w:highlight w:val="none"/>
        </w:rPr>
        <w:t>项目编号：</w:t>
      </w:r>
      <w:r>
        <w:rPr>
          <w:rFonts w:hint="eastAsia" w:eastAsia="宋体"/>
          <w:color w:val="auto"/>
          <w:sz w:val="32"/>
          <w:szCs w:val="32"/>
          <w:highlight w:val="none"/>
          <w:lang w:eastAsia="zh-CN"/>
        </w:rPr>
        <w:t>ZRNT20260027</w:t>
      </w:r>
    </w:p>
    <w:p w14:paraId="31D90B38">
      <w:pPr>
        <w:snapToGrid w:val="0"/>
        <w:spacing w:line="420" w:lineRule="exact"/>
        <w:jc w:val="center"/>
        <w:rPr>
          <w:rFonts w:eastAsia="宋体" w:cs="宋体"/>
          <w:color w:val="auto"/>
          <w:w w:val="80"/>
          <w:sz w:val="32"/>
          <w:szCs w:val="32"/>
          <w:highlight w:val="none"/>
        </w:rPr>
      </w:pPr>
    </w:p>
    <w:p w14:paraId="0AAEDDC2">
      <w:pPr>
        <w:snapToGrid w:val="0"/>
        <w:spacing w:line="420" w:lineRule="exact"/>
        <w:jc w:val="center"/>
        <w:rPr>
          <w:rFonts w:eastAsia="宋体" w:cs="宋体"/>
          <w:color w:val="auto"/>
          <w:w w:val="80"/>
          <w:sz w:val="32"/>
          <w:szCs w:val="32"/>
          <w:highlight w:val="none"/>
        </w:rPr>
      </w:pPr>
    </w:p>
    <w:p w14:paraId="5CFC9239">
      <w:pPr>
        <w:snapToGrid w:val="0"/>
        <w:spacing w:line="420" w:lineRule="exact"/>
        <w:jc w:val="center"/>
        <w:rPr>
          <w:rFonts w:eastAsia="宋体" w:cs="宋体"/>
          <w:color w:val="auto"/>
          <w:w w:val="80"/>
          <w:sz w:val="32"/>
          <w:szCs w:val="32"/>
          <w:highlight w:val="none"/>
        </w:rPr>
      </w:pPr>
    </w:p>
    <w:p w14:paraId="3216B8E8">
      <w:pPr>
        <w:snapToGrid w:val="0"/>
        <w:spacing w:line="420" w:lineRule="exact"/>
        <w:jc w:val="center"/>
        <w:rPr>
          <w:rFonts w:eastAsia="宋体" w:cs="宋体"/>
          <w:color w:val="auto"/>
          <w:w w:val="80"/>
          <w:sz w:val="32"/>
          <w:szCs w:val="32"/>
          <w:highlight w:val="none"/>
        </w:rPr>
      </w:pPr>
    </w:p>
    <w:p w14:paraId="4C5A8693">
      <w:pPr>
        <w:snapToGrid w:val="0"/>
        <w:spacing w:line="420" w:lineRule="exact"/>
        <w:jc w:val="center"/>
        <w:rPr>
          <w:rFonts w:eastAsia="宋体" w:cs="宋体"/>
          <w:color w:val="auto"/>
          <w:w w:val="80"/>
          <w:sz w:val="32"/>
          <w:szCs w:val="32"/>
          <w:highlight w:val="none"/>
        </w:rPr>
      </w:pPr>
    </w:p>
    <w:p w14:paraId="0AD443C6">
      <w:pPr>
        <w:snapToGrid w:val="0"/>
        <w:spacing w:line="420" w:lineRule="exact"/>
        <w:jc w:val="center"/>
        <w:rPr>
          <w:rFonts w:eastAsia="宋体" w:cs="宋体"/>
          <w:color w:val="auto"/>
          <w:w w:val="80"/>
          <w:sz w:val="32"/>
          <w:szCs w:val="32"/>
          <w:highlight w:val="none"/>
        </w:rPr>
      </w:pPr>
    </w:p>
    <w:p w14:paraId="642F1265">
      <w:pPr>
        <w:snapToGrid w:val="0"/>
        <w:spacing w:line="420" w:lineRule="exact"/>
        <w:jc w:val="center"/>
        <w:rPr>
          <w:rFonts w:eastAsia="宋体" w:cs="宋体"/>
          <w:color w:val="auto"/>
          <w:w w:val="80"/>
          <w:sz w:val="32"/>
          <w:szCs w:val="32"/>
          <w:highlight w:val="none"/>
        </w:rPr>
      </w:pPr>
    </w:p>
    <w:p w14:paraId="2E367606">
      <w:pPr>
        <w:snapToGrid w:val="0"/>
        <w:spacing w:line="420" w:lineRule="exact"/>
        <w:jc w:val="center"/>
        <w:rPr>
          <w:rFonts w:eastAsia="宋体" w:cs="宋体"/>
          <w:color w:val="auto"/>
          <w:w w:val="80"/>
          <w:sz w:val="32"/>
          <w:szCs w:val="32"/>
          <w:highlight w:val="none"/>
        </w:rPr>
      </w:pPr>
    </w:p>
    <w:p w14:paraId="79A07078">
      <w:pPr>
        <w:snapToGrid w:val="0"/>
        <w:spacing w:line="420" w:lineRule="exact"/>
        <w:jc w:val="center"/>
        <w:rPr>
          <w:rFonts w:eastAsia="宋体" w:cs="宋体"/>
          <w:color w:val="auto"/>
          <w:w w:val="80"/>
          <w:sz w:val="32"/>
          <w:szCs w:val="32"/>
          <w:highlight w:val="none"/>
        </w:rPr>
      </w:pPr>
    </w:p>
    <w:p w14:paraId="2C37DD36">
      <w:pPr>
        <w:snapToGrid w:val="0"/>
        <w:spacing w:line="420" w:lineRule="exact"/>
        <w:jc w:val="center"/>
        <w:rPr>
          <w:rFonts w:eastAsia="宋体" w:cs="宋体"/>
          <w:color w:val="auto"/>
          <w:w w:val="80"/>
          <w:sz w:val="32"/>
          <w:szCs w:val="32"/>
          <w:highlight w:val="none"/>
        </w:rPr>
      </w:pPr>
    </w:p>
    <w:p w14:paraId="7CFEB05A">
      <w:pPr>
        <w:snapToGrid w:val="0"/>
        <w:spacing w:line="420" w:lineRule="exact"/>
        <w:jc w:val="center"/>
        <w:rPr>
          <w:rFonts w:eastAsia="宋体" w:cs="宋体"/>
          <w:color w:val="auto"/>
          <w:w w:val="80"/>
          <w:sz w:val="32"/>
          <w:szCs w:val="32"/>
          <w:highlight w:val="none"/>
        </w:rPr>
      </w:pPr>
    </w:p>
    <w:p w14:paraId="2606278A">
      <w:pPr>
        <w:snapToGrid w:val="0"/>
        <w:spacing w:line="420" w:lineRule="exact"/>
        <w:jc w:val="center"/>
        <w:rPr>
          <w:rFonts w:eastAsia="宋体" w:cs="宋体"/>
          <w:color w:val="auto"/>
          <w:w w:val="80"/>
          <w:sz w:val="32"/>
          <w:szCs w:val="32"/>
          <w:highlight w:val="none"/>
        </w:rPr>
      </w:pPr>
    </w:p>
    <w:p w14:paraId="39416569">
      <w:pPr>
        <w:snapToGrid w:val="0"/>
        <w:spacing w:line="420" w:lineRule="exact"/>
        <w:jc w:val="center"/>
        <w:rPr>
          <w:rFonts w:eastAsia="宋体" w:cs="宋体"/>
          <w:color w:val="auto"/>
          <w:w w:val="80"/>
          <w:sz w:val="32"/>
          <w:szCs w:val="32"/>
          <w:highlight w:val="none"/>
        </w:rPr>
      </w:pPr>
    </w:p>
    <w:p w14:paraId="4C18A0E7">
      <w:pPr>
        <w:snapToGrid w:val="0"/>
        <w:spacing w:line="420" w:lineRule="exact"/>
        <w:jc w:val="center"/>
        <w:rPr>
          <w:rFonts w:eastAsia="宋体" w:cs="宋体"/>
          <w:color w:val="auto"/>
          <w:w w:val="80"/>
          <w:sz w:val="32"/>
          <w:szCs w:val="32"/>
          <w:highlight w:val="none"/>
        </w:rPr>
      </w:pPr>
    </w:p>
    <w:p w14:paraId="3728B51C">
      <w:pPr>
        <w:snapToGrid w:val="0"/>
        <w:spacing w:line="420" w:lineRule="exact"/>
        <w:jc w:val="center"/>
        <w:rPr>
          <w:rFonts w:eastAsia="宋体" w:cs="宋体"/>
          <w:color w:val="auto"/>
          <w:w w:val="80"/>
          <w:sz w:val="32"/>
          <w:szCs w:val="32"/>
          <w:highlight w:val="none"/>
        </w:rPr>
      </w:pPr>
    </w:p>
    <w:p w14:paraId="1CDC7945">
      <w:pPr>
        <w:snapToGrid w:val="0"/>
        <w:spacing w:line="420" w:lineRule="exact"/>
        <w:jc w:val="center"/>
        <w:rPr>
          <w:rFonts w:eastAsia="宋体" w:cs="宋体"/>
          <w:color w:val="auto"/>
          <w:w w:val="80"/>
          <w:sz w:val="32"/>
          <w:szCs w:val="32"/>
          <w:highlight w:val="none"/>
        </w:rPr>
      </w:pPr>
    </w:p>
    <w:p w14:paraId="70E65CE0">
      <w:pPr>
        <w:snapToGrid w:val="0"/>
        <w:spacing w:line="420" w:lineRule="exact"/>
        <w:jc w:val="center"/>
        <w:rPr>
          <w:rFonts w:eastAsia="宋体" w:cs="宋体"/>
          <w:color w:val="auto"/>
          <w:w w:val="80"/>
          <w:sz w:val="32"/>
          <w:szCs w:val="32"/>
          <w:highlight w:val="none"/>
        </w:rPr>
      </w:pPr>
    </w:p>
    <w:p w14:paraId="66EA2D9B">
      <w:pPr>
        <w:snapToGrid w:val="0"/>
        <w:spacing w:line="420" w:lineRule="exact"/>
        <w:jc w:val="center"/>
        <w:rPr>
          <w:rFonts w:eastAsia="宋体" w:cs="宋体"/>
          <w:color w:val="auto"/>
          <w:w w:val="80"/>
          <w:sz w:val="32"/>
          <w:szCs w:val="32"/>
          <w:highlight w:val="none"/>
        </w:rPr>
      </w:pPr>
    </w:p>
    <w:p w14:paraId="42B86221">
      <w:pPr>
        <w:snapToGrid w:val="0"/>
        <w:spacing w:line="420" w:lineRule="exact"/>
        <w:jc w:val="center"/>
        <w:rPr>
          <w:rFonts w:eastAsia="宋体" w:cs="宋体"/>
          <w:color w:val="auto"/>
          <w:w w:val="80"/>
          <w:sz w:val="32"/>
          <w:szCs w:val="32"/>
          <w:highlight w:val="none"/>
        </w:rPr>
      </w:pPr>
    </w:p>
    <w:p w14:paraId="4E7DBC81">
      <w:pPr>
        <w:snapToGrid w:val="0"/>
        <w:spacing w:line="420" w:lineRule="exact"/>
        <w:jc w:val="center"/>
        <w:rPr>
          <w:rFonts w:eastAsia="宋体" w:cs="宋体"/>
          <w:color w:val="auto"/>
          <w:w w:val="80"/>
          <w:sz w:val="32"/>
          <w:szCs w:val="32"/>
          <w:highlight w:val="none"/>
        </w:rPr>
      </w:pPr>
    </w:p>
    <w:p w14:paraId="17A4FA6F">
      <w:pPr>
        <w:tabs>
          <w:tab w:val="left" w:pos="1050"/>
          <w:tab w:val="right" w:leader="dot" w:pos="9402"/>
        </w:tabs>
        <w:spacing w:line="520" w:lineRule="exact"/>
        <w:ind w:firstLine="1792" w:firstLineChars="700"/>
        <w:rPr>
          <w:rFonts w:hint="eastAsia" w:eastAsia="宋体" w:cs="宋体"/>
          <w:color w:val="auto"/>
          <w:w w:val="80"/>
          <w:sz w:val="32"/>
          <w:szCs w:val="32"/>
          <w:highlight w:val="none"/>
          <w:lang w:eastAsia="zh-CN"/>
        </w:rPr>
      </w:pPr>
      <w:r>
        <w:rPr>
          <w:rFonts w:hint="eastAsia" w:eastAsia="宋体" w:cs="宋体"/>
          <w:color w:val="auto"/>
          <w:w w:val="80"/>
          <w:sz w:val="32"/>
          <w:szCs w:val="32"/>
          <w:highlight w:val="none"/>
        </w:rPr>
        <w:t>招标代理机构：</w:t>
      </w:r>
      <w:r>
        <w:rPr>
          <w:rFonts w:hint="eastAsia" w:eastAsia="宋体" w:cs="宋体"/>
          <w:color w:val="auto"/>
          <w:w w:val="80"/>
          <w:sz w:val="32"/>
          <w:szCs w:val="32"/>
          <w:highlight w:val="none"/>
          <w:lang w:eastAsia="zh-CN"/>
        </w:rPr>
        <w:t>江苏中润工程建设咨询有限公司</w:t>
      </w:r>
    </w:p>
    <w:p w14:paraId="7BE04BFF">
      <w:pPr>
        <w:tabs>
          <w:tab w:val="left" w:pos="1050"/>
          <w:tab w:val="right" w:leader="dot" w:pos="9402"/>
        </w:tabs>
        <w:spacing w:line="520" w:lineRule="exact"/>
        <w:jc w:val="center"/>
        <w:rPr>
          <w:rFonts w:eastAsia="宋体" w:cs="宋体"/>
          <w:color w:val="auto"/>
          <w:w w:val="80"/>
          <w:sz w:val="32"/>
          <w:szCs w:val="32"/>
          <w:highlight w:val="none"/>
        </w:rPr>
      </w:pPr>
      <w:r>
        <w:rPr>
          <w:rFonts w:hint="eastAsia" w:eastAsia="宋体" w:cs="宋体"/>
          <w:color w:val="auto"/>
          <w:w w:val="80"/>
          <w:sz w:val="32"/>
          <w:szCs w:val="32"/>
          <w:highlight w:val="none"/>
        </w:rPr>
        <w:t>二〇二</w:t>
      </w:r>
      <w:r>
        <w:rPr>
          <w:rFonts w:hint="eastAsia" w:eastAsia="宋体" w:cs="宋体"/>
          <w:color w:val="auto"/>
          <w:w w:val="80"/>
          <w:sz w:val="32"/>
          <w:szCs w:val="32"/>
          <w:highlight w:val="none"/>
          <w:lang w:val="en-US" w:eastAsia="zh-CN"/>
        </w:rPr>
        <w:t>六</w:t>
      </w:r>
      <w:r>
        <w:rPr>
          <w:rFonts w:hint="eastAsia" w:eastAsia="宋体" w:cs="宋体"/>
          <w:color w:val="auto"/>
          <w:w w:val="80"/>
          <w:sz w:val="32"/>
          <w:szCs w:val="32"/>
          <w:highlight w:val="none"/>
        </w:rPr>
        <w:t>年</w:t>
      </w:r>
      <w:r>
        <w:rPr>
          <w:rFonts w:hint="eastAsia" w:eastAsia="宋体" w:cs="宋体"/>
          <w:color w:val="auto"/>
          <w:w w:val="80"/>
          <w:sz w:val="32"/>
          <w:szCs w:val="32"/>
          <w:highlight w:val="none"/>
          <w:lang w:val="en-US" w:eastAsia="zh-CN"/>
        </w:rPr>
        <w:t>二</w:t>
      </w:r>
      <w:r>
        <w:rPr>
          <w:rFonts w:hint="eastAsia" w:eastAsia="宋体" w:cs="宋体"/>
          <w:color w:val="auto"/>
          <w:w w:val="80"/>
          <w:sz w:val="32"/>
          <w:szCs w:val="32"/>
          <w:highlight w:val="none"/>
        </w:rPr>
        <w:t>月</w:t>
      </w:r>
    </w:p>
    <w:p w14:paraId="77C280BC">
      <w:pPr>
        <w:spacing w:line="520" w:lineRule="exact"/>
        <w:jc w:val="center"/>
        <w:outlineLvl w:val="0"/>
        <w:rPr>
          <w:rFonts w:eastAsia="宋体"/>
          <w:b/>
          <w:bCs/>
          <w:color w:val="auto"/>
          <w:sz w:val="44"/>
          <w:szCs w:val="44"/>
          <w:highlight w:val="none"/>
        </w:rPr>
      </w:pPr>
      <w:r>
        <w:rPr>
          <w:rFonts w:hint="eastAsia" w:ascii="宋体" w:hAnsi="宋体" w:eastAsia="宋体"/>
          <w:b/>
          <w:bCs/>
          <w:color w:val="auto"/>
          <w:sz w:val="44"/>
          <w:szCs w:val="44"/>
          <w:highlight w:val="none"/>
        </w:rPr>
        <w:t>目</w:t>
      </w:r>
      <w:r>
        <w:rPr>
          <w:rFonts w:hint="eastAsia" w:eastAsia="宋体"/>
          <w:b/>
          <w:bCs/>
          <w:color w:val="auto"/>
          <w:sz w:val="44"/>
          <w:szCs w:val="44"/>
          <w:highlight w:val="none"/>
        </w:rPr>
        <w:t xml:space="preserve"> 录</w:t>
      </w:r>
    </w:p>
    <w:p w14:paraId="02634A0A">
      <w:pPr>
        <w:tabs>
          <w:tab w:val="right" w:leader="dot" w:pos="9072"/>
        </w:tabs>
        <w:adjustRightInd w:val="0"/>
        <w:spacing w:line="1200" w:lineRule="exact"/>
        <w:ind w:right="-2"/>
        <w:jc w:val="center"/>
        <w:textAlignment w:val="baseline"/>
        <w:rPr>
          <w:rFonts w:eastAsia="宋体"/>
          <w:color w:val="auto"/>
          <w:w w:val="80"/>
          <w:sz w:val="32"/>
          <w:szCs w:val="32"/>
          <w:highlight w:val="none"/>
        </w:rPr>
      </w:pPr>
      <w:r>
        <w:rPr>
          <w:rFonts w:hint="eastAsia" w:eastAsia="宋体" w:cs="宋体"/>
          <w:color w:val="auto"/>
          <w:sz w:val="30"/>
          <w:szCs w:val="30"/>
          <w:highlight w:val="none"/>
        </w:rPr>
        <w:t>第一章 招标公告</w:t>
      </w:r>
      <w:r>
        <w:rPr>
          <w:rFonts w:eastAsia="宋体"/>
          <w:color w:val="auto"/>
          <w:sz w:val="30"/>
          <w:szCs w:val="30"/>
          <w:highlight w:val="none"/>
        </w:rPr>
        <w:tab/>
      </w:r>
      <w:r>
        <w:rPr>
          <w:rFonts w:eastAsia="宋体"/>
          <w:color w:val="auto"/>
          <w:sz w:val="30"/>
          <w:szCs w:val="30"/>
          <w:highlight w:val="none"/>
        </w:rPr>
        <w:t>3</w:t>
      </w:r>
    </w:p>
    <w:p w14:paraId="5432F4C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第二章 投标人须知</w:t>
      </w:r>
      <w:r>
        <w:rPr>
          <w:rFonts w:eastAsia="宋体"/>
          <w:color w:val="auto"/>
          <w:sz w:val="30"/>
          <w:szCs w:val="30"/>
          <w:highlight w:val="none"/>
        </w:rPr>
        <w:tab/>
      </w:r>
      <w:r>
        <w:rPr>
          <w:rFonts w:eastAsia="宋体"/>
          <w:color w:val="auto"/>
          <w:sz w:val="30"/>
          <w:szCs w:val="30"/>
          <w:highlight w:val="none"/>
        </w:rPr>
        <w:t>6</w:t>
      </w:r>
    </w:p>
    <w:p w14:paraId="6045A355">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第三章 项目需求</w:t>
      </w:r>
      <w:r>
        <w:rPr>
          <w:rFonts w:eastAsia="宋体"/>
          <w:color w:val="auto"/>
          <w:sz w:val="30"/>
          <w:szCs w:val="30"/>
          <w:highlight w:val="none"/>
        </w:rPr>
        <w:tab/>
      </w:r>
      <w:r>
        <w:rPr>
          <w:rFonts w:eastAsia="宋体"/>
          <w:color w:val="auto"/>
          <w:sz w:val="30"/>
          <w:szCs w:val="30"/>
          <w:highlight w:val="none"/>
        </w:rPr>
        <w:t>12</w:t>
      </w:r>
    </w:p>
    <w:p w14:paraId="345A8F9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第四章 评标程序和方法</w:t>
      </w:r>
      <w:r>
        <w:rPr>
          <w:rFonts w:eastAsia="宋体"/>
          <w:color w:val="auto"/>
          <w:sz w:val="30"/>
          <w:szCs w:val="30"/>
          <w:highlight w:val="none"/>
        </w:rPr>
        <w:tab/>
      </w:r>
      <w:r>
        <w:rPr>
          <w:rFonts w:eastAsia="宋体"/>
          <w:color w:val="auto"/>
          <w:sz w:val="30"/>
          <w:szCs w:val="30"/>
          <w:highlight w:val="none"/>
        </w:rPr>
        <w:t>20</w:t>
      </w:r>
    </w:p>
    <w:p w14:paraId="4BA73B78">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第五章 合同主要条款</w:t>
      </w:r>
      <w:r>
        <w:rPr>
          <w:rFonts w:eastAsia="宋体"/>
          <w:color w:val="auto"/>
          <w:sz w:val="30"/>
          <w:szCs w:val="30"/>
          <w:highlight w:val="none"/>
        </w:rPr>
        <w:tab/>
      </w:r>
      <w:r>
        <w:rPr>
          <w:rFonts w:eastAsia="宋体"/>
          <w:color w:val="auto"/>
          <w:sz w:val="30"/>
          <w:szCs w:val="30"/>
          <w:highlight w:val="none"/>
        </w:rPr>
        <w:t>27</w:t>
      </w:r>
    </w:p>
    <w:p w14:paraId="211A3702">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第六章 合同授予</w:t>
      </w:r>
      <w:r>
        <w:rPr>
          <w:rFonts w:eastAsia="宋体"/>
          <w:color w:val="auto"/>
          <w:sz w:val="30"/>
          <w:szCs w:val="30"/>
          <w:highlight w:val="none"/>
        </w:rPr>
        <w:tab/>
      </w:r>
      <w:r>
        <w:rPr>
          <w:rFonts w:eastAsia="宋体"/>
          <w:color w:val="auto"/>
          <w:sz w:val="30"/>
          <w:szCs w:val="30"/>
          <w:highlight w:val="none"/>
        </w:rPr>
        <w:t>36</w:t>
      </w:r>
    </w:p>
    <w:p w14:paraId="699BBEF1">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第七章 质疑与投诉</w:t>
      </w:r>
      <w:r>
        <w:rPr>
          <w:rFonts w:eastAsia="宋体"/>
          <w:color w:val="auto"/>
          <w:sz w:val="30"/>
          <w:szCs w:val="30"/>
          <w:highlight w:val="none"/>
        </w:rPr>
        <w:tab/>
      </w:r>
      <w:r>
        <w:rPr>
          <w:rFonts w:eastAsia="宋体"/>
          <w:color w:val="auto"/>
          <w:sz w:val="30"/>
          <w:szCs w:val="30"/>
          <w:highlight w:val="none"/>
        </w:rPr>
        <w:t>37</w:t>
      </w:r>
    </w:p>
    <w:p w14:paraId="2AA5DD64">
      <w:pPr>
        <w:tabs>
          <w:tab w:val="right" w:leader="dot" w:pos="9072"/>
        </w:tabs>
        <w:adjustRightInd w:val="0"/>
        <w:spacing w:line="1200" w:lineRule="exact"/>
        <w:ind w:right="-2"/>
        <w:jc w:val="center"/>
        <w:textAlignment w:val="baseline"/>
        <w:rPr>
          <w:rFonts w:eastAsia="宋体"/>
          <w:color w:val="auto"/>
          <w:sz w:val="30"/>
          <w:szCs w:val="30"/>
          <w:highlight w:val="none"/>
        </w:rPr>
      </w:pPr>
      <w:r>
        <w:rPr>
          <w:rFonts w:hint="eastAsia" w:eastAsia="宋体" w:cs="宋体"/>
          <w:color w:val="auto"/>
          <w:sz w:val="30"/>
          <w:szCs w:val="30"/>
          <w:highlight w:val="none"/>
        </w:rPr>
        <w:t>第八章 投标文件的组成及格式</w:t>
      </w:r>
      <w:r>
        <w:rPr>
          <w:rFonts w:eastAsia="宋体"/>
          <w:color w:val="auto"/>
          <w:sz w:val="30"/>
          <w:szCs w:val="30"/>
          <w:highlight w:val="none"/>
        </w:rPr>
        <w:tab/>
      </w:r>
      <w:r>
        <w:rPr>
          <w:rFonts w:eastAsia="宋体"/>
          <w:color w:val="auto"/>
          <w:sz w:val="30"/>
          <w:szCs w:val="30"/>
          <w:highlight w:val="none"/>
        </w:rPr>
        <w:t>40</w:t>
      </w:r>
    </w:p>
    <w:p w14:paraId="6F68AA89">
      <w:pPr>
        <w:spacing w:line="420" w:lineRule="exact"/>
        <w:rPr>
          <w:rFonts w:eastAsia="宋体"/>
          <w:color w:val="auto"/>
          <w:kern w:val="0"/>
          <w:highlight w:val="none"/>
        </w:rPr>
      </w:pPr>
    </w:p>
    <w:p w14:paraId="2268159B">
      <w:pPr>
        <w:spacing w:line="420" w:lineRule="exact"/>
        <w:rPr>
          <w:rFonts w:eastAsia="宋体"/>
          <w:color w:val="auto"/>
          <w:kern w:val="0"/>
          <w:highlight w:val="none"/>
        </w:rPr>
      </w:pPr>
    </w:p>
    <w:p w14:paraId="66DF54CF">
      <w:pPr>
        <w:spacing w:line="420" w:lineRule="exact"/>
        <w:rPr>
          <w:rFonts w:eastAsia="宋体"/>
          <w:color w:val="auto"/>
          <w:kern w:val="0"/>
          <w:highlight w:val="none"/>
        </w:rPr>
      </w:pPr>
    </w:p>
    <w:p w14:paraId="0F6AA031">
      <w:pPr>
        <w:spacing w:line="420" w:lineRule="exact"/>
        <w:rPr>
          <w:rFonts w:eastAsia="宋体"/>
          <w:color w:val="auto"/>
          <w:kern w:val="0"/>
          <w:highlight w:val="none"/>
        </w:rPr>
      </w:pPr>
    </w:p>
    <w:p w14:paraId="386B75DD">
      <w:pPr>
        <w:spacing w:line="420" w:lineRule="exact"/>
        <w:rPr>
          <w:rFonts w:eastAsia="宋体"/>
          <w:color w:val="auto"/>
          <w:kern w:val="0"/>
          <w:highlight w:val="none"/>
        </w:rPr>
      </w:pPr>
    </w:p>
    <w:p w14:paraId="61C82B09">
      <w:pPr>
        <w:spacing w:line="420" w:lineRule="exact"/>
        <w:rPr>
          <w:rFonts w:eastAsia="宋体"/>
          <w:color w:val="auto"/>
          <w:kern w:val="0"/>
          <w:highlight w:val="none"/>
        </w:rPr>
      </w:pPr>
    </w:p>
    <w:p w14:paraId="79DA7141">
      <w:pPr>
        <w:spacing w:line="420" w:lineRule="exact"/>
        <w:rPr>
          <w:rFonts w:eastAsia="宋体"/>
          <w:color w:val="auto"/>
          <w:kern w:val="0"/>
          <w:highlight w:val="none"/>
        </w:rPr>
      </w:pPr>
    </w:p>
    <w:p w14:paraId="4BF81F72">
      <w:pPr>
        <w:spacing w:line="420" w:lineRule="exact"/>
        <w:rPr>
          <w:rFonts w:eastAsia="宋体"/>
          <w:color w:val="auto"/>
          <w:kern w:val="0"/>
          <w:highlight w:val="none"/>
        </w:rPr>
      </w:pPr>
    </w:p>
    <w:p w14:paraId="1D847A2C">
      <w:pPr>
        <w:spacing w:line="420" w:lineRule="exact"/>
        <w:rPr>
          <w:rFonts w:eastAsia="宋体"/>
          <w:color w:val="auto"/>
          <w:kern w:val="0"/>
          <w:highlight w:val="none"/>
        </w:rPr>
      </w:pPr>
    </w:p>
    <w:p w14:paraId="1CC343E0">
      <w:pPr>
        <w:spacing w:line="420" w:lineRule="exact"/>
        <w:rPr>
          <w:rFonts w:eastAsia="宋体"/>
          <w:color w:val="auto"/>
          <w:kern w:val="0"/>
          <w:highlight w:val="none"/>
        </w:rPr>
      </w:pPr>
    </w:p>
    <w:p w14:paraId="3AFC1A07">
      <w:pPr>
        <w:spacing w:line="420" w:lineRule="exact"/>
        <w:rPr>
          <w:rFonts w:eastAsia="宋体"/>
          <w:b/>
          <w:bCs/>
          <w:color w:val="auto"/>
          <w:highlight w:val="none"/>
        </w:rPr>
      </w:pPr>
      <w:r>
        <w:rPr>
          <w:rFonts w:hint="eastAsia" w:eastAsia="宋体"/>
          <w:b/>
          <w:bCs/>
          <w:color w:val="auto"/>
          <w:kern w:val="0"/>
          <w:highlight w:val="none"/>
        </w:rPr>
        <w:t>尊</w:t>
      </w:r>
      <w:r>
        <w:rPr>
          <w:rFonts w:hint="eastAsia" w:ascii="宋体" w:hAnsi="宋体" w:eastAsia="宋体"/>
          <w:b/>
          <w:bCs/>
          <w:color w:val="auto"/>
          <w:highlight w:val="none"/>
        </w:rPr>
        <w:t>敬的投标响应供应商（以下称投标人）：</w:t>
      </w:r>
    </w:p>
    <w:p w14:paraId="64CC582D">
      <w:pPr>
        <w:snapToGrid w:val="0"/>
        <w:spacing w:line="360" w:lineRule="exact"/>
        <w:ind w:firstLine="482" w:firstLineChars="200"/>
        <w:rPr>
          <w:rFonts w:eastAsia="宋体"/>
          <w:color w:val="auto"/>
          <w:highlight w:val="none"/>
        </w:rPr>
      </w:pPr>
      <w:r>
        <w:rPr>
          <w:rFonts w:hint="eastAsia" w:ascii="宋体" w:hAnsi="宋体" w:eastAsia="宋体"/>
          <w:b/>
          <w:bCs/>
          <w:color w:val="auto"/>
          <w:highlight w:val="none"/>
        </w:rPr>
        <w:t>欢迎参加本项目的招标活动。为了保证本项目招标顺利进行，请在制作投标文件之前，仔细阅读本公开招标文件的各项条款，并按要求制作和递交投标文件。谢谢合作！</w:t>
      </w:r>
    </w:p>
    <w:p w14:paraId="7CAA143F">
      <w:pPr>
        <w:tabs>
          <w:tab w:val="left" w:pos="1050"/>
          <w:tab w:val="left" w:pos="2375"/>
          <w:tab w:val="center" w:pos="4818"/>
          <w:tab w:val="right" w:leader="dot" w:pos="9402"/>
        </w:tabs>
        <w:spacing w:before="312" w:beforeLines="100" w:after="156" w:afterLines="50" w:line="600" w:lineRule="exact"/>
        <w:jc w:val="center"/>
        <w:outlineLvl w:val="0"/>
        <w:rPr>
          <w:rFonts w:eastAsia="宋体"/>
          <w:b/>
          <w:bCs/>
          <w:color w:val="auto"/>
          <w:sz w:val="36"/>
          <w:szCs w:val="36"/>
          <w:highlight w:val="none"/>
        </w:rPr>
      </w:pPr>
      <w:bookmarkStart w:id="0" w:name="_Toc363573853"/>
      <w:bookmarkEnd w:id="0"/>
      <w:r>
        <w:rPr>
          <w:rFonts w:hint="eastAsia" w:eastAsia="宋体" w:cs="宋体"/>
          <w:b/>
          <w:bCs/>
          <w:color w:val="auto"/>
          <w:w w:val="80"/>
          <w:sz w:val="36"/>
          <w:szCs w:val="36"/>
          <w:highlight w:val="none"/>
        </w:rPr>
        <w:t>第一章 招标公告</w:t>
      </w:r>
    </w:p>
    <w:p w14:paraId="157F294A">
      <w:pPr>
        <w:pBdr>
          <w:top w:val="single" w:color="auto" w:sz="4" w:space="1"/>
          <w:left w:val="single" w:color="auto" w:sz="4" w:space="4"/>
          <w:bottom w:val="single" w:color="auto" w:sz="4" w:space="5"/>
          <w:right w:val="single" w:color="auto" w:sz="4" w:space="0"/>
        </w:pBdr>
        <w:spacing w:line="420" w:lineRule="exact"/>
        <w:ind w:firstLine="482" w:firstLineChars="200"/>
        <w:rPr>
          <w:rFonts w:ascii="宋体" w:hAnsi="宋体" w:eastAsia="宋体"/>
          <w:b/>
          <w:bCs/>
          <w:color w:val="auto"/>
          <w:highlight w:val="none"/>
        </w:rPr>
      </w:pPr>
      <w:bookmarkStart w:id="1" w:name="_Hlk47464923"/>
      <w:bookmarkEnd w:id="1"/>
      <w:bookmarkStart w:id="2" w:name="_Hlk46362535"/>
      <w:bookmarkEnd w:id="2"/>
      <w:bookmarkStart w:id="3" w:name="_Hlk23325252"/>
      <w:bookmarkEnd w:id="3"/>
      <w:bookmarkStart w:id="4" w:name="_Hlk67480463"/>
      <w:bookmarkEnd w:id="4"/>
      <w:bookmarkStart w:id="5" w:name="_Hlk22000923"/>
      <w:bookmarkEnd w:id="5"/>
      <w:bookmarkStart w:id="6" w:name="_Hlk55401191"/>
      <w:bookmarkStart w:id="7" w:name="_Hlk91086523"/>
      <w:bookmarkStart w:id="8" w:name="_Hlk87607646"/>
      <w:bookmarkStart w:id="9" w:name="_Hlk88784729"/>
      <w:r>
        <w:rPr>
          <w:rFonts w:hint="eastAsia" w:ascii="宋体" w:hAnsi="宋体" w:eastAsia="宋体"/>
          <w:b/>
          <w:bCs/>
          <w:color w:val="auto"/>
          <w:highlight w:val="none"/>
        </w:rPr>
        <w:t>项目概况</w:t>
      </w:r>
      <w:bookmarkEnd w:id="6"/>
    </w:p>
    <w:p w14:paraId="020718D2">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color w:val="auto"/>
          <w:highlight w:val="none"/>
        </w:rPr>
      </w:pPr>
      <w:r>
        <w:rPr>
          <w:rFonts w:hint="eastAsia" w:eastAsia="宋体"/>
          <w:b/>
          <w:bCs/>
          <w:color w:val="auto"/>
          <w:highlight w:val="none"/>
          <w:u w:val="single"/>
        </w:rPr>
        <w:t>南通市假日广场物业管理服务项目</w:t>
      </w:r>
      <w:r>
        <w:rPr>
          <w:rFonts w:hint="eastAsia" w:eastAsia="宋体"/>
          <w:b/>
          <w:bCs/>
          <w:color w:val="auto"/>
          <w:highlight w:val="none"/>
        </w:rPr>
        <w:t>的潜在供应商应在“南通市崇川区人民政府网(www.chongchuan.gov.cn)→我要看→公示公告栏”内获取招标文件，并</w:t>
      </w:r>
      <w:r>
        <w:rPr>
          <w:rFonts w:eastAsia="宋体"/>
          <w:b/>
          <w:bCs/>
          <w:color w:val="auto"/>
          <w:highlight w:val="none"/>
        </w:rPr>
        <w:t>于</w:t>
      </w:r>
      <w:r>
        <w:rPr>
          <w:rFonts w:hint="eastAsia" w:eastAsia="宋体"/>
          <w:b/>
          <w:bCs/>
          <w:color w:val="auto"/>
          <w:highlight w:val="none"/>
        </w:rPr>
        <w:t>202</w:t>
      </w:r>
      <w:r>
        <w:rPr>
          <w:rFonts w:hint="eastAsia" w:eastAsia="宋体"/>
          <w:b/>
          <w:bCs/>
          <w:color w:val="auto"/>
          <w:highlight w:val="none"/>
          <w:lang w:val="en-US" w:eastAsia="zh-CN"/>
        </w:rPr>
        <w:t>6</w:t>
      </w:r>
      <w:r>
        <w:rPr>
          <w:rFonts w:hint="eastAsia" w:eastAsia="宋体"/>
          <w:b/>
          <w:bCs/>
          <w:color w:val="auto"/>
          <w:highlight w:val="none"/>
        </w:rPr>
        <w:t>年</w:t>
      </w:r>
      <w:r>
        <w:rPr>
          <w:rFonts w:hint="eastAsia" w:eastAsia="宋体"/>
          <w:b/>
          <w:bCs/>
          <w:color w:val="auto"/>
          <w:highlight w:val="none"/>
          <w:lang w:val="en-US" w:eastAsia="zh-CN"/>
        </w:rPr>
        <w:t>3</w:t>
      </w:r>
      <w:r>
        <w:rPr>
          <w:rFonts w:eastAsia="宋体"/>
          <w:b/>
          <w:bCs/>
          <w:color w:val="auto"/>
          <w:highlight w:val="none"/>
        </w:rPr>
        <w:t>月</w:t>
      </w:r>
      <w:r>
        <w:rPr>
          <w:rFonts w:hint="eastAsia" w:eastAsia="宋体"/>
          <w:b/>
          <w:bCs/>
          <w:color w:val="auto"/>
          <w:highlight w:val="none"/>
          <w:lang w:val="en-US" w:eastAsia="zh-CN"/>
        </w:rPr>
        <w:t>23</w:t>
      </w:r>
      <w:r>
        <w:rPr>
          <w:rFonts w:eastAsia="宋体"/>
          <w:b/>
          <w:bCs/>
          <w:color w:val="auto"/>
          <w:highlight w:val="none"/>
        </w:rPr>
        <w:t>日</w:t>
      </w:r>
      <w:r>
        <w:rPr>
          <w:rFonts w:hint="eastAsia" w:eastAsia="宋体"/>
          <w:b/>
          <w:bCs/>
          <w:color w:val="auto"/>
          <w:highlight w:val="none"/>
          <w:lang w:val="en-US" w:eastAsia="zh-CN"/>
        </w:rPr>
        <w:t>14</w:t>
      </w:r>
      <w:r>
        <w:rPr>
          <w:rFonts w:eastAsia="宋体"/>
          <w:b/>
          <w:bCs/>
          <w:color w:val="auto"/>
          <w:highlight w:val="none"/>
        </w:rPr>
        <w:t>时</w:t>
      </w:r>
      <w:r>
        <w:rPr>
          <w:rFonts w:hint="eastAsia" w:eastAsia="宋体"/>
          <w:b/>
          <w:bCs/>
          <w:color w:val="auto"/>
          <w:highlight w:val="none"/>
          <w:lang w:val="en-US" w:eastAsia="zh-CN"/>
        </w:rPr>
        <w:t>30</w:t>
      </w:r>
      <w:r>
        <w:rPr>
          <w:rFonts w:eastAsia="宋体"/>
          <w:b/>
          <w:bCs/>
          <w:color w:val="auto"/>
          <w:highlight w:val="none"/>
        </w:rPr>
        <w:t>分前（北京时间</w:t>
      </w:r>
      <w:r>
        <w:rPr>
          <w:rFonts w:hint="eastAsia" w:eastAsia="宋体"/>
          <w:b/>
          <w:bCs/>
          <w:color w:val="auto"/>
          <w:highlight w:val="none"/>
        </w:rPr>
        <w:t>，下同</w:t>
      </w:r>
      <w:r>
        <w:rPr>
          <w:rFonts w:eastAsia="宋体"/>
          <w:b/>
          <w:bCs/>
          <w:color w:val="auto"/>
          <w:highlight w:val="none"/>
        </w:rPr>
        <w:t>。），提交投标文件。</w:t>
      </w:r>
    </w:p>
    <w:p w14:paraId="4C9438AD">
      <w:pPr>
        <w:snapToGrid w:val="0"/>
        <w:spacing w:before="312" w:beforeLines="100" w:line="420" w:lineRule="exact"/>
        <w:ind w:left="-2" w:leftChars="-1" w:firstLine="431"/>
        <w:rPr>
          <w:rFonts w:eastAsia="宋体"/>
          <w:color w:val="auto"/>
          <w:highlight w:val="none"/>
        </w:rPr>
      </w:pPr>
      <w:r>
        <w:rPr>
          <w:rFonts w:hint="eastAsia" w:eastAsia="宋体"/>
          <w:color w:val="auto"/>
          <w:highlight w:val="none"/>
          <w:lang w:eastAsia="zh-CN"/>
        </w:rPr>
        <w:t>江苏中润工程建设咨询有限公司</w:t>
      </w:r>
      <w:r>
        <w:rPr>
          <w:rFonts w:eastAsia="宋体"/>
          <w:color w:val="auto"/>
          <w:highlight w:val="none"/>
        </w:rPr>
        <w:t>（以下称招标代理机构）受</w:t>
      </w:r>
      <w:r>
        <w:rPr>
          <w:rFonts w:hint="eastAsia" w:eastAsia="宋体"/>
          <w:color w:val="auto"/>
          <w:highlight w:val="none"/>
        </w:rPr>
        <w:t>南通崇阳投资有限公司</w:t>
      </w:r>
      <w:r>
        <w:rPr>
          <w:rFonts w:eastAsia="宋体"/>
          <w:color w:val="auto"/>
          <w:highlight w:val="none"/>
        </w:rPr>
        <w:t>（以下称招标人）的委托，就招标人所需</w:t>
      </w:r>
      <w:r>
        <w:rPr>
          <w:rFonts w:hint="eastAsia" w:eastAsia="宋体"/>
          <w:color w:val="auto"/>
          <w:highlight w:val="none"/>
        </w:rPr>
        <w:t>南通市假日广场的综合物业管理服务</w:t>
      </w:r>
      <w:r>
        <w:rPr>
          <w:rFonts w:eastAsia="宋体"/>
          <w:color w:val="auto"/>
          <w:highlight w:val="none"/>
        </w:rPr>
        <w:t>项目组织</w:t>
      </w:r>
      <w:r>
        <w:rPr>
          <w:rFonts w:hint="eastAsia" w:eastAsia="宋体"/>
          <w:color w:val="auto"/>
          <w:highlight w:val="none"/>
        </w:rPr>
        <w:t>公开</w:t>
      </w:r>
      <w:r>
        <w:rPr>
          <w:rFonts w:eastAsia="宋体"/>
          <w:color w:val="auto"/>
          <w:highlight w:val="none"/>
        </w:rPr>
        <w:t>招标，</w:t>
      </w:r>
      <w:r>
        <w:rPr>
          <w:rFonts w:hint="eastAsia" w:eastAsia="宋体"/>
          <w:color w:val="auto"/>
          <w:highlight w:val="none"/>
        </w:rPr>
        <w:t>诚邀符合资格条件的潜在供应商参加投标响应</w:t>
      </w:r>
      <w:r>
        <w:rPr>
          <w:rFonts w:eastAsia="宋体"/>
          <w:color w:val="auto"/>
          <w:highlight w:val="none"/>
        </w:rPr>
        <w:t>。</w:t>
      </w:r>
    </w:p>
    <w:p w14:paraId="68C44AF6">
      <w:pPr>
        <w:snapToGrid w:val="0"/>
        <w:spacing w:line="420" w:lineRule="exact"/>
        <w:ind w:left="-2" w:leftChars="-1" w:firstLine="431"/>
        <w:outlineLvl w:val="1"/>
        <w:rPr>
          <w:rFonts w:eastAsia="宋体"/>
          <w:b/>
          <w:bCs/>
          <w:color w:val="auto"/>
          <w:highlight w:val="none"/>
        </w:rPr>
      </w:pPr>
      <w:r>
        <w:rPr>
          <w:rFonts w:eastAsia="宋体"/>
          <w:b/>
          <w:bCs/>
          <w:color w:val="auto"/>
          <w:highlight w:val="none"/>
        </w:rPr>
        <w:t>一、项目基本情况：</w:t>
      </w:r>
    </w:p>
    <w:p w14:paraId="20EF4AAF">
      <w:pPr>
        <w:snapToGrid w:val="0"/>
        <w:spacing w:line="420" w:lineRule="exact"/>
        <w:ind w:left="-2" w:leftChars="-1" w:firstLine="431"/>
        <w:rPr>
          <w:rFonts w:eastAsia="宋体"/>
          <w:color w:val="auto"/>
          <w:highlight w:val="none"/>
        </w:rPr>
      </w:pPr>
      <w:r>
        <w:rPr>
          <w:rFonts w:eastAsia="宋体"/>
          <w:color w:val="auto"/>
          <w:highlight w:val="none"/>
        </w:rPr>
        <w:t>1.项目编号：</w:t>
      </w:r>
      <w:r>
        <w:rPr>
          <w:rFonts w:hint="eastAsia" w:eastAsia="宋体"/>
          <w:color w:val="auto"/>
          <w:highlight w:val="none"/>
          <w:lang w:eastAsia="zh-CN"/>
        </w:rPr>
        <w:t>ZRNT20260027</w:t>
      </w:r>
      <w:r>
        <w:rPr>
          <w:rFonts w:eastAsia="宋体"/>
          <w:color w:val="auto"/>
          <w:highlight w:val="none"/>
        </w:rPr>
        <w:t>。</w:t>
      </w:r>
    </w:p>
    <w:p w14:paraId="2CB645C1">
      <w:pPr>
        <w:snapToGrid w:val="0"/>
        <w:spacing w:line="420" w:lineRule="exact"/>
        <w:ind w:left="-2" w:leftChars="-1" w:firstLine="431"/>
        <w:rPr>
          <w:rFonts w:eastAsia="宋体"/>
          <w:color w:val="auto"/>
          <w:highlight w:val="none"/>
        </w:rPr>
      </w:pPr>
      <w:bookmarkStart w:id="10" w:name="_Hlk75125590"/>
      <w:bookmarkEnd w:id="10"/>
      <w:r>
        <w:rPr>
          <w:rFonts w:eastAsia="宋体"/>
          <w:color w:val="auto"/>
          <w:highlight w:val="none"/>
        </w:rPr>
        <w:t>2.项目名称：</w:t>
      </w:r>
      <w:r>
        <w:rPr>
          <w:rFonts w:hint="eastAsia" w:eastAsia="宋体"/>
          <w:color w:val="auto"/>
          <w:highlight w:val="none"/>
        </w:rPr>
        <w:t>南通市假日广场物业管理服务项目</w:t>
      </w:r>
      <w:r>
        <w:rPr>
          <w:rFonts w:eastAsia="宋体"/>
          <w:color w:val="auto"/>
          <w:highlight w:val="none"/>
        </w:rPr>
        <w:t>。</w:t>
      </w:r>
    </w:p>
    <w:p w14:paraId="1EF7F6F3">
      <w:pPr>
        <w:snapToGrid w:val="0"/>
        <w:spacing w:line="420" w:lineRule="exact"/>
        <w:ind w:left="-2" w:leftChars="-1" w:firstLine="431"/>
        <w:rPr>
          <w:rFonts w:eastAsia="宋体"/>
          <w:color w:val="auto"/>
          <w:highlight w:val="none"/>
        </w:rPr>
      </w:pPr>
      <w:r>
        <w:rPr>
          <w:rFonts w:eastAsia="宋体"/>
          <w:color w:val="auto"/>
          <w:highlight w:val="none"/>
        </w:rPr>
        <w:t>3.</w:t>
      </w:r>
      <w:r>
        <w:rPr>
          <w:rFonts w:hint="eastAsia" w:eastAsia="宋体"/>
          <w:color w:val="auto"/>
          <w:highlight w:val="none"/>
        </w:rPr>
        <w:t>招标</w:t>
      </w:r>
      <w:r>
        <w:rPr>
          <w:rFonts w:eastAsia="宋体"/>
          <w:color w:val="auto"/>
          <w:highlight w:val="none"/>
        </w:rPr>
        <w:t>方式：</w:t>
      </w:r>
      <w:r>
        <w:rPr>
          <w:rFonts w:hint="eastAsia" w:eastAsia="宋体"/>
          <w:color w:val="auto"/>
          <w:highlight w:val="none"/>
        </w:rPr>
        <w:t>公开</w:t>
      </w:r>
      <w:r>
        <w:rPr>
          <w:rFonts w:eastAsia="宋体"/>
          <w:color w:val="auto"/>
          <w:highlight w:val="none"/>
        </w:rPr>
        <w:t>招标。</w:t>
      </w:r>
    </w:p>
    <w:p w14:paraId="18F5C8B4">
      <w:pPr>
        <w:snapToGrid w:val="0"/>
        <w:spacing w:line="420" w:lineRule="exact"/>
        <w:ind w:left="-2" w:leftChars="-1" w:firstLine="431"/>
        <w:rPr>
          <w:rFonts w:eastAsia="宋体"/>
          <w:color w:val="auto"/>
          <w:highlight w:val="none"/>
        </w:rPr>
      </w:pPr>
      <w:r>
        <w:rPr>
          <w:rFonts w:eastAsia="宋体"/>
          <w:color w:val="auto"/>
          <w:highlight w:val="none"/>
        </w:rPr>
        <w:t>4.</w:t>
      </w:r>
      <w:r>
        <w:rPr>
          <w:rFonts w:hint="eastAsia" w:eastAsia="宋体"/>
          <w:color w:val="auto"/>
          <w:highlight w:val="none"/>
        </w:rPr>
        <w:t>招标</w:t>
      </w:r>
      <w:r>
        <w:rPr>
          <w:rFonts w:eastAsia="宋体"/>
          <w:color w:val="auto"/>
          <w:highlight w:val="none"/>
        </w:rPr>
        <w:t>预算：</w:t>
      </w:r>
      <w:bookmarkStart w:id="11" w:name="_Hlk77063750"/>
      <w:bookmarkEnd w:id="11"/>
      <w:r>
        <w:rPr>
          <w:rFonts w:hint="eastAsia" w:eastAsia="宋体"/>
          <w:color w:val="auto"/>
          <w:highlight w:val="none"/>
        </w:rPr>
        <w:t>人民币3元/㎡/月，约53万元/年</w:t>
      </w:r>
      <w:r>
        <w:rPr>
          <w:rFonts w:hint="eastAsia" w:ascii="宋体" w:hAnsi="宋体" w:eastAsia="宋体" w:cs="宋体"/>
          <w:color w:val="auto"/>
          <w:highlight w:val="none"/>
        </w:rPr>
        <w:t>(出租率为100%时)；</w:t>
      </w:r>
    </w:p>
    <w:p w14:paraId="0A0CC643">
      <w:pPr>
        <w:snapToGrid w:val="0"/>
        <w:spacing w:line="420" w:lineRule="exact"/>
        <w:ind w:left="-2" w:leftChars="-1" w:firstLine="431"/>
        <w:rPr>
          <w:rFonts w:eastAsia="宋体"/>
          <w:color w:val="auto"/>
          <w:highlight w:val="none"/>
        </w:rPr>
      </w:pPr>
      <w:r>
        <w:rPr>
          <w:rFonts w:eastAsia="宋体"/>
          <w:color w:val="auto"/>
          <w:highlight w:val="none"/>
        </w:rPr>
        <w:t>5.最高限价：</w:t>
      </w:r>
      <w:bookmarkStart w:id="12" w:name="_Hlk85300935"/>
      <w:r>
        <w:rPr>
          <w:rFonts w:hint="eastAsia" w:eastAsia="宋体"/>
          <w:color w:val="auto"/>
          <w:highlight w:val="none"/>
        </w:rPr>
        <w:t>人民币3元/㎡/月，约53万元/年</w:t>
      </w:r>
      <w:bookmarkEnd w:id="12"/>
      <w:r>
        <w:rPr>
          <w:rFonts w:hint="eastAsia" w:ascii="宋体" w:hAnsi="宋体" w:eastAsia="宋体" w:cs="宋体"/>
          <w:color w:val="auto"/>
          <w:highlight w:val="none"/>
        </w:rPr>
        <w:t>(出租率为100%时)；</w:t>
      </w:r>
    </w:p>
    <w:p w14:paraId="7762B9AA">
      <w:pPr>
        <w:snapToGrid w:val="0"/>
        <w:spacing w:line="420" w:lineRule="exact"/>
        <w:ind w:left="-2" w:leftChars="-1" w:firstLine="431"/>
        <w:rPr>
          <w:rFonts w:eastAsia="宋体"/>
          <w:color w:val="auto"/>
          <w:highlight w:val="none"/>
        </w:rPr>
      </w:pPr>
      <w:r>
        <w:rPr>
          <w:rFonts w:eastAsia="宋体"/>
          <w:color w:val="auto"/>
          <w:highlight w:val="none"/>
        </w:rPr>
        <w:t>6.</w:t>
      </w:r>
      <w:r>
        <w:rPr>
          <w:rFonts w:hint="eastAsia" w:eastAsia="宋体"/>
          <w:color w:val="auto"/>
          <w:highlight w:val="none"/>
        </w:rPr>
        <w:t>招标</w:t>
      </w:r>
      <w:r>
        <w:rPr>
          <w:rFonts w:eastAsia="宋体"/>
          <w:color w:val="auto"/>
          <w:highlight w:val="none"/>
        </w:rPr>
        <w:t>需求：</w:t>
      </w:r>
      <w:bookmarkStart w:id="13" w:name="_Hlk78736512"/>
      <w:bookmarkEnd w:id="13"/>
      <w:r>
        <w:rPr>
          <w:rFonts w:hint="eastAsia" w:eastAsia="宋体"/>
          <w:color w:val="auto"/>
          <w:highlight w:val="none"/>
        </w:rPr>
        <w:t>招标人拟对南通市假日广场的综合物业管理服务，委托具有相应能力与经验的服务供应商进行，具体需求</w:t>
      </w:r>
      <w:r>
        <w:rPr>
          <w:rFonts w:eastAsia="宋体"/>
          <w:color w:val="auto"/>
          <w:highlight w:val="none"/>
        </w:rPr>
        <w:t>详见</w:t>
      </w:r>
      <w:r>
        <w:rPr>
          <w:rFonts w:hint="eastAsia" w:eastAsia="宋体"/>
          <w:color w:val="auto"/>
          <w:highlight w:val="none"/>
        </w:rPr>
        <w:t>招标文件</w:t>
      </w:r>
      <w:r>
        <w:rPr>
          <w:rFonts w:eastAsia="宋体"/>
          <w:color w:val="auto"/>
          <w:highlight w:val="none"/>
        </w:rPr>
        <w:t>第三章。</w:t>
      </w:r>
    </w:p>
    <w:p w14:paraId="47DF9FB0">
      <w:pPr>
        <w:spacing w:line="420" w:lineRule="exact"/>
        <w:ind w:firstLine="480" w:firstLineChars="200"/>
        <w:rPr>
          <w:rFonts w:hint="default" w:eastAsia="宋体"/>
          <w:bCs/>
          <w:color w:val="auto"/>
          <w:highlight w:val="none"/>
          <w:lang w:val="en-US"/>
        </w:rPr>
      </w:pPr>
      <w:r>
        <w:rPr>
          <w:rFonts w:eastAsia="宋体"/>
          <w:color w:val="auto"/>
          <w:highlight w:val="none"/>
        </w:rPr>
        <w:t>7.合同履行期限：</w:t>
      </w:r>
      <w:bookmarkStart w:id="14" w:name="_Hlk105342717"/>
      <w:r>
        <w:rPr>
          <w:rFonts w:hint="eastAsia" w:eastAsia="宋体"/>
          <w:color w:val="auto"/>
          <w:highlight w:val="none"/>
        </w:rPr>
        <w:t>服务期三年，合同经考核一年一签订</w:t>
      </w:r>
      <w:bookmarkEnd w:id="14"/>
      <w:r>
        <w:rPr>
          <w:rFonts w:hint="eastAsia" w:eastAsia="宋体"/>
          <w:color w:val="auto"/>
          <w:highlight w:val="none"/>
          <w:lang w:eastAsia="zh-CN"/>
        </w:rPr>
        <w:t>（</w:t>
      </w:r>
      <w:r>
        <w:rPr>
          <w:rFonts w:hint="eastAsia" w:eastAsia="宋体"/>
          <w:bCs/>
          <w:color w:val="auto"/>
          <w:highlight w:val="none"/>
          <w:lang w:eastAsia="zh-CN"/>
        </w:rPr>
        <w:t>首</w:t>
      </w:r>
      <w:r>
        <w:rPr>
          <w:rFonts w:hint="eastAsia" w:eastAsia="宋体"/>
          <w:bCs/>
          <w:color w:val="auto"/>
          <w:highlight w:val="none"/>
        </w:rPr>
        <w:t>次合同</w:t>
      </w:r>
      <w:r>
        <w:rPr>
          <w:rFonts w:hint="eastAsia" w:eastAsia="宋体"/>
          <w:bCs/>
          <w:color w:val="auto"/>
          <w:highlight w:val="none"/>
          <w:lang w:eastAsia="zh-CN"/>
        </w:rPr>
        <w:t>期限</w:t>
      </w:r>
      <w:r>
        <w:rPr>
          <w:rFonts w:hint="eastAsia" w:eastAsia="宋体"/>
          <w:bCs/>
          <w:color w:val="auto"/>
          <w:highlight w:val="none"/>
        </w:rPr>
        <w:t>202</w:t>
      </w:r>
      <w:r>
        <w:rPr>
          <w:rFonts w:hint="eastAsia" w:eastAsia="宋体"/>
          <w:bCs/>
          <w:color w:val="auto"/>
          <w:highlight w:val="none"/>
          <w:lang w:val="en-US" w:eastAsia="zh-CN"/>
        </w:rPr>
        <w:t>6</w:t>
      </w:r>
      <w:r>
        <w:rPr>
          <w:rFonts w:hint="eastAsia" w:eastAsia="宋体"/>
          <w:bCs/>
          <w:color w:val="auto"/>
          <w:highlight w:val="none"/>
        </w:rPr>
        <w:t>年3月29日至202</w:t>
      </w:r>
      <w:r>
        <w:rPr>
          <w:rFonts w:hint="eastAsia" w:eastAsia="宋体"/>
          <w:bCs/>
          <w:color w:val="auto"/>
          <w:highlight w:val="none"/>
          <w:lang w:val="en-US" w:eastAsia="zh-CN"/>
        </w:rPr>
        <w:t>7</w:t>
      </w:r>
      <w:r>
        <w:rPr>
          <w:rFonts w:hint="eastAsia" w:eastAsia="宋体"/>
          <w:bCs/>
          <w:color w:val="auto"/>
          <w:highlight w:val="none"/>
        </w:rPr>
        <w:t>年3月28 日</w:t>
      </w:r>
      <w:r>
        <w:rPr>
          <w:rFonts w:hint="eastAsia" w:eastAsia="宋体"/>
          <w:bCs/>
          <w:color w:val="auto"/>
          <w:highlight w:val="none"/>
          <w:lang w:eastAsia="zh-CN"/>
        </w:rPr>
        <w:t>）。</w:t>
      </w:r>
      <w:r>
        <w:rPr>
          <w:rFonts w:hint="eastAsia" w:eastAsia="宋体"/>
          <w:bCs/>
          <w:color w:val="auto"/>
          <w:highlight w:val="none"/>
          <w:lang w:val="en-US" w:eastAsia="zh-CN"/>
        </w:rPr>
        <w:t>物业合同一年一签，在每年到期前由招标人组织租赁户对物业考核进行考核，租赁户按租赁面积设置打分权重，分数低于85分的招标人有权不予续签合同。</w:t>
      </w:r>
    </w:p>
    <w:p w14:paraId="0042D197">
      <w:pPr>
        <w:snapToGrid w:val="0"/>
        <w:spacing w:line="420" w:lineRule="exact"/>
        <w:ind w:left="-2" w:leftChars="-1" w:firstLine="431"/>
        <w:rPr>
          <w:rFonts w:eastAsia="宋体"/>
          <w:color w:val="auto"/>
          <w:highlight w:val="none"/>
        </w:rPr>
      </w:pPr>
      <w:r>
        <w:rPr>
          <w:rFonts w:eastAsia="宋体"/>
          <w:color w:val="auto"/>
          <w:highlight w:val="none"/>
        </w:rPr>
        <w:t>8.联合体：不接受多个供应商组成联合体参与本项目的招标活动。</w:t>
      </w:r>
    </w:p>
    <w:p w14:paraId="19CB6A43">
      <w:pPr>
        <w:snapToGrid w:val="0"/>
        <w:spacing w:line="420" w:lineRule="exact"/>
        <w:ind w:left="-2" w:leftChars="-1" w:firstLine="431"/>
        <w:outlineLvl w:val="1"/>
        <w:rPr>
          <w:rFonts w:eastAsia="宋体"/>
          <w:color w:val="auto"/>
          <w:highlight w:val="none"/>
        </w:rPr>
      </w:pPr>
      <w:r>
        <w:rPr>
          <w:rFonts w:eastAsia="宋体"/>
          <w:b/>
          <w:bCs/>
          <w:color w:val="auto"/>
          <w:highlight w:val="none"/>
        </w:rPr>
        <w:t>二、供应商资格</w:t>
      </w:r>
    </w:p>
    <w:p w14:paraId="6617E693">
      <w:pPr>
        <w:snapToGrid w:val="0"/>
        <w:spacing w:line="420" w:lineRule="exact"/>
        <w:ind w:left="-2" w:leftChars="-1" w:firstLine="429"/>
        <w:rPr>
          <w:rFonts w:eastAsia="宋体"/>
          <w:color w:val="auto"/>
          <w:highlight w:val="none"/>
        </w:rPr>
      </w:pPr>
      <w:r>
        <w:rPr>
          <w:rFonts w:eastAsia="宋体"/>
          <w:color w:val="auto"/>
          <w:highlight w:val="none"/>
        </w:rPr>
        <w:t>1.具有独立承担民事责任的能力；具有良好的商业信誉和健全的财务会计制度；具有履行合同所必需的设备和专业技术能力；有依法缴纳“税收”和“社会保障资金”的良好记录；参加招标活动前三年内，在经营活动中没有重大违法记录。</w:t>
      </w:r>
    </w:p>
    <w:p w14:paraId="1412C0BE">
      <w:pPr>
        <w:autoSpaceDE w:val="0"/>
        <w:autoSpaceDN w:val="0"/>
        <w:adjustRightInd w:val="0"/>
        <w:spacing w:line="420" w:lineRule="exact"/>
        <w:ind w:firstLine="429"/>
        <w:rPr>
          <w:rFonts w:hint="eastAsia" w:eastAsia="宋体"/>
          <w:color w:val="auto"/>
          <w:highlight w:val="none"/>
        </w:rPr>
      </w:pPr>
      <w:r>
        <w:rPr>
          <w:rFonts w:eastAsia="宋体"/>
          <w:color w:val="auto"/>
          <w:highlight w:val="none"/>
        </w:rPr>
        <w:t>2.本项目的特定资格要求：</w:t>
      </w:r>
      <w:r>
        <w:rPr>
          <w:rFonts w:hint="eastAsia" w:eastAsia="宋体"/>
          <w:color w:val="auto"/>
          <w:highlight w:val="none"/>
        </w:rPr>
        <w:t>无。</w:t>
      </w:r>
    </w:p>
    <w:p w14:paraId="2A605CCF">
      <w:pPr>
        <w:snapToGrid w:val="0"/>
        <w:spacing w:line="420" w:lineRule="exact"/>
        <w:ind w:left="-2" w:leftChars="-1" w:firstLine="431"/>
        <w:outlineLvl w:val="1"/>
        <w:rPr>
          <w:rFonts w:eastAsia="宋体"/>
          <w:color w:val="auto"/>
          <w:kern w:val="0"/>
          <w:highlight w:val="none"/>
        </w:rPr>
      </w:pPr>
      <w:r>
        <w:rPr>
          <w:rFonts w:eastAsia="宋体"/>
          <w:b/>
          <w:bCs/>
          <w:color w:val="auto"/>
          <w:highlight w:val="none"/>
        </w:rPr>
        <w:t>三、</w:t>
      </w:r>
      <w:r>
        <w:rPr>
          <w:rFonts w:hint="eastAsia" w:eastAsia="宋体"/>
          <w:b/>
          <w:bCs/>
          <w:color w:val="auto"/>
          <w:highlight w:val="none"/>
        </w:rPr>
        <w:t>招标文件</w:t>
      </w:r>
      <w:r>
        <w:rPr>
          <w:rFonts w:eastAsia="宋体"/>
          <w:b/>
          <w:bCs/>
          <w:color w:val="auto"/>
          <w:highlight w:val="none"/>
        </w:rPr>
        <w:t>的获取</w:t>
      </w:r>
    </w:p>
    <w:p w14:paraId="2409AE27">
      <w:pPr>
        <w:autoSpaceDE w:val="0"/>
        <w:autoSpaceDN w:val="0"/>
        <w:adjustRightInd w:val="0"/>
        <w:spacing w:line="420" w:lineRule="exact"/>
        <w:ind w:firstLine="429"/>
        <w:rPr>
          <w:rFonts w:eastAsia="宋体"/>
          <w:color w:val="auto"/>
          <w:kern w:val="0"/>
          <w:highlight w:val="none"/>
        </w:rPr>
      </w:pPr>
      <w:r>
        <w:rPr>
          <w:rFonts w:hint="eastAsia" w:eastAsia="宋体"/>
          <w:color w:val="auto"/>
          <w:kern w:val="0"/>
          <w:highlight w:val="none"/>
        </w:rPr>
        <w:t>有意愿参与本项目投标的单位，请于本项目招标公告之日起至投标文件接收截止日前，到“南通市崇川区人民政府网(www.chongchuan.gov.cn)→我要看→公示公告栏”下载本项目的招标文件。</w:t>
      </w:r>
    </w:p>
    <w:p w14:paraId="18CD70EF">
      <w:pPr>
        <w:snapToGrid w:val="0"/>
        <w:spacing w:line="420" w:lineRule="exact"/>
        <w:ind w:left="-2" w:leftChars="-1" w:firstLine="431"/>
        <w:outlineLvl w:val="1"/>
        <w:rPr>
          <w:rFonts w:eastAsia="宋体"/>
          <w:b/>
          <w:bCs/>
          <w:color w:val="auto"/>
          <w:kern w:val="0"/>
          <w:highlight w:val="none"/>
        </w:rPr>
      </w:pPr>
      <w:bookmarkStart w:id="15" w:name="_Hlk75130176"/>
      <w:bookmarkEnd w:id="15"/>
      <w:r>
        <w:rPr>
          <w:rFonts w:eastAsia="宋体"/>
          <w:b/>
          <w:bCs/>
          <w:color w:val="auto"/>
          <w:highlight w:val="none"/>
        </w:rPr>
        <w:t>四、提交投标文件截止时间、开标时间和地点</w:t>
      </w:r>
    </w:p>
    <w:p w14:paraId="4F38843C">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1.投标文件的提交</w:t>
      </w:r>
    </w:p>
    <w:p w14:paraId="03A40B9D">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（1）接收人：招标代理机构。</w:t>
      </w:r>
    </w:p>
    <w:p w14:paraId="0522FEFE">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（2）接收</w:t>
      </w:r>
      <w:r>
        <w:rPr>
          <w:rFonts w:eastAsia="宋体"/>
          <w:color w:val="auto"/>
          <w:kern w:val="0"/>
          <w:highlight w:val="none"/>
        </w:rPr>
        <w:t>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3</w:t>
      </w:r>
      <w:r>
        <w:rPr>
          <w:rFonts w:eastAsia="宋体"/>
          <w:b/>
          <w:bCs/>
          <w:color w:val="auto"/>
          <w:highlight w:val="none"/>
          <w:u w:val="single"/>
        </w:rPr>
        <w:t>月</w:t>
      </w:r>
      <w:r>
        <w:rPr>
          <w:rFonts w:hint="eastAsia" w:eastAsia="宋体"/>
          <w:b/>
          <w:bCs/>
          <w:color w:val="auto"/>
          <w:highlight w:val="none"/>
          <w:u w:val="single"/>
          <w:lang w:val="en-US" w:eastAsia="zh-CN"/>
        </w:rPr>
        <w:t>23</w:t>
      </w:r>
      <w:r>
        <w:rPr>
          <w:rFonts w:eastAsia="宋体"/>
          <w:b/>
          <w:bCs/>
          <w:color w:val="auto"/>
          <w:highlight w:val="none"/>
          <w:u w:val="single"/>
        </w:rPr>
        <w:t>日</w:t>
      </w:r>
      <w:r>
        <w:rPr>
          <w:rFonts w:hint="eastAsia" w:eastAsia="宋体"/>
          <w:b/>
          <w:bCs/>
          <w:color w:val="auto"/>
          <w:highlight w:val="none"/>
          <w:u w:val="single"/>
          <w:lang w:val="en-US" w:eastAsia="zh-CN"/>
        </w:rPr>
        <w:t>14</w:t>
      </w:r>
      <w:r>
        <w:rPr>
          <w:rFonts w:eastAsia="宋体"/>
          <w:b/>
          <w:bCs/>
          <w:color w:val="auto"/>
          <w:highlight w:val="none"/>
          <w:u w:val="single"/>
        </w:rPr>
        <w:t>时</w:t>
      </w:r>
      <w:r>
        <w:rPr>
          <w:rFonts w:hint="eastAsia" w:eastAsia="宋体"/>
          <w:b/>
          <w:bCs/>
          <w:color w:val="auto"/>
          <w:highlight w:val="none"/>
          <w:u w:val="single"/>
          <w:lang w:val="en-US" w:eastAsia="zh-CN"/>
        </w:rPr>
        <w:t>00</w:t>
      </w:r>
      <w:r>
        <w:rPr>
          <w:rFonts w:eastAsia="宋体"/>
          <w:b/>
          <w:bCs/>
          <w:color w:val="auto"/>
          <w:highlight w:val="none"/>
          <w:u w:val="single"/>
        </w:rPr>
        <w:t>分</w:t>
      </w:r>
      <w:r>
        <w:rPr>
          <w:rFonts w:eastAsia="宋体"/>
          <w:bCs/>
          <w:color w:val="auto"/>
          <w:kern w:val="0"/>
          <w:highlight w:val="none"/>
          <w:u w:val="single"/>
        </w:rPr>
        <w:t>，</w:t>
      </w:r>
      <w:r>
        <w:rPr>
          <w:rFonts w:eastAsia="宋体"/>
          <w:bCs/>
          <w:color w:val="auto"/>
          <w:kern w:val="0"/>
          <w:highlight w:val="none"/>
        </w:rPr>
        <w:t>截止时间：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3</w:t>
      </w:r>
      <w:r>
        <w:rPr>
          <w:rFonts w:eastAsia="宋体"/>
          <w:b/>
          <w:bCs/>
          <w:color w:val="auto"/>
          <w:highlight w:val="none"/>
          <w:u w:val="single"/>
        </w:rPr>
        <w:t>月</w:t>
      </w:r>
      <w:r>
        <w:rPr>
          <w:rFonts w:hint="eastAsia" w:eastAsia="宋体"/>
          <w:b/>
          <w:bCs/>
          <w:color w:val="auto"/>
          <w:highlight w:val="none"/>
          <w:u w:val="single"/>
          <w:lang w:val="en-US" w:eastAsia="zh-CN"/>
        </w:rPr>
        <w:t>23</w:t>
      </w:r>
      <w:r>
        <w:rPr>
          <w:rFonts w:eastAsia="宋体"/>
          <w:b/>
          <w:bCs/>
          <w:color w:val="auto"/>
          <w:highlight w:val="none"/>
          <w:u w:val="single"/>
        </w:rPr>
        <w:t>日</w:t>
      </w:r>
      <w:r>
        <w:rPr>
          <w:rFonts w:hint="eastAsia" w:eastAsia="宋体"/>
          <w:b/>
          <w:bCs/>
          <w:color w:val="auto"/>
          <w:highlight w:val="none"/>
          <w:u w:val="single"/>
          <w:lang w:val="en-US" w:eastAsia="zh-CN"/>
        </w:rPr>
        <w:t>14</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eastAsia="宋体"/>
          <w:color w:val="auto"/>
          <w:kern w:val="0"/>
          <w:highlight w:val="none"/>
        </w:rPr>
        <w:t>。</w:t>
      </w:r>
    </w:p>
    <w:p w14:paraId="1F71CBB3">
      <w:pPr>
        <w:autoSpaceDE w:val="0"/>
        <w:autoSpaceDN w:val="0"/>
        <w:adjustRightInd w:val="0"/>
        <w:spacing w:line="420" w:lineRule="exact"/>
        <w:ind w:firstLine="429"/>
        <w:rPr>
          <w:rFonts w:eastAsia="宋体"/>
          <w:color w:val="auto"/>
          <w:kern w:val="0"/>
          <w:highlight w:val="none"/>
        </w:rPr>
      </w:pPr>
      <w:r>
        <w:rPr>
          <w:rFonts w:eastAsia="宋体"/>
          <w:color w:val="auto"/>
          <w:kern w:val="0"/>
          <w:highlight w:val="none"/>
        </w:rPr>
        <w:t>（3）接收地址：</w:t>
      </w:r>
      <w:r>
        <w:rPr>
          <w:rFonts w:hint="eastAsia" w:eastAsia="宋体"/>
          <w:b/>
          <w:bCs/>
          <w:color w:val="auto"/>
          <w:kern w:val="0"/>
          <w:highlight w:val="none"/>
          <w:u w:val="single"/>
          <w:lang w:eastAsia="zh-CN"/>
        </w:rPr>
        <w:t>南通市崇川区文峰街道办事处6楼6615会议室</w:t>
      </w:r>
      <w:r>
        <w:rPr>
          <w:rFonts w:eastAsia="宋体"/>
          <w:color w:val="auto"/>
          <w:kern w:val="0"/>
          <w:highlight w:val="none"/>
        </w:rPr>
        <w:t>，如有变动另行通知。</w:t>
      </w:r>
    </w:p>
    <w:p w14:paraId="7BE447E0">
      <w:pPr>
        <w:snapToGrid w:val="0"/>
        <w:spacing w:line="420" w:lineRule="exact"/>
        <w:ind w:firstLine="494" w:firstLineChars="206"/>
        <w:rPr>
          <w:rFonts w:eastAsia="宋体"/>
          <w:color w:val="auto"/>
          <w:highlight w:val="none"/>
        </w:rPr>
      </w:pPr>
      <w:bookmarkStart w:id="16" w:name="_Hlk79625161"/>
      <w:bookmarkEnd w:id="16"/>
      <w:bookmarkStart w:id="17" w:name="_Hlk65148204"/>
      <w:bookmarkEnd w:id="17"/>
      <w:r>
        <w:rPr>
          <w:rFonts w:eastAsia="宋体"/>
          <w:color w:val="auto"/>
          <w:highlight w:val="none"/>
        </w:rPr>
        <w:t>2.开标时间：</w:t>
      </w:r>
      <w:r>
        <w:rPr>
          <w:rFonts w:hint="eastAsia" w:eastAsia="宋体"/>
          <w:b/>
          <w:bCs/>
          <w:color w:val="auto"/>
          <w:highlight w:val="none"/>
          <w:u w:val="single"/>
        </w:rPr>
        <w:t>202</w:t>
      </w:r>
      <w:r>
        <w:rPr>
          <w:rFonts w:hint="eastAsia" w:eastAsia="宋体"/>
          <w:b/>
          <w:bCs/>
          <w:color w:val="auto"/>
          <w:highlight w:val="none"/>
          <w:u w:val="single"/>
          <w:lang w:val="en-US" w:eastAsia="zh-CN"/>
        </w:rPr>
        <w:t>6</w:t>
      </w:r>
      <w:r>
        <w:rPr>
          <w:rFonts w:hint="eastAsia" w:eastAsia="宋体"/>
          <w:b/>
          <w:bCs/>
          <w:color w:val="auto"/>
          <w:highlight w:val="none"/>
          <w:u w:val="single"/>
        </w:rPr>
        <w:t>年</w:t>
      </w:r>
      <w:r>
        <w:rPr>
          <w:rFonts w:hint="eastAsia" w:eastAsia="宋体"/>
          <w:b/>
          <w:bCs/>
          <w:color w:val="auto"/>
          <w:highlight w:val="none"/>
          <w:u w:val="single"/>
          <w:lang w:val="en-US" w:eastAsia="zh-CN"/>
        </w:rPr>
        <w:t>3</w:t>
      </w:r>
      <w:r>
        <w:rPr>
          <w:rFonts w:eastAsia="宋体"/>
          <w:b/>
          <w:bCs/>
          <w:color w:val="auto"/>
          <w:highlight w:val="none"/>
          <w:u w:val="single"/>
        </w:rPr>
        <w:t>月</w:t>
      </w:r>
      <w:r>
        <w:rPr>
          <w:rFonts w:hint="eastAsia" w:eastAsia="宋体"/>
          <w:b/>
          <w:bCs/>
          <w:color w:val="auto"/>
          <w:highlight w:val="none"/>
          <w:u w:val="single"/>
          <w:lang w:val="en-US" w:eastAsia="zh-CN"/>
        </w:rPr>
        <w:t>23</w:t>
      </w:r>
      <w:r>
        <w:rPr>
          <w:rFonts w:eastAsia="宋体"/>
          <w:b/>
          <w:bCs/>
          <w:color w:val="auto"/>
          <w:highlight w:val="none"/>
          <w:u w:val="single"/>
        </w:rPr>
        <w:t>日</w:t>
      </w:r>
      <w:r>
        <w:rPr>
          <w:rFonts w:hint="eastAsia" w:eastAsia="宋体"/>
          <w:b/>
          <w:bCs/>
          <w:color w:val="auto"/>
          <w:highlight w:val="none"/>
          <w:u w:val="single"/>
          <w:lang w:val="en-US" w:eastAsia="zh-CN"/>
        </w:rPr>
        <w:t>14</w:t>
      </w:r>
      <w:r>
        <w:rPr>
          <w:rFonts w:eastAsia="宋体"/>
          <w:b/>
          <w:bCs/>
          <w:color w:val="auto"/>
          <w:highlight w:val="none"/>
          <w:u w:val="single"/>
        </w:rPr>
        <w:t>时</w:t>
      </w:r>
      <w:r>
        <w:rPr>
          <w:rFonts w:hint="eastAsia" w:eastAsia="宋体"/>
          <w:b/>
          <w:bCs/>
          <w:color w:val="auto"/>
          <w:highlight w:val="none"/>
          <w:u w:val="single"/>
          <w:lang w:val="en-US" w:eastAsia="zh-CN"/>
        </w:rPr>
        <w:t>30</w:t>
      </w:r>
      <w:r>
        <w:rPr>
          <w:rFonts w:eastAsia="宋体"/>
          <w:b/>
          <w:bCs/>
          <w:color w:val="auto"/>
          <w:highlight w:val="none"/>
          <w:u w:val="single"/>
        </w:rPr>
        <w:t>分</w:t>
      </w:r>
      <w:r>
        <w:rPr>
          <w:rFonts w:eastAsia="宋体"/>
          <w:b/>
          <w:color w:val="auto"/>
          <w:highlight w:val="none"/>
          <w:u w:val="single"/>
        </w:rPr>
        <w:t>整</w:t>
      </w:r>
      <w:r>
        <w:rPr>
          <w:rFonts w:eastAsia="宋体"/>
          <w:color w:val="auto"/>
          <w:highlight w:val="none"/>
          <w:u w:val="single"/>
        </w:rPr>
        <w:t>。</w:t>
      </w:r>
    </w:p>
    <w:p w14:paraId="2CE1A1D6">
      <w:pPr>
        <w:snapToGrid w:val="0"/>
        <w:spacing w:line="420" w:lineRule="exact"/>
        <w:ind w:firstLine="494" w:firstLineChars="206"/>
        <w:rPr>
          <w:rFonts w:eastAsia="宋体"/>
          <w:color w:val="auto"/>
          <w:highlight w:val="none"/>
        </w:rPr>
      </w:pPr>
      <w:r>
        <w:rPr>
          <w:rFonts w:eastAsia="宋体"/>
          <w:color w:val="auto"/>
          <w:highlight w:val="none"/>
        </w:rPr>
        <w:t>3.开标地点：</w:t>
      </w:r>
      <w:r>
        <w:rPr>
          <w:rFonts w:hint="eastAsia" w:eastAsia="宋体"/>
          <w:b/>
          <w:bCs/>
          <w:color w:val="auto"/>
          <w:highlight w:val="none"/>
          <w:u w:val="single"/>
          <w:lang w:eastAsia="zh-CN"/>
        </w:rPr>
        <w:t>南通市崇川区文峰街道办事处6楼6615会议室</w:t>
      </w:r>
      <w:r>
        <w:rPr>
          <w:rFonts w:eastAsia="宋体"/>
          <w:color w:val="auto"/>
          <w:highlight w:val="none"/>
        </w:rPr>
        <w:t>，如有变动</w:t>
      </w:r>
      <w:r>
        <w:rPr>
          <w:rFonts w:eastAsia="宋体"/>
          <w:color w:val="auto"/>
          <w:highlight w:val="none"/>
        </w:rPr>
        <w:t>另行通知。</w:t>
      </w:r>
    </w:p>
    <w:p w14:paraId="20712C57">
      <w:pPr>
        <w:snapToGrid w:val="0"/>
        <w:spacing w:line="420" w:lineRule="exact"/>
        <w:ind w:left="-2" w:leftChars="-1" w:firstLine="431"/>
        <w:outlineLvl w:val="1"/>
        <w:rPr>
          <w:rFonts w:eastAsia="宋体"/>
          <w:color w:val="auto"/>
          <w:kern w:val="0"/>
          <w:highlight w:val="none"/>
        </w:rPr>
      </w:pPr>
      <w:r>
        <w:rPr>
          <w:rFonts w:eastAsia="宋体"/>
          <w:b/>
          <w:bCs/>
          <w:color w:val="auto"/>
          <w:highlight w:val="none"/>
        </w:rPr>
        <w:t>五、公告期限</w:t>
      </w:r>
      <w:r>
        <w:rPr>
          <w:rFonts w:hint="eastAsia" w:eastAsia="宋体"/>
          <w:color w:val="auto"/>
          <w:kern w:val="0"/>
          <w:highlight w:val="none"/>
        </w:rPr>
        <w:t>：自本公告发布之日起5个工作日。</w:t>
      </w:r>
    </w:p>
    <w:p w14:paraId="0C1729EC">
      <w:pPr>
        <w:snapToGrid w:val="0"/>
        <w:spacing w:line="420" w:lineRule="exact"/>
        <w:ind w:left="-2" w:leftChars="-1" w:firstLine="431"/>
        <w:outlineLvl w:val="1"/>
        <w:rPr>
          <w:rFonts w:eastAsia="宋体"/>
          <w:color w:val="auto"/>
          <w:highlight w:val="none"/>
        </w:rPr>
      </w:pPr>
      <w:bookmarkStart w:id="18" w:name="_Toc363573854"/>
      <w:bookmarkEnd w:id="18"/>
      <w:r>
        <w:rPr>
          <w:rFonts w:hint="eastAsia" w:eastAsia="宋体"/>
          <w:b/>
          <w:bCs/>
          <w:color w:val="auto"/>
          <w:highlight w:val="none"/>
        </w:rPr>
        <w:t>六</w:t>
      </w:r>
      <w:r>
        <w:rPr>
          <w:rFonts w:eastAsia="宋体"/>
          <w:b/>
          <w:bCs/>
          <w:color w:val="auto"/>
          <w:highlight w:val="none"/>
        </w:rPr>
        <w:t>、其他补充事宜</w:t>
      </w:r>
      <w:bookmarkStart w:id="19" w:name="_Hlk67575695"/>
      <w:bookmarkEnd w:id="19"/>
      <w:r>
        <w:rPr>
          <w:rFonts w:eastAsia="宋体"/>
          <w:color w:val="auto"/>
          <w:highlight w:val="none"/>
        </w:rPr>
        <w:t>：</w:t>
      </w:r>
    </w:p>
    <w:p w14:paraId="29D0F096">
      <w:pPr>
        <w:snapToGrid w:val="0"/>
        <w:spacing w:line="420" w:lineRule="exact"/>
        <w:ind w:left="-2" w:leftChars="-1" w:firstLine="431"/>
        <w:rPr>
          <w:rFonts w:eastAsia="宋体"/>
          <w:color w:val="auto"/>
          <w:highlight w:val="none"/>
        </w:rPr>
      </w:pPr>
      <w:r>
        <w:rPr>
          <w:rFonts w:eastAsia="宋体"/>
          <w:color w:val="auto"/>
          <w:highlight w:val="none"/>
        </w:rPr>
        <w:t>供应商应依照规定提交各类声明函、承诺函的，不再同时提供原件备查或提供有关部门出具的相关证明文件。但本项目中标的供应商，应做好提交声明函、承诺函相应原件的核查准备；核查后发现虚假或违背承诺的，招标人有权取消其中标资格，并由该供应商承担由此带来可能的一切责任和损失。</w:t>
      </w:r>
    </w:p>
    <w:p w14:paraId="4E7A989D">
      <w:pPr>
        <w:snapToGrid w:val="0"/>
        <w:spacing w:line="420" w:lineRule="exact"/>
        <w:ind w:left="-2" w:leftChars="-1" w:firstLine="431"/>
        <w:outlineLvl w:val="1"/>
        <w:rPr>
          <w:rFonts w:eastAsia="宋体"/>
          <w:color w:val="auto"/>
          <w:highlight w:val="none"/>
        </w:rPr>
      </w:pPr>
      <w:r>
        <w:rPr>
          <w:rFonts w:hint="eastAsia" w:eastAsia="宋体"/>
          <w:b/>
          <w:bCs/>
          <w:color w:val="auto"/>
          <w:highlight w:val="none"/>
        </w:rPr>
        <w:t>七</w:t>
      </w:r>
      <w:r>
        <w:rPr>
          <w:rFonts w:eastAsia="宋体"/>
          <w:b/>
          <w:bCs/>
          <w:color w:val="auto"/>
          <w:highlight w:val="none"/>
        </w:rPr>
        <w:t>、对本次招标提出询问，请按以下方式联系</w:t>
      </w:r>
    </w:p>
    <w:p w14:paraId="76A61B7F">
      <w:pPr>
        <w:snapToGrid w:val="0"/>
        <w:spacing w:line="400" w:lineRule="exact"/>
        <w:ind w:left="-2" w:leftChars="-1" w:firstLine="431"/>
        <w:rPr>
          <w:rFonts w:eastAsia="宋体"/>
          <w:color w:val="auto"/>
          <w:highlight w:val="none"/>
        </w:rPr>
      </w:pPr>
      <w:r>
        <w:rPr>
          <w:rFonts w:hint="eastAsia" w:eastAsia="宋体"/>
          <w:color w:val="auto"/>
          <w:highlight w:val="none"/>
        </w:rPr>
        <w:t>1.招标人信息：</w:t>
      </w:r>
    </w:p>
    <w:p w14:paraId="75D8D00A">
      <w:pPr>
        <w:snapToGrid w:val="0"/>
        <w:spacing w:line="400" w:lineRule="exact"/>
        <w:ind w:left="-2" w:leftChars="-1" w:firstLine="431"/>
        <w:rPr>
          <w:rFonts w:eastAsia="宋体"/>
          <w:color w:val="auto"/>
          <w:highlight w:val="none"/>
        </w:rPr>
      </w:pPr>
      <w:bookmarkStart w:id="20" w:name="_Hlk89816937"/>
      <w:bookmarkStart w:id="21" w:name="_Hlk91080943"/>
      <w:bookmarkStart w:id="22" w:name="_Hlk105353743"/>
      <w:r>
        <w:rPr>
          <w:rFonts w:hint="eastAsia" w:eastAsia="宋体"/>
          <w:color w:val="auto"/>
          <w:highlight w:val="none"/>
        </w:rPr>
        <w:t>名称：南通崇阳投资有限公司；</w:t>
      </w:r>
    </w:p>
    <w:bookmarkEnd w:id="20"/>
    <w:bookmarkEnd w:id="21"/>
    <w:p w14:paraId="7008BFEF">
      <w:pPr>
        <w:snapToGrid w:val="0"/>
        <w:spacing w:line="400" w:lineRule="exact"/>
        <w:ind w:left="-2" w:leftChars="-1" w:firstLine="431"/>
        <w:rPr>
          <w:rFonts w:eastAsia="宋体"/>
          <w:color w:val="auto"/>
          <w:highlight w:val="none"/>
        </w:rPr>
      </w:pPr>
      <w:bookmarkStart w:id="23" w:name="_Hlk114456409"/>
      <w:r>
        <w:rPr>
          <w:rFonts w:hint="eastAsia" w:eastAsia="宋体"/>
          <w:color w:val="auto"/>
          <w:highlight w:val="none"/>
        </w:rPr>
        <w:t>联系人：</w:t>
      </w:r>
      <w:r>
        <w:rPr>
          <w:rFonts w:hint="eastAsia" w:eastAsia="宋体"/>
          <w:color w:val="auto"/>
          <w:highlight w:val="none"/>
          <w:lang w:val="en-US" w:eastAsia="zh-CN"/>
        </w:rPr>
        <w:t>张潮</w:t>
      </w:r>
      <w:r>
        <w:rPr>
          <w:rFonts w:hint="eastAsia" w:eastAsia="宋体"/>
          <w:color w:val="auto"/>
          <w:highlight w:val="none"/>
        </w:rPr>
        <w:t>；</w:t>
      </w:r>
    </w:p>
    <w:p w14:paraId="04802DB0">
      <w:pPr>
        <w:snapToGrid w:val="0"/>
        <w:spacing w:line="400" w:lineRule="exact"/>
        <w:ind w:left="-2" w:leftChars="-1" w:firstLine="431"/>
        <w:rPr>
          <w:rFonts w:eastAsia="宋体"/>
          <w:color w:val="auto"/>
          <w:highlight w:val="none"/>
        </w:rPr>
      </w:pPr>
      <w:r>
        <w:rPr>
          <w:rFonts w:hint="eastAsia" w:eastAsia="宋体"/>
          <w:color w:val="auto"/>
          <w:highlight w:val="none"/>
        </w:rPr>
        <w:t>电话：</w:t>
      </w:r>
      <w:r>
        <w:rPr>
          <w:rFonts w:hint="eastAsia" w:eastAsia="宋体"/>
          <w:color w:val="auto"/>
          <w:highlight w:val="none"/>
          <w:lang w:val="en-US" w:eastAsia="zh-CN"/>
        </w:rPr>
        <w:t>15062769695</w:t>
      </w:r>
      <w:r>
        <w:rPr>
          <w:rFonts w:hint="eastAsia" w:eastAsia="宋体"/>
          <w:color w:val="auto"/>
          <w:highlight w:val="none"/>
        </w:rPr>
        <w:t>。</w:t>
      </w:r>
      <w:bookmarkEnd w:id="22"/>
    </w:p>
    <w:bookmarkEnd w:id="23"/>
    <w:p w14:paraId="7F550EBB">
      <w:pPr>
        <w:snapToGrid w:val="0"/>
        <w:spacing w:line="400" w:lineRule="exact"/>
        <w:ind w:left="-2" w:leftChars="-1" w:firstLine="431"/>
        <w:rPr>
          <w:rFonts w:eastAsia="宋体"/>
          <w:color w:val="auto"/>
          <w:highlight w:val="none"/>
        </w:rPr>
      </w:pPr>
      <w:r>
        <w:rPr>
          <w:rFonts w:eastAsia="宋体"/>
          <w:color w:val="auto"/>
          <w:highlight w:val="none"/>
        </w:rPr>
        <w:t>2.招标代理机构信息：</w:t>
      </w:r>
    </w:p>
    <w:p w14:paraId="0CAF6D7D">
      <w:pPr>
        <w:snapToGrid w:val="0"/>
        <w:spacing w:line="400" w:lineRule="exact"/>
        <w:ind w:left="-2" w:leftChars="-1" w:firstLine="431"/>
        <w:rPr>
          <w:rFonts w:eastAsia="宋体"/>
          <w:color w:val="auto"/>
          <w:highlight w:val="none"/>
        </w:rPr>
      </w:pPr>
      <w:r>
        <w:rPr>
          <w:rFonts w:eastAsia="宋体"/>
          <w:color w:val="auto"/>
          <w:highlight w:val="none"/>
        </w:rPr>
        <w:t>名称：</w:t>
      </w:r>
      <w:r>
        <w:rPr>
          <w:rFonts w:hint="eastAsia" w:eastAsia="宋体"/>
          <w:color w:val="auto"/>
          <w:highlight w:val="none"/>
          <w:lang w:eastAsia="zh-CN"/>
        </w:rPr>
        <w:t>江苏中润工程建设咨询有限公司</w:t>
      </w:r>
      <w:r>
        <w:rPr>
          <w:rFonts w:eastAsia="宋体"/>
          <w:color w:val="auto"/>
          <w:highlight w:val="none"/>
        </w:rPr>
        <w:t>；</w:t>
      </w:r>
    </w:p>
    <w:bookmarkEnd w:id="7"/>
    <w:bookmarkEnd w:id="8"/>
    <w:p w14:paraId="43B75440">
      <w:pPr>
        <w:snapToGrid w:val="0"/>
        <w:spacing w:line="400" w:lineRule="exact"/>
        <w:ind w:left="-2" w:leftChars="-1" w:firstLine="431"/>
        <w:rPr>
          <w:rFonts w:hint="eastAsia" w:eastAsia="宋体"/>
          <w:color w:val="auto"/>
          <w:highlight w:val="none"/>
        </w:rPr>
      </w:pPr>
      <w:r>
        <w:rPr>
          <w:rFonts w:hint="eastAsia" w:eastAsia="宋体"/>
          <w:color w:val="auto"/>
          <w:highlight w:val="none"/>
        </w:rPr>
        <w:t>地    址：南通市崇川路58号</w:t>
      </w:r>
    </w:p>
    <w:p w14:paraId="47CCFBD9">
      <w:pPr>
        <w:snapToGrid w:val="0"/>
        <w:spacing w:line="400" w:lineRule="exact"/>
        <w:ind w:left="-2" w:leftChars="-1" w:firstLine="431"/>
        <w:rPr>
          <w:rFonts w:eastAsia="宋体"/>
          <w:color w:val="auto"/>
          <w:highlight w:val="none"/>
        </w:rPr>
      </w:pPr>
      <w:r>
        <w:rPr>
          <w:rFonts w:hint="eastAsia" w:eastAsia="宋体"/>
          <w:color w:val="auto"/>
          <w:highlight w:val="none"/>
        </w:rPr>
        <w:t>联系方式：王  工 051355887688   13906272111</w:t>
      </w:r>
    </w:p>
    <w:p w14:paraId="0CD6B5DB">
      <w:pPr>
        <w:snapToGrid w:val="0"/>
        <w:spacing w:line="400" w:lineRule="exact"/>
        <w:ind w:left="-2" w:leftChars="-1" w:firstLine="431"/>
        <w:rPr>
          <w:rFonts w:eastAsia="宋体"/>
          <w:color w:val="auto"/>
          <w:highlight w:val="none"/>
        </w:rPr>
      </w:pPr>
    </w:p>
    <w:p w14:paraId="0259AB60">
      <w:pPr>
        <w:snapToGrid w:val="0"/>
        <w:spacing w:line="400" w:lineRule="exact"/>
        <w:ind w:left="-2" w:leftChars="-1" w:firstLine="431"/>
        <w:rPr>
          <w:rFonts w:eastAsia="宋体"/>
          <w:color w:val="auto"/>
          <w:highlight w:val="none"/>
        </w:rPr>
      </w:pPr>
    </w:p>
    <w:p w14:paraId="29EE176F">
      <w:pPr>
        <w:snapToGrid w:val="0"/>
        <w:spacing w:line="400" w:lineRule="exact"/>
        <w:ind w:left="-2" w:leftChars="-1" w:firstLine="431"/>
        <w:rPr>
          <w:rFonts w:eastAsia="宋体"/>
          <w:color w:val="auto"/>
          <w:highlight w:val="none"/>
        </w:rPr>
      </w:pPr>
    </w:p>
    <w:p w14:paraId="1FF197DB">
      <w:pPr>
        <w:snapToGrid w:val="0"/>
        <w:spacing w:line="400" w:lineRule="exact"/>
        <w:ind w:left="-2" w:leftChars="-1" w:firstLine="431"/>
        <w:rPr>
          <w:rFonts w:eastAsia="宋体"/>
          <w:color w:val="auto"/>
          <w:highlight w:val="none"/>
        </w:rPr>
      </w:pPr>
    </w:p>
    <w:p w14:paraId="7502AB6F">
      <w:pPr>
        <w:snapToGrid w:val="0"/>
        <w:spacing w:line="400" w:lineRule="exact"/>
        <w:ind w:left="-2" w:leftChars="-1" w:firstLine="431"/>
        <w:rPr>
          <w:rFonts w:eastAsia="宋体"/>
          <w:color w:val="auto"/>
          <w:highlight w:val="none"/>
        </w:rPr>
      </w:pPr>
    </w:p>
    <w:p w14:paraId="553DE720">
      <w:pPr>
        <w:snapToGrid w:val="0"/>
        <w:spacing w:line="400" w:lineRule="exact"/>
        <w:ind w:left="-2" w:leftChars="-1" w:firstLine="431"/>
        <w:rPr>
          <w:rFonts w:eastAsia="宋体"/>
          <w:color w:val="auto"/>
          <w:highlight w:val="none"/>
        </w:rPr>
      </w:pPr>
    </w:p>
    <w:p w14:paraId="58557BF6">
      <w:pPr>
        <w:snapToGrid w:val="0"/>
        <w:spacing w:line="400" w:lineRule="exact"/>
        <w:ind w:left="-2" w:leftChars="-1" w:firstLine="431"/>
        <w:rPr>
          <w:rFonts w:eastAsia="宋体"/>
          <w:color w:val="auto"/>
          <w:highlight w:val="none"/>
        </w:rPr>
      </w:pPr>
    </w:p>
    <w:bookmarkEnd w:id="9"/>
    <w:p w14:paraId="2BD0DF10">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7BFC1402">
      <w:pPr>
        <w:jc w:val="center"/>
        <w:rPr>
          <w:rFonts w:eastAsia="宋体"/>
          <w:b/>
          <w:bCs/>
          <w:color w:val="auto"/>
          <w:sz w:val="36"/>
          <w:szCs w:val="36"/>
          <w:highlight w:val="none"/>
        </w:rPr>
      </w:pPr>
      <w:r>
        <w:rPr>
          <w:rFonts w:hint="eastAsia" w:eastAsia="宋体" w:cs="宋体"/>
          <w:b/>
          <w:bCs/>
          <w:color w:val="auto"/>
          <w:w w:val="80"/>
          <w:sz w:val="36"/>
          <w:szCs w:val="36"/>
          <w:highlight w:val="none"/>
        </w:rPr>
        <w:t>第二章 投标人须知</w:t>
      </w:r>
    </w:p>
    <w:p w14:paraId="067B225C">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一、说明</w:t>
      </w:r>
    </w:p>
    <w:p w14:paraId="2195B9E6">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本招标文件仅适用于</w:t>
      </w:r>
      <w:r>
        <w:rPr>
          <w:rFonts w:hint="eastAsia" w:ascii="宋体" w:hAnsi="宋体" w:eastAsia="宋体"/>
          <w:color w:val="auto"/>
          <w:highlight w:val="none"/>
          <w:lang w:eastAsia="zh-CN"/>
        </w:rPr>
        <w:t>江苏中润工程建设咨询有限公司</w:t>
      </w:r>
      <w:r>
        <w:rPr>
          <w:rFonts w:hint="eastAsia" w:ascii="宋体" w:hAnsi="宋体" w:eastAsia="宋体"/>
          <w:color w:val="auto"/>
          <w:highlight w:val="none"/>
        </w:rPr>
        <w:t>组织的招标活动。</w:t>
      </w:r>
    </w:p>
    <w:p w14:paraId="174B095A">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本次招标活动及因本次招标产生的合同受中国法律制约和保护。</w:t>
      </w:r>
    </w:p>
    <w:p w14:paraId="53E170FE">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本招标文件的解释权属于本项目招标代理机构。</w:t>
      </w:r>
    </w:p>
    <w:p w14:paraId="53641BE4">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供应商在知道或应当知道本项目招标公告及招标文件中的所有内容：如内容或页码短缺、资格要求和技术参数出现倾向性或排他性等表述的，应在本项目招标公告期限及期限届满之日后的</w:t>
      </w:r>
      <w:r>
        <w:rPr>
          <w:rFonts w:hint="eastAsia" w:eastAsia="宋体"/>
          <w:color w:val="auto"/>
          <w:highlight w:val="none"/>
        </w:rPr>
        <w:t>7</w:t>
      </w:r>
      <w:r>
        <w:rPr>
          <w:rFonts w:hint="eastAsia" w:ascii="宋体" w:hAnsi="宋体" w:eastAsia="宋体"/>
          <w:color w:val="auto"/>
          <w:highlight w:val="none"/>
        </w:rPr>
        <w:t>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365D43B5">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ascii="宋体" w:hAnsi="宋体" w:eastAsia="宋体"/>
          <w:color w:val="auto"/>
          <w:highlight w:val="none"/>
        </w:rPr>
        <w:t>供应商应认真审阅本招标文件中的所有事项、格式、条款和规范要求等，如果供应商没有按照招标文件要求提交投标文件，或者投标文件没有对招标文件做出实质性响应，有可能被拒绝参与投标。</w:t>
      </w:r>
    </w:p>
    <w:p w14:paraId="790F8A23">
      <w:pPr>
        <w:snapToGrid w:val="0"/>
        <w:spacing w:line="420" w:lineRule="exact"/>
        <w:ind w:firstLine="480" w:firstLineChars="200"/>
        <w:rPr>
          <w:rFonts w:eastAsia="宋体" w:cs="宋体"/>
          <w:b/>
          <w:bCs/>
          <w:color w:val="auto"/>
          <w:highlight w:val="none"/>
        </w:rPr>
      </w:pPr>
      <w:r>
        <w:rPr>
          <w:rFonts w:eastAsia="宋体"/>
          <w:color w:val="auto"/>
          <w:highlight w:val="none"/>
        </w:rPr>
        <w:t>6.</w:t>
      </w:r>
      <w:r>
        <w:rPr>
          <w:rFonts w:hint="eastAsia" w:ascii="宋体" w:hAnsi="宋体" w:eastAsia="宋体"/>
          <w:b/>
          <w:bCs/>
          <w:color w:val="auto"/>
          <w:highlight w:val="none"/>
        </w:rPr>
        <w:t>本招标文件内所称的</w:t>
      </w:r>
      <w:r>
        <w:rPr>
          <w:rFonts w:eastAsia="宋体"/>
          <w:b/>
          <w:bCs/>
          <w:color w:val="auto"/>
          <w:highlight w:val="none"/>
        </w:rPr>
        <w:t>“</w:t>
      </w:r>
      <w:r>
        <w:rPr>
          <w:rFonts w:hint="eastAsia" w:ascii="宋体" w:hAnsi="宋体" w:eastAsia="宋体"/>
          <w:b/>
          <w:bCs/>
          <w:color w:val="auto"/>
          <w:highlight w:val="none"/>
        </w:rPr>
        <w:t>以下</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内</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以内</w:t>
      </w:r>
      <w:r>
        <w:rPr>
          <w:rFonts w:eastAsia="宋体"/>
          <w:b/>
          <w:bCs/>
          <w:color w:val="auto"/>
          <w:highlight w:val="none"/>
        </w:rPr>
        <w:t>”</w:t>
      </w:r>
      <w:r>
        <w:rPr>
          <w:rFonts w:hint="eastAsia" w:ascii="宋体" w:hAnsi="宋体" w:eastAsia="宋体"/>
          <w:b/>
          <w:bCs/>
          <w:color w:val="auto"/>
          <w:highlight w:val="none"/>
        </w:rPr>
        <w:t>，包括本数；所称的</w:t>
      </w:r>
      <w:r>
        <w:rPr>
          <w:rFonts w:eastAsia="宋体"/>
          <w:b/>
          <w:bCs/>
          <w:color w:val="auto"/>
          <w:highlight w:val="none"/>
        </w:rPr>
        <w:t>“</w:t>
      </w:r>
      <w:r>
        <w:rPr>
          <w:rFonts w:hint="eastAsia" w:ascii="宋体" w:hAnsi="宋体" w:eastAsia="宋体"/>
          <w:b/>
          <w:bCs/>
          <w:color w:val="auto"/>
          <w:highlight w:val="none"/>
        </w:rPr>
        <w:t>以上</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不足</w:t>
      </w:r>
      <w:r>
        <w:rPr>
          <w:rFonts w:eastAsia="宋体"/>
          <w:b/>
          <w:bCs/>
          <w:color w:val="auto"/>
          <w:highlight w:val="none"/>
        </w:rPr>
        <w:t>”</w:t>
      </w:r>
      <w:r>
        <w:rPr>
          <w:rFonts w:hint="eastAsia" w:ascii="宋体" w:hAnsi="宋体" w:eastAsia="宋体"/>
          <w:b/>
          <w:bCs/>
          <w:color w:val="auto"/>
          <w:highlight w:val="none"/>
        </w:rPr>
        <w:t>、</w:t>
      </w:r>
      <w:r>
        <w:rPr>
          <w:rFonts w:eastAsia="宋体"/>
          <w:b/>
          <w:bCs/>
          <w:color w:val="auto"/>
          <w:highlight w:val="none"/>
        </w:rPr>
        <w:t>“</w:t>
      </w:r>
      <w:r>
        <w:rPr>
          <w:rFonts w:hint="eastAsia" w:ascii="宋体" w:hAnsi="宋体" w:eastAsia="宋体"/>
          <w:b/>
          <w:bCs/>
          <w:color w:val="auto"/>
          <w:highlight w:val="none"/>
        </w:rPr>
        <w:t>少于</w:t>
      </w:r>
      <w:r>
        <w:rPr>
          <w:rFonts w:eastAsia="宋体"/>
          <w:b/>
          <w:bCs/>
          <w:color w:val="auto"/>
          <w:highlight w:val="none"/>
        </w:rPr>
        <w:t>”</w:t>
      </w:r>
      <w:r>
        <w:rPr>
          <w:rFonts w:hint="eastAsia" w:ascii="宋体" w:hAnsi="宋体" w:eastAsia="宋体"/>
          <w:b/>
          <w:bCs/>
          <w:color w:val="auto"/>
          <w:highlight w:val="none"/>
        </w:rPr>
        <w:t>，不包括本数，除非招标文件中有明确所指。</w:t>
      </w:r>
    </w:p>
    <w:p w14:paraId="5935E896">
      <w:pPr>
        <w:snapToGrid w:val="0"/>
        <w:spacing w:line="420" w:lineRule="exact"/>
        <w:ind w:firstLine="480" w:firstLineChars="200"/>
        <w:rPr>
          <w:rFonts w:eastAsia="宋体"/>
          <w:color w:val="auto"/>
          <w:highlight w:val="none"/>
        </w:rPr>
      </w:pPr>
      <w:bookmarkStart w:id="24" w:name="_Hlk69659517"/>
      <w:bookmarkEnd w:id="24"/>
      <w:r>
        <w:rPr>
          <w:rFonts w:eastAsia="宋体"/>
          <w:color w:val="auto"/>
          <w:highlight w:val="none"/>
        </w:rPr>
        <w:t>7.</w:t>
      </w:r>
      <w:r>
        <w:rPr>
          <w:rFonts w:hint="eastAsia" w:ascii="宋体" w:hAnsi="宋体" w:eastAsia="宋体"/>
          <w:color w:val="auto"/>
          <w:highlight w:val="none"/>
        </w:rPr>
        <w:t>法定代表人为同一个人的两个及两个以上法人，母公司、全资子公司及其控股公司，都不得在同一招标项目相同标段中同时参加投标，一经发现，将视同围标处理。</w:t>
      </w:r>
    </w:p>
    <w:p w14:paraId="54D25EEC">
      <w:pPr>
        <w:snapToGrid w:val="0"/>
        <w:spacing w:line="420" w:lineRule="exact"/>
        <w:ind w:firstLine="480" w:firstLineChars="200"/>
        <w:rPr>
          <w:rFonts w:eastAsia="宋体"/>
          <w:color w:val="auto"/>
          <w:highlight w:val="none"/>
        </w:rPr>
      </w:pPr>
      <w:r>
        <w:rPr>
          <w:rFonts w:eastAsia="宋体"/>
          <w:color w:val="auto"/>
          <w:highlight w:val="none"/>
        </w:rPr>
        <w:t>8.</w:t>
      </w:r>
      <w:r>
        <w:rPr>
          <w:rFonts w:hint="eastAsia" w:ascii="宋体" w:hAnsi="宋体" w:eastAsia="宋体"/>
          <w:color w:val="auto"/>
          <w:highlight w:val="none"/>
        </w:rPr>
        <w:t>供应商应认真对照资格要求，如不符合要求，无意或故意参与投标响应的，所产生的一切后果由供应商承担。若投标人提供虚假材料的，将作无效响应处理。</w:t>
      </w:r>
    </w:p>
    <w:p w14:paraId="40C590EE">
      <w:pPr>
        <w:snapToGrid w:val="0"/>
        <w:spacing w:line="420" w:lineRule="exact"/>
        <w:ind w:firstLine="480" w:firstLineChars="200"/>
        <w:rPr>
          <w:rFonts w:ascii="宋体" w:hAnsi="宋体" w:eastAsia="宋体"/>
          <w:color w:val="auto"/>
          <w:highlight w:val="none"/>
        </w:rPr>
      </w:pPr>
      <w:r>
        <w:rPr>
          <w:rFonts w:eastAsia="宋体"/>
          <w:color w:val="auto"/>
          <w:highlight w:val="none"/>
        </w:rPr>
        <w:t>9.</w:t>
      </w:r>
      <w:r>
        <w:rPr>
          <w:rFonts w:hint="eastAsia" w:ascii="宋体" w:hAnsi="宋体" w:eastAsia="宋体"/>
          <w:color w:val="auto"/>
          <w:highlight w:val="none"/>
        </w:rPr>
        <w:t>非招标人的原因，中标的供应商</w:t>
      </w:r>
      <w:r>
        <w:rPr>
          <w:rFonts w:hint="eastAsia" w:ascii="宋体" w:hAnsi="宋体" w:eastAsia="宋体"/>
          <w:b/>
          <w:bCs/>
          <w:color w:val="auto"/>
          <w:highlight w:val="none"/>
        </w:rPr>
        <w:t>（以下称</w:t>
      </w:r>
      <w:r>
        <w:rPr>
          <w:rFonts w:hint="eastAsia" w:eastAsia="宋体"/>
          <w:b/>
          <w:bCs/>
          <w:color w:val="auto"/>
          <w:highlight w:val="none"/>
        </w:rPr>
        <w:t>“中标人”）</w:t>
      </w:r>
      <w:r>
        <w:rPr>
          <w:rFonts w:hint="eastAsia" w:ascii="宋体" w:hAnsi="宋体" w:eastAsia="宋体"/>
          <w:color w:val="auto"/>
          <w:highlight w:val="none"/>
        </w:rPr>
        <w:t>放弃中标资格的，报相关部门将其列入招标黑名单。</w:t>
      </w:r>
    </w:p>
    <w:p w14:paraId="62234356">
      <w:pPr>
        <w:snapToGrid w:val="0"/>
        <w:spacing w:line="420" w:lineRule="exact"/>
        <w:ind w:firstLine="480" w:firstLineChars="200"/>
        <w:rPr>
          <w:rFonts w:eastAsia="宋体"/>
          <w:color w:val="auto"/>
          <w:highlight w:val="none"/>
        </w:rPr>
      </w:pPr>
      <w:r>
        <w:rPr>
          <w:rFonts w:eastAsia="宋体"/>
          <w:color w:val="auto"/>
          <w:highlight w:val="none"/>
        </w:rPr>
        <w:t>10.</w:t>
      </w:r>
      <w:r>
        <w:rPr>
          <w:rFonts w:hint="eastAsia" w:ascii="宋体" w:hAnsi="宋体" w:eastAsia="宋体"/>
          <w:color w:val="auto"/>
          <w:highlight w:val="none"/>
        </w:rPr>
        <w:t>单位负责人为同一人或者存在直接控股、管理关系的不同供应商，不得同时参与同一招标项目相同标段的招标活动；为招标项目提供整体设计、规范编制或者项目管理、监理、检测等服务的供应商，不得再参加该招标项目的其他招标活动；如发现供应商递交的资格后审材料有弄虚作假行为，该供应商将记入不良记录，并上报有关部门，如已中标，招标人有权取消其中标资格，并由该供应商承担由此带来可能的一切责任和损失。</w:t>
      </w:r>
    </w:p>
    <w:p w14:paraId="16CDB6DF">
      <w:pPr>
        <w:snapToGrid w:val="0"/>
        <w:spacing w:line="420" w:lineRule="exact"/>
        <w:ind w:firstLine="482" w:firstLineChars="200"/>
        <w:outlineLvl w:val="1"/>
        <w:rPr>
          <w:rFonts w:eastAsia="宋体"/>
          <w:color w:val="auto"/>
          <w:highlight w:val="none"/>
        </w:rPr>
      </w:pPr>
      <w:bookmarkStart w:id="25" w:name="_Hlk69659762"/>
      <w:bookmarkEnd w:id="25"/>
      <w:r>
        <w:rPr>
          <w:rFonts w:hint="eastAsia" w:ascii="宋体" w:hAnsi="宋体" w:eastAsia="宋体"/>
          <w:b/>
          <w:bCs/>
          <w:color w:val="auto"/>
          <w:highlight w:val="none"/>
        </w:rPr>
        <w:t>二、词语释义</w:t>
      </w:r>
    </w:p>
    <w:p w14:paraId="7E9E705E">
      <w:pPr>
        <w:snapToGrid w:val="0"/>
        <w:spacing w:line="420" w:lineRule="exact"/>
        <w:ind w:firstLine="480" w:firstLineChars="200"/>
        <w:rPr>
          <w:rFonts w:eastAsia="宋体"/>
          <w:color w:val="auto"/>
          <w:highlight w:val="none"/>
        </w:rPr>
      </w:pPr>
      <w:bookmarkStart w:id="26" w:name="_Hlk69659745"/>
      <w:bookmarkEnd w:id="26"/>
      <w:r>
        <w:rPr>
          <w:rFonts w:eastAsia="宋体"/>
          <w:color w:val="auto"/>
          <w:highlight w:val="none"/>
        </w:rPr>
        <w:t>1.</w:t>
      </w:r>
      <w:r>
        <w:rPr>
          <w:rFonts w:hint="eastAsia" w:ascii="宋体" w:hAnsi="宋体" w:eastAsia="宋体"/>
          <w:color w:val="auto"/>
          <w:highlight w:val="none"/>
        </w:rPr>
        <w:t>招标人：本项目指依法进行招标的国有企业。</w:t>
      </w:r>
    </w:p>
    <w:p w14:paraId="61F12399">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招标代理机构：本项目指依法接受招标人委托，从事货物、工程和服务等招标业务的招标代理机构。</w:t>
      </w:r>
    </w:p>
    <w:p w14:paraId="4A366EAB">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本项目招标文件内的</w:t>
      </w:r>
      <w:r>
        <w:rPr>
          <w:rFonts w:hint="eastAsia" w:eastAsia="宋体"/>
          <w:color w:val="auto"/>
          <w:highlight w:val="none"/>
        </w:rPr>
        <w:t>“供应商”：指响应招标、参加本项目招标响应的法人或其他组织。</w:t>
      </w:r>
    </w:p>
    <w:p w14:paraId="6A3CFABB">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eastAsia="宋体"/>
          <w:color w:val="auto"/>
          <w:highlight w:val="none"/>
        </w:rPr>
        <w:t>单位负责人：指单位法定代表人或者法律、行政法规规定代表单位行使职权的主要负责人。</w:t>
      </w:r>
    </w:p>
    <w:p w14:paraId="2B0940F9">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eastAsia="宋体"/>
          <w:color w:val="auto"/>
          <w:highlight w:val="none"/>
        </w:rPr>
        <w:t>直接控股：是指供应商的控股股东或者实际控制人。</w:t>
      </w:r>
    </w:p>
    <w:p w14:paraId="09E61757">
      <w:pPr>
        <w:snapToGrid w:val="0"/>
        <w:spacing w:line="420" w:lineRule="exact"/>
        <w:ind w:firstLine="480" w:firstLineChars="200"/>
        <w:rPr>
          <w:rFonts w:eastAsia="宋体"/>
          <w:color w:val="auto"/>
          <w:highlight w:val="none"/>
        </w:rPr>
      </w:pPr>
      <w:r>
        <w:rPr>
          <w:rFonts w:eastAsia="宋体"/>
          <w:color w:val="auto"/>
          <w:highlight w:val="none"/>
        </w:rPr>
        <w:t>6.</w:t>
      </w:r>
      <w:r>
        <w:rPr>
          <w:rFonts w:hint="eastAsia" w:eastAsia="宋体"/>
          <w:color w:val="auto"/>
          <w:highlight w:val="none"/>
        </w:rPr>
        <w:t>管理关系：指不具有出资持股关系的其他单位之间存在的管理与被管理关系。</w:t>
      </w:r>
    </w:p>
    <w:p w14:paraId="0F7747FC">
      <w:pPr>
        <w:snapToGrid w:val="0"/>
        <w:spacing w:line="420" w:lineRule="exact"/>
        <w:ind w:firstLine="480" w:firstLineChars="200"/>
        <w:rPr>
          <w:rFonts w:eastAsia="宋体"/>
          <w:color w:val="auto"/>
          <w:highlight w:val="none"/>
        </w:rPr>
      </w:pPr>
      <w:r>
        <w:rPr>
          <w:rFonts w:eastAsia="宋体"/>
          <w:color w:val="auto"/>
          <w:highlight w:val="none"/>
        </w:rPr>
        <w:t>7.</w:t>
      </w:r>
      <w:r>
        <w:rPr>
          <w:rFonts w:hint="eastAsia" w:eastAsia="宋体"/>
          <w:color w:val="auto"/>
          <w:highlight w:val="none"/>
        </w:rPr>
        <w:t>响应：根据招标人或招标代理机构发布的招标文件，编制响应文件并按规定参与招标活动的行为。</w:t>
      </w:r>
    </w:p>
    <w:p w14:paraId="5E2EB456">
      <w:pPr>
        <w:snapToGrid w:val="0"/>
        <w:spacing w:line="420" w:lineRule="exact"/>
        <w:ind w:firstLine="480" w:firstLineChars="200"/>
        <w:rPr>
          <w:rFonts w:eastAsia="宋体"/>
          <w:color w:val="auto"/>
          <w:highlight w:val="none"/>
        </w:rPr>
      </w:pPr>
      <w:r>
        <w:rPr>
          <w:rFonts w:eastAsia="宋体"/>
          <w:color w:val="auto"/>
          <w:highlight w:val="none"/>
        </w:rPr>
        <w:t>8.</w:t>
      </w:r>
      <w:r>
        <w:rPr>
          <w:rFonts w:hint="eastAsia" w:ascii="宋体" w:hAnsi="宋体" w:eastAsia="宋体"/>
          <w:color w:val="auto"/>
          <w:highlight w:val="none"/>
        </w:rPr>
        <w:t>合同：采供双方根据招标文件和中标的响应文件及中标通知书规定的内容，签署的以书面形式所达成的协议，包括所有的附件、附录和构成协议的所有文件。</w:t>
      </w:r>
    </w:p>
    <w:p w14:paraId="03662A02">
      <w:pPr>
        <w:snapToGrid w:val="0"/>
        <w:spacing w:line="420" w:lineRule="exact"/>
        <w:ind w:firstLine="480" w:firstLineChars="200"/>
        <w:rPr>
          <w:rFonts w:eastAsia="宋体"/>
          <w:color w:val="auto"/>
          <w:highlight w:val="none"/>
        </w:rPr>
      </w:pPr>
      <w:r>
        <w:rPr>
          <w:rFonts w:eastAsia="宋体"/>
          <w:color w:val="auto"/>
          <w:highlight w:val="none"/>
        </w:rPr>
        <w:t>9.</w:t>
      </w:r>
      <w:r>
        <w:rPr>
          <w:rFonts w:hint="eastAsia" w:ascii="宋体" w:hAnsi="宋体" w:eastAsia="宋体"/>
          <w:color w:val="auto"/>
          <w:highlight w:val="none"/>
        </w:rPr>
        <w:t>甲方（招标人）：合同中明确规定的实际购买服务的国有企业。</w:t>
      </w:r>
    </w:p>
    <w:p w14:paraId="3430DF7F">
      <w:pPr>
        <w:snapToGrid w:val="0"/>
        <w:spacing w:line="420" w:lineRule="exact"/>
        <w:ind w:firstLine="480" w:firstLineChars="200"/>
        <w:rPr>
          <w:rFonts w:eastAsia="宋体"/>
          <w:color w:val="auto"/>
          <w:highlight w:val="none"/>
        </w:rPr>
      </w:pPr>
      <w:r>
        <w:rPr>
          <w:rFonts w:eastAsia="宋体"/>
          <w:color w:val="auto"/>
          <w:highlight w:val="none"/>
        </w:rPr>
        <w:t>10.</w:t>
      </w:r>
      <w:r>
        <w:rPr>
          <w:rFonts w:hint="eastAsia" w:ascii="宋体" w:hAnsi="宋体" w:eastAsia="宋体"/>
          <w:color w:val="auto"/>
          <w:highlight w:val="none"/>
        </w:rPr>
        <w:t>乙方（供应商）：本项目合同中规定的向招标人提供服务的法人或其他组织。</w:t>
      </w:r>
    </w:p>
    <w:p w14:paraId="62BF3153">
      <w:pPr>
        <w:snapToGrid w:val="0"/>
        <w:spacing w:line="420" w:lineRule="exact"/>
        <w:ind w:firstLine="480" w:firstLineChars="200"/>
        <w:rPr>
          <w:rFonts w:eastAsia="宋体"/>
          <w:color w:val="auto"/>
          <w:highlight w:val="none"/>
        </w:rPr>
      </w:pPr>
      <w:r>
        <w:rPr>
          <w:rFonts w:eastAsia="宋体"/>
          <w:color w:val="auto"/>
          <w:highlight w:val="none"/>
        </w:rPr>
        <w:t>11.</w:t>
      </w:r>
      <w:r>
        <w:rPr>
          <w:rFonts w:hint="eastAsia" w:ascii="宋体" w:hAnsi="宋体" w:eastAsia="宋体"/>
          <w:color w:val="auto"/>
          <w:highlight w:val="none"/>
        </w:rPr>
        <w:t>服务：系指本招标文件规定乙方应承担的与提供项目需求服务有关的各项服务和合同中规定乙方应承担的其他义务。</w:t>
      </w:r>
    </w:p>
    <w:p w14:paraId="46E1F3A6">
      <w:pPr>
        <w:snapToGrid w:val="0"/>
        <w:spacing w:line="420" w:lineRule="exact"/>
        <w:ind w:firstLine="480" w:firstLineChars="200"/>
        <w:rPr>
          <w:rFonts w:eastAsia="宋体"/>
          <w:color w:val="auto"/>
          <w:highlight w:val="none"/>
        </w:rPr>
      </w:pPr>
      <w:r>
        <w:rPr>
          <w:rFonts w:eastAsia="宋体"/>
          <w:color w:val="auto"/>
          <w:highlight w:val="none"/>
        </w:rPr>
        <w:t>12.</w:t>
      </w:r>
      <w:r>
        <w:rPr>
          <w:rFonts w:hint="eastAsia" w:ascii="宋体" w:hAnsi="宋体" w:eastAsia="宋体"/>
          <w:color w:val="auto"/>
          <w:highlight w:val="none"/>
        </w:rPr>
        <w:t>知识产权</w:t>
      </w:r>
      <w:r>
        <w:rPr>
          <w:rFonts w:eastAsia="宋体"/>
          <w:color w:val="auto"/>
          <w:highlight w:val="none"/>
        </w:rPr>
        <w:t>:</w:t>
      </w:r>
      <w:r>
        <w:rPr>
          <w:rFonts w:hint="eastAsia" w:ascii="宋体" w:hAnsi="宋体" w:eastAsia="宋体"/>
          <w:color w:val="auto"/>
          <w:highlight w:val="none"/>
        </w:rPr>
        <w:t>指专利权、商标权、著作权等无形财产专有权的统称。</w:t>
      </w:r>
    </w:p>
    <w:p w14:paraId="14242CD3">
      <w:pPr>
        <w:snapToGrid w:val="0"/>
        <w:spacing w:line="420" w:lineRule="exact"/>
        <w:ind w:firstLine="480" w:firstLineChars="200"/>
        <w:rPr>
          <w:rFonts w:eastAsia="宋体"/>
          <w:color w:val="auto"/>
          <w:highlight w:val="none"/>
        </w:rPr>
      </w:pPr>
      <w:r>
        <w:rPr>
          <w:rFonts w:eastAsia="宋体"/>
          <w:color w:val="auto"/>
          <w:highlight w:val="none"/>
        </w:rPr>
        <w:t>13.</w:t>
      </w:r>
      <w:bookmarkStart w:id="27" w:name="_Hlk85292975"/>
      <w:r>
        <w:rPr>
          <w:rFonts w:hint="eastAsia" w:ascii="宋体" w:hAnsi="宋体" w:eastAsia="宋体"/>
          <w:color w:val="auto"/>
          <w:highlight w:val="none"/>
        </w:rPr>
        <w:t>天</w:t>
      </w:r>
      <w:r>
        <w:rPr>
          <w:rFonts w:eastAsia="宋体"/>
          <w:color w:val="auto"/>
          <w:highlight w:val="none"/>
        </w:rPr>
        <w:t>:</w:t>
      </w:r>
      <w:r>
        <w:rPr>
          <w:rFonts w:hint="eastAsia" w:ascii="宋体" w:hAnsi="宋体" w:eastAsia="宋体"/>
          <w:color w:val="auto"/>
          <w:highlight w:val="none"/>
        </w:rPr>
        <w:t>日历日；工作日：指排除国家法定节假日、休息日外的其余日历日；时间：除特别说明，均指北京时间。</w:t>
      </w:r>
      <w:bookmarkEnd w:id="27"/>
    </w:p>
    <w:p w14:paraId="0ABF84F9">
      <w:pPr>
        <w:snapToGrid w:val="0"/>
        <w:spacing w:line="420" w:lineRule="exact"/>
        <w:ind w:firstLine="480" w:firstLineChars="200"/>
        <w:rPr>
          <w:rFonts w:eastAsia="宋体"/>
          <w:color w:val="auto"/>
          <w:highlight w:val="none"/>
        </w:rPr>
      </w:pPr>
      <w:r>
        <w:rPr>
          <w:rFonts w:eastAsia="宋体"/>
          <w:color w:val="auto"/>
          <w:highlight w:val="none"/>
        </w:rPr>
        <w:t>14.</w:t>
      </w:r>
      <w:r>
        <w:rPr>
          <w:rFonts w:hint="eastAsia" w:ascii="宋体" w:hAnsi="宋体" w:eastAsia="宋体"/>
          <w:color w:val="auto"/>
          <w:highlight w:val="none"/>
        </w:rPr>
        <w:t>合同价款</w:t>
      </w:r>
      <w:r>
        <w:rPr>
          <w:rFonts w:eastAsia="宋体"/>
          <w:color w:val="auto"/>
          <w:highlight w:val="none"/>
        </w:rPr>
        <w:t>:</w:t>
      </w:r>
      <w:r>
        <w:rPr>
          <w:rFonts w:hint="eastAsia" w:ascii="宋体" w:hAnsi="宋体" w:eastAsia="宋体"/>
          <w:color w:val="auto"/>
          <w:highlight w:val="none"/>
        </w:rPr>
        <w:t>根据合同规定</w:t>
      </w:r>
      <w:r>
        <w:rPr>
          <w:rFonts w:eastAsia="宋体"/>
          <w:color w:val="auto"/>
          <w:highlight w:val="none"/>
        </w:rPr>
        <w:t>,</w:t>
      </w:r>
      <w:r>
        <w:rPr>
          <w:rFonts w:hint="eastAsia" w:ascii="宋体" w:hAnsi="宋体" w:eastAsia="宋体"/>
          <w:color w:val="auto"/>
          <w:highlight w:val="none"/>
        </w:rPr>
        <w:t>乙方在正确地履行合同义务后甲方应支付乙方的价款。</w:t>
      </w:r>
    </w:p>
    <w:p w14:paraId="1DEECB49">
      <w:pPr>
        <w:snapToGrid w:val="0"/>
        <w:spacing w:line="420" w:lineRule="exact"/>
        <w:ind w:firstLine="480" w:firstLineChars="200"/>
        <w:rPr>
          <w:rFonts w:eastAsia="宋体"/>
          <w:color w:val="auto"/>
          <w:highlight w:val="none"/>
        </w:rPr>
      </w:pPr>
      <w:r>
        <w:rPr>
          <w:rFonts w:eastAsia="宋体"/>
          <w:color w:val="auto"/>
          <w:highlight w:val="none"/>
        </w:rPr>
        <w:t>15.</w:t>
      </w:r>
      <w:r>
        <w:rPr>
          <w:rFonts w:hint="eastAsia" w:ascii="宋体" w:hAnsi="宋体" w:eastAsia="宋体"/>
          <w:color w:val="auto"/>
          <w:highlight w:val="none"/>
        </w:rPr>
        <w:t>不可抗力</w:t>
      </w:r>
      <w:r>
        <w:rPr>
          <w:rFonts w:eastAsia="宋体"/>
          <w:color w:val="auto"/>
          <w:highlight w:val="none"/>
        </w:rPr>
        <w:t>:</w:t>
      </w:r>
      <w:r>
        <w:rPr>
          <w:rFonts w:hint="eastAsia" w:ascii="宋体" w:hAnsi="宋体" w:eastAsia="宋体"/>
          <w:color w:val="auto"/>
          <w:highlight w:val="none"/>
        </w:rPr>
        <w:t>不能预见、不能避免并且不能克服的客观情况。</w:t>
      </w:r>
    </w:p>
    <w:p w14:paraId="0B025681">
      <w:pPr>
        <w:snapToGrid w:val="0"/>
        <w:spacing w:line="420" w:lineRule="exact"/>
        <w:ind w:firstLine="480" w:firstLineChars="200"/>
        <w:rPr>
          <w:rFonts w:eastAsia="宋体"/>
          <w:color w:val="auto"/>
          <w:highlight w:val="none"/>
        </w:rPr>
      </w:pPr>
      <w:r>
        <w:rPr>
          <w:rFonts w:eastAsia="宋体"/>
          <w:color w:val="auto"/>
          <w:highlight w:val="none"/>
        </w:rPr>
        <w:t>16.</w:t>
      </w:r>
      <w:r>
        <w:rPr>
          <w:rFonts w:hint="eastAsia" w:ascii="宋体" w:hAnsi="宋体" w:eastAsia="宋体"/>
          <w:color w:val="auto"/>
          <w:highlight w:val="none"/>
        </w:rPr>
        <w:t>实质性响应：满足有关本次招标标的、数量、质量、价款或者报酬、履行期限、履行地点和方式、违约责任和解决争议方法等要求。</w:t>
      </w:r>
    </w:p>
    <w:p w14:paraId="252E5FC0">
      <w:pPr>
        <w:snapToGrid w:val="0"/>
        <w:spacing w:line="420" w:lineRule="exact"/>
        <w:ind w:firstLine="480" w:firstLineChars="200"/>
        <w:rPr>
          <w:rFonts w:eastAsia="宋体"/>
          <w:color w:val="auto"/>
          <w:highlight w:val="none"/>
        </w:rPr>
      </w:pPr>
      <w:r>
        <w:rPr>
          <w:rFonts w:eastAsia="宋体"/>
          <w:color w:val="auto"/>
          <w:highlight w:val="none"/>
        </w:rPr>
        <w:t>17.</w:t>
      </w:r>
      <w:r>
        <w:rPr>
          <w:rFonts w:hint="eastAsia" w:ascii="宋体" w:hAnsi="宋体" w:eastAsia="宋体"/>
          <w:color w:val="auto"/>
          <w:highlight w:val="none"/>
        </w:rPr>
        <w:t>书面形式：指书面文字、合同书、信件等可有形地表现所载内容的形式。</w:t>
      </w:r>
    </w:p>
    <w:p w14:paraId="196FAE49">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三、招标文件的补充说明、澄清、修改、答疑</w:t>
      </w:r>
    </w:p>
    <w:p w14:paraId="39FFD687">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招标代理机构有权对发出的招标文件进行必要的补充说明、澄清或修改。</w:t>
      </w:r>
    </w:p>
    <w:p w14:paraId="5A145767">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凡涉及招标文件的补充说明、澄清或修改，均以招标代理机构在“南通市崇川区人民政府网(www.chongchuan.gov.cn)→我要看→公示公告栏”</w:t>
      </w:r>
      <w:r>
        <w:rPr>
          <w:rFonts w:hint="eastAsia" w:ascii="宋体" w:hAnsi="宋体" w:eastAsia="宋体"/>
          <w:color w:val="auto"/>
          <w:kern w:val="0"/>
          <w:highlight w:val="none"/>
        </w:rPr>
        <w:t>内</w:t>
      </w:r>
      <w:r>
        <w:rPr>
          <w:rFonts w:hint="eastAsia" w:ascii="宋体" w:hAnsi="宋体" w:eastAsia="宋体"/>
          <w:color w:val="auto"/>
          <w:highlight w:val="none"/>
        </w:rPr>
        <w:t>发布的信息为准。</w:t>
      </w:r>
    </w:p>
    <w:p w14:paraId="0B4D7E1F">
      <w:pPr>
        <w:snapToGrid w:val="0"/>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招标代理机构对招标文件的补充说明、澄清或修改，将构成本招标文件的一部分，对供应商具有约束力。</w:t>
      </w:r>
    </w:p>
    <w:p w14:paraId="2065E12E">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补充说明、澄清或修改的内容可能影响到响应文件编制的，招标代理机构将在首次提交投标文件截止日</w:t>
      </w:r>
      <w:r>
        <w:rPr>
          <w:rFonts w:hint="eastAsia" w:ascii="宋体" w:hAnsi="宋体" w:eastAsia="宋体"/>
          <w:color w:val="auto"/>
          <w:highlight w:val="none"/>
          <w:lang w:val="en-US" w:eastAsia="zh-CN"/>
        </w:rPr>
        <w:t>1</w:t>
      </w:r>
      <w:r>
        <w:rPr>
          <w:rFonts w:eastAsia="宋体"/>
          <w:color w:val="auto"/>
          <w:highlight w:val="none"/>
        </w:rPr>
        <w:t>5</w:t>
      </w:r>
      <w:r>
        <w:rPr>
          <w:rFonts w:hint="eastAsia" w:ascii="宋体" w:hAnsi="宋体" w:eastAsia="宋体"/>
          <w:color w:val="auto"/>
          <w:highlight w:val="none"/>
        </w:rPr>
        <w:t>天前，发布补充说明、澄清或修改公告。不足</w:t>
      </w:r>
      <w:r>
        <w:rPr>
          <w:rFonts w:hint="eastAsia" w:ascii="宋体" w:hAnsi="宋体" w:eastAsia="宋体"/>
          <w:color w:val="auto"/>
          <w:highlight w:val="none"/>
          <w:lang w:val="en-US" w:eastAsia="zh-CN"/>
        </w:rPr>
        <w:t>1</w:t>
      </w:r>
      <w:r>
        <w:rPr>
          <w:rFonts w:eastAsia="宋体"/>
          <w:color w:val="auto"/>
          <w:highlight w:val="none"/>
        </w:rPr>
        <w:t>5</w:t>
      </w:r>
      <w:r>
        <w:rPr>
          <w:rFonts w:hint="eastAsia" w:ascii="宋体" w:hAnsi="宋体" w:eastAsia="宋体"/>
          <w:color w:val="auto"/>
          <w:highlight w:val="none"/>
        </w:rPr>
        <w:t>日的，应当顺延首次提交投标文件截止之日，在这种情况下，招标代理机构和投标人的权利和义务将受到新的截止期的约束。</w:t>
      </w:r>
    </w:p>
    <w:p w14:paraId="0BE498FA">
      <w:pPr>
        <w:snapToGrid w:val="0"/>
        <w:spacing w:line="420" w:lineRule="exact"/>
        <w:ind w:firstLine="480" w:firstLineChars="200"/>
        <w:rPr>
          <w:rFonts w:eastAsia="宋体"/>
          <w:color w:val="auto"/>
          <w:highlight w:val="none"/>
        </w:rPr>
      </w:pPr>
      <w:r>
        <w:rPr>
          <w:rFonts w:eastAsia="宋体"/>
          <w:color w:val="auto"/>
          <w:highlight w:val="none"/>
        </w:rPr>
        <w:t>5.</w:t>
      </w:r>
      <w:r>
        <w:rPr>
          <w:rFonts w:hint="eastAsia" w:ascii="宋体" w:hAnsi="宋体" w:eastAsia="宋体"/>
          <w:color w:val="auto"/>
          <w:highlight w:val="none"/>
        </w:rPr>
        <w:t>除非招标代理机构以书面、公告的形式对招标文件做出澄清、修改、补充并通知到供应商，供应商对涉及招标文件的任何推论、理解和结论所造成的结果，均由供应商自负。</w:t>
      </w:r>
    </w:p>
    <w:p w14:paraId="2BA54384">
      <w:pPr>
        <w:snapToGrid w:val="0"/>
        <w:spacing w:line="420" w:lineRule="exact"/>
        <w:ind w:firstLine="480" w:firstLineChars="200"/>
        <w:rPr>
          <w:rFonts w:ascii="宋体" w:hAnsi="宋体" w:eastAsia="宋体"/>
          <w:color w:val="auto"/>
          <w:highlight w:val="none"/>
        </w:rPr>
      </w:pPr>
      <w:r>
        <w:rPr>
          <w:rFonts w:eastAsia="宋体"/>
          <w:color w:val="auto"/>
          <w:highlight w:val="none"/>
        </w:rPr>
        <w:t>6.</w:t>
      </w:r>
      <w:r>
        <w:rPr>
          <w:rFonts w:hint="eastAsia" w:ascii="宋体" w:hAnsi="宋体" w:eastAsia="宋体"/>
          <w:color w:val="auto"/>
          <w:highlight w:val="none"/>
        </w:rPr>
        <w:t>招标人视情组织答疑会。如有产生答疑且对招标文件内容有修改，招标代理机构将按照本须知有关规定，以补充通知（公告）的方式发出并通知到供应商。</w:t>
      </w:r>
    </w:p>
    <w:p w14:paraId="6F69AFC0">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四、项目涉及到的现场勘察</w:t>
      </w:r>
    </w:p>
    <w:p w14:paraId="1721006B">
      <w:pPr>
        <w:snapToGrid w:val="0"/>
        <w:spacing w:line="420" w:lineRule="exact"/>
        <w:ind w:firstLine="480" w:firstLineChars="200"/>
        <w:rPr>
          <w:rFonts w:eastAsia="宋体"/>
          <w:color w:val="auto"/>
          <w:highlight w:val="none"/>
        </w:rPr>
      </w:pPr>
      <w:r>
        <w:rPr>
          <w:rFonts w:hint="eastAsia" w:eastAsia="宋体"/>
          <w:color w:val="auto"/>
          <w:highlight w:val="none"/>
        </w:rPr>
        <w:t>1.招标文件所提供的项目相关数据仅做参考，根据自身需要，供应商可在投标文件递交日前自行对有关现场和周围环境进行勘察，以获取编制响应文件所需的信息。勘察现场如有费用产生，由供应商自行承担。</w:t>
      </w:r>
    </w:p>
    <w:p w14:paraId="043E4A99">
      <w:pPr>
        <w:snapToGrid w:val="0"/>
        <w:spacing w:line="420" w:lineRule="exact"/>
        <w:ind w:firstLine="480" w:firstLineChars="200"/>
        <w:rPr>
          <w:rFonts w:eastAsia="宋体"/>
          <w:color w:val="auto"/>
          <w:highlight w:val="none"/>
        </w:rPr>
      </w:pPr>
      <w:r>
        <w:rPr>
          <w:rFonts w:hint="eastAsia" w:eastAsia="宋体"/>
          <w:color w:val="auto"/>
          <w:highlight w:val="none"/>
        </w:rPr>
        <w:t>2.招标人向供应商提供有关现场的资料和数据，是招标人现有的并认为能使供应商可利用的资料。招标人对供应商由此而做出的推论、理解和结论概不负责。</w:t>
      </w:r>
    </w:p>
    <w:p w14:paraId="66BA2984">
      <w:pPr>
        <w:snapToGrid w:val="0"/>
        <w:spacing w:line="420" w:lineRule="exact"/>
        <w:ind w:firstLine="480" w:firstLineChars="200"/>
        <w:rPr>
          <w:rFonts w:eastAsia="宋体"/>
          <w:color w:val="auto"/>
          <w:highlight w:val="none"/>
        </w:rPr>
      </w:pPr>
      <w:r>
        <w:rPr>
          <w:rFonts w:hint="eastAsia" w:eastAsia="宋体"/>
          <w:color w:val="auto"/>
          <w:highlight w:val="none"/>
        </w:rPr>
        <w:t>3.潜在供应商为响应谈判而勘察项目现场，但不得因此使招标人承担有关的责任和蒙受损失。供应商须承担勘察现场而带来的一切责任及风险。</w:t>
      </w:r>
    </w:p>
    <w:p w14:paraId="4D8CD558">
      <w:pPr>
        <w:snapToGrid w:val="0"/>
        <w:spacing w:line="420" w:lineRule="exact"/>
        <w:ind w:firstLine="480" w:firstLineChars="200"/>
        <w:rPr>
          <w:rFonts w:eastAsia="宋体"/>
          <w:color w:val="auto"/>
          <w:highlight w:val="none"/>
        </w:rPr>
      </w:pPr>
      <w:r>
        <w:rPr>
          <w:rFonts w:hint="eastAsia" w:eastAsia="宋体"/>
          <w:color w:val="auto"/>
          <w:highlight w:val="none"/>
        </w:rPr>
        <w:t>4.供应商应在现场勘察时，熟悉现场及周围交通道路等情况，以获得一切可能影响谈判响应内容的直接资料。供应商中标后，不得以不完全了解现场情况为理由而向招标人提出任何索赔的要求，对此招标人不承担任何责任，并且将不作任何答复。</w:t>
      </w:r>
    </w:p>
    <w:p w14:paraId="7C11140C">
      <w:pPr>
        <w:snapToGrid w:val="0"/>
        <w:spacing w:line="420" w:lineRule="exact"/>
        <w:ind w:firstLine="482" w:firstLineChars="200"/>
        <w:rPr>
          <w:rFonts w:eastAsia="宋体"/>
          <w:b/>
          <w:bCs/>
          <w:color w:val="auto"/>
          <w:highlight w:val="none"/>
        </w:rPr>
      </w:pPr>
      <w:r>
        <w:rPr>
          <w:rFonts w:hint="eastAsia" w:eastAsia="宋体"/>
          <w:b/>
          <w:bCs/>
          <w:color w:val="auto"/>
          <w:highlight w:val="none"/>
        </w:rPr>
        <w:t>5.勘察现场联系方式详见本招标文件第一章第七条第1点：招标人信息。</w:t>
      </w:r>
    </w:p>
    <w:p w14:paraId="045FD3F0">
      <w:pPr>
        <w:snapToGrid w:val="0"/>
        <w:spacing w:line="420" w:lineRule="exact"/>
        <w:ind w:firstLine="482" w:firstLineChars="200"/>
        <w:rPr>
          <w:rFonts w:eastAsia="宋体"/>
          <w:b/>
          <w:bCs/>
          <w:color w:val="auto"/>
          <w:highlight w:val="none"/>
        </w:rPr>
      </w:pPr>
      <w:r>
        <w:rPr>
          <w:rFonts w:eastAsia="宋体"/>
          <w:b/>
          <w:bCs/>
          <w:color w:val="auto"/>
          <w:highlight w:val="none"/>
        </w:rPr>
        <w:t>6</w:t>
      </w:r>
      <w:r>
        <w:rPr>
          <w:rFonts w:hint="eastAsia" w:eastAsia="宋体"/>
          <w:b/>
          <w:bCs/>
          <w:color w:val="auto"/>
          <w:highlight w:val="none"/>
        </w:rPr>
        <w:t>.踏勘时间：供应商获取招标文件至项目开标截止日期前，在工作日内的工作时间段自行联系约定时间。</w:t>
      </w:r>
    </w:p>
    <w:p w14:paraId="0BD658AF">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五、投标文件的组成及装订</w:t>
      </w:r>
    </w:p>
    <w:p w14:paraId="39F1E250">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投标文件由：</w:t>
      </w:r>
      <w:bookmarkStart w:id="28" w:name="_Hlk54377349"/>
      <w:bookmarkEnd w:id="28"/>
      <w:r>
        <w:rPr>
          <w:rFonts w:hint="eastAsia" w:eastAsia="宋体"/>
          <w:b/>
          <w:bCs/>
          <w:color w:val="auto"/>
          <w:highlight w:val="none"/>
        </w:rPr>
        <w:t>A</w:t>
      </w:r>
      <w:r>
        <w:rPr>
          <w:rFonts w:hint="eastAsia" w:ascii="宋体" w:hAnsi="宋体" w:eastAsia="宋体"/>
          <w:b/>
          <w:bCs/>
          <w:color w:val="auto"/>
          <w:highlight w:val="none"/>
        </w:rPr>
        <w:t>资格后审材料文件、</w:t>
      </w:r>
      <w:r>
        <w:rPr>
          <w:rFonts w:eastAsia="宋体"/>
          <w:b/>
          <w:bCs/>
          <w:color w:val="auto"/>
          <w:highlight w:val="none"/>
        </w:rPr>
        <w:t>B</w:t>
      </w:r>
      <w:r>
        <w:rPr>
          <w:rFonts w:hint="eastAsia" w:ascii="宋体" w:hAnsi="宋体" w:eastAsia="宋体"/>
          <w:b/>
          <w:bCs/>
          <w:color w:val="auto"/>
          <w:highlight w:val="none"/>
        </w:rPr>
        <w:t>技术标文件、</w:t>
      </w:r>
      <w:r>
        <w:rPr>
          <w:rFonts w:eastAsia="宋体" w:cs="宋体"/>
          <w:b/>
          <w:bCs/>
          <w:color w:val="auto"/>
          <w:highlight w:val="none"/>
        </w:rPr>
        <w:t>C</w:t>
      </w:r>
      <w:r>
        <w:rPr>
          <w:rFonts w:hint="eastAsia" w:ascii="宋体" w:hAnsi="宋体" w:eastAsia="宋体"/>
          <w:b/>
          <w:bCs/>
          <w:color w:val="auto"/>
          <w:highlight w:val="none"/>
        </w:rPr>
        <w:t>价格标文件</w:t>
      </w:r>
      <w:r>
        <w:rPr>
          <w:rFonts w:hint="eastAsia" w:ascii="宋体" w:hAnsi="宋体" w:eastAsia="宋体"/>
          <w:color w:val="auto"/>
          <w:highlight w:val="none"/>
        </w:rPr>
        <w:t>，共</w:t>
      </w:r>
      <w:r>
        <w:rPr>
          <w:rFonts w:eastAsia="宋体"/>
          <w:color w:val="auto"/>
          <w:highlight w:val="none"/>
        </w:rPr>
        <w:t>3</w:t>
      </w:r>
      <w:r>
        <w:rPr>
          <w:rFonts w:hint="eastAsia" w:ascii="宋体" w:hAnsi="宋体" w:eastAsia="宋体"/>
          <w:color w:val="auto"/>
          <w:highlight w:val="none"/>
        </w:rPr>
        <w:t>部分组成（以下由文件名称的前缀英文字母代称），</w:t>
      </w:r>
      <w:r>
        <w:rPr>
          <w:rFonts w:hint="eastAsia" w:ascii="宋体" w:hAnsi="宋体" w:eastAsia="宋体"/>
          <w:b/>
          <w:bCs/>
          <w:color w:val="auto"/>
          <w:highlight w:val="none"/>
          <w:u w:val="thick" w:color="FF0000"/>
        </w:rPr>
        <w:t>具体相关内容见本招标文件第八章</w:t>
      </w:r>
      <w:r>
        <w:rPr>
          <w:rFonts w:hint="eastAsia" w:ascii="宋体" w:hAnsi="宋体" w:eastAsia="宋体"/>
          <w:color w:val="auto"/>
          <w:highlight w:val="none"/>
        </w:rPr>
        <w:t>。</w:t>
      </w:r>
    </w:p>
    <w:p w14:paraId="52D06514">
      <w:pPr>
        <w:spacing w:line="420" w:lineRule="exact"/>
        <w:ind w:firstLine="487" w:firstLineChars="202"/>
        <w:rPr>
          <w:rFonts w:eastAsia="宋体"/>
          <w:color w:val="auto"/>
          <w:highlight w:val="none"/>
        </w:rPr>
      </w:pPr>
      <w:r>
        <w:rPr>
          <w:rFonts w:eastAsia="宋体"/>
          <w:b/>
          <w:bCs/>
          <w:color w:val="auto"/>
          <w:highlight w:val="none"/>
          <w:u w:val="thick" w:color="FF0000"/>
        </w:rPr>
        <w:t>2.供应商按投标文件组成顺序编写响应文件，并牢固装订成册。</w:t>
      </w:r>
    </w:p>
    <w:p w14:paraId="5D6E1CB3">
      <w:pPr>
        <w:spacing w:line="420" w:lineRule="exact"/>
        <w:ind w:firstLine="484" w:firstLineChars="202"/>
        <w:rPr>
          <w:rFonts w:eastAsia="宋体"/>
          <w:color w:val="auto"/>
          <w:highlight w:val="none"/>
        </w:rPr>
      </w:pPr>
      <w:r>
        <w:rPr>
          <w:rFonts w:eastAsia="宋体"/>
          <w:color w:val="auto"/>
          <w:highlight w:val="none"/>
        </w:rPr>
        <w:t>3.投标文件均需采用A4纸（图纸等除外）打印，其文件内容不得行间插字、涂改、增删。修改错漏处</w:t>
      </w:r>
      <w:r>
        <w:rPr>
          <w:rFonts w:hint="eastAsia" w:ascii="宋体" w:hAnsi="宋体" w:eastAsia="宋体"/>
          <w:color w:val="auto"/>
          <w:highlight w:val="none"/>
        </w:rPr>
        <w:t>，</w:t>
      </w:r>
      <w:r>
        <w:rPr>
          <w:rFonts w:hint="eastAsia" w:ascii="宋体" w:hAnsi="宋体" w:eastAsia="宋体"/>
          <w:b/>
          <w:bCs/>
          <w:color w:val="auto"/>
          <w:highlight w:val="none"/>
          <w:u w:val="thick" w:color="FF0000"/>
        </w:rPr>
        <w:t>须经过供应商法人代表委托的代理人（以下称被委托受权人）签字或盖章（须加盖公章）</w:t>
      </w:r>
      <w:r>
        <w:rPr>
          <w:rFonts w:hint="eastAsia" w:ascii="宋体" w:hAnsi="宋体" w:eastAsia="宋体"/>
          <w:color w:val="auto"/>
          <w:highlight w:val="none"/>
        </w:rPr>
        <w:t>。</w:t>
      </w:r>
    </w:p>
    <w:p w14:paraId="6E2C2362">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六、投标文件的份数、签署和退还</w:t>
      </w:r>
    </w:p>
    <w:p w14:paraId="7D1CC18F">
      <w:pPr>
        <w:snapToGrid w:val="0"/>
        <w:spacing w:line="420" w:lineRule="exact"/>
        <w:ind w:firstLine="480" w:firstLineChars="200"/>
        <w:rPr>
          <w:rFonts w:eastAsia="宋体"/>
          <w:b/>
          <w:bCs/>
          <w:color w:val="auto"/>
          <w:highlight w:val="none"/>
        </w:rPr>
      </w:pPr>
      <w:r>
        <w:rPr>
          <w:rFonts w:eastAsia="宋体"/>
          <w:color w:val="auto"/>
          <w:highlight w:val="none"/>
        </w:rPr>
        <w:t>1.</w:t>
      </w:r>
      <w:bookmarkStart w:id="29" w:name="_Hlk54374255"/>
      <w:bookmarkEnd w:id="29"/>
      <w:r>
        <w:rPr>
          <w:rFonts w:hint="eastAsia" w:ascii="宋体" w:hAnsi="宋体" w:eastAsia="宋体"/>
          <w:color w:val="auto"/>
          <w:highlight w:val="none"/>
        </w:rPr>
        <w:t>投标文件中的</w:t>
      </w:r>
      <w:r>
        <w:rPr>
          <w:rFonts w:hint="eastAsia" w:eastAsia="宋体"/>
          <w:color w:val="auto"/>
          <w:highlight w:val="none"/>
        </w:rPr>
        <w:t>“A</w:t>
      </w:r>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”均为</w:t>
      </w:r>
      <w:r>
        <w:rPr>
          <w:rFonts w:hint="eastAsia" w:ascii="宋体" w:hAnsi="宋体" w:eastAsia="宋体"/>
          <w:b/>
          <w:bCs/>
          <w:color w:val="auto"/>
          <w:highlight w:val="none"/>
          <w:u w:val="thick" w:color="FF0000"/>
        </w:rPr>
        <w:t>一份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和肆份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rPr>
        <w:t>。</w:t>
      </w:r>
    </w:p>
    <w:p w14:paraId="7F7528DE">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在每一份投标文件上要明确标注项目名称、项目编号、投标文件各自对应的名称、供应商全称、</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字样，</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和</w:t>
      </w:r>
      <w:r>
        <w:rPr>
          <w:rFonts w:eastAsia="宋体"/>
          <w:color w:val="auto"/>
          <w:highlight w:val="none"/>
        </w:rPr>
        <w:t>“</w:t>
      </w:r>
      <w:r>
        <w:rPr>
          <w:rFonts w:hint="eastAsia" w:ascii="宋体" w:hAnsi="宋体" w:eastAsia="宋体"/>
          <w:color w:val="auto"/>
          <w:highlight w:val="none"/>
        </w:rPr>
        <w:t>副本</w:t>
      </w:r>
      <w:r>
        <w:rPr>
          <w:rFonts w:eastAsia="宋体"/>
          <w:color w:val="auto"/>
          <w:highlight w:val="none"/>
        </w:rPr>
        <w:t>”</w:t>
      </w:r>
      <w:r>
        <w:rPr>
          <w:rFonts w:hint="eastAsia" w:ascii="宋体" w:hAnsi="宋体" w:eastAsia="宋体"/>
          <w:color w:val="auto"/>
          <w:highlight w:val="none"/>
        </w:rPr>
        <w:t>若有差异，概以</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为准。</w:t>
      </w:r>
    </w:p>
    <w:p w14:paraId="326F7EC0">
      <w:pPr>
        <w:snapToGrid w:val="0"/>
        <w:spacing w:line="420" w:lineRule="exact"/>
        <w:ind w:firstLine="480" w:firstLineChars="200"/>
        <w:rPr>
          <w:rFonts w:eastAsia="宋体"/>
          <w:b/>
          <w:bCs/>
          <w:color w:val="auto"/>
          <w:highlight w:val="none"/>
          <w:u w:val="thick" w:color="FF0000"/>
        </w:rPr>
      </w:pPr>
      <w:r>
        <w:rPr>
          <w:rFonts w:eastAsia="宋体"/>
          <w:color w:val="auto"/>
          <w:highlight w:val="none"/>
        </w:rPr>
        <w:t>3.</w:t>
      </w:r>
      <w:r>
        <w:rPr>
          <w:rFonts w:hint="eastAsia" w:ascii="宋体" w:hAnsi="宋体" w:eastAsia="宋体"/>
          <w:color w:val="auto"/>
          <w:highlight w:val="none"/>
        </w:rPr>
        <w:t>投标文件中的所有</w:t>
      </w:r>
      <w:r>
        <w:rPr>
          <w:rFonts w:eastAsia="宋体"/>
          <w:color w:val="auto"/>
          <w:highlight w:val="none"/>
        </w:rPr>
        <w:t>“</w:t>
      </w:r>
      <w:r>
        <w:rPr>
          <w:rFonts w:hint="eastAsia" w:ascii="宋体" w:hAnsi="宋体" w:eastAsia="宋体"/>
          <w:color w:val="auto"/>
          <w:highlight w:val="none"/>
        </w:rPr>
        <w:t>正本</w:t>
      </w:r>
      <w:r>
        <w:rPr>
          <w:rFonts w:eastAsia="宋体"/>
          <w:color w:val="auto"/>
          <w:highlight w:val="none"/>
        </w:rPr>
        <w:t>”</w:t>
      </w:r>
      <w:r>
        <w:rPr>
          <w:rFonts w:hint="eastAsia" w:ascii="宋体" w:hAnsi="宋体" w:eastAsia="宋体"/>
          <w:color w:val="auto"/>
          <w:highlight w:val="none"/>
        </w:rPr>
        <w:t>，须为打印的，其正文内容</w:t>
      </w:r>
      <w:r>
        <w:rPr>
          <w:rFonts w:hint="eastAsia" w:ascii="宋体" w:hAnsi="宋体" w:eastAsia="宋体"/>
          <w:b/>
          <w:bCs/>
          <w:color w:val="auto"/>
          <w:highlight w:val="none"/>
          <w:u w:val="thick" w:color="FF0000"/>
        </w:rPr>
        <w:t>均由参与本项目的供应商法定代表人或被委托受权人签字（或盖章）（须加盖公章）</w:t>
      </w:r>
      <w:r>
        <w:rPr>
          <w:rFonts w:hint="eastAsia" w:ascii="宋体" w:hAnsi="宋体" w:eastAsia="宋体"/>
          <w:color w:val="auto"/>
          <w:highlight w:val="none"/>
        </w:rPr>
        <w:t>。</w:t>
      </w:r>
    </w:p>
    <w:p w14:paraId="6CD7B65B">
      <w:pPr>
        <w:snapToGrid w:val="0"/>
        <w:spacing w:line="420" w:lineRule="exact"/>
        <w:ind w:firstLine="480" w:firstLineChars="200"/>
        <w:rPr>
          <w:rFonts w:eastAsia="宋体"/>
          <w:color w:val="auto"/>
          <w:highlight w:val="none"/>
        </w:rPr>
      </w:pPr>
      <w:r>
        <w:rPr>
          <w:rFonts w:eastAsia="宋体"/>
          <w:color w:val="auto"/>
          <w:highlight w:val="none"/>
        </w:rPr>
        <w:t>4.</w:t>
      </w:r>
      <w:r>
        <w:rPr>
          <w:rFonts w:hint="eastAsia" w:ascii="宋体" w:hAnsi="宋体" w:eastAsia="宋体"/>
          <w:color w:val="auto"/>
          <w:highlight w:val="none"/>
        </w:rPr>
        <w:t>开标程序顺利进行后，投标文件都将作为档案保存，不论中标与否，招标代理机构均不退回（未拆封的除外）。</w:t>
      </w:r>
    </w:p>
    <w:p w14:paraId="58257444">
      <w:pPr>
        <w:snapToGrid w:val="0"/>
        <w:spacing w:line="420" w:lineRule="exact"/>
        <w:ind w:firstLine="472" w:firstLineChars="196"/>
        <w:outlineLvl w:val="1"/>
        <w:rPr>
          <w:rFonts w:eastAsia="宋体"/>
          <w:b/>
          <w:bCs/>
          <w:color w:val="auto"/>
          <w:highlight w:val="none"/>
        </w:rPr>
      </w:pPr>
      <w:r>
        <w:rPr>
          <w:rFonts w:hint="eastAsia" w:ascii="宋体" w:hAnsi="宋体" w:eastAsia="宋体"/>
          <w:b/>
          <w:bCs/>
          <w:color w:val="auto"/>
          <w:highlight w:val="none"/>
        </w:rPr>
        <w:t>七、投标文件的密封及标记</w:t>
      </w:r>
    </w:p>
    <w:p w14:paraId="2EFFC3DC">
      <w:pPr>
        <w:snapToGrid w:val="0"/>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供应商须将本项目投标文件：</w:t>
      </w:r>
      <w:r>
        <w:rPr>
          <w:rFonts w:hint="eastAsia" w:eastAsia="宋体"/>
          <w:color w:val="auto"/>
          <w:highlight w:val="none"/>
        </w:rPr>
        <w:t>“A</w:t>
      </w:r>
      <w:r>
        <w:rPr>
          <w:rFonts w:hint="eastAsia" w:ascii="宋体" w:hAnsi="宋体" w:eastAsia="宋体"/>
          <w:color w:val="auto"/>
          <w:highlight w:val="none"/>
        </w:rPr>
        <w:t>”、</w:t>
      </w:r>
      <w:bookmarkStart w:id="30" w:name="_Hlk54374315"/>
      <w:r>
        <w:rPr>
          <w:rFonts w:hint="eastAsia" w:ascii="宋体" w:hAnsi="宋体" w:eastAsia="宋体"/>
          <w:color w:val="auto"/>
          <w:highlight w:val="none"/>
        </w:rPr>
        <w:t>“</w:t>
      </w:r>
      <w:r>
        <w:rPr>
          <w:rFonts w:hint="eastAsia" w:eastAsia="宋体"/>
          <w:color w:val="auto"/>
          <w:highlight w:val="none"/>
        </w:rPr>
        <w:t>B</w:t>
      </w:r>
      <w:r>
        <w:rPr>
          <w:rFonts w:hint="eastAsia" w:ascii="宋体" w:hAnsi="宋体" w:eastAsia="宋体"/>
          <w:color w:val="auto"/>
          <w:highlight w:val="none"/>
        </w:rPr>
        <w:t>”、“</w:t>
      </w:r>
      <w:r>
        <w:rPr>
          <w:rFonts w:hint="eastAsia" w:eastAsia="宋体"/>
          <w:color w:val="auto"/>
          <w:highlight w:val="none"/>
        </w:rPr>
        <w:t>C</w:t>
      </w:r>
      <w:r>
        <w:rPr>
          <w:rFonts w:hint="eastAsia" w:ascii="宋体" w:hAnsi="宋体" w:eastAsia="宋体"/>
          <w:color w:val="auto"/>
          <w:highlight w:val="none"/>
        </w:rPr>
        <w:t>”</w:t>
      </w:r>
      <w:bookmarkEnd w:id="30"/>
      <w:r>
        <w:rPr>
          <w:rFonts w:hint="eastAsia" w:ascii="宋体" w:hAnsi="宋体" w:eastAsia="宋体"/>
          <w:b/>
          <w:bCs/>
          <w:color w:val="auto"/>
          <w:highlight w:val="none"/>
        </w:rPr>
        <w:t>分</w:t>
      </w:r>
      <w:r>
        <w:rPr>
          <w:rFonts w:eastAsia="宋体" w:cs="宋体"/>
          <w:b/>
          <w:bCs/>
          <w:color w:val="auto"/>
          <w:highlight w:val="none"/>
        </w:rPr>
        <w:t>3</w:t>
      </w:r>
      <w:r>
        <w:rPr>
          <w:rFonts w:hint="eastAsia" w:ascii="宋体" w:hAnsi="宋体" w:eastAsia="宋体"/>
          <w:b/>
          <w:bCs/>
          <w:color w:val="auto"/>
          <w:highlight w:val="none"/>
        </w:rPr>
        <w:t>个部分进行独立密封</w:t>
      </w:r>
      <w:r>
        <w:rPr>
          <w:rFonts w:hint="eastAsia" w:ascii="宋体" w:hAnsi="宋体" w:eastAsia="宋体"/>
          <w:color w:val="auto"/>
          <w:highlight w:val="none"/>
        </w:rPr>
        <w:t>。</w:t>
      </w:r>
    </w:p>
    <w:p w14:paraId="62472F74">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密封后，应在每一部分的密封件上明确标注招标项目名称、项目编号、投标文件各自对应的名称、供应商全称及日期，同时加盖法人或其他组织的公章。</w:t>
      </w:r>
    </w:p>
    <w:p w14:paraId="3FCE697C">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八、关于报价</w:t>
      </w:r>
    </w:p>
    <w:p w14:paraId="794A7188">
      <w:pPr>
        <w:snapToGrid w:val="0"/>
        <w:spacing w:line="420" w:lineRule="exact"/>
        <w:ind w:firstLine="494" w:firstLineChars="206"/>
        <w:rPr>
          <w:rFonts w:eastAsia="宋体"/>
          <w:color w:val="auto"/>
          <w:highlight w:val="none"/>
        </w:rPr>
      </w:pPr>
      <w:r>
        <w:rPr>
          <w:rFonts w:eastAsia="宋体"/>
          <w:color w:val="auto"/>
          <w:highlight w:val="none"/>
        </w:rPr>
        <w:t>1.本项目不接受任何有选择的报价。</w:t>
      </w:r>
    </w:p>
    <w:p w14:paraId="7C5B209F">
      <w:pPr>
        <w:snapToGrid w:val="0"/>
        <w:spacing w:line="420" w:lineRule="exact"/>
        <w:ind w:firstLine="494" w:firstLineChars="206"/>
        <w:rPr>
          <w:rFonts w:eastAsia="宋体"/>
          <w:color w:val="auto"/>
          <w:highlight w:val="none"/>
        </w:rPr>
      </w:pPr>
      <w:r>
        <w:rPr>
          <w:rFonts w:eastAsia="宋体"/>
          <w:color w:val="auto"/>
          <w:highlight w:val="none"/>
        </w:rPr>
        <w:t>2.投标报价均以人民币为报价的货币单位。</w:t>
      </w:r>
    </w:p>
    <w:p w14:paraId="634B3AB3">
      <w:pPr>
        <w:snapToGrid w:val="0"/>
        <w:spacing w:line="420" w:lineRule="exact"/>
        <w:ind w:firstLine="494" w:firstLineChars="206"/>
        <w:rPr>
          <w:rFonts w:eastAsia="宋体"/>
          <w:color w:val="auto"/>
          <w:highlight w:val="none"/>
        </w:rPr>
      </w:pPr>
      <w:r>
        <w:rPr>
          <w:rFonts w:eastAsia="宋体"/>
          <w:color w:val="auto"/>
          <w:highlight w:val="none"/>
        </w:rPr>
        <w:t>3.</w:t>
      </w:r>
      <w:r>
        <w:rPr>
          <w:rFonts w:hint="eastAsia" w:eastAsia="宋体"/>
          <w:color w:val="auto"/>
          <w:highlight w:val="none"/>
        </w:rPr>
        <w:t>报价表必须加盖投标人公章且必须经法定代表人或被委托受权人签署。</w:t>
      </w:r>
    </w:p>
    <w:p w14:paraId="1A327077">
      <w:pPr>
        <w:snapToGrid w:val="0"/>
        <w:spacing w:line="420" w:lineRule="exact"/>
        <w:ind w:firstLine="494" w:firstLineChars="206"/>
        <w:rPr>
          <w:rFonts w:eastAsia="宋体"/>
          <w:color w:val="auto"/>
          <w:highlight w:val="none"/>
        </w:rPr>
      </w:pPr>
      <w:r>
        <w:rPr>
          <w:rFonts w:eastAsia="宋体"/>
          <w:color w:val="auto"/>
          <w:highlight w:val="none"/>
        </w:rPr>
        <w:t>4.</w:t>
      </w:r>
      <w:r>
        <w:rPr>
          <w:rFonts w:hint="eastAsia" w:eastAsia="宋体"/>
          <w:color w:val="auto"/>
          <w:highlight w:val="none"/>
        </w:rPr>
        <w:t>报价出现前后不一致的，按照下列规定修正：</w:t>
      </w:r>
    </w:p>
    <w:p w14:paraId="3F04F8CA">
      <w:pPr>
        <w:snapToGrid w:val="0"/>
        <w:spacing w:line="420" w:lineRule="exact"/>
        <w:ind w:firstLine="494" w:firstLineChars="206"/>
        <w:rPr>
          <w:rFonts w:eastAsia="宋体"/>
          <w:color w:val="auto"/>
          <w:highlight w:val="none"/>
        </w:rPr>
      </w:pPr>
      <w:r>
        <w:rPr>
          <w:rFonts w:hint="eastAsia" w:eastAsia="宋体"/>
          <w:color w:val="auto"/>
          <w:highlight w:val="none"/>
        </w:rPr>
        <w:t>（1）投标文件中报价表（开标一览表）内容与投标文件技术响应中内容明细不一致的，以报价表（开标一览表）为准；</w:t>
      </w:r>
    </w:p>
    <w:p w14:paraId="5E82D8C2">
      <w:pPr>
        <w:snapToGrid w:val="0"/>
        <w:spacing w:line="420" w:lineRule="exact"/>
        <w:ind w:firstLine="494" w:firstLineChars="206"/>
        <w:rPr>
          <w:rFonts w:eastAsia="宋体"/>
          <w:color w:val="auto"/>
          <w:highlight w:val="none"/>
        </w:rPr>
      </w:pPr>
      <w:r>
        <w:rPr>
          <w:rFonts w:hint="eastAsia" w:eastAsia="宋体"/>
          <w:color w:val="auto"/>
          <w:highlight w:val="none"/>
        </w:rPr>
        <w:t>（2）投标文件中涉及大写金额和小写金额不一致的，以大写金额为准；</w:t>
      </w:r>
    </w:p>
    <w:p w14:paraId="1288136B">
      <w:pPr>
        <w:snapToGrid w:val="0"/>
        <w:spacing w:line="420" w:lineRule="exact"/>
        <w:ind w:firstLine="494" w:firstLineChars="206"/>
        <w:rPr>
          <w:rFonts w:eastAsia="宋体"/>
          <w:color w:val="auto"/>
          <w:highlight w:val="none"/>
        </w:rPr>
      </w:pPr>
      <w:r>
        <w:rPr>
          <w:rFonts w:hint="eastAsia" w:eastAsia="宋体"/>
          <w:color w:val="auto"/>
          <w:highlight w:val="none"/>
        </w:rPr>
        <w:t>（3）单价金额小数点或者百分比有明显错位的，以报价表（开标一览表）的总价为准，并修改单价；</w:t>
      </w:r>
    </w:p>
    <w:p w14:paraId="0D6F39B6">
      <w:pPr>
        <w:snapToGrid w:val="0"/>
        <w:spacing w:line="420" w:lineRule="exact"/>
        <w:ind w:firstLine="494" w:firstLineChars="206"/>
        <w:rPr>
          <w:rFonts w:eastAsia="宋体"/>
          <w:color w:val="auto"/>
          <w:highlight w:val="none"/>
        </w:rPr>
      </w:pPr>
      <w:r>
        <w:rPr>
          <w:rFonts w:hint="eastAsia" w:eastAsia="宋体"/>
          <w:color w:val="auto"/>
          <w:highlight w:val="none"/>
        </w:rPr>
        <w:t>（4）总价金额与按单价汇总金额不一致的，以单价金额计算结果为准。</w:t>
      </w:r>
    </w:p>
    <w:p w14:paraId="446CA8EA">
      <w:pPr>
        <w:snapToGrid w:val="0"/>
        <w:spacing w:line="420" w:lineRule="exact"/>
        <w:ind w:firstLine="494" w:firstLineChars="206"/>
        <w:rPr>
          <w:rFonts w:eastAsia="宋体"/>
          <w:color w:val="auto"/>
          <w:highlight w:val="none"/>
        </w:rPr>
      </w:pPr>
      <w:r>
        <w:rPr>
          <w:rFonts w:hint="eastAsia" w:eastAsia="宋体"/>
          <w:color w:val="auto"/>
          <w:highlight w:val="none"/>
        </w:rPr>
        <w:t>同时出现两种以上不一致的，按照前款规定的顺序修正。修正后的报价应当由投标人的法定代表人或其授权的代表签字确认后产生约束力，投标人不确认的，其投标无效。</w:t>
      </w:r>
    </w:p>
    <w:p w14:paraId="28749A36">
      <w:pPr>
        <w:snapToGrid w:val="0"/>
        <w:spacing w:line="420" w:lineRule="exact"/>
        <w:ind w:firstLine="496" w:firstLineChars="206"/>
        <w:rPr>
          <w:rFonts w:eastAsia="宋体"/>
          <w:b/>
          <w:bCs/>
          <w:color w:val="auto"/>
          <w:highlight w:val="none"/>
        </w:rPr>
      </w:pPr>
      <w:r>
        <w:rPr>
          <w:rFonts w:eastAsia="宋体"/>
          <w:b/>
          <w:bCs/>
          <w:color w:val="auto"/>
          <w:highlight w:val="none"/>
        </w:rPr>
        <w:t>6.本招标项目仅一次商务报价，一旦中标即为</w:t>
      </w:r>
      <w:r>
        <w:rPr>
          <w:rFonts w:hint="eastAsia" w:eastAsia="宋体"/>
          <w:b/>
          <w:bCs/>
          <w:color w:val="auto"/>
          <w:highlight w:val="none"/>
        </w:rPr>
        <w:t>中标</w:t>
      </w:r>
      <w:r>
        <w:rPr>
          <w:rFonts w:eastAsia="宋体"/>
          <w:b/>
          <w:bCs/>
          <w:color w:val="auto"/>
          <w:highlight w:val="none"/>
        </w:rPr>
        <w:t>价。</w:t>
      </w:r>
      <w:r>
        <w:rPr>
          <w:rFonts w:hint="eastAsia" w:eastAsia="宋体"/>
          <w:b/>
          <w:bCs/>
          <w:color w:val="auto"/>
          <w:highlight w:val="none"/>
        </w:rPr>
        <w:t>除非因特殊原因并经买卖双方协商同意，中标人不得再要求追加任何费用。同时，除非合同条款中另有规定，否则，中标人的中标价在合同实施期间不得因市场变化因素而变动。</w:t>
      </w:r>
      <w:bookmarkStart w:id="31" w:name="_Hlk38297334"/>
      <w:bookmarkEnd w:id="31"/>
    </w:p>
    <w:p w14:paraId="6A6C2121">
      <w:pPr>
        <w:snapToGrid w:val="0"/>
        <w:spacing w:line="420" w:lineRule="exact"/>
        <w:ind w:firstLine="494" w:firstLineChars="206"/>
        <w:rPr>
          <w:rFonts w:eastAsia="宋体"/>
          <w:color w:val="auto"/>
          <w:highlight w:val="none"/>
        </w:rPr>
      </w:pPr>
      <w:r>
        <w:rPr>
          <w:rFonts w:eastAsia="宋体"/>
          <w:color w:val="auto"/>
          <w:highlight w:val="none"/>
        </w:rPr>
        <w:t>7.</w:t>
      </w:r>
      <w:r>
        <w:rPr>
          <w:rFonts w:hint="eastAsia" w:eastAsia="宋体"/>
          <w:color w:val="auto"/>
          <w:highlight w:val="none"/>
        </w:rPr>
        <w:t>投标人应详细阅读招标文件的全部内容，根据招标项目需求，准确制定相关工作方案等，必须对本招标项目全部进行报价，如有漏项，视同对本项目的优惠。不按招标文件的要求提供投标响应文件，导致报价无效，按无效投标处理。</w:t>
      </w:r>
    </w:p>
    <w:p w14:paraId="09ADB593">
      <w:pPr>
        <w:snapToGrid w:val="0"/>
        <w:spacing w:line="420" w:lineRule="exact"/>
        <w:ind w:firstLine="496" w:firstLineChars="206"/>
        <w:outlineLvl w:val="1"/>
        <w:rPr>
          <w:rFonts w:eastAsia="宋体"/>
          <w:color w:val="auto"/>
          <w:highlight w:val="none"/>
        </w:rPr>
      </w:pPr>
      <w:r>
        <w:rPr>
          <w:rFonts w:hint="eastAsia" w:ascii="宋体" w:hAnsi="宋体" w:eastAsia="宋体"/>
          <w:b/>
          <w:bCs/>
          <w:color w:val="auto"/>
          <w:highlight w:val="none"/>
        </w:rPr>
        <w:t>九、投标文件的有效期</w:t>
      </w:r>
    </w:p>
    <w:p w14:paraId="43E0F779">
      <w:pPr>
        <w:spacing w:line="420" w:lineRule="exact"/>
        <w:ind w:firstLine="480" w:firstLineChars="200"/>
        <w:rPr>
          <w:rFonts w:eastAsia="宋体"/>
          <w:color w:val="auto"/>
          <w:highlight w:val="none"/>
        </w:rPr>
      </w:pPr>
      <w:r>
        <w:rPr>
          <w:rFonts w:eastAsia="宋体"/>
          <w:color w:val="auto"/>
          <w:highlight w:val="none"/>
        </w:rPr>
        <w:t>1.</w:t>
      </w:r>
      <w:r>
        <w:rPr>
          <w:rFonts w:hint="eastAsia" w:ascii="宋体" w:hAnsi="宋体" w:eastAsia="宋体"/>
          <w:color w:val="auto"/>
          <w:highlight w:val="none"/>
        </w:rPr>
        <w:t>从投标文件接收截止之日算起，</w:t>
      </w:r>
      <w:r>
        <w:rPr>
          <w:rFonts w:eastAsia="宋体"/>
          <w:b/>
          <w:bCs/>
          <w:color w:val="auto"/>
          <w:highlight w:val="none"/>
        </w:rPr>
        <w:t>45</w:t>
      </w:r>
      <w:r>
        <w:rPr>
          <w:rFonts w:hint="eastAsia" w:ascii="宋体" w:hAnsi="宋体" w:eastAsia="宋体"/>
          <w:color w:val="auto"/>
          <w:highlight w:val="none"/>
        </w:rPr>
        <w:t>个</w:t>
      </w:r>
      <w:r>
        <w:rPr>
          <w:rFonts w:eastAsia="宋体"/>
          <w:color w:val="auto"/>
          <w:highlight w:val="none"/>
        </w:rPr>
        <w:t>“</w:t>
      </w:r>
      <w:r>
        <w:rPr>
          <w:rFonts w:hint="eastAsia" w:ascii="宋体" w:hAnsi="宋体" w:eastAsia="宋体"/>
          <w:color w:val="auto"/>
          <w:highlight w:val="none"/>
        </w:rPr>
        <w:t>日历天</w:t>
      </w:r>
      <w:r>
        <w:rPr>
          <w:rFonts w:eastAsia="宋体"/>
          <w:color w:val="auto"/>
          <w:highlight w:val="none"/>
        </w:rPr>
        <w:t>”</w:t>
      </w:r>
      <w:r>
        <w:rPr>
          <w:rFonts w:hint="eastAsia" w:ascii="宋体" w:hAnsi="宋体" w:eastAsia="宋体"/>
          <w:color w:val="auto"/>
          <w:highlight w:val="none"/>
        </w:rPr>
        <w:t>内投标书应保持有效。有效期短于这个规定期限的投标，将被拒绝。</w:t>
      </w:r>
    </w:p>
    <w:p w14:paraId="0557A873">
      <w:pPr>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4F5AA377">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十、投标文件的修改和撤销</w:t>
      </w:r>
    </w:p>
    <w:p w14:paraId="77FEDA21">
      <w:pPr>
        <w:snapToGrid w:val="0"/>
        <w:spacing w:line="420" w:lineRule="exact"/>
        <w:ind w:firstLine="494" w:firstLineChars="206"/>
        <w:rPr>
          <w:rFonts w:eastAsia="宋体" w:cs="宋体"/>
          <w:color w:val="auto"/>
          <w:highlight w:val="none"/>
        </w:rPr>
      </w:pPr>
      <w:r>
        <w:rPr>
          <w:rFonts w:eastAsia="宋体" w:cs="宋体"/>
          <w:color w:val="auto"/>
          <w:highlight w:val="none"/>
        </w:rPr>
        <w:t>1.</w:t>
      </w:r>
      <w:r>
        <w:rPr>
          <w:rFonts w:hint="eastAsia" w:ascii="宋体" w:hAnsi="宋体" w:eastAsia="宋体"/>
          <w:color w:val="auto"/>
          <w:highlight w:val="none"/>
        </w:rPr>
        <w:t>投标人在投标截止时间前，可以对所递交的投标文件进行补充、修改或者撤回，并书面通知招标人或者招标代理机构。补充、修改的内容应当按照招标文件要求签署、盖章、密封后，作为投标文件的组成部分。</w:t>
      </w:r>
    </w:p>
    <w:p w14:paraId="7C45DEF3">
      <w:pPr>
        <w:snapToGrid w:val="0"/>
        <w:spacing w:line="420" w:lineRule="exact"/>
        <w:ind w:firstLine="494" w:firstLineChars="206"/>
        <w:rPr>
          <w:rFonts w:eastAsia="宋体" w:cs="宋体"/>
          <w:color w:val="auto"/>
          <w:highlight w:val="none"/>
        </w:rPr>
      </w:pPr>
      <w:r>
        <w:rPr>
          <w:rFonts w:eastAsia="宋体" w:cs="宋体"/>
          <w:color w:val="auto"/>
          <w:highlight w:val="none"/>
        </w:rPr>
        <w:t>2.</w:t>
      </w:r>
      <w:r>
        <w:rPr>
          <w:rFonts w:hint="eastAsia" w:ascii="宋体" w:hAnsi="宋体" w:eastAsia="宋体"/>
          <w:color w:val="auto"/>
          <w:highlight w:val="none"/>
        </w:rPr>
        <w:t>开标后投标人不得撤销投标。</w:t>
      </w:r>
    </w:p>
    <w:p w14:paraId="0E08BE09">
      <w:pPr>
        <w:snapToGrid w:val="0"/>
        <w:spacing w:line="420" w:lineRule="exact"/>
        <w:ind w:firstLine="496" w:firstLineChars="206"/>
        <w:outlineLvl w:val="1"/>
        <w:rPr>
          <w:rFonts w:eastAsia="宋体"/>
          <w:b/>
          <w:bCs/>
          <w:color w:val="auto"/>
          <w:highlight w:val="none"/>
        </w:rPr>
      </w:pPr>
      <w:r>
        <w:rPr>
          <w:rFonts w:hint="eastAsia" w:ascii="宋体" w:hAnsi="宋体" w:eastAsia="宋体"/>
          <w:b/>
          <w:bCs/>
          <w:color w:val="auto"/>
          <w:highlight w:val="none"/>
        </w:rPr>
        <w:t>十一、投标费用</w:t>
      </w:r>
    </w:p>
    <w:p w14:paraId="0E4F81D3">
      <w:pPr>
        <w:snapToGrid w:val="0"/>
        <w:spacing w:line="420" w:lineRule="exact"/>
        <w:ind w:firstLine="494" w:firstLineChars="206"/>
        <w:rPr>
          <w:rFonts w:eastAsia="宋体"/>
          <w:color w:val="auto"/>
          <w:highlight w:val="none"/>
        </w:rPr>
      </w:pPr>
      <w:r>
        <w:rPr>
          <w:rFonts w:eastAsia="宋体"/>
          <w:color w:val="auto"/>
          <w:highlight w:val="none"/>
        </w:rPr>
        <w:t>1.无论招标投标过程和结果如何，供应商自行承担与本项目投标有关的全部费用。</w:t>
      </w:r>
    </w:p>
    <w:p w14:paraId="13DBC202">
      <w:pPr>
        <w:snapToGrid w:val="0"/>
        <w:spacing w:line="420" w:lineRule="exact"/>
        <w:ind w:firstLine="494" w:firstLineChars="206"/>
        <w:rPr>
          <w:rFonts w:hint="default" w:eastAsia="宋体"/>
          <w:color w:val="auto"/>
          <w:highlight w:val="none"/>
          <w:lang w:val="en-US" w:eastAsia="zh-CN"/>
        </w:rPr>
      </w:pPr>
      <w:r>
        <w:rPr>
          <w:rFonts w:hint="eastAsia" w:eastAsia="宋体"/>
          <w:color w:val="auto"/>
          <w:highlight w:val="none"/>
          <w:lang w:val="en-US" w:eastAsia="zh-CN"/>
        </w:rPr>
        <w:t>2.本项目文件工本费300元，在递交投标文件时现场支付给代理机构，无论中标与否，该费用不予退还。</w:t>
      </w:r>
    </w:p>
    <w:p w14:paraId="50B7FFDE">
      <w:pPr>
        <w:snapToGrid w:val="0"/>
        <w:spacing w:line="420" w:lineRule="exact"/>
        <w:ind w:firstLine="496" w:firstLineChars="206"/>
        <w:outlineLvl w:val="1"/>
        <w:rPr>
          <w:rFonts w:eastAsia="宋体" w:cs="宋体"/>
          <w:color w:val="auto"/>
          <w:highlight w:val="none"/>
        </w:rPr>
      </w:pPr>
      <w:r>
        <w:rPr>
          <w:rFonts w:hint="eastAsia" w:ascii="宋体" w:hAnsi="宋体" w:eastAsia="宋体"/>
          <w:b/>
          <w:bCs/>
          <w:color w:val="auto"/>
          <w:highlight w:val="none"/>
        </w:rPr>
        <w:t>十二、招标代理服务费</w:t>
      </w:r>
    </w:p>
    <w:p w14:paraId="38EAC7EA">
      <w:pPr>
        <w:snapToGrid w:val="0"/>
        <w:spacing w:line="420" w:lineRule="exact"/>
        <w:ind w:firstLine="496"/>
        <w:rPr>
          <w:rFonts w:hint="eastAsia" w:ascii="宋体" w:hAnsi="宋体" w:eastAsia="宋体"/>
          <w:b/>
          <w:bCs/>
          <w:color w:val="auto"/>
          <w:highlight w:val="none"/>
        </w:rPr>
      </w:pPr>
      <w:r>
        <w:rPr>
          <w:rFonts w:ascii="宋体" w:hAnsi="宋体" w:eastAsia="宋体"/>
          <w:b/>
          <w:bCs/>
          <w:color w:val="auto"/>
          <w:highlight w:val="none"/>
        </w:rPr>
        <w:t>1.本项目中标人须缴纳</w:t>
      </w:r>
      <w:r>
        <w:rPr>
          <w:rFonts w:hint="eastAsia" w:ascii="宋体" w:hAnsi="宋体" w:eastAsia="宋体"/>
          <w:b/>
          <w:bCs/>
          <w:color w:val="auto"/>
          <w:highlight w:val="none"/>
        </w:rPr>
        <w:t>招标代理</w:t>
      </w:r>
      <w:r>
        <w:rPr>
          <w:rFonts w:ascii="宋体" w:hAnsi="宋体" w:eastAsia="宋体"/>
          <w:b/>
          <w:bCs/>
          <w:color w:val="auto"/>
          <w:highlight w:val="none"/>
        </w:rPr>
        <w:t>服务费</w:t>
      </w:r>
      <w:r>
        <w:rPr>
          <w:rFonts w:hint="eastAsia" w:ascii="宋体" w:hAnsi="宋体" w:eastAsia="宋体"/>
          <w:b/>
          <w:bCs/>
          <w:color w:val="auto"/>
          <w:highlight w:val="none"/>
        </w:rPr>
        <w:t>及专家评审费。</w:t>
      </w:r>
    </w:p>
    <w:p w14:paraId="6E9FFFCF">
      <w:pPr>
        <w:snapToGrid w:val="0"/>
        <w:spacing w:line="420" w:lineRule="exact"/>
        <w:ind w:firstLine="496"/>
        <w:rPr>
          <w:rFonts w:hint="eastAsia" w:eastAsia="宋体"/>
          <w:color w:val="auto"/>
          <w:highlight w:val="none"/>
          <w:lang w:eastAsia="zh-CN"/>
        </w:rPr>
      </w:pPr>
      <w:r>
        <w:rPr>
          <w:rFonts w:hint="eastAsia" w:eastAsia="宋体"/>
          <w:color w:val="auto"/>
          <w:highlight w:val="none"/>
        </w:rPr>
        <w:t>招标代理服务费</w:t>
      </w:r>
      <w:r>
        <w:rPr>
          <w:rFonts w:hint="eastAsia" w:eastAsia="宋体"/>
          <w:color w:val="auto"/>
          <w:highlight w:val="none"/>
          <w:lang w:eastAsia="zh-CN"/>
        </w:rPr>
        <w:t>：</w:t>
      </w:r>
      <w:r>
        <w:rPr>
          <w:rFonts w:hint="eastAsia" w:eastAsia="宋体"/>
          <w:color w:val="auto"/>
          <w:highlight w:val="none"/>
          <w:lang w:val="en-US" w:eastAsia="zh-CN"/>
        </w:rPr>
        <w:t>中标金额</w:t>
      </w:r>
      <w:r>
        <w:rPr>
          <w:rFonts w:hint="eastAsia" w:eastAsia="宋体"/>
          <w:color w:val="auto"/>
          <w:highlight w:val="none"/>
        </w:rPr>
        <w:t>50万元及以上按</w:t>
      </w:r>
      <w:r>
        <w:rPr>
          <w:rFonts w:hint="eastAsia" w:eastAsia="宋体"/>
          <w:color w:val="auto"/>
          <w:highlight w:val="none"/>
          <w:lang w:val="en-US" w:eastAsia="zh-CN"/>
        </w:rPr>
        <w:t>中标金额的</w:t>
      </w:r>
      <w:r>
        <w:rPr>
          <w:rFonts w:hint="eastAsia" w:eastAsia="宋体"/>
          <w:color w:val="auto"/>
          <w:highlight w:val="none"/>
        </w:rPr>
        <w:t>1.05%计收，50万元以下按</w:t>
      </w:r>
      <w:r>
        <w:rPr>
          <w:rFonts w:hint="eastAsia" w:eastAsia="宋体"/>
          <w:color w:val="auto"/>
          <w:highlight w:val="none"/>
          <w:lang w:val="en-US" w:eastAsia="zh-CN"/>
        </w:rPr>
        <w:t>中标金额1</w:t>
      </w:r>
      <w:r>
        <w:rPr>
          <w:rFonts w:hint="eastAsia" w:eastAsia="宋体"/>
          <w:color w:val="auto"/>
          <w:highlight w:val="none"/>
        </w:rPr>
        <w:t>.5%计收，代理服务费不足2000元的按2000元计收</w:t>
      </w:r>
      <w:r>
        <w:rPr>
          <w:rFonts w:hint="eastAsia" w:eastAsia="宋体"/>
          <w:color w:val="auto"/>
          <w:highlight w:val="none"/>
          <w:lang w:eastAsia="zh-CN"/>
        </w:rPr>
        <w:t>。</w:t>
      </w:r>
    </w:p>
    <w:p w14:paraId="08625318">
      <w:pPr>
        <w:snapToGrid w:val="0"/>
        <w:spacing w:line="420" w:lineRule="exact"/>
        <w:ind w:firstLine="496"/>
        <w:rPr>
          <w:rFonts w:eastAsia="宋体"/>
          <w:color w:val="auto"/>
          <w:highlight w:val="none"/>
        </w:rPr>
      </w:pPr>
      <w:r>
        <w:rPr>
          <w:rFonts w:hint="eastAsia" w:eastAsia="宋体"/>
          <w:color w:val="auto"/>
          <w:highlight w:val="none"/>
        </w:rPr>
        <w:t>专家评审费按实结算。</w:t>
      </w:r>
    </w:p>
    <w:p w14:paraId="5355970E">
      <w:pPr>
        <w:snapToGrid w:val="0"/>
        <w:spacing w:line="420" w:lineRule="exact"/>
        <w:ind w:firstLine="480" w:firstLineChars="200"/>
        <w:rPr>
          <w:rFonts w:eastAsia="宋体"/>
          <w:color w:val="auto"/>
          <w:highlight w:val="none"/>
        </w:rPr>
      </w:pPr>
      <w:r>
        <w:rPr>
          <w:rFonts w:hint="eastAsia" w:eastAsia="宋体"/>
          <w:color w:val="auto"/>
          <w:highlight w:val="none"/>
        </w:rPr>
        <w:t>2</w:t>
      </w:r>
      <w:r>
        <w:rPr>
          <w:rFonts w:eastAsia="宋体"/>
          <w:color w:val="auto"/>
          <w:highlight w:val="none"/>
        </w:rPr>
        <w:t>.</w:t>
      </w:r>
      <w:r>
        <w:rPr>
          <w:rFonts w:ascii="宋体" w:hAnsi="宋体" w:eastAsia="宋体"/>
          <w:color w:val="auto"/>
          <w:highlight w:val="none"/>
        </w:rPr>
        <w:t>供应商自行考虑包含在响应报价内的该项费用及风险并将其综合在单价内，不得单列。</w:t>
      </w:r>
    </w:p>
    <w:p w14:paraId="76AB286E">
      <w:pPr>
        <w:snapToGrid w:val="0"/>
        <w:spacing w:line="420" w:lineRule="exact"/>
        <w:ind w:firstLine="480" w:firstLineChars="200"/>
        <w:rPr>
          <w:rFonts w:ascii="宋体" w:hAnsi="宋体" w:eastAsia="宋体"/>
          <w:color w:val="auto"/>
          <w:highlight w:val="none"/>
        </w:rPr>
      </w:pPr>
      <w:r>
        <w:rPr>
          <w:rFonts w:hint="eastAsia" w:eastAsia="宋体"/>
          <w:color w:val="auto"/>
          <w:highlight w:val="none"/>
        </w:rPr>
        <w:t>3</w:t>
      </w:r>
      <w:r>
        <w:rPr>
          <w:rFonts w:eastAsia="宋体"/>
          <w:color w:val="auto"/>
          <w:highlight w:val="none"/>
        </w:rPr>
        <w:t>.</w:t>
      </w:r>
      <w:r>
        <w:rPr>
          <w:rFonts w:hint="eastAsia" w:ascii="宋体" w:hAnsi="宋体" w:eastAsia="宋体"/>
          <w:color w:val="auto"/>
          <w:highlight w:val="none"/>
        </w:rPr>
        <w:t>招标代理</w:t>
      </w:r>
      <w:r>
        <w:rPr>
          <w:rFonts w:ascii="宋体" w:hAnsi="宋体" w:eastAsia="宋体"/>
          <w:color w:val="auto"/>
          <w:highlight w:val="none"/>
        </w:rPr>
        <w:t>服务费</w:t>
      </w:r>
      <w:r>
        <w:rPr>
          <w:rFonts w:hint="eastAsia" w:ascii="宋体" w:hAnsi="宋体" w:eastAsia="宋体"/>
          <w:color w:val="auto"/>
          <w:highlight w:val="none"/>
        </w:rPr>
        <w:t>及专家评审费</w:t>
      </w:r>
      <w:r>
        <w:rPr>
          <w:rFonts w:ascii="宋体" w:hAnsi="宋体" w:eastAsia="宋体"/>
          <w:color w:val="auto"/>
          <w:highlight w:val="none"/>
        </w:rPr>
        <w:t>应在中标通知书发出</w:t>
      </w:r>
      <w:r>
        <w:rPr>
          <w:rFonts w:hint="eastAsia" w:ascii="宋体" w:hAnsi="宋体" w:eastAsia="宋体"/>
          <w:color w:val="auto"/>
          <w:highlight w:val="none"/>
        </w:rPr>
        <w:t>前</w:t>
      </w:r>
      <w:r>
        <w:rPr>
          <w:rFonts w:ascii="宋体" w:hAnsi="宋体" w:eastAsia="宋体"/>
          <w:color w:val="auto"/>
          <w:highlight w:val="none"/>
        </w:rPr>
        <w:t>一次性付清。</w:t>
      </w:r>
    </w:p>
    <w:p w14:paraId="663AE1D0">
      <w:pPr>
        <w:snapToGrid w:val="0"/>
        <w:spacing w:line="420" w:lineRule="exact"/>
        <w:ind w:firstLine="482" w:firstLineChars="200"/>
        <w:outlineLvl w:val="1"/>
        <w:rPr>
          <w:rFonts w:eastAsia="宋体"/>
          <w:b/>
          <w:bCs/>
          <w:color w:val="auto"/>
          <w:highlight w:val="none"/>
        </w:rPr>
      </w:pPr>
      <w:r>
        <w:rPr>
          <w:rFonts w:hint="eastAsia" w:eastAsia="宋体" w:cs="宋体"/>
          <w:b/>
          <w:bCs/>
          <w:color w:val="auto"/>
          <w:highlight w:val="none"/>
        </w:rPr>
        <w:t>十三、未尽事宜</w:t>
      </w:r>
    </w:p>
    <w:p w14:paraId="6DF366FC">
      <w:pPr>
        <w:snapToGrid w:val="0"/>
        <w:spacing w:line="420" w:lineRule="exact"/>
        <w:ind w:firstLine="480" w:firstLineChars="200"/>
        <w:rPr>
          <w:rFonts w:eastAsia="宋体" w:cs="宋体"/>
          <w:color w:val="auto"/>
          <w:highlight w:val="none"/>
        </w:rPr>
      </w:pPr>
      <w:r>
        <w:rPr>
          <w:rFonts w:hint="eastAsia" w:eastAsia="宋体" w:cs="宋体"/>
          <w:color w:val="auto"/>
          <w:highlight w:val="none"/>
        </w:rPr>
        <w:t>参考有关法律法规的规定执行。</w:t>
      </w:r>
    </w:p>
    <w:p w14:paraId="0186761D">
      <w:pPr>
        <w:snapToGrid w:val="0"/>
        <w:spacing w:line="420" w:lineRule="exact"/>
        <w:ind w:firstLine="480" w:firstLineChars="200"/>
        <w:rPr>
          <w:rFonts w:ascii="宋体" w:hAnsi="宋体" w:eastAsia="宋体"/>
          <w:color w:val="auto"/>
          <w:highlight w:val="none"/>
        </w:rPr>
      </w:pPr>
    </w:p>
    <w:p w14:paraId="7F70B7E6">
      <w:pPr>
        <w:snapToGrid w:val="0"/>
        <w:spacing w:line="420" w:lineRule="exact"/>
        <w:ind w:firstLine="480" w:firstLineChars="200"/>
        <w:rPr>
          <w:rFonts w:ascii="宋体" w:hAnsi="宋体" w:eastAsia="宋体"/>
          <w:color w:val="auto"/>
          <w:highlight w:val="none"/>
        </w:rPr>
      </w:pPr>
    </w:p>
    <w:p w14:paraId="572EDF92">
      <w:pPr>
        <w:snapToGrid w:val="0"/>
        <w:spacing w:line="420" w:lineRule="exact"/>
        <w:ind w:firstLine="480" w:firstLineChars="200"/>
        <w:rPr>
          <w:rFonts w:ascii="宋体" w:hAnsi="宋体" w:eastAsia="宋体"/>
          <w:color w:val="auto"/>
          <w:highlight w:val="none"/>
        </w:rPr>
      </w:pPr>
    </w:p>
    <w:p w14:paraId="1BBE67D8">
      <w:pPr>
        <w:snapToGrid w:val="0"/>
        <w:spacing w:line="420" w:lineRule="exact"/>
        <w:ind w:firstLine="480" w:firstLineChars="200"/>
        <w:rPr>
          <w:rFonts w:ascii="宋体" w:hAnsi="宋体" w:eastAsia="宋体"/>
          <w:color w:val="auto"/>
          <w:highlight w:val="none"/>
        </w:rPr>
      </w:pPr>
    </w:p>
    <w:p w14:paraId="5752988A">
      <w:pPr>
        <w:snapToGrid w:val="0"/>
        <w:spacing w:line="420" w:lineRule="exact"/>
        <w:ind w:firstLine="480" w:firstLineChars="200"/>
        <w:rPr>
          <w:rFonts w:ascii="宋体" w:hAnsi="宋体" w:eastAsia="宋体"/>
          <w:color w:val="auto"/>
          <w:highlight w:val="none"/>
        </w:rPr>
      </w:pPr>
    </w:p>
    <w:p w14:paraId="5FB5B356">
      <w:pPr>
        <w:snapToGrid w:val="0"/>
        <w:spacing w:line="420" w:lineRule="exact"/>
        <w:ind w:firstLine="480" w:firstLineChars="200"/>
        <w:rPr>
          <w:rFonts w:ascii="宋体" w:hAnsi="宋体" w:eastAsia="宋体"/>
          <w:color w:val="auto"/>
          <w:highlight w:val="none"/>
        </w:rPr>
      </w:pPr>
    </w:p>
    <w:p w14:paraId="24E93304">
      <w:pPr>
        <w:snapToGrid w:val="0"/>
        <w:spacing w:line="420" w:lineRule="exact"/>
        <w:ind w:firstLine="480" w:firstLineChars="200"/>
        <w:rPr>
          <w:rFonts w:ascii="宋体" w:hAnsi="宋体" w:eastAsia="宋体"/>
          <w:color w:val="auto"/>
          <w:highlight w:val="none"/>
        </w:rPr>
      </w:pPr>
    </w:p>
    <w:p w14:paraId="5629BCC1">
      <w:pPr>
        <w:snapToGrid w:val="0"/>
        <w:spacing w:line="420" w:lineRule="exact"/>
        <w:ind w:firstLine="480" w:firstLineChars="200"/>
        <w:rPr>
          <w:rFonts w:ascii="宋体" w:hAnsi="宋体" w:eastAsia="宋体"/>
          <w:color w:val="auto"/>
          <w:highlight w:val="none"/>
        </w:rPr>
      </w:pPr>
    </w:p>
    <w:p w14:paraId="0F08D0AE">
      <w:pPr>
        <w:snapToGrid w:val="0"/>
        <w:spacing w:line="420" w:lineRule="exact"/>
        <w:ind w:firstLine="480" w:firstLineChars="200"/>
        <w:rPr>
          <w:rFonts w:ascii="宋体" w:hAnsi="宋体" w:eastAsia="宋体"/>
          <w:color w:val="auto"/>
          <w:highlight w:val="none"/>
        </w:rPr>
      </w:pPr>
    </w:p>
    <w:p w14:paraId="430F4937">
      <w:pPr>
        <w:snapToGrid w:val="0"/>
        <w:spacing w:line="420" w:lineRule="exact"/>
        <w:ind w:firstLine="480" w:firstLineChars="200"/>
        <w:rPr>
          <w:rFonts w:ascii="宋体" w:hAnsi="宋体" w:eastAsia="宋体"/>
          <w:color w:val="auto"/>
          <w:highlight w:val="none"/>
        </w:rPr>
      </w:pPr>
    </w:p>
    <w:p w14:paraId="75F6C5AA">
      <w:pPr>
        <w:rPr>
          <w:rFonts w:eastAsia="宋体" w:cs="宋体"/>
          <w:b/>
          <w:bCs/>
          <w:color w:val="auto"/>
          <w:w w:val="80"/>
          <w:sz w:val="36"/>
          <w:szCs w:val="36"/>
          <w:highlight w:val="none"/>
        </w:rPr>
      </w:pPr>
      <w:bookmarkStart w:id="32" w:name="_Toc363573855"/>
      <w:bookmarkEnd w:id="32"/>
      <w:r>
        <w:rPr>
          <w:rFonts w:hint="eastAsia" w:eastAsia="宋体" w:cs="宋体"/>
          <w:b/>
          <w:bCs/>
          <w:color w:val="auto"/>
          <w:w w:val="80"/>
          <w:sz w:val="36"/>
          <w:szCs w:val="36"/>
          <w:highlight w:val="none"/>
        </w:rPr>
        <w:br w:type="page"/>
      </w:r>
    </w:p>
    <w:p w14:paraId="5434E27C">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第三章 项目需求</w:t>
      </w:r>
      <w:bookmarkStart w:id="33" w:name="_Toc13642116"/>
      <w:bookmarkEnd w:id="33"/>
    </w:p>
    <w:p w14:paraId="1B1EF006">
      <w:pPr>
        <w:spacing w:line="420" w:lineRule="exact"/>
        <w:ind w:firstLine="482" w:firstLineChars="200"/>
        <w:outlineLvl w:val="1"/>
        <w:rPr>
          <w:rFonts w:eastAsia="宋体"/>
          <w:b/>
          <w:bCs/>
          <w:color w:val="auto"/>
          <w:highlight w:val="none"/>
        </w:rPr>
      </w:pPr>
      <w:bookmarkStart w:id="34" w:name="_Hlk69896050"/>
      <w:bookmarkEnd w:id="34"/>
      <w:r>
        <w:rPr>
          <w:rFonts w:hint="eastAsia" w:ascii="宋体" w:hAnsi="宋体" w:eastAsia="宋体"/>
          <w:b/>
          <w:bCs/>
          <w:color w:val="auto"/>
          <w:highlight w:val="none"/>
        </w:rPr>
        <w:t>一、技术响应说明</w:t>
      </w:r>
    </w:p>
    <w:p w14:paraId="56B696C5">
      <w:pPr>
        <w:spacing w:line="420" w:lineRule="exact"/>
        <w:ind w:firstLine="480" w:firstLineChars="200"/>
        <w:rPr>
          <w:rFonts w:eastAsia="宋体"/>
          <w:bCs/>
          <w:color w:val="auto"/>
          <w:highlight w:val="none"/>
        </w:rPr>
      </w:pPr>
      <w:r>
        <w:rPr>
          <w:rFonts w:hint="eastAsia" w:ascii="宋体" w:hAnsi="宋体" w:eastAsia="宋体"/>
          <w:bCs/>
          <w:color w:val="auto"/>
          <w:highlight w:val="none"/>
        </w:rPr>
        <w:t>投标人不能简单照搬照抄招标项目需求说明中的技术要求，必须作实事求是的响应：</w:t>
      </w:r>
    </w:p>
    <w:p w14:paraId="3A1535C0">
      <w:pPr>
        <w:spacing w:line="420" w:lineRule="exact"/>
        <w:ind w:firstLine="480" w:firstLineChars="200"/>
        <w:rPr>
          <w:rFonts w:eastAsia="宋体"/>
          <w:bCs/>
          <w:color w:val="auto"/>
          <w:highlight w:val="none"/>
        </w:rPr>
      </w:pPr>
      <w:r>
        <w:rPr>
          <w:rFonts w:eastAsia="宋体"/>
          <w:bCs/>
          <w:color w:val="auto"/>
          <w:highlight w:val="none"/>
        </w:rPr>
        <w:t>1.</w:t>
      </w:r>
      <w:r>
        <w:rPr>
          <w:rFonts w:hint="eastAsia" w:ascii="宋体" w:hAnsi="宋体" w:eastAsia="宋体"/>
          <w:bCs/>
          <w:color w:val="auto"/>
          <w:highlight w:val="none"/>
        </w:rPr>
        <w:t>照搬照抄项目需求说明中的技术要求，一旦中标，在与招标人签订合同和履约环节中不得提出异议，一切后果和损失由中标人承担。</w:t>
      </w:r>
    </w:p>
    <w:p w14:paraId="6B5C32EB">
      <w:pPr>
        <w:spacing w:line="420" w:lineRule="exact"/>
        <w:ind w:firstLine="480" w:firstLineChars="200"/>
        <w:rPr>
          <w:rFonts w:eastAsia="宋体"/>
          <w:bCs/>
          <w:color w:val="auto"/>
          <w:highlight w:val="none"/>
        </w:rPr>
      </w:pPr>
      <w:r>
        <w:rPr>
          <w:rFonts w:eastAsia="宋体"/>
          <w:bCs/>
          <w:color w:val="auto"/>
          <w:highlight w:val="none"/>
        </w:rPr>
        <w:t>2.</w:t>
      </w:r>
      <w:r>
        <w:rPr>
          <w:rFonts w:hint="eastAsia" w:ascii="宋体" w:hAnsi="宋体" w:eastAsia="宋体"/>
          <w:bCs/>
          <w:color w:val="auto"/>
          <w:highlight w:val="none"/>
        </w:rPr>
        <w:t>供应商提供的服务与招标文件项目需求说明中的技术要求对比，</w:t>
      </w:r>
      <w:r>
        <w:rPr>
          <w:rFonts w:hint="eastAsia" w:ascii="宋体" w:hAnsi="宋体" w:eastAsia="宋体"/>
          <w:b/>
          <w:color w:val="auto"/>
          <w:highlight w:val="none"/>
          <w:u w:val="thick" w:color="FF0000"/>
        </w:rPr>
        <w:t>若有不同，</w:t>
      </w:r>
      <w:r>
        <w:rPr>
          <w:rFonts w:hint="eastAsia" w:ascii="宋体" w:hAnsi="宋体" w:eastAsia="宋体"/>
          <w:bCs/>
          <w:color w:val="auto"/>
          <w:highlight w:val="none"/>
          <w:u w:val="thick" w:color="FF0000"/>
        </w:rPr>
        <w:t>则须提交</w:t>
      </w:r>
      <w:r>
        <w:rPr>
          <w:rFonts w:hint="eastAsia" w:ascii="宋体" w:hAnsi="宋体" w:eastAsia="宋体"/>
          <w:bCs/>
          <w:color w:val="auto"/>
          <w:highlight w:val="none"/>
        </w:rPr>
        <w:t>《技术条款响应正负偏离表》，并在表内明示偏离的部分并说明。</w:t>
      </w:r>
    </w:p>
    <w:p w14:paraId="471CF81B">
      <w:pPr>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二、项目需求</w:t>
      </w:r>
    </w:p>
    <w:p w14:paraId="72A9577F">
      <w:pPr>
        <w:spacing w:line="420" w:lineRule="exact"/>
        <w:ind w:firstLine="480" w:firstLineChars="200"/>
        <w:rPr>
          <w:rFonts w:ascii="宋体" w:hAnsi="宋体" w:eastAsia="宋体"/>
          <w:bCs/>
          <w:color w:val="auto"/>
          <w:highlight w:val="none"/>
        </w:rPr>
      </w:pPr>
      <w:bookmarkStart w:id="35" w:name="_Hlk105342848"/>
      <w:r>
        <w:rPr>
          <w:rFonts w:hint="eastAsia" w:ascii="宋体" w:hAnsi="宋体" w:eastAsia="宋体"/>
          <w:bCs/>
          <w:color w:val="auto"/>
          <w:highlight w:val="none"/>
        </w:rPr>
        <w:t>招标人拟对南通市假日广场的综合物业管理服务，委托具有相应能力与经验的服务供应商进行。</w:t>
      </w:r>
      <w:bookmarkEnd w:id="35"/>
    </w:p>
    <w:p w14:paraId="35AB1B02">
      <w:pPr>
        <w:spacing w:line="420" w:lineRule="exact"/>
        <w:ind w:firstLine="482" w:firstLineChars="200"/>
        <w:outlineLvl w:val="1"/>
        <w:rPr>
          <w:rFonts w:ascii="宋体" w:hAnsi="宋体" w:eastAsia="宋体"/>
          <w:bCs/>
          <w:color w:val="auto"/>
          <w:highlight w:val="none"/>
        </w:rPr>
      </w:pPr>
      <w:r>
        <w:rPr>
          <w:rFonts w:hint="eastAsia" w:ascii="宋体" w:hAnsi="宋体" w:eastAsia="宋体"/>
          <w:b/>
          <w:bCs/>
          <w:color w:val="auto"/>
          <w:highlight w:val="none"/>
        </w:rPr>
        <w:t>三、项目基本概况</w:t>
      </w:r>
    </w:p>
    <w:p w14:paraId="23909239">
      <w:pPr>
        <w:spacing w:line="420" w:lineRule="exact"/>
        <w:ind w:firstLine="480" w:firstLineChars="200"/>
        <w:rPr>
          <w:rFonts w:eastAsia="宋体"/>
          <w:bCs/>
          <w:color w:val="auto"/>
          <w:highlight w:val="none"/>
        </w:rPr>
      </w:pPr>
      <w:r>
        <w:rPr>
          <w:rFonts w:hint="eastAsia" w:eastAsia="宋体"/>
          <w:bCs/>
          <w:color w:val="auto"/>
          <w:highlight w:val="none"/>
        </w:rPr>
        <w:t>假日广场地块位于青年中路80号，总建筑面积为14723.13㎡，其中地上建筑面积为13792.02㎡，地下面积为931.11㎡</w:t>
      </w:r>
      <w:r>
        <w:rPr>
          <w:rFonts w:eastAsia="宋体"/>
          <w:bCs/>
          <w:color w:val="auto"/>
          <w:highlight w:val="none"/>
        </w:rPr>
        <w:t>。</w:t>
      </w:r>
    </w:p>
    <w:p w14:paraId="3C7B9608">
      <w:pPr>
        <w:spacing w:line="420" w:lineRule="exact"/>
        <w:ind w:firstLine="482" w:firstLineChars="200"/>
        <w:outlineLvl w:val="1"/>
        <w:rPr>
          <w:rFonts w:eastAsia="宋体"/>
          <w:b/>
          <w:bCs/>
          <w:color w:val="auto"/>
          <w:highlight w:val="none"/>
        </w:rPr>
      </w:pPr>
      <w:r>
        <w:rPr>
          <w:rFonts w:hint="eastAsia" w:eastAsia="宋体"/>
          <w:b/>
          <w:bCs/>
          <w:color w:val="auto"/>
          <w:highlight w:val="none"/>
        </w:rPr>
        <w:t>四</w:t>
      </w:r>
      <w:r>
        <w:rPr>
          <w:rFonts w:eastAsia="宋体"/>
          <w:b/>
          <w:bCs/>
          <w:color w:val="auto"/>
          <w:highlight w:val="none"/>
        </w:rPr>
        <w:t>、服务</w:t>
      </w:r>
      <w:r>
        <w:rPr>
          <w:rFonts w:hint="eastAsia" w:eastAsia="宋体"/>
          <w:b/>
          <w:bCs/>
          <w:color w:val="auto"/>
          <w:highlight w:val="none"/>
        </w:rPr>
        <w:t>内容</w:t>
      </w:r>
    </w:p>
    <w:p w14:paraId="7891F4B0">
      <w:pPr>
        <w:spacing w:line="420" w:lineRule="exact"/>
        <w:ind w:firstLine="480" w:firstLineChars="200"/>
        <w:rPr>
          <w:rFonts w:eastAsia="宋体"/>
          <w:bCs/>
          <w:color w:val="auto"/>
          <w:highlight w:val="none"/>
        </w:rPr>
      </w:pPr>
      <w:bookmarkStart w:id="36" w:name="_Hlk95957327"/>
      <w:r>
        <w:rPr>
          <w:rFonts w:hint="eastAsia" w:eastAsia="宋体"/>
          <w:bCs/>
          <w:color w:val="auto"/>
          <w:highlight w:val="none"/>
        </w:rPr>
        <w:t>地下1层（含地下停车场、配电房、水泵房、柴油机发电机房等）；地上1~2层商业区；3~10层办公区及屋顶层（含消防喷淋水箱、泵等）；地下室（含地下车库）、电梯（2台电梯、1台货梯）；楼层内及室外所有公共区域（公共楼梯间、公共走道、卫生间、监控及消控室、场地、道路、消防区、人防区、绿化带、消防栓等）；公共能耗（水电费收取）等。</w:t>
      </w:r>
    </w:p>
    <w:p w14:paraId="40BE37BD">
      <w:pPr>
        <w:spacing w:line="420" w:lineRule="exact"/>
        <w:ind w:firstLine="482" w:firstLineChars="200"/>
        <w:outlineLvl w:val="1"/>
        <w:rPr>
          <w:rFonts w:eastAsia="宋体"/>
          <w:bCs/>
          <w:color w:val="auto"/>
          <w:highlight w:val="none"/>
        </w:rPr>
      </w:pPr>
      <w:r>
        <w:rPr>
          <w:rFonts w:hint="eastAsia" w:eastAsia="宋体"/>
          <w:b/>
          <w:bCs/>
          <w:color w:val="auto"/>
          <w:highlight w:val="none"/>
        </w:rPr>
        <w:t>五、服务要求</w:t>
      </w:r>
    </w:p>
    <w:p w14:paraId="574E6FCA">
      <w:pPr>
        <w:spacing w:line="420" w:lineRule="exact"/>
        <w:ind w:firstLine="482" w:firstLineChars="200"/>
        <w:outlineLvl w:val="2"/>
        <w:rPr>
          <w:rFonts w:eastAsia="宋体"/>
          <w:b/>
          <w:color w:val="auto"/>
          <w:highlight w:val="none"/>
        </w:rPr>
      </w:pPr>
      <w:r>
        <w:rPr>
          <w:rFonts w:hint="eastAsia" w:eastAsia="宋体"/>
          <w:b/>
          <w:color w:val="auto"/>
          <w:highlight w:val="none"/>
        </w:rPr>
        <w:t>（一）服务基本要求</w:t>
      </w:r>
    </w:p>
    <w:p w14:paraId="1FC3FAAE">
      <w:pPr>
        <w:spacing w:line="420" w:lineRule="exact"/>
        <w:ind w:firstLine="480" w:firstLineChars="200"/>
        <w:rPr>
          <w:rFonts w:eastAsia="宋体"/>
          <w:bCs/>
          <w:color w:val="auto"/>
          <w:highlight w:val="none"/>
        </w:rPr>
      </w:pPr>
      <w:r>
        <w:rPr>
          <w:rFonts w:eastAsia="宋体"/>
          <w:bCs/>
          <w:color w:val="auto"/>
          <w:highlight w:val="none"/>
        </w:rPr>
        <w:t>1.</w:t>
      </w:r>
      <w:r>
        <w:rPr>
          <w:rFonts w:hint="eastAsia" w:eastAsia="宋体"/>
          <w:bCs/>
          <w:color w:val="auto"/>
          <w:highlight w:val="none"/>
        </w:rPr>
        <w:t>上班时间按规定统一着工作装，佩戴工作证，着装整洁，不饮酒；</w:t>
      </w:r>
    </w:p>
    <w:p w14:paraId="1B0EB56A">
      <w:pPr>
        <w:spacing w:line="420" w:lineRule="exact"/>
        <w:ind w:firstLine="480" w:firstLineChars="200"/>
        <w:rPr>
          <w:rFonts w:eastAsia="宋体"/>
          <w:bCs/>
          <w:color w:val="auto"/>
          <w:highlight w:val="none"/>
        </w:rPr>
      </w:pPr>
      <w:r>
        <w:rPr>
          <w:rFonts w:eastAsia="宋体"/>
          <w:bCs/>
          <w:color w:val="auto"/>
          <w:highlight w:val="none"/>
        </w:rPr>
        <w:t>2.</w:t>
      </w:r>
      <w:r>
        <w:rPr>
          <w:rFonts w:hint="eastAsia" w:eastAsia="宋体"/>
          <w:bCs/>
          <w:color w:val="auto"/>
          <w:highlight w:val="none"/>
        </w:rPr>
        <w:t>严格遵守招标人的纪律和制定，服从安排，保持工作高水准，如有需要暂时离开岗位需向南通崇阳投资有限公司考评人员汇报；</w:t>
      </w:r>
    </w:p>
    <w:p w14:paraId="62CE6A07">
      <w:pPr>
        <w:spacing w:line="420" w:lineRule="exact"/>
        <w:ind w:firstLine="480" w:firstLineChars="200"/>
        <w:rPr>
          <w:rFonts w:eastAsia="宋体"/>
          <w:bCs/>
          <w:color w:val="auto"/>
          <w:highlight w:val="none"/>
        </w:rPr>
      </w:pPr>
      <w:r>
        <w:rPr>
          <w:rFonts w:eastAsia="宋体"/>
          <w:bCs/>
          <w:color w:val="auto"/>
          <w:highlight w:val="none"/>
        </w:rPr>
        <w:t>3.</w:t>
      </w:r>
      <w:r>
        <w:rPr>
          <w:rFonts w:hint="eastAsia" w:eastAsia="宋体"/>
          <w:bCs/>
          <w:color w:val="auto"/>
          <w:highlight w:val="none"/>
        </w:rPr>
        <w:t>工作中不准无故离岗、串岗，不准嬉笑打闹，不准吃东西、睡觉或做其他与工作无关的事情；</w:t>
      </w:r>
    </w:p>
    <w:p w14:paraId="7E5B8077">
      <w:pPr>
        <w:spacing w:line="420" w:lineRule="exact"/>
        <w:ind w:firstLine="480" w:firstLineChars="200"/>
        <w:rPr>
          <w:rFonts w:eastAsia="宋体"/>
          <w:bCs/>
          <w:color w:val="auto"/>
          <w:highlight w:val="none"/>
        </w:rPr>
      </w:pPr>
      <w:r>
        <w:rPr>
          <w:rFonts w:eastAsia="宋体"/>
          <w:bCs/>
          <w:color w:val="auto"/>
          <w:highlight w:val="none"/>
        </w:rPr>
        <w:t>4.</w:t>
      </w:r>
      <w:r>
        <w:rPr>
          <w:rFonts w:hint="eastAsia" w:eastAsia="宋体"/>
          <w:bCs/>
          <w:color w:val="auto"/>
          <w:highlight w:val="none"/>
        </w:rPr>
        <w:t>良好的工作态度，做到文明礼貌、讲礼节，不在大楼办公区域内乱串和高声喧哗；</w:t>
      </w:r>
    </w:p>
    <w:p w14:paraId="2ACC9E18">
      <w:pPr>
        <w:spacing w:line="420" w:lineRule="exact"/>
        <w:ind w:firstLine="480" w:firstLineChars="200"/>
        <w:rPr>
          <w:rFonts w:eastAsia="宋体"/>
          <w:bCs/>
          <w:color w:val="auto"/>
          <w:highlight w:val="none"/>
        </w:rPr>
      </w:pPr>
      <w:r>
        <w:rPr>
          <w:rFonts w:eastAsia="宋体"/>
          <w:bCs/>
          <w:color w:val="auto"/>
          <w:highlight w:val="none"/>
        </w:rPr>
        <w:t>5.</w:t>
      </w:r>
      <w:r>
        <w:rPr>
          <w:rFonts w:hint="eastAsia" w:eastAsia="宋体"/>
          <w:bCs/>
          <w:color w:val="auto"/>
          <w:highlight w:val="none"/>
        </w:rPr>
        <w:t>讲究礼节礼貌，遇到办事群众，应热情回答，不得态度冷漠，不得语言不文明，更不得发生争吵和肢体冲突；面对投诉，应认真妥善处理；</w:t>
      </w:r>
    </w:p>
    <w:p w14:paraId="3DF01101">
      <w:pPr>
        <w:spacing w:line="420" w:lineRule="exact"/>
        <w:ind w:firstLine="480" w:firstLineChars="200"/>
        <w:rPr>
          <w:rFonts w:eastAsia="宋体"/>
          <w:bCs/>
          <w:color w:val="auto"/>
          <w:highlight w:val="none"/>
        </w:rPr>
      </w:pPr>
      <w:r>
        <w:rPr>
          <w:rFonts w:eastAsia="宋体"/>
          <w:bCs/>
          <w:color w:val="auto"/>
          <w:highlight w:val="none"/>
        </w:rPr>
        <w:t>6.</w:t>
      </w:r>
      <w:r>
        <w:rPr>
          <w:rFonts w:hint="eastAsia" w:eastAsia="宋体"/>
          <w:bCs/>
          <w:color w:val="auto"/>
          <w:highlight w:val="none"/>
        </w:rPr>
        <w:t>良好的工作习惯，爱护公物，维护环境卫生，不得随地吐，乱扔纸屑和乱写乱画，物品摆放有序；</w:t>
      </w:r>
    </w:p>
    <w:p w14:paraId="6F34DEA9">
      <w:pPr>
        <w:spacing w:line="420" w:lineRule="exact"/>
        <w:ind w:firstLine="480" w:firstLineChars="200"/>
        <w:rPr>
          <w:rFonts w:eastAsia="宋体"/>
          <w:bCs/>
          <w:color w:val="auto"/>
          <w:highlight w:val="none"/>
        </w:rPr>
      </w:pPr>
      <w:r>
        <w:rPr>
          <w:rFonts w:eastAsia="宋体"/>
          <w:bCs/>
          <w:color w:val="auto"/>
          <w:highlight w:val="none"/>
        </w:rPr>
        <w:t>7.</w:t>
      </w:r>
      <w:r>
        <w:rPr>
          <w:rFonts w:hint="eastAsia" w:eastAsia="宋体"/>
          <w:bCs/>
          <w:color w:val="auto"/>
          <w:highlight w:val="none"/>
        </w:rPr>
        <w:t>完成好南通崇阳投资有限公司临时交办的其他事情。</w:t>
      </w:r>
    </w:p>
    <w:p w14:paraId="3657F375">
      <w:pPr>
        <w:spacing w:line="420" w:lineRule="exact"/>
        <w:ind w:firstLine="482" w:firstLineChars="200"/>
        <w:outlineLvl w:val="2"/>
        <w:rPr>
          <w:rFonts w:eastAsia="宋体"/>
          <w:bCs/>
          <w:color w:val="auto"/>
          <w:highlight w:val="none"/>
        </w:rPr>
      </w:pPr>
      <w:r>
        <w:rPr>
          <w:rFonts w:hint="eastAsia" w:eastAsia="宋体"/>
          <w:b/>
          <w:color w:val="auto"/>
          <w:highlight w:val="none"/>
        </w:rPr>
        <w:t>（二）岗位和人员要求一览表</w:t>
      </w:r>
    </w:p>
    <w:tbl>
      <w:tblPr>
        <w:tblStyle w:val="10"/>
        <w:tblW w:w="935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4270"/>
        <w:gridCol w:w="3330"/>
      </w:tblGrid>
      <w:tr w14:paraId="6AFD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blHeader/>
        </w:trPr>
        <w:tc>
          <w:tcPr>
            <w:tcW w:w="1750" w:type="dxa"/>
            <w:tcBorders>
              <w:top w:val="single" w:color="auto" w:sz="4" w:space="0"/>
              <w:left w:val="single" w:color="auto" w:sz="4" w:space="0"/>
              <w:bottom w:val="single" w:color="auto" w:sz="4" w:space="0"/>
              <w:right w:val="single" w:color="auto" w:sz="4" w:space="0"/>
            </w:tcBorders>
            <w:vAlign w:val="center"/>
          </w:tcPr>
          <w:p w14:paraId="5AC803C5">
            <w:pPr>
              <w:spacing w:line="360" w:lineRule="exact"/>
              <w:jc w:val="center"/>
              <w:rPr>
                <w:rFonts w:eastAsia="宋体"/>
                <w:b/>
                <w:color w:val="auto"/>
                <w:highlight w:val="none"/>
                <w:lang w:val="zh-CN"/>
              </w:rPr>
            </w:pPr>
            <w:bookmarkStart w:id="37" w:name="_Hlk105341365"/>
            <w:r>
              <w:rPr>
                <w:rFonts w:eastAsia="宋体"/>
                <w:b/>
                <w:color w:val="auto"/>
                <w:highlight w:val="none"/>
                <w:lang w:val="zh-CN"/>
              </w:rPr>
              <w:t>序号</w:t>
            </w:r>
          </w:p>
        </w:tc>
        <w:tc>
          <w:tcPr>
            <w:tcW w:w="4270" w:type="dxa"/>
            <w:tcBorders>
              <w:top w:val="single" w:color="auto" w:sz="4" w:space="0"/>
              <w:left w:val="single" w:color="auto" w:sz="4" w:space="0"/>
              <w:bottom w:val="single" w:color="auto" w:sz="4" w:space="0"/>
              <w:right w:val="single" w:color="auto" w:sz="4" w:space="0"/>
            </w:tcBorders>
            <w:vAlign w:val="center"/>
          </w:tcPr>
          <w:p w14:paraId="078DE420">
            <w:pPr>
              <w:spacing w:line="360" w:lineRule="exact"/>
              <w:ind w:leftChars="-42" w:hanging="101" w:hangingChars="42"/>
              <w:jc w:val="center"/>
              <w:rPr>
                <w:rFonts w:eastAsia="宋体"/>
                <w:b/>
                <w:color w:val="auto"/>
                <w:highlight w:val="none"/>
                <w:lang w:val="zh-CN"/>
              </w:rPr>
            </w:pPr>
            <w:r>
              <w:rPr>
                <w:rFonts w:hint="eastAsia" w:eastAsia="宋体"/>
                <w:b/>
                <w:color w:val="auto"/>
                <w:highlight w:val="none"/>
                <w:lang w:val="zh-CN"/>
              </w:rPr>
              <w:t>岗位</w:t>
            </w:r>
          </w:p>
        </w:tc>
        <w:tc>
          <w:tcPr>
            <w:tcW w:w="3330" w:type="dxa"/>
            <w:tcBorders>
              <w:top w:val="single" w:color="auto" w:sz="4" w:space="0"/>
              <w:left w:val="single" w:color="auto" w:sz="4" w:space="0"/>
              <w:bottom w:val="single" w:color="auto" w:sz="4" w:space="0"/>
              <w:right w:val="single" w:color="auto" w:sz="4" w:space="0"/>
            </w:tcBorders>
            <w:vAlign w:val="center"/>
          </w:tcPr>
          <w:p w14:paraId="64C8565C">
            <w:pPr>
              <w:spacing w:line="360" w:lineRule="exact"/>
              <w:ind w:leftChars="-42" w:hanging="101" w:hangingChars="42"/>
              <w:jc w:val="center"/>
              <w:rPr>
                <w:rFonts w:eastAsia="宋体"/>
                <w:b/>
                <w:color w:val="auto"/>
                <w:highlight w:val="none"/>
                <w:lang w:val="zh-CN"/>
              </w:rPr>
            </w:pPr>
            <w:r>
              <w:rPr>
                <w:rFonts w:eastAsia="宋体"/>
                <w:b/>
                <w:color w:val="auto"/>
                <w:highlight w:val="none"/>
                <w:lang w:val="zh-CN"/>
              </w:rPr>
              <w:t>人员配置</w:t>
            </w:r>
          </w:p>
        </w:tc>
      </w:tr>
      <w:tr w14:paraId="0769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50" w:type="dxa"/>
            <w:tcBorders>
              <w:top w:val="single" w:color="auto" w:sz="4" w:space="0"/>
              <w:left w:val="single" w:color="auto" w:sz="4" w:space="0"/>
              <w:right w:val="single" w:color="auto" w:sz="4" w:space="0"/>
            </w:tcBorders>
            <w:vAlign w:val="center"/>
          </w:tcPr>
          <w:p w14:paraId="1E922816">
            <w:pPr>
              <w:spacing w:line="360" w:lineRule="exact"/>
              <w:jc w:val="center"/>
              <w:rPr>
                <w:rFonts w:ascii="宋体" w:hAnsi="宋体" w:eastAsia="宋体" w:cs="宋体"/>
                <w:bCs/>
                <w:color w:val="auto"/>
                <w:highlight w:val="none"/>
                <w:lang w:val="zh-CN"/>
              </w:rPr>
            </w:pPr>
            <w:r>
              <w:rPr>
                <w:rFonts w:hint="eastAsia" w:ascii="宋体" w:hAnsi="宋体" w:eastAsia="宋体" w:cs="宋体"/>
                <w:bCs/>
                <w:color w:val="auto"/>
                <w:highlight w:val="none"/>
              </w:rPr>
              <w:t>1</w:t>
            </w:r>
          </w:p>
        </w:tc>
        <w:tc>
          <w:tcPr>
            <w:tcW w:w="4270" w:type="dxa"/>
            <w:tcBorders>
              <w:top w:val="single" w:color="auto" w:sz="4" w:space="0"/>
              <w:left w:val="single" w:color="auto" w:sz="4" w:space="0"/>
              <w:bottom w:val="single" w:color="auto" w:sz="4" w:space="0"/>
              <w:right w:val="single" w:color="auto" w:sz="4" w:space="0"/>
            </w:tcBorders>
            <w:vAlign w:val="center"/>
          </w:tcPr>
          <w:p w14:paraId="5E75E4F0">
            <w:pPr>
              <w:spacing w:line="360" w:lineRule="exact"/>
              <w:ind w:leftChars="-42" w:hanging="100" w:hangingChars="42"/>
              <w:jc w:val="center"/>
              <w:rPr>
                <w:rFonts w:ascii="宋体" w:hAnsi="宋体" w:eastAsia="宋体" w:cs="宋体"/>
                <w:bCs/>
                <w:color w:val="auto"/>
                <w:highlight w:val="none"/>
                <w:lang w:val="zh-CN"/>
              </w:rPr>
            </w:pPr>
            <w:r>
              <w:rPr>
                <w:rFonts w:hint="eastAsia" w:ascii="宋体" w:hAnsi="宋体" w:eastAsia="宋体" w:cs="宋体"/>
                <w:color w:val="auto"/>
                <w:highlight w:val="none"/>
              </w:rPr>
              <w:t>物业经理</w:t>
            </w:r>
          </w:p>
        </w:tc>
        <w:tc>
          <w:tcPr>
            <w:tcW w:w="3330" w:type="dxa"/>
            <w:tcBorders>
              <w:left w:val="single" w:color="auto" w:sz="4" w:space="0"/>
              <w:right w:val="single" w:color="auto" w:sz="4" w:space="0"/>
            </w:tcBorders>
            <w:vAlign w:val="center"/>
          </w:tcPr>
          <w:p w14:paraId="500E6B19">
            <w:pPr>
              <w:spacing w:line="360" w:lineRule="exact"/>
              <w:ind w:leftChars="-42" w:hanging="100" w:hangingChars="42"/>
              <w:jc w:val="center"/>
              <w:rPr>
                <w:rFonts w:ascii="宋体" w:hAnsi="宋体" w:eastAsia="宋体" w:cs="宋体"/>
                <w:bCs/>
                <w:color w:val="auto"/>
                <w:highlight w:val="none"/>
              </w:rPr>
            </w:pPr>
            <w:r>
              <w:rPr>
                <w:rFonts w:hint="eastAsia" w:ascii="宋体" w:hAnsi="宋体" w:eastAsia="宋体" w:cs="宋体"/>
                <w:bCs/>
                <w:color w:val="auto"/>
                <w:highlight w:val="none"/>
              </w:rPr>
              <w:t>1</w:t>
            </w:r>
          </w:p>
        </w:tc>
      </w:tr>
      <w:tr w14:paraId="563A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50" w:type="dxa"/>
            <w:tcBorders>
              <w:top w:val="single" w:color="auto" w:sz="4" w:space="0"/>
              <w:left w:val="single" w:color="auto" w:sz="4" w:space="0"/>
              <w:bottom w:val="single" w:color="auto" w:sz="4" w:space="0"/>
              <w:right w:val="single" w:color="auto" w:sz="4" w:space="0"/>
            </w:tcBorders>
            <w:vAlign w:val="center"/>
          </w:tcPr>
          <w:p w14:paraId="0C8F8B81">
            <w:pPr>
              <w:spacing w:line="360" w:lineRule="exact"/>
              <w:jc w:val="center"/>
              <w:rPr>
                <w:rFonts w:ascii="宋体" w:hAnsi="宋体" w:eastAsia="宋体" w:cs="宋体"/>
                <w:bCs/>
                <w:color w:val="auto"/>
                <w:highlight w:val="none"/>
              </w:rPr>
            </w:pPr>
            <w:r>
              <w:rPr>
                <w:rFonts w:hint="eastAsia" w:ascii="宋体" w:hAnsi="宋体" w:eastAsia="宋体" w:cs="宋体"/>
                <w:bCs/>
                <w:color w:val="auto"/>
                <w:highlight w:val="none"/>
              </w:rPr>
              <w:t>2</w:t>
            </w:r>
          </w:p>
        </w:tc>
        <w:tc>
          <w:tcPr>
            <w:tcW w:w="4270" w:type="dxa"/>
            <w:tcBorders>
              <w:top w:val="single" w:color="auto" w:sz="4" w:space="0"/>
              <w:left w:val="single" w:color="auto" w:sz="4" w:space="0"/>
              <w:bottom w:val="single" w:color="auto" w:sz="4" w:space="0"/>
              <w:right w:val="single" w:color="auto" w:sz="4" w:space="0"/>
            </w:tcBorders>
            <w:vAlign w:val="center"/>
          </w:tcPr>
          <w:p w14:paraId="5028CB5C">
            <w:pPr>
              <w:spacing w:line="360" w:lineRule="exact"/>
              <w:ind w:leftChars="-42" w:hanging="100" w:hangingChars="42"/>
              <w:jc w:val="center"/>
              <w:rPr>
                <w:rFonts w:ascii="宋体" w:hAnsi="宋体" w:eastAsia="宋体" w:cs="宋体"/>
                <w:bCs/>
                <w:color w:val="auto"/>
                <w:highlight w:val="none"/>
              </w:rPr>
            </w:pPr>
            <w:r>
              <w:rPr>
                <w:rFonts w:hint="eastAsia" w:ascii="宋体" w:hAnsi="宋体" w:eastAsia="宋体" w:cs="宋体"/>
                <w:color w:val="auto"/>
                <w:highlight w:val="none"/>
              </w:rPr>
              <w:t>维修人员</w:t>
            </w:r>
          </w:p>
        </w:tc>
        <w:tc>
          <w:tcPr>
            <w:tcW w:w="3330" w:type="dxa"/>
            <w:tcBorders>
              <w:left w:val="single" w:color="auto" w:sz="4" w:space="0"/>
              <w:right w:val="single" w:color="auto" w:sz="4" w:space="0"/>
            </w:tcBorders>
            <w:vAlign w:val="center"/>
          </w:tcPr>
          <w:p w14:paraId="4713897B">
            <w:pPr>
              <w:spacing w:line="360" w:lineRule="exact"/>
              <w:ind w:leftChars="-42" w:hanging="100" w:hangingChars="42"/>
              <w:jc w:val="center"/>
              <w:rPr>
                <w:rFonts w:ascii="宋体" w:hAnsi="宋体" w:eastAsia="宋体" w:cs="宋体"/>
                <w:bCs/>
                <w:color w:val="auto"/>
                <w:highlight w:val="none"/>
              </w:rPr>
            </w:pPr>
            <w:r>
              <w:rPr>
                <w:rFonts w:hint="eastAsia" w:ascii="宋体" w:hAnsi="宋体" w:eastAsia="宋体" w:cs="宋体"/>
                <w:bCs/>
                <w:color w:val="auto"/>
                <w:highlight w:val="none"/>
              </w:rPr>
              <w:t>1</w:t>
            </w:r>
          </w:p>
        </w:tc>
      </w:tr>
      <w:tr w14:paraId="3EA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50" w:type="dxa"/>
            <w:tcBorders>
              <w:top w:val="single" w:color="auto" w:sz="4" w:space="0"/>
              <w:left w:val="single" w:color="auto" w:sz="4" w:space="0"/>
              <w:bottom w:val="single" w:color="auto" w:sz="4" w:space="0"/>
              <w:right w:val="single" w:color="auto" w:sz="4" w:space="0"/>
            </w:tcBorders>
            <w:vAlign w:val="center"/>
          </w:tcPr>
          <w:p w14:paraId="086B15EF">
            <w:pPr>
              <w:spacing w:line="360" w:lineRule="exact"/>
              <w:jc w:val="center"/>
              <w:rPr>
                <w:rFonts w:ascii="宋体" w:hAnsi="宋体" w:eastAsia="宋体" w:cs="宋体"/>
                <w:bCs/>
                <w:color w:val="auto"/>
                <w:highlight w:val="none"/>
              </w:rPr>
            </w:pPr>
            <w:r>
              <w:rPr>
                <w:rFonts w:hint="eastAsia" w:ascii="宋体" w:hAnsi="宋体" w:eastAsia="宋体" w:cs="宋体"/>
                <w:bCs/>
                <w:color w:val="auto"/>
                <w:highlight w:val="none"/>
              </w:rPr>
              <w:t>3</w:t>
            </w:r>
          </w:p>
        </w:tc>
        <w:tc>
          <w:tcPr>
            <w:tcW w:w="4270" w:type="dxa"/>
            <w:tcBorders>
              <w:top w:val="single" w:color="auto" w:sz="4" w:space="0"/>
              <w:left w:val="single" w:color="auto" w:sz="4" w:space="0"/>
              <w:bottom w:val="single" w:color="auto" w:sz="4" w:space="0"/>
              <w:right w:val="single" w:color="auto" w:sz="4" w:space="0"/>
            </w:tcBorders>
            <w:vAlign w:val="center"/>
          </w:tcPr>
          <w:p w14:paraId="26003507">
            <w:pPr>
              <w:spacing w:line="360" w:lineRule="exact"/>
              <w:ind w:leftChars="-42" w:hanging="100" w:hangingChars="42"/>
              <w:jc w:val="center"/>
              <w:rPr>
                <w:rFonts w:ascii="宋体" w:hAnsi="宋体" w:eastAsia="宋体" w:cs="宋体"/>
                <w:bCs/>
                <w:color w:val="auto"/>
                <w:highlight w:val="none"/>
              </w:rPr>
            </w:pPr>
            <w:r>
              <w:rPr>
                <w:rFonts w:hint="eastAsia" w:ascii="宋体" w:hAnsi="宋体" w:eastAsia="宋体" w:cs="宋体"/>
                <w:color w:val="auto"/>
                <w:highlight w:val="none"/>
              </w:rPr>
              <w:t>保洁人员</w:t>
            </w:r>
          </w:p>
        </w:tc>
        <w:tc>
          <w:tcPr>
            <w:tcW w:w="3330" w:type="dxa"/>
            <w:tcBorders>
              <w:left w:val="single" w:color="auto" w:sz="4" w:space="0"/>
              <w:right w:val="single" w:color="auto" w:sz="4" w:space="0"/>
            </w:tcBorders>
            <w:vAlign w:val="center"/>
          </w:tcPr>
          <w:p w14:paraId="4D7D3F84">
            <w:pPr>
              <w:spacing w:line="360" w:lineRule="exact"/>
              <w:ind w:leftChars="-42" w:hanging="100" w:hangingChars="42"/>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w:t>
            </w:r>
          </w:p>
        </w:tc>
      </w:tr>
      <w:tr w14:paraId="6569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50" w:type="dxa"/>
            <w:tcBorders>
              <w:top w:val="single" w:color="auto" w:sz="4" w:space="0"/>
              <w:left w:val="single" w:color="auto" w:sz="4" w:space="0"/>
              <w:bottom w:val="single" w:color="auto" w:sz="4" w:space="0"/>
              <w:right w:val="single" w:color="auto" w:sz="4" w:space="0"/>
            </w:tcBorders>
            <w:vAlign w:val="center"/>
          </w:tcPr>
          <w:p w14:paraId="5F739023">
            <w:pPr>
              <w:spacing w:line="360" w:lineRule="exact"/>
              <w:jc w:val="center"/>
              <w:rPr>
                <w:rFonts w:ascii="宋体" w:hAnsi="宋体" w:eastAsia="宋体" w:cs="宋体"/>
                <w:bCs/>
                <w:color w:val="auto"/>
                <w:highlight w:val="none"/>
              </w:rPr>
            </w:pPr>
            <w:r>
              <w:rPr>
                <w:rFonts w:hint="eastAsia" w:ascii="宋体" w:hAnsi="宋体" w:eastAsia="宋体" w:cs="宋体"/>
                <w:bCs/>
                <w:color w:val="auto"/>
                <w:highlight w:val="none"/>
              </w:rPr>
              <w:t>4</w:t>
            </w:r>
          </w:p>
        </w:tc>
        <w:tc>
          <w:tcPr>
            <w:tcW w:w="4270" w:type="dxa"/>
            <w:tcBorders>
              <w:top w:val="single" w:color="auto" w:sz="4" w:space="0"/>
              <w:left w:val="single" w:color="auto" w:sz="4" w:space="0"/>
              <w:bottom w:val="single" w:color="auto" w:sz="4" w:space="0"/>
              <w:right w:val="single" w:color="auto" w:sz="4" w:space="0"/>
            </w:tcBorders>
            <w:vAlign w:val="center"/>
          </w:tcPr>
          <w:p w14:paraId="5D7A6550">
            <w:pPr>
              <w:spacing w:line="360" w:lineRule="exact"/>
              <w:ind w:leftChars="-42" w:hanging="100" w:hangingChars="42"/>
              <w:jc w:val="center"/>
              <w:rPr>
                <w:rFonts w:ascii="宋体" w:hAnsi="宋体" w:eastAsia="宋体" w:cs="宋体"/>
                <w:bCs/>
                <w:color w:val="auto"/>
                <w:highlight w:val="none"/>
              </w:rPr>
            </w:pPr>
            <w:r>
              <w:rPr>
                <w:rFonts w:hint="eastAsia" w:ascii="宋体" w:hAnsi="宋体" w:eastAsia="宋体" w:cs="宋体"/>
                <w:color w:val="auto"/>
                <w:highlight w:val="none"/>
              </w:rPr>
              <w:t>保安人员</w:t>
            </w:r>
          </w:p>
        </w:tc>
        <w:tc>
          <w:tcPr>
            <w:tcW w:w="3330" w:type="dxa"/>
            <w:tcBorders>
              <w:left w:val="single" w:color="auto" w:sz="4" w:space="0"/>
              <w:right w:val="single" w:color="auto" w:sz="4" w:space="0"/>
            </w:tcBorders>
            <w:vAlign w:val="center"/>
          </w:tcPr>
          <w:p w14:paraId="3BA4646C">
            <w:pPr>
              <w:spacing w:line="360" w:lineRule="exact"/>
              <w:ind w:leftChars="-42" w:hanging="100" w:hangingChars="42"/>
              <w:jc w:val="center"/>
              <w:rPr>
                <w:rFonts w:ascii="宋体" w:hAnsi="宋体" w:eastAsia="宋体" w:cs="宋体"/>
                <w:bCs/>
                <w:color w:val="auto"/>
                <w:highlight w:val="none"/>
              </w:rPr>
            </w:pPr>
            <w:r>
              <w:rPr>
                <w:rFonts w:hint="eastAsia" w:ascii="宋体" w:hAnsi="宋体" w:eastAsia="宋体" w:cs="宋体"/>
                <w:bCs/>
                <w:color w:val="auto"/>
                <w:highlight w:val="none"/>
              </w:rPr>
              <w:t>3</w:t>
            </w:r>
          </w:p>
        </w:tc>
      </w:tr>
      <w:tr w14:paraId="632C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50" w:type="dxa"/>
            <w:tcBorders>
              <w:top w:val="single" w:color="auto" w:sz="4" w:space="0"/>
              <w:left w:val="single" w:color="auto" w:sz="4" w:space="0"/>
              <w:bottom w:val="single" w:color="auto" w:sz="4" w:space="0"/>
              <w:right w:val="single" w:color="auto" w:sz="4" w:space="0"/>
            </w:tcBorders>
            <w:vAlign w:val="center"/>
          </w:tcPr>
          <w:p w14:paraId="0A142FAA">
            <w:pPr>
              <w:spacing w:line="360" w:lineRule="exact"/>
              <w:jc w:val="center"/>
              <w:rPr>
                <w:rFonts w:ascii="宋体" w:hAnsi="宋体" w:eastAsia="宋体" w:cs="宋体"/>
                <w:bCs/>
                <w:color w:val="auto"/>
                <w:highlight w:val="none"/>
              </w:rPr>
            </w:pPr>
            <w:r>
              <w:rPr>
                <w:rFonts w:hint="eastAsia" w:ascii="宋体" w:hAnsi="宋体" w:eastAsia="宋体" w:cs="宋体"/>
                <w:bCs/>
                <w:color w:val="auto"/>
                <w:highlight w:val="none"/>
              </w:rPr>
              <w:t>5</w:t>
            </w:r>
          </w:p>
        </w:tc>
        <w:tc>
          <w:tcPr>
            <w:tcW w:w="4270" w:type="dxa"/>
            <w:tcBorders>
              <w:top w:val="single" w:color="auto" w:sz="4" w:space="0"/>
              <w:left w:val="single" w:color="auto" w:sz="4" w:space="0"/>
              <w:bottom w:val="single" w:color="auto" w:sz="4" w:space="0"/>
              <w:right w:val="single" w:color="auto" w:sz="4" w:space="0"/>
            </w:tcBorders>
            <w:vAlign w:val="center"/>
          </w:tcPr>
          <w:p w14:paraId="5BA10561">
            <w:pPr>
              <w:spacing w:line="360" w:lineRule="exact"/>
              <w:ind w:leftChars="-42" w:hanging="100" w:hangingChars="42"/>
              <w:jc w:val="center"/>
              <w:rPr>
                <w:rFonts w:ascii="宋体" w:hAnsi="宋体" w:eastAsia="宋体" w:cs="宋体"/>
                <w:color w:val="auto"/>
                <w:highlight w:val="none"/>
              </w:rPr>
            </w:pPr>
            <w:r>
              <w:rPr>
                <w:rFonts w:hint="eastAsia" w:ascii="宋体" w:hAnsi="宋体" w:eastAsia="宋体" w:cs="宋体"/>
                <w:color w:val="auto"/>
                <w:highlight w:val="none"/>
              </w:rPr>
              <w:t>消控人员（24小时值班</w:t>
            </w:r>
            <w:r>
              <w:rPr>
                <w:rFonts w:hint="eastAsia" w:ascii="宋体" w:hAnsi="宋体" w:eastAsia="宋体" w:cs="宋体"/>
                <w:color w:val="auto"/>
                <w:highlight w:val="none"/>
                <w:lang w:eastAsia="zh-CN"/>
              </w:rPr>
              <w:t>，</w:t>
            </w:r>
            <w:r>
              <w:rPr>
                <w:rFonts w:hint="eastAsia" w:ascii="宋体" w:hAnsi="宋体" w:eastAsia="宋体" w:cs="宋体"/>
                <w:color w:val="auto"/>
                <w:kern w:val="0"/>
                <w:sz w:val="24"/>
                <w:szCs w:val="24"/>
                <w:highlight w:val="none"/>
                <w:lang w:val="en-US" w:eastAsia="zh-CN"/>
              </w:rPr>
              <w:t>具有消防设施操作员证</w:t>
            </w:r>
            <w:r>
              <w:rPr>
                <w:rFonts w:hint="eastAsia" w:ascii="宋体" w:hAnsi="宋体" w:eastAsia="宋体" w:cs="宋体"/>
                <w:color w:val="auto"/>
                <w:highlight w:val="none"/>
              </w:rPr>
              <w:t>）</w:t>
            </w:r>
          </w:p>
        </w:tc>
        <w:tc>
          <w:tcPr>
            <w:tcW w:w="3330" w:type="dxa"/>
            <w:tcBorders>
              <w:left w:val="single" w:color="auto" w:sz="4" w:space="0"/>
              <w:right w:val="single" w:color="auto" w:sz="4" w:space="0"/>
            </w:tcBorders>
            <w:vAlign w:val="center"/>
          </w:tcPr>
          <w:p w14:paraId="454F674D">
            <w:pPr>
              <w:spacing w:line="360" w:lineRule="exact"/>
              <w:ind w:leftChars="-42" w:hanging="100" w:hangingChars="42"/>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4</w:t>
            </w:r>
          </w:p>
        </w:tc>
      </w:tr>
      <w:bookmarkEnd w:id="37"/>
    </w:tbl>
    <w:p w14:paraId="7D1326F2">
      <w:pPr>
        <w:spacing w:line="420" w:lineRule="exact"/>
        <w:ind w:firstLine="482" w:firstLineChars="200"/>
        <w:outlineLvl w:val="2"/>
        <w:rPr>
          <w:rFonts w:hint="eastAsia" w:eastAsia="宋体"/>
          <w:b/>
          <w:color w:val="auto"/>
          <w:highlight w:val="none"/>
          <w:lang w:eastAsia="zh-CN"/>
        </w:rPr>
      </w:pPr>
      <w:r>
        <w:rPr>
          <w:rFonts w:hint="eastAsia" w:eastAsia="宋体"/>
          <w:b/>
          <w:color w:val="auto"/>
          <w:highlight w:val="none"/>
          <w:lang w:eastAsia="zh-CN"/>
        </w:rPr>
        <w:t>业主可根据实际租赁情况调整所需人员。</w:t>
      </w:r>
    </w:p>
    <w:p w14:paraId="46C58F44">
      <w:pPr>
        <w:spacing w:line="420" w:lineRule="exact"/>
        <w:ind w:firstLine="482" w:firstLineChars="200"/>
        <w:outlineLvl w:val="2"/>
        <w:rPr>
          <w:rFonts w:eastAsia="宋体"/>
          <w:b/>
          <w:color w:val="auto"/>
          <w:highlight w:val="none"/>
        </w:rPr>
      </w:pPr>
      <w:r>
        <w:rPr>
          <w:rFonts w:hint="eastAsia" w:eastAsia="宋体"/>
          <w:b/>
          <w:color w:val="auto"/>
          <w:highlight w:val="none"/>
        </w:rPr>
        <w:t>（三）保安岗位服务要求</w:t>
      </w:r>
    </w:p>
    <w:p w14:paraId="090E4A10">
      <w:pPr>
        <w:spacing w:line="420" w:lineRule="exact"/>
        <w:ind w:firstLine="480" w:firstLineChars="200"/>
        <w:rPr>
          <w:rFonts w:eastAsia="宋体"/>
          <w:bCs/>
          <w:color w:val="auto"/>
          <w:highlight w:val="none"/>
        </w:rPr>
      </w:pPr>
      <w:r>
        <w:rPr>
          <w:rFonts w:hint="eastAsia" w:eastAsia="宋体"/>
          <w:bCs/>
          <w:color w:val="auto"/>
          <w:highlight w:val="none"/>
        </w:rPr>
        <w:t>提供广场及楼宇内外全天24小时安全保卫服务工作。包括外来人员管理、内外部车辆管理、突发事件应对和书报包裹送达及其他领导交办事项。</w:t>
      </w:r>
    </w:p>
    <w:p w14:paraId="469EEBFA">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值勤</w:t>
      </w:r>
    </w:p>
    <w:p w14:paraId="38883BF5">
      <w:pPr>
        <w:spacing w:line="420" w:lineRule="exact"/>
        <w:ind w:firstLine="480" w:firstLineChars="200"/>
        <w:rPr>
          <w:rFonts w:eastAsia="宋体"/>
          <w:bCs/>
          <w:color w:val="auto"/>
          <w:highlight w:val="none"/>
        </w:rPr>
      </w:pPr>
      <w:r>
        <w:rPr>
          <w:rFonts w:hint="eastAsia" w:eastAsia="宋体"/>
          <w:bCs/>
          <w:color w:val="auto"/>
          <w:highlight w:val="none"/>
        </w:rPr>
        <w:t>保安人员按照职责坚持门岗值勤，交接班要准时并做好交接班记录，加强日常巡视和监控，积极与公安部门配合，保证物业安全。</w:t>
      </w:r>
    </w:p>
    <w:p w14:paraId="7CCF19FD">
      <w:pPr>
        <w:spacing w:line="420" w:lineRule="exact"/>
        <w:ind w:firstLine="480" w:firstLineChars="200"/>
        <w:rPr>
          <w:rFonts w:eastAsia="宋体"/>
          <w:bCs/>
          <w:color w:val="auto"/>
          <w:highlight w:val="none"/>
        </w:rPr>
      </w:pPr>
      <w:r>
        <w:rPr>
          <w:rFonts w:hint="eastAsia" w:eastAsia="宋体"/>
          <w:bCs/>
          <w:color w:val="auto"/>
          <w:highlight w:val="none"/>
        </w:rPr>
        <w:t>2</w:t>
      </w:r>
      <w:r>
        <w:rPr>
          <w:rFonts w:eastAsia="宋体"/>
          <w:bCs/>
          <w:color w:val="auto"/>
          <w:highlight w:val="none"/>
        </w:rPr>
        <w:t>.</w:t>
      </w:r>
      <w:r>
        <w:rPr>
          <w:rFonts w:hint="eastAsia" w:eastAsia="宋体"/>
          <w:bCs/>
          <w:color w:val="auto"/>
          <w:highlight w:val="none"/>
        </w:rPr>
        <w:t>来访登记</w:t>
      </w:r>
    </w:p>
    <w:p w14:paraId="77ED594F">
      <w:pPr>
        <w:spacing w:line="420" w:lineRule="exact"/>
        <w:ind w:firstLine="480" w:firstLineChars="200"/>
        <w:rPr>
          <w:rFonts w:eastAsia="宋体"/>
          <w:bCs/>
          <w:color w:val="auto"/>
          <w:highlight w:val="none"/>
        </w:rPr>
      </w:pPr>
      <w:r>
        <w:rPr>
          <w:rFonts w:hint="eastAsia" w:eastAsia="宋体"/>
          <w:bCs/>
          <w:color w:val="auto"/>
          <w:highlight w:val="none"/>
        </w:rPr>
        <w:t>对外来办事人员要进行人员登记、记录和引导，懂得礼仪知识，讲究文明礼貌。对推销人员和化缘人员一律拒绝入内。</w:t>
      </w:r>
    </w:p>
    <w:p w14:paraId="7504DE73">
      <w:pPr>
        <w:spacing w:line="420" w:lineRule="exact"/>
        <w:ind w:firstLine="480" w:firstLineChars="200"/>
        <w:rPr>
          <w:rFonts w:eastAsia="宋体"/>
          <w:bCs/>
          <w:color w:val="auto"/>
          <w:highlight w:val="none"/>
        </w:rPr>
      </w:pPr>
      <w:r>
        <w:rPr>
          <w:rFonts w:hint="eastAsia" w:eastAsia="宋体"/>
          <w:bCs/>
          <w:color w:val="auto"/>
          <w:highlight w:val="none"/>
        </w:rPr>
        <w:t>3</w:t>
      </w:r>
      <w:r>
        <w:rPr>
          <w:rFonts w:eastAsia="宋体"/>
          <w:bCs/>
          <w:color w:val="auto"/>
          <w:highlight w:val="none"/>
        </w:rPr>
        <w:t>.</w:t>
      </w:r>
      <w:r>
        <w:rPr>
          <w:rFonts w:hint="eastAsia" w:eastAsia="宋体"/>
          <w:bCs/>
          <w:color w:val="auto"/>
          <w:highlight w:val="none"/>
        </w:rPr>
        <w:t>停车场</w:t>
      </w:r>
    </w:p>
    <w:p w14:paraId="5245C1D9">
      <w:pPr>
        <w:spacing w:line="420" w:lineRule="exact"/>
        <w:ind w:firstLine="480" w:firstLineChars="200"/>
        <w:rPr>
          <w:rFonts w:eastAsia="宋体"/>
          <w:bCs/>
          <w:color w:val="auto"/>
          <w:highlight w:val="none"/>
        </w:rPr>
      </w:pPr>
      <w:r>
        <w:rPr>
          <w:rFonts w:hint="eastAsia" w:eastAsia="宋体"/>
          <w:bCs/>
          <w:color w:val="auto"/>
          <w:highlight w:val="none"/>
        </w:rPr>
        <w:t>严格执行车辆管理规定，保持停车场车辆排列整齐有序，随时指导车辆停放到指定位置，督促车辆锁闭，检查车库的安全性，严防偷盗和交通事故的发生。</w:t>
      </w:r>
    </w:p>
    <w:p w14:paraId="56E7FD2A">
      <w:pPr>
        <w:spacing w:line="420" w:lineRule="exact"/>
        <w:ind w:firstLine="480" w:firstLineChars="200"/>
        <w:rPr>
          <w:rFonts w:eastAsia="宋体"/>
          <w:bCs/>
          <w:color w:val="auto"/>
          <w:highlight w:val="none"/>
        </w:rPr>
      </w:pPr>
      <w:r>
        <w:rPr>
          <w:rFonts w:hint="eastAsia" w:eastAsia="宋体"/>
          <w:bCs/>
          <w:color w:val="auto"/>
          <w:highlight w:val="none"/>
        </w:rPr>
        <w:t>4</w:t>
      </w:r>
      <w:r>
        <w:rPr>
          <w:rFonts w:eastAsia="宋体"/>
          <w:bCs/>
          <w:color w:val="auto"/>
          <w:highlight w:val="none"/>
        </w:rPr>
        <w:t>.</w:t>
      </w:r>
      <w:r>
        <w:rPr>
          <w:rFonts w:hint="eastAsia" w:eastAsia="宋体"/>
          <w:bCs/>
          <w:color w:val="auto"/>
          <w:highlight w:val="none"/>
        </w:rPr>
        <w:t>文件及资料的收发</w:t>
      </w:r>
    </w:p>
    <w:p w14:paraId="4C7E2076">
      <w:pPr>
        <w:spacing w:line="420" w:lineRule="exact"/>
        <w:ind w:firstLine="480" w:firstLineChars="200"/>
        <w:rPr>
          <w:rFonts w:eastAsia="宋体"/>
          <w:bCs/>
          <w:color w:val="auto"/>
          <w:highlight w:val="none"/>
        </w:rPr>
      </w:pPr>
      <w:r>
        <w:rPr>
          <w:rFonts w:hint="eastAsia" w:eastAsia="宋体"/>
          <w:bCs/>
          <w:color w:val="auto"/>
          <w:highlight w:val="none"/>
        </w:rPr>
        <w:t>（1）负责内部的信函、报刊、文件的邮寄与分发。对职工个人的报刊、信件、包裹等及时通知领取。</w:t>
      </w:r>
    </w:p>
    <w:p w14:paraId="39D4843A">
      <w:pPr>
        <w:spacing w:line="420" w:lineRule="exact"/>
        <w:ind w:firstLine="480" w:firstLineChars="200"/>
        <w:rPr>
          <w:rFonts w:eastAsia="宋体"/>
          <w:bCs/>
          <w:color w:val="auto"/>
          <w:highlight w:val="none"/>
        </w:rPr>
      </w:pPr>
      <w:r>
        <w:rPr>
          <w:rFonts w:hint="eastAsia" w:eastAsia="宋体"/>
          <w:bCs/>
          <w:color w:val="auto"/>
          <w:highlight w:val="none"/>
        </w:rPr>
        <w:t>（2）对邮寄和收取的报刊、文件、信函、包裹单、汇款单等及时登记，保管好收据以便查询。</w:t>
      </w:r>
    </w:p>
    <w:p w14:paraId="731ECF65">
      <w:pPr>
        <w:spacing w:line="420" w:lineRule="exact"/>
        <w:ind w:firstLine="480" w:firstLineChars="200"/>
        <w:rPr>
          <w:rFonts w:eastAsia="宋体"/>
          <w:bCs/>
          <w:color w:val="auto"/>
          <w:highlight w:val="none"/>
        </w:rPr>
      </w:pPr>
      <w:r>
        <w:rPr>
          <w:rFonts w:hint="eastAsia" w:eastAsia="宋体"/>
          <w:bCs/>
          <w:color w:val="auto"/>
          <w:highlight w:val="none"/>
        </w:rPr>
        <w:t>（3）对从邮局或邮递员中领取的物品、报刊、信函和各种单据要逐一登记，不得冒领或错领，对有问题的，要提出疑议。</w:t>
      </w:r>
    </w:p>
    <w:p w14:paraId="36BF89EC">
      <w:pPr>
        <w:spacing w:line="420" w:lineRule="exact"/>
        <w:ind w:firstLine="480" w:firstLineChars="200"/>
        <w:rPr>
          <w:rFonts w:eastAsia="宋体"/>
          <w:bCs/>
          <w:color w:val="auto"/>
          <w:highlight w:val="none"/>
        </w:rPr>
      </w:pPr>
      <w:r>
        <w:rPr>
          <w:rFonts w:hint="eastAsia" w:eastAsia="宋体"/>
          <w:bCs/>
          <w:color w:val="auto"/>
          <w:highlight w:val="none"/>
        </w:rPr>
        <w:t>（4）分发报刊、文件、信函、包裹单、汇款单等要做到准确无差错。如有错误，要追究当班人的责任。</w:t>
      </w:r>
    </w:p>
    <w:p w14:paraId="75B9A0D7">
      <w:pPr>
        <w:spacing w:line="420" w:lineRule="exact"/>
        <w:ind w:firstLine="480" w:firstLineChars="200"/>
        <w:rPr>
          <w:rFonts w:eastAsia="宋体"/>
          <w:bCs/>
          <w:color w:val="auto"/>
          <w:highlight w:val="none"/>
        </w:rPr>
      </w:pPr>
      <w:r>
        <w:rPr>
          <w:rFonts w:hint="eastAsia" w:eastAsia="宋体"/>
          <w:bCs/>
          <w:color w:val="auto"/>
          <w:highlight w:val="none"/>
        </w:rPr>
        <w:t>（5）及时通知收件人领取邮件，做到准确无误，文明礼貌，热情周到，业主满意。</w:t>
      </w:r>
    </w:p>
    <w:p w14:paraId="15C8E342">
      <w:pPr>
        <w:spacing w:line="420" w:lineRule="exact"/>
        <w:ind w:firstLine="480" w:firstLineChars="200"/>
        <w:rPr>
          <w:rFonts w:eastAsia="宋体"/>
          <w:bCs/>
          <w:color w:val="auto"/>
          <w:highlight w:val="none"/>
        </w:rPr>
      </w:pPr>
      <w:r>
        <w:rPr>
          <w:rFonts w:hint="eastAsia" w:eastAsia="宋体"/>
          <w:bCs/>
          <w:color w:val="auto"/>
          <w:highlight w:val="none"/>
        </w:rPr>
        <w:t>（6）对机密、重要文件、信函负有保密责任。</w:t>
      </w:r>
    </w:p>
    <w:p w14:paraId="73660F49">
      <w:pPr>
        <w:spacing w:line="420" w:lineRule="exact"/>
        <w:ind w:firstLine="480" w:firstLineChars="200"/>
        <w:rPr>
          <w:rFonts w:eastAsia="宋体"/>
          <w:bCs/>
          <w:color w:val="auto"/>
          <w:highlight w:val="none"/>
        </w:rPr>
      </w:pPr>
      <w:r>
        <w:rPr>
          <w:rFonts w:eastAsia="宋体"/>
          <w:bCs/>
          <w:color w:val="auto"/>
          <w:highlight w:val="none"/>
        </w:rPr>
        <w:t>5.</w:t>
      </w:r>
      <w:r>
        <w:rPr>
          <w:rFonts w:hint="eastAsia" w:eastAsia="宋体"/>
          <w:bCs/>
          <w:color w:val="auto"/>
          <w:highlight w:val="none"/>
        </w:rPr>
        <w:t>监控室</w:t>
      </w:r>
    </w:p>
    <w:p w14:paraId="140BD4AC">
      <w:pPr>
        <w:spacing w:line="420" w:lineRule="exact"/>
        <w:ind w:firstLine="480" w:firstLineChars="200"/>
        <w:rPr>
          <w:rFonts w:eastAsia="宋体"/>
          <w:bCs/>
          <w:color w:val="auto"/>
          <w:highlight w:val="none"/>
        </w:rPr>
      </w:pPr>
      <w:r>
        <w:rPr>
          <w:rFonts w:hint="eastAsia" w:eastAsia="宋体"/>
          <w:bCs/>
          <w:color w:val="auto"/>
          <w:highlight w:val="none"/>
        </w:rPr>
        <w:t>每天做好安全监控、治安安全、消监控室设备信号检查并做好记录，对可疑情况作跟踪监控及同步录像；消防控制室如发现有人睡觉，扣除当月物业费的5%；</w:t>
      </w:r>
    </w:p>
    <w:p w14:paraId="79A95AC8">
      <w:pPr>
        <w:spacing w:line="420" w:lineRule="exact"/>
        <w:ind w:firstLine="480" w:firstLineChars="200"/>
        <w:rPr>
          <w:rFonts w:eastAsia="宋体"/>
          <w:bCs/>
          <w:color w:val="auto"/>
          <w:highlight w:val="none"/>
        </w:rPr>
      </w:pPr>
      <w:r>
        <w:rPr>
          <w:rFonts w:hint="eastAsia" w:eastAsia="宋体"/>
          <w:bCs/>
          <w:color w:val="auto"/>
          <w:highlight w:val="none"/>
        </w:rPr>
        <w:t>6</w:t>
      </w:r>
      <w:r>
        <w:rPr>
          <w:rFonts w:eastAsia="宋体"/>
          <w:bCs/>
          <w:color w:val="auto"/>
          <w:highlight w:val="none"/>
        </w:rPr>
        <w:t>.</w:t>
      </w:r>
      <w:r>
        <w:rPr>
          <w:rFonts w:hint="eastAsia" w:eastAsia="宋体"/>
          <w:bCs/>
          <w:color w:val="auto"/>
          <w:highlight w:val="none"/>
        </w:rPr>
        <w:t>其它突发事件</w:t>
      </w:r>
    </w:p>
    <w:p w14:paraId="26FCB695">
      <w:pPr>
        <w:spacing w:line="420" w:lineRule="exact"/>
        <w:ind w:firstLine="480" w:firstLineChars="200"/>
        <w:rPr>
          <w:rFonts w:eastAsia="宋体"/>
          <w:bCs/>
          <w:color w:val="auto"/>
          <w:highlight w:val="none"/>
        </w:rPr>
      </w:pPr>
      <w:r>
        <w:rPr>
          <w:rFonts w:hint="eastAsia" w:eastAsia="宋体"/>
          <w:bCs/>
          <w:color w:val="auto"/>
          <w:highlight w:val="none"/>
        </w:rPr>
        <w:t>严防刑事案件和治安事件的发生，随时处理紧急情况和制止突发事件，维护工作秩序，确保正常办公。要制定外来人员登记管理、内外部车辆进出管理、定时巡逻管理、隐患排查意见反馈等相应的管理制度及应急预案。供应商应当根据工作的实际需要，做好充足人员的配备。人员具有专业性、纪律性和自觉性；中途不得随意更换工作人员，如需更换应书面告知并征得招标人同意（特殊情况除外）。</w:t>
      </w:r>
    </w:p>
    <w:p w14:paraId="44D09224">
      <w:pPr>
        <w:spacing w:line="420" w:lineRule="exact"/>
        <w:ind w:firstLine="482" w:firstLineChars="200"/>
        <w:outlineLvl w:val="2"/>
        <w:rPr>
          <w:rFonts w:eastAsia="宋体"/>
          <w:bCs/>
          <w:color w:val="auto"/>
          <w:highlight w:val="none"/>
        </w:rPr>
      </w:pPr>
      <w:r>
        <w:rPr>
          <w:rFonts w:hint="eastAsia" w:eastAsia="宋体"/>
          <w:b/>
          <w:color w:val="auto"/>
          <w:highlight w:val="none"/>
        </w:rPr>
        <w:t>（四）保洁岗位服务要求</w:t>
      </w:r>
    </w:p>
    <w:p w14:paraId="17EBFE58">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包括各楼层、各会议室、公共活动场所内部，地面、楼梯、厕所、窗户保洁和外墙面保洁以及卫生包干区的保洁。</w:t>
      </w:r>
    </w:p>
    <w:p w14:paraId="79DB5333">
      <w:pPr>
        <w:spacing w:line="420" w:lineRule="exact"/>
        <w:ind w:firstLine="480" w:firstLineChars="200"/>
        <w:rPr>
          <w:rFonts w:eastAsia="宋体"/>
          <w:bCs/>
          <w:color w:val="auto"/>
          <w:highlight w:val="none"/>
        </w:rPr>
      </w:pPr>
      <w:r>
        <w:rPr>
          <w:rFonts w:hint="eastAsia" w:eastAsia="宋体"/>
          <w:bCs/>
          <w:color w:val="auto"/>
          <w:highlight w:val="none"/>
        </w:rPr>
        <w:t>2</w:t>
      </w:r>
      <w:r>
        <w:rPr>
          <w:rFonts w:eastAsia="宋体"/>
          <w:bCs/>
          <w:color w:val="auto"/>
          <w:highlight w:val="none"/>
        </w:rPr>
        <w:t>.</w:t>
      </w:r>
      <w:r>
        <w:rPr>
          <w:rFonts w:hint="eastAsia" w:eastAsia="宋体"/>
          <w:bCs/>
          <w:color w:val="auto"/>
          <w:highlight w:val="none"/>
        </w:rPr>
        <w:t>为大厅、会议室、活动室、单位领导办公室、卫生间、机房、屋顶等各部位提供保洁服务。</w:t>
      </w:r>
    </w:p>
    <w:p w14:paraId="108CA064">
      <w:pPr>
        <w:spacing w:line="420" w:lineRule="exact"/>
        <w:ind w:firstLine="480" w:firstLineChars="200"/>
        <w:rPr>
          <w:rFonts w:eastAsia="宋体"/>
          <w:bCs/>
          <w:color w:val="auto"/>
          <w:highlight w:val="none"/>
        </w:rPr>
      </w:pPr>
      <w:r>
        <w:rPr>
          <w:rFonts w:hint="eastAsia" w:eastAsia="宋体"/>
          <w:bCs/>
          <w:color w:val="auto"/>
          <w:highlight w:val="none"/>
        </w:rPr>
        <w:t>3</w:t>
      </w:r>
      <w:r>
        <w:rPr>
          <w:rFonts w:eastAsia="宋体"/>
          <w:bCs/>
          <w:color w:val="auto"/>
          <w:highlight w:val="none"/>
        </w:rPr>
        <w:t>.</w:t>
      </w:r>
      <w:r>
        <w:rPr>
          <w:rFonts w:hint="eastAsia" w:eastAsia="宋体"/>
          <w:bCs/>
          <w:color w:val="auto"/>
          <w:highlight w:val="none"/>
        </w:rPr>
        <w:t>执行以下保洁服务标准化程序：</w:t>
      </w:r>
    </w:p>
    <w:p w14:paraId="63FBB945">
      <w:pPr>
        <w:spacing w:line="420" w:lineRule="exact"/>
        <w:ind w:firstLine="480" w:firstLineChars="200"/>
        <w:rPr>
          <w:rFonts w:eastAsia="宋体"/>
          <w:bCs/>
          <w:color w:val="auto"/>
          <w:highlight w:val="none"/>
        </w:rPr>
      </w:pPr>
      <w:r>
        <w:rPr>
          <w:rFonts w:hint="eastAsia" w:eastAsia="宋体"/>
          <w:bCs/>
          <w:color w:val="auto"/>
          <w:highlight w:val="none"/>
        </w:rPr>
        <w:t>（1）日常清洁标准化程序。</w:t>
      </w:r>
    </w:p>
    <w:p w14:paraId="1C521739">
      <w:pPr>
        <w:spacing w:line="420" w:lineRule="exact"/>
        <w:ind w:firstLine="480" w:firstLineChars="200"/>
        <w:rPr>
          <w:rFonts w:eastAsia="宋体"/>
          <w:bCs/>
          <w:color w:val="auto"/>
          <w:highlight w:val="none"/>
        </w:rPr>
      </w:pPr>
      <w:r>
        <w:rPr>
          <w:rFonts w:hint="eastAsia" w:eastAsia="宋体"/>
          <w:bCs/>
          <w:color w:val="auto"/>
          <w:highlight w:val="none"/>
        </w:rPr>
        <w:t>（2）内墙专项养护标准化程序。</w:t>
      </w:r>
    </w:p>
    <w:p w14:paraId="10E96A6A">
      <w:pPr>
        <w:spacing w:line="420" w:lineRule="exact"/>
        <w:ind w:firstLine="480" w:firstLineChars="200"/>
        <w:rPr>
          <w:rFonts w:eastAsia="宋体"/>
          <w:bCs/>
          <w:color w:val="auto"/>
          <w:highlight w:val="none"/>
        </w:rPr>
      </w:pPr>
      <w:r>
        <w:rPr>
          <w:rFonts w:hint="eastAsia" w:eastAsia="宋体"/>
          <w:bCs/>
          <w:color w:val="auto"/>
          <w:highlight w:val="none"/>
        </w:rPr>
        <w:t>（3）玻璃专项养护标准化程序。</w:t>
      </w:r>
    </w:p>
    <w:p w14:paraId="28C53AE9">
      <w:pPr>
        <w:spacing w:line="420" w:lineRule="exact"/>
        <w:ind w:firstLine="480" w:firstLineChars="200"/>
        <w:rPr>
          <w:rFonts w:eastAsia="宋体"/>
          <w:bCs/>
          <w:color w:val="auto"/>
          <w:highlight w:val="none"/>
        </w:rPr>
      </w:pPr>
      <w:r>
        <w:rPr>
          <w:rFonts w:hint="eastAsia" w:eastAsia="宋体"/>
          <w:bCs/>
          <w:color w:val="auto"/>
          <w:highlight w:val="none"/>
        </w:rPr>
        <w:t>（4）灯具和风口专项养护标准化程序。</w:t>
      </w:r>
    </w:p>
    <w:p w14:paraId="48431F3A">
      <w:pPr>
        <w:spacing w:line="420" w:lineRule="exact"/>
        <w:ind w:firstLine="480" w:firstLineChars="200"/>
        <w:rPr>
          <w:rFonts w:eastAsia="宋体"/>
          <w:bCs/>
          <w:color w:val="auto"/>
          <w:highlight w:val="none"/>
        </w:rPr>
      </w:pPr>
      <w:r>
        <w:rPr>
          <w:rFonts w:hint="eastAsia" w:eastAsia="宋体"/>
          <w:bCs/>
          <w:color w:val="auto"/>
          <w:highlight w:val="none"/>
        </w:rPr>
        <w:t>4</w:t>
      </w:r>
      <w:r>
        <w:rPr>
          <w:rFonts w:eastAsia="宋体"/>
          <w:bCs/>
          <w:color w:val="auto"/>
          <w:highlight w:val="none"/>
        </w:rPr>
        <w:t>.</w:t>
      </w:r>
      <w:r>
        <w:rPr>
          <w:rFonts w:hint="eastAsia" w:eastAsia="宋体"/>
          <w:bCs/>
          <w:color w:val="auto"/>
          <w:highlight w:val="none"/>
        </w:rPr>
        <w:t>制定日常和专项保洁服务计划，并对实际作业监督检查。</w:t>
      </w:r>
    </w:p>
    <w:p w14:paraId="09801141">
      <w:pPr>
        <w:spacing w:line="420" w:lineRule="exact"/>
        <w:ind w:firstLine="480" w:firstLineChars="200"/>
        <w:rPr>
          <w:rFonts w:eastAsia="宋体"/>
          <w:bCs/>
          <w:color w:val="auto"/>
          <w:highlight w:val="none"/>
        </w:rPr>
      </w:pPr>
      <w:r>
        <w:rPr>
          <w:rFonts w:hint="eastAsia" w:eastAsia="宋体"/>
          <w:bCs/>
          <w:color w:val="auto"/>
          <w:highlight w:val="none"/>
        </w:rPr>
        <w:t>5</w:t>
      </w:r>
      <w:r>
        <w:rPr>
          <w:rFonts w:eastAsia="宋体"/>
          <w:bCs/>
          <w:color w:val="auto"/>
          <w:highlight w:val="none"/>
        </w:rPr>
        <w:t>.</w:t>
      </w:r>
      <w:r>
        <w:rPr>
          <w:rFonts w:hint="eastAsia" w:eastAsia="宋体"/>
          <w:bCs/>
          <w:color w:val="auto"/>
          <w:highlight w:val="none"/>
        </w:rPr>
        <w:t>保证在现场作业的保洁工具和设备表面清洁并处于完好的工作状态。</w:t>
      </w:r>
    </w:p>
    <w:p w14:paraId="7C58B37E">
      <w:pPr>
        <w:spacing w:line="420" w:lineRule="exact"/>
        <w:ind w:firstLine="482" w:firstLineChars="200"/>
        <w:outlineLvl w:val="2"/>
        <w:rPr>
          <w:rFonts w:eastAsia="宋体"/>
          <w:bCs/>
          <w:color w:val="auto"/>
          <w:highlight w:val="none"/>
        </w:rPr>
      </w:pPr>
      <w:r>
        <w:rPr>
          <w:rFonts w:hint="eastAsia" w:eastAsia="宋体"/>
          <w:b/>
          <w:color w:val="auto"/>
          <w:highlight w:val="none"/>
        </w:rPr>
        <w:t>（五）绿化服务要求：</w:t>
      </w:r>
      <w:r>
        <w:rPr>
          <w:rFonts w:hint="eastAsia" w:eastAsia="宋体"/>
          <w:bCs/>
          <w:color w:val="auto"/>
          <w:highlight w:val="none"/>
        </w:rPr>
        <w:t>需按照规定对公共区域的绿化以二级养护标准进行日常养护服务，需安排一名固定的监管员，对绿化进行统一管理，绿化人员的工资，保险，工伤等事项皆由中标人负责和承担。</w:t>
      </w:r>
    </w:p>
    <w:p w14:paraId="7F5B84BB">
      <w:pPr>
        <w:spacing w:line="420" w:lineRule="exact"/>
        <w:ind w:firstLine="482" w:firstLineChars="200"/>
        <w:outlineLvl w:val="2"/>
        <w:rPr>
          <w:rFonts w:eastAsia="宋体"/>
          <w:bCs/>
          <w:color w:val="auto"/>
          <w:highlight w:val="none"/>
        </w:rPr>
      </w:pPr>
      <w:r>
        <w:rPr>
          <w:rFonts w:hint="eastAsia" w:eastAsia="宋体"/>
          <w:b/>
          <w:color w:val="auto"/>
          <w:highlight w:val="none"/>
        </w:rPr>
        <w:t>（六）维修岗位服务要求</w:t>
      </w:r>
    </w:p>
    <w:p w14:paraId="5F57E28C">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设施、设备的运行、维护和维修。包括发动机、空调、高低压配电、水泵房、消防系统、报警系统、智能监控系统、道闸系统以及给排水系统等。</w:t>
      </w:r>
    </w:p>
    <w:p w14:paraId="2A0DCCB3">
      <w:pPr>
        <w:spacing w:line="420" w:lineRule="exact"/>
        <w:ind w:firstLine="480" w:firstLineChars="200"/>
        <w:rPr>
          <w:rFonts w:eastAsia="宋体"/>
          <w:bCs/>
          <w:color w:val="auto"/>
          <w:highlight w:val="none"/>
        </w:rPr>
      </w:pPr>
      <w:r>
        <w:rPr>
          <w:rFonts w:hint="eastAsia" w:eastAsia="宋体"/>
          <w:bCs/>
          <w:color w:val="auto"/>
          <w:highlight w:val="none"/>
        </w:rPr>
        <w:t>2</w:t>
      </w:r>
      <w:r>
        <w:rPr>
          <w:rFonts w:eastAsia="宋体"/>
          <w:bCs/>
          <w:color w:val="auto"/>
          <w:highlight w:val="none"/>
        </w:rPr>
        <w:t>.</w:t>
      </w:r>
      <w:r>
        <w:rPr>
          <w:rFonts w:hint="eastAsia" w:eastAsia="宋体"/>
          <w:bCs/>
          <w:color w:val="auto"/>
          <w:highlight w:val="none"/>
        </w:rPr>
        <w:t>附属建筑物的维护、维修和管理。包括外场地、道路、绿化地，各类沟、渠、池、井、上下水管路、停车库(场、棚)等。</w:t>
      </w:r>
    </w:p>
    <w:p w14:paraId="248D57D4">
      <w:pPr>
        <w:spacing w:line="420" w:lineRule="exact"/>
        <w:ind w:firstLine="480" w:firstLineChars="200"/>
        <w:rPr>
          <w:rFonts w:eastAsia="宋体"/>
          <w:bCs/>
          <w:color w:val="auto"/>
          <w:highlight w:val="none"/>
        </w:rPr>
      </w:pPr>
      <w:r>
        <w:rPr>
          <w:rFonts w:hint="eastAsia" w:eastAsia="宋体"/>
          <w:bCs/>
          <w:color w:val="auto"/>
          <w:highlight w:val="none"/>
        </w:rPr>
        <w:t>3</w:t>
      </w:r>
      <w:r>
        <w:rPr>
          <w:rFonts w:eastAsia="宋体"/>
          <w:bCs/>
          <w:color w:val="auto"/>
          <w:highlight w:val="none"/>
        </w:rPr>
        <w:t>.</w:t>
      </w:r>
      <w:r>
        <w:rPr>
          <w:rFonts w:hint="eastAsia" w:eastAsia="宋体"/>
          <w:bCs/>
          <w:color w:val="auto"/>
          <w:highlight w:val="none"/>
        </w:rPr>
        <w:t>公共环境。包括主辅楼所有室内面积含办公室、室内大厅、过道、楼梯、电梯轿厢、卫生间、辅楼、屋面平台等公共区域和共享空间的水电。</w:t>
      </w:r>
    </w:p>
    <w:p w14:paraId="78FD12DE">
      <w:pPr>
        <w:spacing w:line="420" w:lineRule="exact"/>
        <w:ind w:firstLine="482" w:firstLineChars="200"/>
        <w:outlineLvl w:val="2"/>
        <w:rPr>
          <w:rFonts w:eastAsia="宋体"/>
          <w:bCs/>
          <w:color w:val="auto"/>
          <w:highlight w:val="none"/>
        </w:rPr>
      </w:pPr>
      <w:r>
        <w:rPr>
          <w:rFonts w:hint="eastAsia" w:eastAsia="宋体"/>
          <w:b/>
          <w:color w:val="auto"/>
          <w:highlight w:val="none"/>
        </w:rPr>
        <w:t>（七）服务时间要求</w:t>
      </w:r>
    </w:p>
    <w:p w14:paraId="124566BA">
      <w:pPr>
        <w:spacing w:line="420" w:lineRule="exact"/>
        <w:ind w:firstLine="480" w:firstLineChars="200"/>
        <w:rPr>
          <w:rFonts w:eastAsia="宋体"/>
          <w:bCs/>
          <w:color w:val="auto"/>
          <w:highlight w:val="none"/>
        </w:rPr>
      </w:pPr>
      <w:r>
        <w:rPr>
          <w:rFonts w:eastAsia="宋体"/>
          <w:bCs/>
          <w:color w:val="auto"/>
          <w:highlight w:val="none"/>
        </w:rPr>
        <w:t>1.</w:t>
      </w:r>
      <w:r>
        <w:rPr>
          <w:rFonts w:hint="eastAsia" w:eastAsia="宋体"/>
          <w:bCs/>
          <w:color w:val="auto"/>
          <w:highlight w:val="none"/>
        </w:rPr>
        <w:t>保安工作时间：24小时负责制，分白班和夜班，其中白班为北京时间</w:t>
      </w:r>
      <w:r>
        <w:rPr>
          <w:rFonts w:eastAsia="宋体"/>
          <w:bCs/>
          <w:color w:val="auto"/>
          <w:highlight w:val="none"/>
        </w:rPr>
        <w:t>6:00-18:00</w:t>
      </w:r>
      <w:r>
        <w:rPr>
          <w:rFonts w:hint="eastAsia" w:eastAsia="宋体"/>
          <w:bCs/>
          <w:color w:val="auto"/>
          <w:highlight w:val="none"/>
        </w:rPr>
        <w:t>，夜班为北京时间1</w:t>
      </w:r>
      <w:r>
        <w:rPr>
          <w:rFonts w:eastAsia="宋体"/>
          <w:bCs/>
          <w:color w:val="auto"/>
          <w:highlight w:val="none"/>
        </w:rPr>
        <w:t>8:00-</w:t>
      </w:r>
      <w:r>
        <w:rPr>
          <w:rFonts w:hint="eastAsia" w:eastAsia="宋体"/>
          <w:bCs/>
          <w:color w:val="auto"/>
          <w:highlight w:val="none"/>
        </w:rPr>
        <w:t>次日</w:t>
      </w:r>
      <w:r>
        <w:rPr>
          <w:rFonts w:eastAsia="宋体"/>
          <w:bCs/>
          <w:color w:val="auto"/>
          <w:highlight w:val="none"/>
        </w:rPr>
        <w:t>6:00</w:t>
      </w:r>
    </w:p>
    <w:p w14:paraId="2AB4C59E">
      <w:pPr>
        <w:spacing w:line="420" w:lineRule="exact"/>
        <w:ind w:firstLine="480" w:firstLineChars="200"/>
        <w:rPr>
          <w:rFonts w:eastAsia="宋体"/>
          <w:bCs/>
          <w:color w:val="auto"/>
          <w:highlight w:val="none"/>
        </w:rPr>
      </w:pPr>
      <w:r>
        <w:rPr>
          <w:rFonts w:eastAsia="宋体"/>
          <w:bCs/>
          <w:color w:val="auto"/>
          <w:highlight w:val="none"/>
        </w:rPr>
        <w:t>2.</w:t>
      </w:r>
      <w:r>
        <w:rPr>
          <w:rFonts w:hint="eastAsia" w:eastAsia="宋体"/>
          <w:bCs/>
          <w:color w:val="auto"/>
          <w:highlight w:val="none"/>
        </w:rPr>
        <w:t>保洁工作时间：按北京时间</w:t>
      </w:r>
      <w:bookmarkStart w:id="38" w:name="_Hlk114452581"/>
      <w:r>
        <w:rPr>
          <w:rFonts w:hint="eastAsia" w:eastAsia="宋体"/>
          <w:bCs/>
          <w:color w:val="auto"/>
          <w:highlight w:val="none"/>
        </w:rPr>
        <w:t>8:00-18:00</w:t>
      </w:r>
      <w:bookmarkEnd w:id="38"/>
      <w:r>
        <w:rPr>
          <w:rFonts w:hint="eastAsia" w:eastAsia="宋体"/>
          <w:bCs/>
          <w:color w:val="auto"/>
          <w:highlight w:val="none"/>
        </w:rPr>
        <w:t>(含午餐、午休时间)进行。</w:t>
      </w:r>
    </w:p>
    <w:p w14:paraId="1ACE8BF9">
      <w:pPr>
        <w:spacing w:line="420" w:lineRule="exact"/>
        <w:ind w:firstLine="480" w:firstLineChars="200"/>
        <w:rPr>
          <w:rFonts w:eastAsia="宋体"/>
          <w:bCs/>
          <w:color w:val="auto"/>
          <w:highlight w:val="none"/>
        </w:rPr>
      </w:pPr>
      <w:r>
        <w:rPr>
          <w:rFonts w:eastAsia="宋体"/>
          <w:bCs/>
          <w:color w:val="auto"/>
          <w:highlight w:val="none"/>
        </w:rPr>
        <w:t>3.</w:t>
      </w:r>
      <w:r>
        <w:rPr>
          <w:rFonts w:hint="eastAsia" w:eastAsia="宋体"/>
          <w:bCs/>
          <w:color w:val="auto"/>
          <w:highlight w:val="none"/>
        </w:rPr>
        <w:t>维修、消控工作时间：不定时，按工作需求进行。</w:t>
      </w:r>
    </w:p>
    <w:p w14:paraId="438A852A">
      <w:pPr>
        <w:spacing w:line="420" w:lineRule="exact"/>
        <w:ind w:firstLine="482" w:firstLineChars="200"/>
        <w:outlineLvl w:val="1"/>
        <w:rPr>
          <w:rFonts w:eastAsia="宋体"/>
          <w:bCs/>
          <w:color w:val="auto"/>
          <w:highlight w:val="none"/>
        </w:rPr>
      </w:pPr>
      <w:r>
        <w:rPr>
          <w:rFonts w:hint="eastAsia" w:eastAsia="宋体"/>
          <w:b/>
          <w:bCs/>
          <w:color w:val="auto"/>
          <w:highlight w:val="none"/>
        </w:rPr>
        <w:t>六、合同履行期限</w:t>
      </w:r>
    </w:p>
    <w:p w14:paraId="5C16120B">
      <w:pPr>
        <w:spacing w:line="420" w:lineRule="exact"/>
        <w:ind w:firstLine="480" w:firstLineChars="200"/>
        <w:rPr>
          <w:rFonts w:eastAsia="宋体"/>
          <w:bCs/>
          <w:color w:val="auto"/>
          <w:highlight w:val="none"/>
        </w:rPr>
      </w:pPr>
      <w:bookmarkStart w:id="39" w:name="_Hlk105342774"/>
      <w:bookmarkStart w:id="40" w:name="_Hlk105349283"/>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服务期三年，合同经考核一年一签订。</w:t>
      </w:r>
      <w:bookmarkEnd w:id="39"/>
      <w:r>
        <w:rPr>
          <w:rFonts w:hint="eastAsia" w:eastAsia="宋体"/>
          <w:bCs/>
          <w:color w:val="auto"/>
          <w:highlight w:val="none"/>
          <w:lang w:eastAsia="zh-CN"/>
        </w:rPr>
        <w:t>首次</w:t>
      </w:r>
      <w:r>
        <w:rPr>
          <w:rFonts w:hint="eastAsia" w:eastAsia="宋体"/>
          <w:bCs/>
          <w:color w:val="auto"/>
          <w:highlight w:val="none"/>
        </w:rPr>
        <w:t>合同</w:t>
      </w:r>
      <w:r>
        <w:rPr>
          <w:rFonts w:hint="eastAsia" w:eastAsia="宋体"/>
          <w:bCs/>
          <w:color w:val="auto"/>
          <w:highlight w:val="none"/>
          <w:lang w:eastAsia="zh-CN"/>
        </w:rPr>
        <w:t>期限</w:t>
      </w:r>
      <w:r>
        <w:rPr>
          <w:rFonts w:hint="eastAsia" w:eastAsia="宋体"/>
          <w:bCs/>
          <w:color w:val="auto"/>
          <w:highlight w:val="none"/>
        </w:rPr>
        <w:t>202</w:t>
      </w:r>
      <w:r>
        <w:rPr>
          <w:rFonts w:hint="eastAsia" w:eastAsia="宋体"/>
          <w:bCs/>
          <w:color w:val="auto"/>
          <w:highlight w:val="none"/>
          <w:lang w:val="en-US" w:eastAsia="zh-CN"/>
        </w:rPr>
        <w:t>6</w:t>
      </w:r>
      <w:r>
        <w:rPr>
          <w:rFonts w:hint="eastAsia" w:eastAsia="宋体"/>
          <w:bCs/>
          <w:color w:val="auto"/>
          <w:highlight w:val="none"/>
        </w:rPr>
        <w:t>年3月29日至202</w:t>
      </w:r>
      <w:r>
        <w:rPr>
          <w:rFonts w:hint="eastAsia" w:eastAsia="宋体"/>
          <w:bCs/>
          <w:color w:val="auto"/>
          <w:highlight w:val="none"/>
          <w:lang w:val="en-US" w:eastAsia="zh-CN"/>
        </w:rPr>
        <w:t>7</w:t>
      </w:r>
      <w:r>
        <w:rPr>
          <w:rFonts w:hint="eastAsia" w:eastAsia="宋体"/>
          <w:bCs/>
          <w:color w:val="auto"/>
          <w:highlight w:val="none"/>
        </w:rPr>
        <w:t>年3月28日</w:t>
      </w:r>
      <w:r>
        <w:rPr>
          <w:rFonts w:hint="eastAsia" w:eastAsia="宋体"/>
          <w:bCs/>
          <w:color w:val="auto"/>
          <w:highlight w:val="none"/>
          <w:lang w:eastAsia="zh-CN"/>
        </w:rPr>
        <w:t>。</w:t>
      </w:r>
    </w:p>
    <w:p w14:paraId="386E3071">
      <w:pPr>
        <w:spacing w:line="420" w:lineRule="exact"/>
        <w:ind w:firstLine="480" w:firstLineChars="200"/>
        <w:rPr>
          <w:rFonts w:eastAsia="宋体"/>
          <w:bCs/>
          <w:color w:val="auto"/>
          <w:highlight w:val="none"/>
        </w:rPr>
      </w:pPr>
      <w:r>
        <w:rPr>
          <w:rFonts w:hint="eastAsia" w:eastAsia="宋体"/>
          <w:bCs/>
          <w:color w:val="auto"/>
          <w:highlight w:val="none"/>
        </w:rPr>
        <w:t>2</w:t>
      </w:r>
      <w:r>
        <w:rPr>
          <w:rFonts w:eastAsia="宋体"/>
          <w:bCs/>
          <w:color w:val="auto"/>
          <w:highlight w:val="none"/>
        </w:rPr>
        <w:t>.</w:t>
      </w:r>
      <w:r>
        <w:rPr>
          <w:rFonts w:hint="eastAsia" w:eastAsia="宋体"/>
          <w:bCs/>
          <w:color w:val="auto"/>
          <w:highlight w:val="none"/>
          <w:lang w:val="en-US" w:eastAsia="zh-CN"/>
        </w:rPr>
        <w:t>物业合同一年一签，在每年到期前由招标人组织租赁户对物业考核进行考核，租赁户按租赁面积设置打分权重，分数低于85分的招标人有权不予续签合同</w:t>
      </w:r>
      <w:r>
        <w:rPr>
          <w:rFonts w:hint="eastAsia" w:eastAsia="宋体"/>
          <w:bCs/>
          <w:color w:val="auto"/>
          <w:highlight w:val="none"/>
        </w:rPr>
        <w:t>，同时服务供应商须在同等条件下优先安排聘任经招标人考核优秀的在岗服务工作人员。</w:t>
      </w:r>
    </w:p>
    <w:p w14:paraId="4FC63C33">
      <w:pPr>
        <w:spacing w:line="420" w:lineRule="exact"/>
        <w:ind w:firstLine="480" w:firstLineChars="200"/>
        <w:rPr>
          <w:rFonts w:eastAsia="宋体"/>
          <w:bCs/>
          <w:color w:val="auto"/>
          <w:highlight w:val="none"/>
        </w:rPr>
      </w:pPr>
      <w:r>
        <w:rPr>
          <w:rFonts w:hint="eastAsia" w:eastAsia="宋体"/>
          <w:bCs/>
          <w:color w:val="auto"/>
          <w:highlight w:val="none"/>
        </w:rPr>
        <w:t>3</w:t>
      </w:r>
      <w:r>
        <w:rPr>
          <w:rFonts w:eastAsia="宋体"/>
          <w:bCs/>
          <w:color w:val="auto"/>
          <w:highlight w:val="none"/>
        </w:rPr>
        <w:t>.</w:t>
      </w:r>
      <w:r>
        <w:rPr>
          <w:rFonts w:hint="eastAsia" w:eastAsia="宋体"/>
          <w:bCs/>
          <w:color w:val="auto"/>
          <w:highlight w:val="none"/>
        </w:rPr>
        <w:t>合同期满后因特殊原因，招标人未能于合同结束日前交接的，</w:t>
      </w:r>
      <w:r>
        <w:rPr>
          <w:rFonts w:hint="eastAsia" w:eastAsia="宋体"/>
          <w:bCs/>
          <w:color w:val="auto"/>
          <w:highlight w:val="none"/>
        </w:rPr>
        <w:t>服务供应商必须无条件接受按合同结束日所在月份费用标准(合同价款/12)及服务要求的标准，廷长提供不多于三个月的过渡期服务。</w:t>
      </w:r>
    </w:p>
    <w:bookmarkEnd w:id="40"/>
    <w:p w14:paraId="0733B211">
      <w:pPr>
        <w:spacing w:line="420" w:lineRule="exact"/>
        <w:ind w:firstLine="482" w:firstLineChars="200"/>
        <w:outlineLvl w:val="1"/>
        <w:rPr>
          <w:rFonts w:eastAsia="宋体"/>
          <w:bCs/>
          <w:color w:val="auto"/>
          <w:highlight w:val="none"/>
        </w:rPr>
      </w:pPr>
      <w:r>
        <w:rPr>
          <w:rFonts w:hint="eastAsia" w:eastAsia="宋体"/>
          <w:b/>
          <w:bCs/>
          <w:color w:val="auto"/>
          <w:highlight w:val="none"/>
        </w:rPr>
        <w:t>七、服务标准</w:t>
      </w:r>
    </w:p>
    <w:p w14:paraId="2E03BCA5">
      <w:pPr>
        <w:spacing w:line="420" w:lineRule="exact"/>
        <w:ind w:firstLine="482" w:firstLineChars="200"/>
        <w:outlineLvl w:val="2"/>
        <w:rPr>
          <w:rFonts w:eastAsia="宋体"/>
          <w:bCs/>
          <w:color w:val="auto"/>
          <w:highlight w:val="none"/>
        </w:rPr>
      </w:pPr>
      <w:bookmarkStart w:id="41" w:name="_Hlk105349529"/>
      <w:r>
        <w:rPr>
          <w:rFonts w:hint="eastAsia" w:eastAsia="宋体"/>
          <w:b/>
          <w:color w:val="auto"/>
          <w:highlight w:val="none"/>
        </w:rPr>
        <w:t>（一）保安服务标准</w:t>
      </w:r>
    </w:p>
    <w:p w14:paraId="737CD393">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以专业的保安队伍实行24小时值班及巡逻制度，保安人员熟悉管辖区域内的环境，执行国家有关法律法规和规定，遵守南通的有关规章制度，文明值勤、训练有素、言语规范、认真负责。</w:t>
      </w:r>
    </w:p>
    <w:p w14:paraId="1855853B">
      <w:pPr>
        <w:spacing w:line="420" w:lineRule="exact"/>
        <w:ind w:firstLine="480" w:firstLineChars="200"/>
        <w:rPr>
          <w:rFonts w:eastAsia="宋体"/>
          <w:bCs/>
          <w:color w:val="auto"/>
          <w:highlight w:val="none"/>
        </w:rPr>
      </w:pPr>
      <w:r>
        <w:rPr>
          <w:rFonts w:hint="eastAsia" w:eastAsia="宋体"/>
          <w:bCs/>
          <w:color w:val="auto"/>
          <w:highlight w:val="none"/>
        </w:rPr>
        <w:t>2</w:t>
      </w:r>
      <w:r>
        <w:rPr>
          <w:rFonts w:eastAsia="宋体"/>
          <w:bCs/>
          <w:color w:val="auto"/>
          <w:highlight w:val="none"/>
        </w:rPr>
        <w:t>.</w:t>
      </w:r>
      <w:r>
        <w:rPr>
          <w:rFonts w:hint="eastAsia" w:eastAsia="宋体"/>
          <w:bCs/>
          <w:color w:val="auto"/>
          <w:highlight w:val="none"/>
        </w:rPr>
        <w:t>所有保安人员均应接受岗前培训。</w:t>
      </w:r>
    </w:p>
    <w:p w14:paraId="124400C1">
      <w:pPr>
        <w:spacing w:line="420" w:lineRule="exact"/>
        <w:ind w:firstLine="480" w:firstLineChars="200"/>
        <w:rPr>
          <w:rFonts w:eastAsia="宋体"/>
          <w:bCs/>
          <w:color w:val="auto"/>
          <w:highlight w:val="none"/>
        </w:rPr>
      </w:pPr>
      <w:r>
        <w:rPr>
          <w:rFonts w:hint="eastAsia" w:eastAsia="宋体"/>
          <w:bCs/>
          <w:color w:val="auto"/>
          <w:highlight w:val="none"/>
        </w:rPr>
        <w:t>3</w:t>
      </w:r>
      <w:r>
        <w:rPr>
          <w:rFonts w:eastAsia="宋体"/>
          <w:bCs/>
          <w:color w:val="auto"/>
          <w:highlight w:val="none"/>
        </w:rPr>
        <w:t>.</w:t>
      </w:r>
      <w:r>
        <w:rPr>
          <w:rFonts w:hint="eastAsia" w:eastAsia="宋体"/>
          <w:bCs/>
          <w:color w:val="auto"/>
          <w:highlight w:val="none"/>
        </w:rPr>
        <w:t>保安人员应熟知各项安全保卫、消防管理规章制度并按照相关规定要求执行。</w:t>
      </w:r>
    </w:p>
    <w:p w14:paraId="54DB98CF">
      <w:pPr>
        <w:spacing w:line="420" w:lineRule="exact"/>
        <w:ind w:firstLine="480" w:firstLineChars="200"/>
        <w:rPr>
          <w:rFonts w:eastAsia="宋体"/>
          <w:bCs/>
          <w:color w:val="auto"/>
          <w:highlight w:val="none"/>
        </w:rPr>
      </w:pPr>
      <w:r>
        <w:rPr>
          <w:rFonts w:hint="eastAsia" w:eastAsia="宋体"/>
          <w:bCs/>
          <w:color w:val="auto"/>
          <w:highlight w:val="none"/>
        </w:rPr>
        <w:t>4</w:t>
      </w:r>
      <w:r>
        <w:rPr>
          <w:rFonts w:eastAsia="宋体"/>
          <w:bCs/>
          <w:color w:val="auto"/>
          <w:highlight w:val="none"/>
        </w:rPr>
        <w:t>.</w:t>
      </w:r>
      <w:r>
        <w:rPr>
          <w:rFonts w:hint="eastAsia" w:eastAsia="宋体"/>
          <w:bCs/>
          <w:color w:val="auto"/>
          <w:highlight w:val="none"/>
        </w:rPr>
        <w:t>制定安全巡视计划并严格按照计划执行，所有巡视均详实的记录。对出入的人员和物资要认真查验，并有详细记录。</w:t>
      </w:r>
    </w:p>
    <w:p w14:paraId="7597D13B">
      <w:pPr>
        <w:spacing w:line="420" w:lineRule="exact"/>
        <w:ind w:firstLine="480" w:firstLineChars="200"/>
        <w:rPr>
          <w:rFonts w:eastAsia="宋体"/>
          <w:bCs/>
          <w:color w:val="auto"/>
          <w:highlight w:val="none"/>
        </w:rPr>
      </w:pPr>
      <w:r>
        <w:rPr>
          <w:rFonts w:hint="eastAsia" w:eastAsia="宋体"/>
          <w:bCs/>
          <w:color w:val="auto"/>
          <w:highlight w:val="none"/>
        </w:rPr>
        <w:t>5</w:t>
      </w:r>
      <w:r>
        <w:rPr>
          <w:rFonts w:eastAsia="宋体"/>
          <w:bCs/>
          <w:color w:val="auto"/>
          <w:highlight w:val="none"/>
        </w:rPr>
        <w:t>.</w:t>
      </w:r>
      <w:r>
        <w:rPr>
          <w:rFonts w:hint="eastAsia" w:eastAsia="宋体"/>
          <w:bCs/>
          <w:color w:val="auto"/>
          <w:highlight w:val="none"/>
        </w:rPr>
        <w:t>制定辖区内各种应急事件预案，负责辖区内各种紧急情况的应急处置工作。</w:t>
      </w:r>
    </w:p>
    <w:p w14:paraId="49CEA7B9">
      <w:pPr>
        <w:spacing w:line="420" w:lineRule="exact"/>
        <w:ind w:firstLine="480" w:firstLineChars="200"/>
        <w:rPr>
          <w:rFonts w:eastAsia="宋体"/>
          <w:bCs/>
          <w:color w:val="auto"/>
          <w:highlight w:val="none"/>
        </w:rPr>
      </w:pPr>
      <w:r>
        <w:rPr>
          <w:rFonts w:hint="eastAsia" w:eastAsia="宋体"/>
          <w:bCs/>
          <w:color w:val="auto"/>
          <w:highlight w:val="none"/>
        </w:rPr>
        <w:t>6</w:t>
      </w:r>
      <w:r>
        <w:rPr>
          <w:rFonts w:eastAsia="宋体"/>
          <w:bCs/>
          <w:color w:val="auto"/>
          <w:highlight w:val="none"/>
        </w:rPr>
        <w:t>.</w:t>
      </w:r>
      <w:r>
        <w:rPr>
          <w:rFonts w:hint="eastAsia" w:eastAsia="宋体"/>
          <w:bCs/>
          <w:color w:val="auto"/>
          <w:highlight w:val="none"/>
        </w:rPr>
        <w:t>停车场，管理有序，排列整齐。</w:t>
      </w:r>
    </w:p>
    <w:p w14:paraId="7C4C923D">
      <w:pPr>
        <w:spacing w:line="420" w:lineRule="exact"/>
        <w:ind w:firstLine="482" w:firstLineChars="200"/>
        <w:outlineLvl w:val="2"/>
        <w:rPr>
          <w:rFonts w:eastAsia="宋体"/>
          <w:bCs/>
          <w:color w:val="auto"/>
          <w:highlight w:val="none"/>
        </w:rPr>
      </w:pPr>
      <w:r>
        <w:rPr>
          <w:rFonts w:hint="eastAsia" w:eastAsia="宋体"/>
          <w:b/>
          <w:color w:val="auto"/>
          <w:highlight w:val="none"/>
        </w:rPr>
        <w:t>（二）保洁服务标准</w:t>
      </w:r>
    </w:p>
    <w:p w14:paraId="3A32F961">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办公大楼内部大堂整洁光亮，地面无污渍，无烟蒂，无痰迹，无垃圾；柱面、墙面无灰尘；玻璃大门无手印，无灰尘；开关面板干净，无污渍、破损。</w:t>
      </w:r>
    </w:p>
    <w:p w14:paraId="17A3A6F9">
      <w:pPr>
        <w:spacing w:line="420" w:lineRule="exact"/>
        <w:ind w:firstLine="480" w:firstLineChars="200"/>
        <w:rPr>
          <w:rFonts w:eastAsia="宋体"/>
          <w:bCs/>
          <w:color w:val="auto"/>
          <w:highlight w:val="none"/>
        </w:rPr>
      </w:pPr>
      <w:r>
        <w:rPr>
          <w:rFonts w:hint="eastAsia" w:eastAsia="宋体"/>
          <w:bCs/>
          <w:color w:val="auto"/>
          <w:highlight w:val="none"/>
        </w:rPr>
        <w:t>2</w:t>
      </w:r>
      <w:r>
        <w:rPr>
          <w:rFonts w:eastAsia="宋体"/>
          <w:bCs/>
          <w:color w:val="auto"/>
          <w:highlight w:val="none"/>
        </w:rPr>
        <w:t>.</w:t>
      </w:r>
      <w:r>
        <w:rPr>
          <w:rFonts w:hint="eastAsia" w:eastAsia="宋体"/>
          <w:bCs/>
          <w:color w:val="auto"/>
          <w:highlight w:val="none"/>
        </w:rPr>
        <w:t>走廊、茶水间、通道、电梯和楼道等部位清洁、光亮，无污迹，无脚印，无污渍，无浮灰。垃圾筒每天清理干净。</w:t>
      </w:r>
    </w:p>
    <w:p w14:paraId="0040184E">
      <w:pPr>
        <w:spacing w:line="420" w:lineRule="exact"/>
        <w:ind w:firstLine="480" w:firstLineChars="200"/>
        <w:rPr>
          <w:rFonts w:eastAsia="宋体"/>
          <w:bCs/>
          <w:color w:val="auto"/>
          <w:highlight w:val="none"/>
        </w:rPr>
      </w:pPr>
      <w:r>
        <w:rPr>
          <w:rFonts w:hint="eastAsia" w:eastAsia="宋体"/>
          <w:bCs/>
          <w:color w:val="auto"/>
          <w:highlight w:val="none"/>
        </w:rPr>
        <w:t>3</w:t>
      </w:r>
      <w:r>
        <w:rPr>
          <w:rFonts w:eastAsia="宋体"/>
          <w:bCs/>
          <w:color w:val="auto"/>
          <w:highlight w:val="none"/>
        </w:rPr>
        <w:t>.</w:t>
      </w:r>
      <w:r>
        <w:rPr>
          <w:rFonts w:hint="eastAsia" w:eastAsia="宋体"/>
          <w:bCs/>
          <w:color w:val="auto"/>
          <w:highlight w:val="none"/>
        </w:rPr>
        <w:t>地毯定期清洗、吸尘，保持干净，无污渍，无垃圾。电梯地毯每周更换清洗。</w:t>
      </w:r>
    </w:p>
    <w:p w14:paraId="2CF5B1EA">
      <w:pPr>
        <w:spacing w:line="420" w:lineRule="exact"/>
        <w:ind w:firstLine="480" w:firstLineChars="200"/>
        <w:rPr>
          <w:rFonts w:eastAsia="宋体"/>
          <w:bCs/>
          <w:color w:val="auto"/>
          <w:highlight w:val="none"/>
        </w:rPr>
      </w:pPr>
      <w:r>
        <w:rPr>
          <w:rFonts w:hint="eastAsia" w:eastAsia="宋体"/>
          <w:bCs/>
          <w:color w:val="auto"/>
          <w:highlight w:val="none"/>
        </w:rPr>
        <w:t>4</w:t>
      </w:r>
      <w:r>
        <w:rPr>
          <w:rFonts w:eastAsia="宋体"/>
          <w:bCs/>
          <w:color w:val="auto"/>
          <w:highlight w:val="none"/>
        </w:rPr>
        <w:t>.</w:t>
      </w:r>
      <w:r>
        <w:rPr>
          <w:rFonts w:hint="eastAsia" w:eastAsia="宋体"/>
          <w:bCs/>
          <w:color w:val="auto"/>
          <w:highlight w:val="none"/>
        </w:rPr>
        <w:t>公共区域的卫生洁具清洁，无水迹，无头发，无异味。墙面四角保持干燥，无蛛网，地面无脚印，无杂物。金属器具保持光亮，无浮灰，无水迹，无锈斑。卫生用品齐全，卫生间空气清新。纸篓每天清理，保持干净并摆放有序。</w:t>
      </w:r>
    </w:p>
    <w:p w14:paraId="71260279">
      <w:pPr>
        <w:spacing w:line="420" w:lineRule="exact"/>
        <w:ind w:firstLine="480" w:firstLineChars="200"/>
        <w:rPr>
          <w:rFonts w:eastAsia="宋体"/>
          <w:bCs/>
          <w:color w:val="auto"/>
          <w:highlight w:val="none"/>
        </w:rPr>
      </w:pPr>
      <w:r>
        <w:rPr>
          <w:rFonts w:hint="eastAsia" w:eastAsia="宋体"/>
          <w:bCs/>
          <w:color w:val="auto"/>
          <w:highlight w:val="none"/>
        </w:rPr>
        <w:t>5</w:t>
      </w:r>
      <w:r>
        <w:rPr>
          <w:rFonts w:eastAsia="宋体"/>
          <w:bCs/>
          <w:color w:val="auto"/>
          <w:highlight w:val="none"/>
        </w:rPr>
        <w:t>.</w:t>
      </w:r>
      <w:r>
        <w:rPr>
          <w:rFonts w:hint="eastAsia" w:eastAsia="宋体"/>
          <w:bCs/>
          <w:color w:val="auto"/>
          <w:highlight w:val="none"/>
        </w:rPr>
        <w:t>地下车库保持道路畅通，无堆积垃圾和杂物。每天定时保洁清理，确保地面无灰尘，无污渍，无垃圾，地面无积水。库内空气清新，无异味，定期喷洒药水。</w:t>
      </w:r>
    </w:p>
    <w:p w14:paraId="22936D79">
      <w:pPr>
        <w:spacing w:line="420" w:lineRule="exact"/>
        <w:ind w:firstLine="480" w:firstLineChars="200"/>
        <w:rPr>
          <w:rFonts w:eastAsia="宋体"/>
          <w:bCs/>
          <w:color w:val="auto"/>
          <w:highlight w:val="none"/>
        </w:rPr>
      </w:pPr>
      <w:r>
        <w:rPr>
          <w:rFonts w:hint="eastAsia" w:eastAsia="宋体"/>
          <w:bCs/>
          <w:color w:val="auto"/>
          <w:highlight w:val="none"/>
        </w:rPr>
        <w:t>6</w:t>
      </w:r>
      <w:r>
        <w:rPr>
          <w:rFonts w:eastAsia="宋体"/>
          <w:bCs/>
          <w:color w:val="auto"/>
          <w:highlight w:val="none"/>
        </w:rPr>
        <w:t>.</w:t>
      </w:r>
      <w:r>
        <w:rPr>
          <w:rFonts w:hint="eastAsia" w:eastAsia="宋体"/>
          <w:bCs/>
          <w:color w:val="auto"/>
          <w:highlight w:val="none"/>
        </w:rPr>
        <w:t>公共办公区域及各单位局领导办公室每天清扫保洁，确保家俱、沙发表面整洁干净，无污渍，无损坏，无灰尘。沙发下面无积尘，无垃圾。茶几干净，无灰尘，无杂物，无水迹。烟缸及时清洗，无积物。灯具保持整洁，灯罩、灯座无积尘，无损坏。</w:t>
      </w:r>
    </w:p>
    <w:p w14:paraId="108C111D">
      <w:pPr>
        <w:spacing w:line="420" w:lineRule="exact"/>
        <w:ind w:firstLine="480" w:firstLineChars="200"/>
        <w:rPr>
          <w:rFonts w:eastAsia="宋体"/>
          <w:bCs/>
          <w:color w:val="auto"/>
          <w:highlight w:val="none"/>
        </w:rPr>
      </w:pPr>
      <w:r>
        <w:rPr>
          <w:rFonts w:eastAsia="宋体"/>
          <w:bCs/>
          <w:color w:val="auto"/>
          <w:highlight w:val="none"/>
        </w:rPr>
        <w:t>7.</w:t>
      </w:r>
      <w:r>
        <w:rPr>
          <w:rFonts w:hint="eastAsia" w:eastAsia="宋体"/>
          <w:bCs/>
          <w:color w:val="auto"/>
          <w:highlight w:val="none"/>
        </w:rPr>
        <w:t>会议室内无杂物乱堆现象。会议桌整洁干净，无划痕，无水渍。杯子、椅子等物品摆放整齐划一。</w:t>
      </w:r>
    </w:p>
    <w:p w14:paraId="7DF3FCB2">
      <w:pPr>
        <w:spacing w:line="420" w:lineRule="exact"/>
        <w:ind w:firstLine="480" w:firstLineChars="200"/>
        <w:rPr>
          <w:rFonts w:eastAsia="宋体"/>
          <w:bCs/>
          <w:color w:val="auto"/>
          <w:highlight w:val="none"/>
        </w:rPr>
      </w:pPr>
      <w:r>
        <w:rPr>
          <w:rFonts w:hint="eastAsia" w:eastAsia="宋体"/>
          <w:bCs/>
          <w:color w:val="auto"/>
          <w:highlight w:val="none"/>
        </w:rPr>
        <w:t>8</w:t>
      </w:r>
      <w:r>
        <w:rPr>
          <w:rFonts w:eastAsia="宋体"/>
          <w:bCs/>
          <w:color w:val="auto"/>
          <w:highlight w:val="none"/>
        </w:rPr>
        <w:t>.</w:t>
      </w:r>
      <w:r>
        <w:rPr>
          <w:rFonts w:hint="eastAsia" w:eastAsia="宋体"/>
          <w:bCs/>
          <w:color w:val="auto"/>
          <w:highlight w:val="none"/>
        </w:rPr>
        <w:t>保持机房环境整洁、无杂物、灰尘、无鼠虫害发生。</w:t>
      </w:r>
    </w:p>
    <w:p w14:paraId="6C67CADD">
      <w:pPr>
        <w:spacing w:line="420" w:lineRule="exact"/>
        <w:ind w:firstLine="480" w:firstLineChars="200"/>
        <w:rPr>
          <w:rFonts w:eastAsia="宋体"/>
          <w:bCs/>
          <w:color w:val="auto"/>
          <w:highlight w:val="none"/>
        </w:rPr>
      </w:pPr>
      <w:r>
        <w:rPr>
          <w:rFonts w:hint="eastAsia" w:eastAsia="宋体"/>
          <w:bCs/>
          <w:color w:val="auto"/>
          <w:highlight w:val="none"/>
        </w:rPr>
        <w:t>9</w:t>
      </w:r>
      <w:r>
        <w:rPr>
          <w:rFonts w:eastAsia="宋体"/>
          <w:bCs/>
          <w:color w:val="auto"/>
          <w:highlight w:val="none"/>
        </w:rPr>
        <w:t>.</w:t>
      </w:r>
      <w:r>
        <w:rPr>
          <w:rFonts w:hint="eastAsia" w:eastAsia="宋体"/>
          <w:bCs/>
          <w:color w:val="auto"/>
          <w:highlight w:val="none"/>
        </w:rPr>
        <w:t>在规定的时间内做好广场、车道、停车场、天台、指示牌、废物箱保洁，无垃圾，无纸屑，无烟蒂，无浮灰，无污物。围廊立柱、墙面四角无灰尘，无蛛网，保持干净。广场、车道、停车场应确保在办公时间洁净。</w:t>
      </w:r>
    </w:p>
    <w:p w14:paraId="70029E1A">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0.</w:t>
      </w:r>
      <w:r>
        <w:rPr>
          <w:rFonts w:hint="eastAsia" w:eastAsia="宋体"/>
          <w:bCs/>
          <w:color w:val="auto"/>
          <w:highlight w:val="none"/>
        </w:rPr>
        <w:t>定期对卫生包干区进行保洁，达到南通市卫生城市创建的有关要求。</w:t>
      </w:r>
    </w:p>
    <w:p w14:paraId="65229980">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1.</w:t>
      </w:r>
      <w:r>
        <w:rPr>
          <w:rFonts w:hint="eastAsia" w:eastAsia="宋体"/>
          <w:bCs/>
          <w:color w:val="auto"/>
          <w:highlight w:val="none"/>
        </w:rPr>
        <w:t>有日常和定期的作业计划并按照计划实施。</w:t>
      </w:r>
    </w:p>
    <w:p w14:paraId="43AE8270">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2.</w:t>
      </w:r>
      <w:r>
        <w:rPr>
          <w:rFonts w:hint="eastAsia" w:eastAsia="宋体"/>
          <w:bCs/>
          <w:color w:val="auto"/>
          <w:highlight w:val="none"/>
        </w:rPr>
        <w:t>使用符合环保要求的清洗剂。</w:t>
      </w:r>
    </w:p>
    <w:p w14:paraId="47659A27">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3.</w:t>
      </w:r>
      <w:r>
        <w:rPr>
          <w:rFonts w:hint="eastAsia" w:eastAsia="宋体"/>
          <w:bCs/>
          <w:color w:val="auto"/>
          <w:highlight w:val="none"/>
        </w:rPr>
        <w:t>有月度和年度工作计划，与招标人（南通崇阳投资有限公司）之间有定期的沟通和意见反馈调查计划并按照计划实施。</w:t>
      </w:r>
    </w:p>
    <w:p w14:paraId="1121DA10">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4.</w:t>
      </w:r>
      <w:r>
        <w:rPr>
          <w:rFonts w:hint="eastAsia" w:eastAsia="宋体"/>
          <w:bCs/>
          <w:color w:val="auto"/>
          <w:highlight w:val="none"/>
        </w:rPr>
        <w:t>组织安排员工定期接受专业培训。</w:t>
      </w:r>
      <w:bookmarkEnd w:id="41"/>
    </w:p>
    <w:p w14:paraId="13A1C2B3">
      <w:pPr>
        <w:spacing w:line="420" w:lineRule="exact"/>
        <w:ind w:firstLine="482" w:firstLineChars="200"/>
        <w:outlineLvl w:val="2"/>
        <w:rPr>
          <w:rFonts w:eastAsia="宋体"/>
          <w:bCs/>
          <w:color w:val="auto"/>
          <w:highlight w:val="none"/>
        </w:rPr>
      </w:pPr>
      <w:bookmarkStart w:id="42" w:name="_Hlk114453180"/>
      <w:r>
        <w:rPr>
          <w:rFonts w:hint="eastAsia" w:eastAsia="宋体"/>
          <w:b/>
          <w:color w:val="auto"/>
          <w:highlight w:val="none"/>
        </w:rPr>
        <w:t>（三）维修服务标准</w:t>
      </w:r>
      <w:bookmarkEnd w:id="42"/>
    </w:p>
    <w:p w14:paraId="0AC0EF53">
      <w:pPr>
        <w:spacing w:line="420" w:lineRule="exact"/>
        <w:ind w:firstLine="480" w:firstLineChars="200"/>
        <w:rPr>
          <w:rFonts w:eastAsia="宋体"/>
          <w:bCs/>
          <w:color w:val="auto"/>
          <w:highlight w:val="none"/>
        </w:rPr>
      </w:pPr>
      <w:r>
        <w:rPr>
          <w:rFonts w:hint="eastAsia" w:eastAsia="宋体"/>
          <w:bCs/>
          <w:color w:val="auto"/>
          <w:highlight w:val="none"/>
        </w:rPr>
        <w:t>公共部位：楼道、地下停车库的灯管、开关、路灯。</w:t>
      </w:r>
    </w:p>
    <w:p w14:paraId="35E4AAC1">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 xml:space="preserve">建立一套科学合理的运行维护规章制度； </w:t>
      </w:r>
    </w:p>
    <w:p w14:paraId="23B87D89">
      <w:pPr>
        <w:spacing w:line="420" w:lineRule="exact"/>
        <w:ind w:firstLine="480" w:firstLineChars="200"/>
        <w:rPr>
          <w:rFonts w:eastAsia="宋体"/>
          <w:bCs/>
          <w:color w:val="auto"/>
          <w:highlight w:val="none"/>
        </w:rPr>
      </w:pPr>
      <w:r>
        <w:rPr>
          <w:rFonts w:hint="eastAsia" w:eastAsia="宋体"/>
          <w:bCs/>
          <w:color w:val="auto"/>
          <w:highlight w:val="none"/>
        </w:rPr>
        <w:t>2</w:t>
      </w:r>
      <w:r>
        <w:rPr>
          <w:rFonts w:eastAsia="宋体"/>
          <w:bCs/>
          <w:color w:val="auto"/>
          <w:highlight w:val="none"/>
        </w:rPr>
        <w:t>.</w:t>
      </w:r>
      <w:r>
        <w:rPr>
          <w:rFonts w:hint="eastAsia" w:eastAsia="宋体"/>
          <w:bCs/>
          <w:color w:val="auto"/>
          <w:highlight w:val="none"/>
        </w:rPr>
        <w:t>具备相应资质人员；</w:t>
      </w:r>
    </w:p>
    <w:p w14:paraId="505B4F5D">
      <w:pPr>
        <w:spacing w:line="420" w:lineRule="exact"/>
        <w:ind w:firstLine="480" w:firstLineChars="200"/>
        <w:rPr>
          <w:rFonts w:eastAsia="宋体"/>
          <w:bCs/>
          <w:color w:val="auto"/>
          <w:highlight w:val="none"/>
        </w:rPr>
      </w:pPr>
      <w:r>
        <w:rPr>
          <w:rFonts w:hint="eastAsia" w:eastAsia="宋体"/>
          <w:bCs/>
          <w:color w:val="auto"/>
          <w:highlight w:val="none"/>
        </w:rPr>
        <w:t>3</w:t>
      </w:r>
      <w:r>
        <w:rPr>
          <w:rFonts w:eastAsia="宋体"/>
          <w:bCs/>
          <w:color w:val="auto"/>
          <w:highlight w:val="none"/>
        </w:rPr>
        <w:t>.</w:t>
      </w:r>
      <w:r>
        <w:rPr>
          <w:rFonts w:hint="eastAsia" w:eastAsia="宋体"/>
          <w:bCs/>
          <w:color w:val="auto"/>
          <w:highlight w:val="none"/>
        </w:rPr>
        <w:t>确保用电系统始终处于安全、良好的运行状态；确保大楼供水管网、消防水管网、排水管网以及各类给排水设备正常工作；公共雨污水管道、房顶雨水管道保证畅通无堵。窨井每季度清朝疏通一次，做到内壁无粘附物、井底无沉淀物。</w:t>
      </w:r>
    </w:p>
    <w:p w14:paraId="74FC0B77">
      <w:pPr>
        <w:spacing w:line="420" w:lineRule="exact"/>
        <w:ind w:firstLine="480" w:firstLineChars="200"/>
        <w:rPr>
          <w:rFonts w:eastAsia="宋体"/>
          <w:bCs/>
          <w:color w:val="auto"/>
          <w:highlight w:val="none"/>
        </w:rPr>
      </w:pPr>
      <w:r>
        <w:rPr>
          <w:rFonts w:hint="eastAsia" w:eastAsia="宋体"/>
          <w:bCs/>
          <w:color w:val="auto"/>
          <w:highlight w:val="none"/>
        </w:rPr>
        <w:t>4</w:t>
      </w:r>
      <w:r>
        <w:rPr>
          <w:rFonts w:eastAsia="宋体"/>
          <w:bCs/>
          <w:color w:val="auto"/>
          <w:highlight w:val="none"/>
        </w:rPr>
        <w:t>.</w:t>
      </w:r>
      <w:r>
        <w:rPr>
          <w:rFonts w:hint="eastAsia" w:eastAsia="宋体"/>
          <w:bCs/>
          <w:color w:val="auto"/>
          <w:highlight w:val="none"/>
        </w:rPr>
        <w:t>污水处理按照交接说明要求严格执行（消毒物品由业主提供），每日进行巡查并做好记录，发现运行设备出现问题及时排除或报告，确保污水排放合规、正常无堵。</w:t>
      </w:r>
    </w:p>
    <w:p w14:paraId="4AE07D09">
      <w:pPr>
        <w:spacing w:line="420" w:lineRule="exact"/>
        <w:ind w:firstLine="480" w:firstLineChars="200"/>
        <w:rPr>
          <w:rFonts w:eastAsia="宋体"/>
          <w:bCs/>
          <w:color w:val="auto"/>
          <w:highlight w:val="none"/>
        </w:rPr>
      </w:pPr>
      <w:r>
        <w:rPr>
          <w:rFonts w:hint="eastAsia" w:eastAsia="宋体"/>
          <w:bCs/>
          <w:color w:val="auto"/>
          <w:highlight w:val="none"/>
        </w:rPr>
        <w:t>5</w:t>
      </w:r>
      <w:r>
        <w:rPr>
          <w:rFonts w:eastAsia="宋体"/>
          <w:bCs/>
          <w:color w:val="auto"/>
          <w:highlight w:val="none"/>
        </w:rPr>
        <w:t>.</w:t>
      </w:r>
      <w:r>
        <w:rPr>
          <w:rFonts w:hint="eastAsia" w:eastAsia="宋体"/>
          <w:bCs/>
          <w:color w:val="auto"/>
          <w:highlight w:val="none"/>
        </w:rPr>
        <w:t>建立给排水设备故障、水浸事故应急处置机制；科学管理、厉行节约水资源。</w:t>
      </w:r>
    </w:p>
    <w:p w14:paraId="39112810">
      <w:pPr>
        <w:spacing w:line="420" w:lineRule="exact"/>
        <w:ind w:firstLine="480" w:firstLineChars="200"/>
        <w:rPr>
          <w:rFonts w:eastAsia="宋体"/>
          <w:bCs/>
          <w:color w:val="auto"/>
          <w:highlight w:val="none"/>
        </w:rPr>
      </w:pPr>
      <w:r>
        <w:rPr>
          <w:rFonts w:hint="eastAsia" w:eastAsia="宋体"/>
          <w:bCs/>
          <w:color w:val="auto"/>
          <w:highlight w:val="none"/>
        </w:rPr>
        <w:t>6</w:t>
      </w:r>
      <w:r>
        <w:rPr>
          <w:rFonts w:eastAsia="宋体"/>
          <w:bCs/>
          <w:color w:val="auto"/>
          <w:highlight w:val="none"/>
        </w:rPr>
        <w:t>.</w:t>
      </w:r>
      <w:r>
        <w:rPr>
          <w:rFonts w:hint="eastAsia" w:eastAsia="宋体"/>
          <w:bCs/>
          <w:color w:val="auto"/>
          <w:highlight w:val="none"/>
        </w:rPr>
        <w:t>每季度对空调进出风口进行清洗消毒。</w:t>
      </w:r>
    </w:p>
    <w:p w14:paraId="15833B3E">
      <w:pPr>
        <w:spacing w:line="420" w:lineRule="exact"/>
        <w:ind w:firstLine="480" w:firstLineChars="200"/>
        <w:rPr>
          <w:rFonts w:eastAsia="宋体"/>
          <w:bCs/>
          <w:color w:val="auto"/>
          <w:highlight w:val="none"/>
        </w:rPr>
      </w:pPr>
      <w:r>
        <w:rPr>
          <w:rFonts w:hint="eastAsia" w:eastAsia="宋体"/>
          <w:bCs/>
          <w:color w:val="auto"/>
          <w:highlight w:val="none"/>
        </w:rPr>
        <w:t>7</w:t>
      </w:r>
      <w:r>
        <w:rPr>
          <w:rFonts w:eastAsia="宋体"/>
          <w:bCs/>
          <w:color w:val="auto"/>
          <w:highlight w:val="none"/>
        </w:rPr>
        <w:t>.</w:t>
      </w:r>
      <w:r>
        <w:rPr>
          <w:rFonts w:hint="eastAsia" w:eastAsia="宋体"/>
          <w:bCs/>
          <w:color w:val="auto"/>
          <w:highlight w:val="none"/>
        </w:rPr>
        <w:t>按时详细记录有关技术参数，便于专业维保单位分析运行状况，及时消除故障隐患。</w:t>
      </w:r>
    </w:p>
    <w:p w14:paraId="5750E1EC">
      <w:pPr>
        <w:spacing w:line="420" w:lineRule="exact"/>
        <w:ind w:firstLine="482" w:firstLineChars="200"/>
        <w:outlineLvl w:val="1"/>
        <w:rPr>
          <w:rFonts w:eastAsia="宋体"/>
          <w:bCs/>
          <w:color w:val="auto"/>
          <w:highlight w:val="none"/>
        </w:rPr>
      </w:pPr>
      <w:r>
        <w:rPr>
          <w:rFonts w:hint="eastAsia" w:eastAsia="宋体"/>
          <w:b/>
          <w:bCs/>
          <w:color w:val="auto"/>
          <w:highlight w:val="none"/>
        </w:rPr>
        <w:t>八、综合要求</w:t>
      </w:r>
    </w:p>
    <w:p w14:paraId="3F5F755E">
      <w:pPr>
        <w:spacing w:line="420" w:lineRule="exact"/>
        <w:ind w:firstLine="480" w:firstLineChars="200"/>
        <w:rPr>
          <w:rFonts w:eastAsia="宋体"/>
          <w:bCs/>
          <w:color w:val="auto"/>
          <w:highlight w:val="none"/>
        </w:rPr>
      </w:pPr>
      <w:r>
        <w:rPr>
          <w:rFonts w:eastAsia="宋体"/>
          <w:bCs/>
          <w:color w:val="auto"/>
          <w:highlight w:val="none"/>
        </w:rPr>
        <w:t>1.</w:t>
      </w:r>
      <w:r>
        <w:rPr>
          <w:rFonts w:hint="eastAsia" w:eastAsia="宋体"/>
          <w:bCs/>
          <w:color w:val="auto"/>
          <w:highlight w:val="none"/>
        </w:rPr>
        <w:t>服务供应商派驻的物业服务员工在本项目合同履行期间所发生的工资、税金、保险、福利费、工伤、医疗、意外伤（亡）害等费用均由服务供应商承担。</w:t>
      </w:r>
    </w:p>
    <w:p w14:paraId="0505AC9C">
      <w:pPr>
        <w:spacing w:line="420" w:lineRule="exact"/>
        <w:ind w:firstLine="480" w:firstLineChars="200"/>
        <w:rPr>
          <w:rFonts w:eastAsia="宋体"/>
          <w:bCs/>
          <w:color w:val="auto"/>
          <w:highlight w:val="none"/>
        </w:rPr>
      </w:pPr>
      <w:r>
        <w:rPr>
          <w:rFonts w:eastAsia="宋体"/>
          <w:bCs/>
          <w:color w:val="auto"/>
          <w:highlight w:val="none"/>
        </w:rPr>
        <w:t>2.</w:t>
      </w:r>
      <w:r>
        <w:rPr>
          <w:rFonts w:hint="eastAsia" w:eastAsia="宋体"/>
          <w:bCs/>
          <w:color w:val="auto"/>
          <w:highlight w:val="none"/>
        </w:rPr>
        <w:t>服务供应商须为本项目各类物业服务人员购买用工意外伤害保险，若在服务合同期内，出现任何问题均与招标人无关，招标人不承担任何法律和经济上的责任。</w:t>
      </w:r>
    </w:p>
    <w:p w14:paraId="4239DDD2">
      <w:pPr>
        <w:spacing w:line="420" w:lineRule="exact"/>
        <w:ind w:firstLine="480" w:firstLineChars="200"/>
        <w:rPr>
          <w:rFonts w:eastAsia="宋体"/>
          <w:bCs/>
          <w:color w:val="auto"/>
          <w:highlight w:val="none"/>
        </w:rPr>
      </w:pPr>
      <w:r>
        <w:rPr>
          <w:rFonts w:eastAsia="宋体"/>
          <w:bCs/>
          <w:color w:val="auto"/>
          <w:highlight w:val="none"/>
        </w:rPr>
        <w:t>3.</w:t>
      </w:r>
      <w:r>
        <w:rPr>
          <w:rFonts w:hint="eastAsia" w:eastAsia="宋体"/>
          <w:bCs/>
          <w:color w:val="auto"/>
          <w:highlight w:val="none"/>
        </w:rPr>
        <w:t>供应商在履行合同期间，其服务质量考评如未能达到招标人要求的，则招标人有权终止（不续签）合同，相关损失和责任由供应商承担。</w:t>
      </w:r>
      <w:r>
        <w:rPr>
          <w:rFonts w:hint="eastAsia" w:eastAsia="宋体"/>
          <w:b/>
          <w:color w:val="auto"/>
          <w:highlight w:val="none"/>
          <w:u w:val="thick" w:color="FF0000"/>
        </w:rPr>
        <w:t>具体考评要求见第五章第三条“合同附件”。</w:t>
      </w:r>
    </w:p>
    <w:p w14:paraId="25ACDAF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eastAsia="宋体"/>
          <w:bCs/>
          <w:color w:val="auto"/>
          <w:highlight w:val="none"/>
        </w:rPr>
      </w:pPr>
      <w:r>
        <w:rPr>
          <w:rFonts w:eastAsia="宋体"/>
          <w:bCs/>
          <w:color w:val="auto"/>
          <w:highlight w:val="none"/>
        </w:rPr>
        <w:t>4.</w:t>
      </w:r>
      <w:r>
        <w:rPr>
          <w:rFonts w:hint="eastAsia" w:eastAsia="宋体"/>
          <w:bCs/>
          <w:color w:val="auto"/>
          <w:highlight w:val="none"/>
        </w:rPr>
        <w:t>服务供应商在履行合同期间，若所提供的服务不能令招标人满意，如：减少双方约定的服务范围，派驻的服务人员素质水平低、工作态度恶劣等，则招标人有权要求服务供应商在指定时间内更换相适应岗位的人员。</w:t>
      </w:r>
    </w:p>
    <w:p w14:paraId="6CC08931">
      <w:pPr>
        <w:pStyle w:val="2"/>
        <w:keepNext w:val="0"/>
        <w:keepLines w:val="0"/>
        <w:pageBreakBefore w:val="0"/>
        <w:widowControl w:val="0"/>
        <w:kinsoku/>
        <w:wordWrap/>
        <w:overflowPunct/>
        <w:topLinePunct w:val="0"/>
        <w:autoSpaceDE/>
        <w:autoSpaceDN/>
        <w:bidi w:val="0"/>
        <w:adjustRightInd/>
        <w:snapToGrid/>
        <w:spacing w:line="420" w:lineRule="exact"/>
        <w:ind w:left="540" w:leftChars="200" w:hanging="60" w:hangingChars="25"/>
        <w:textAlignment w:val="auto"/>
        <w:rPr>
          <w:rFonts w:hint="default" w:ascii="Times New Roman" w:hAnsi="Times New Roman" w:eastAsia="宋体" w:cs="Times New Roman"/>
          <w:bCs/>
          <w:color w:val="auto"/>
          <w:kern w:val="2"/>
          <w:sz w:val="24"/>
          <w:szCs w:val="24"/>
          <w:highlight w:val="none"/>
          <w:lang w:val="en-US" w:eastAsia="zh-CN" w:bidi="ar-SA"/>
        </w:rPr>
      </w:pPr>
      <w:r>
        <w:rPr>
          <w:rFonts w:hint="eastAsia" w:eastAsia="宋体" w:cs="Times New Roman"/>
          <w:bCs/>
          <w:color w:val="auto"/>
          <w:kern w:val="2"/>
          <w:sz w:val="24"/>
          <w:szCs w:val="24"/>
          <w:highlight w:val="none"/>
          <w:lang w:val="en-US" w:eastAsia="zh-CN" w:bidi="ar-SA"/>
        </w:rPr>
        <w:t>5</w:t>
      </w:r>
      <w:r>
        <w:rPr>
          <w:rFonts w:hint="default" w:ascii="Times New Roman" w:hAnsi="Times New Roman" w:eastAsia="宋体" w:cs="Times New Roman"/>
          <w:bCs/>
          <w:color w:val="auto"/>
          <w:kern w:val="2"/>
          <w:sz w:val="24"/>
          <w:szCs w:val="24"/>
          <w:highlight w:val="none"/>
          <w:lang w:val="en-US" w:eastAsia="zh-CN" w:bidi="ar-SA"/>
        </w:rPr>
        <w:t>. 保洁物资装备配置</w:t>
      </w:r>
    </w:p>
    <w:p w14:paraId="7812B90B">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中标人负责保洁作业所需的全部物资装备采购、配置及更换，包括但不限于：垃圾桶（含生活垃圾分类桶、厨余垃圾桶等）、垃圾袋、保洁手推车、清洁工具（拖把、扫帚、玻璃刮等）、清洁剂、劳保用品等。</w:t>
      </w:r>
      <w:r>
        <w:rPr>
          <w:rFonts w:hint="default" w:ascii="Times New Roman" w:hAnsi="Times New Roman" w:eastAsia="宋体" w:cs="Times New Roman"/>
          <w:bCs/>
          <w:color w:val="auto"/>
          <w:kern w:val="2"/>
          <w:sz w:val="24"/>
          <w:szCs w:val="24"/>
          <w:highlight w:val="none"/>
          <w:lang w:val="en-US" w:eastAsia="zh-CN" w:bidi="ar-SA"/>
        </w:rPr>
        <w:br w:type="textWrapping"/>
      </w:r>
      <w:r>
        <w:rPr>
          <w:rFonts w:hint="eastAsia" w:eastAsia="宋体" w:cs="Times New Roman"/>
          <w:bCs/>
          <w:color w:val="auto"/>
          <w:kern w:val="2"/>
          <w:sz w:val="24"/>
          <w:szCs w:val="24"/>
          <w:highlight w:val="none"/>
          <w:lang w:val="en-US" w:eastAsia="zh-CN" w:bidi="ar-SA"/>
        </w:rPr>
        <w:t xml:space="preserve">    </w:t>
      </w:r>
      <w:r>
        <w:rPr>
          <w:rFonts w:hint="default" w:ascii="Times New Roman" w:hAnsi="Times New Roman" w:eastAsia="宋体" w:cs="Times New Roman"/>
          <w:bCs/>
          <w:color w:val="auto"/>
          <w:kern w:val="2"/>
          <w:sz w:val="24"/>
          <w:szCs w:val="24"/>
          <w:highlight w:val="none"/>
          <w:lang w:val="en-US" w:eastAsia="zh-CN" w:bidi="ar-SA"/>
        </w:rPr>
        <w:t>配置标准：外观颜色及标识须符合甲方及南通市垃圾分类管理要求。所有物资费用包含在投标报价中，合同期内损坏或消耗由中标人及时补充更换，甲方不再另行支付。</w:t>
      </w:r>
    </w:p>
    <w:p w14:paraId="2BE4B6BA">
      <w:pPr>
        <w:pStyle w:val="2"/>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停车场管理系统设备</w:t>
      </w:r>
      <w:r>
        <w:rPr>
          <w:rFonts w:hint="default" w:ascii="Times New Roman" w:hAnsi="Times New Roman" w:eastAsia="宋体" w:cs="Times New Roman"/>
          <w:bCs/>
          <w:color w:val="auto"/>
          <w:kern w:val="2"/>
          <w:sz w:val="24"/>
          <w:szCs w:val="24"/>
          <w:highlight w:val="none"/>
          <w:lang w:val="en-US" w:eastAsia="zh-CN" w:bidi="ar-SA"/>
        </w:rPr>
        <w:br w:type="textWrapping"/>
      </w:r>
      <w:r>
        <w:rPr>
          <w:rFonts w:hint="eastAsia" w:eastAsia="宋体" w:cs="Times New Roman"/>
          <w:bCs/>
          <w:color w:val="auto"/>
          <w:kern w:val="2"/>
          <w:sz w:val="24"/>
          <w:szCs w:val="24"/>
          <w:highlight w:val="none"/>
          <w:lang w:val="en-US" w:eastAsia="zh-CN" w:bidi="ar-SA"/>
        </w:rPr>
        <w:t xml:space="preserve">  </w:t>
      </w:r>
      <w:r>
        <w:rPr>
          <w:rFonts w:hint="default" w:ascii="Times New Roman" w:hAnsi="Times New Roman" w:eastAsia="宋体" w:cs="Times New Roman"/>
          <w:bCs/>
          <w:color w:val="auto"/>
          <w:kern w:val="2"/>
          <w:sz w:val="24"/>
          <w:szCs w:val="24"/>
          <w:highlight w:val="none"/>
          <w:lang w:val="en-US" w:eastAsia="zh-CN" w:bidi="ar-SA"/>
        </w:rPr>
        <w:t>中标人负责配备完整的停车场道闸管理系统，包括但不限于：自动道闸（栏杆）、车牌识别一体机、收费管理软件、岗亭设施及相关辅材。设备应符合国家现行技术标准及南通市智慧停车管理要求，具备无人值守、电子支付、数据联网等功能。</w:t>
      </w:r>
      <w:r>
        <w:rPr>
          <w:rFonts w:hint="default" w:ascii="Times New Roman" w:hAnsi="Times New Roman" w:eastAsia="宋体" w:cs="Times New Roman"/>
          <w:bCs/>
          <w:color w:val="auto"/>
          <w:kern w:val="2"/>
          <w:sz w:val="24"/>
          <w:szCs w:val="24"/>
          <w:highlight w:val="none"/>
          <w:lang w:val="en-US" w:eastAsia="zh-CN" w:bidi="ar-SA"/>
        </w:rPr>
        <w:br w:type="textWrapping"/>
      </w:r>
      <w:r>
        <w:rPr>
          <w:rFonts w:hint="eastAsia" w:eastAsia="宋体" w:cs="Times New Roman"/>
          <w:bCs/>
          <w:color w:val="auto"/>
          <w:kern w:val="2"/>
          <w:sz w:val="24"/>
          <w:szCs w:val="24"/>
          <w:highlight w:val="none"/>
          <w:lang w:val="en-US" w:eastAsia="zh-CN" w:bidi="ar-SA"/>
        </w:rPr>
        <w:t xml:space="preserve">    </w:t>
      </w:r>
      <w:r>
        <w:rPr>
          <w:rFonts w:hint="default" w:ascii="Times New Roman" w:hAnsi="Times New Roman" w:eastAsia="宋体" w:cs="Times New Roman"/>
          <w:bCs/>
          <w:color w:val="auto"/>
          <w:kern w:val="2"/>
          <w:sz w:val="24"/>
          <w:szCs w:val="24"/>
          <w:highlight w:val="none"/>
          <w:lang w:val="en-US" w:eastAsia="zh-CN" w:bidi="ar-SA"/>
        </w:rPr>
        <w:t>设备采购、安装调试及合同期内的维护保养费用均包含在投标报价中。合同期满或提前终止时，上述设备所有权无偿归甲方所有，中标人须保证设备完好运行并配合办理移交手续。</w:t>
      </w:r>
    </w:p>
    <w:p w14:paraId="41C28D12">
      <w:pPr>
        <w:spacing w:line="420" w:lineRule="exact"/>
        <w:ind w:firstLine="482" w:firstLineChars="200"/>
        <w:outlineLvl w:val="1"/>
        <w:rPr>
          <w:rFonts w:eastAsia="宋体"/>
          <w:bCs/>
          <w:color w:val="auto"/>
          <w:highlight w:val="none"/>
        </w:rPr>
      </w:pPr>
      <w:r>
        <w:rPr>
          <w:rFonts w:hint="eastAsia" w:eastAsia="宋体"/>
          <w:b/>
          <w:bCs/>
          <w:color w:val="auto"/>
          <w:highlight w:val="none"/>
        </w:rPr>
        <w:t>九、综合说明</w:t>
      </w:r>
    </w:p>
    <w:p w14:paraId="20974D9F">
      <w:pPr>
        <w:spacing w:line="420" w:lineRule="exact"/>
        <w:ind w:firstLine="480" w:firstLineChars="200"/>
        <w:rPr>
          <w:rFonts w:eastAsia="宋体"/>
          <w:bCs/>
          <w:color w:val="auto"/>
          <w:highlight w:val="none"/>
        </w:rPr>
      </w:pPr>
      <w:r>
        <w:rPr>
          <w:rFonts w:eastAsia="宋体"/>
          <w:bCs/>
          <w:color w:val="auto"/>
          <w:highlight w:val="none"/>
        </w:rPr>
        <w:t>1.</w:t>
      </w:r>
      <w:r>
        <w:rPr>
          <w:rFonts w:hint="eastAsia" w:eastAsia="宋体"/>
          <w:bCs/>
          <w:color w:val="auto"/>
          <w:highlight w:val="none"/>
        </w:rPr>
        <w:t>合同履约期间，如出现重大综合管理缺陷，招标人有权自缺陷出现之日起直至缺陷更正，进行处惩，如服务供应商对综合管理缺陷不予更正，招标人有权另请其他单位更正，所发生的费用可在合同价款结算中按该等费用发生金额的2倍扣除。</w:t>
      </w:r>
    </w:p>
    <w:p w14:paraId="563D8F89">
      <w:pPr>
        <w:spacing w:line="420" w:lineRule="exact"/>
        <w:ind w:firstLine="480" w:firstLineChars="200"/>
        <w:rPr>
          <w:rFonts w:eastAsia="宋体"/>
          <w:bCs/>
          <w:color w:val="auto"/>
          <w:highlight w:val="none"/>
        </w:rPr>
      </w:pPr>
      <w:r>
        <w:rPr>
          <w:rFonts w:eastAsia="宋体"/>
          <w:bCs/>
          <w:color w:val="auto"/>
          <w:highlight w:val="none"/>
        </w:rPr>
        <w:t>2.</w:t>
      </w:r>
      <w:r>
        <w:rPr>
          <w:rFonts w:hint="eastAsia" w:eastAsia="宋体"/>
          <w:bCs/>
          <w:color w:val="auto"/>
          <w:highlight w:val="none"/>
        </w:rPr>
        <w:t>服务供应商在履约期间，违反下列规定，招标人有权解除合同：</w:t>
      </w:r>
    </w:p>
    <w:p w14:paraId="06902A36">
      <w:pPr>
        <w:spacing w:line="420" w:lineRule="exact"/>
        <w:ind w:firstLine="480" w:firstLineChars="200"/>
        <w:rPr>
          <w:rFonts w:eastAsia="宋体"/>
          <w:bCs/>
          <w:color w:val="auto"/>
          <w:highlight w:val="none"/>
        </w:rPr>
      </w:pPr>
      <w:r>
        <w:rPr>
          <w:rFonts w:hint="eastAsia" w:eastAsia="宋体"/>
          <w:bCs/>
          <w:color w:val="auto"/>
          <w:highlight w:val="none"/>
        </w:rPr>
        <w:t>（1）严禁将服务转包他人的；</w:t>
      </w:r>
    </w:p>
    <w:p w14:paraId="51446015">
      <w:pPr>
        <w:spacing w:line="420" w:lineRule="exact"/>
        <w:ind w:firstLine="480" w:firstLineChars="200"/>
        <w:rPr>
          <w:rFonts w:eastAsia="宋体"/>
          <w:bCs/>
          <w:color w:val="auto"/>
          <w:highlight w:val="none"/>
        </w:rPr>
      </w:pPr>
      <w:r>
        <w:rPr>
          <w:rFonts w:hint="eastAsia" w:eastAsia="宋体"/>
          <w:bCs/>
          <w:color w:val="auto"/>
          <w:highlight w:val="none"/>
        </w:rPr>
        <w:t>（2）相关考核办法的有关规定。</w:t>
      </w:r>
    </w:p>
    <w:p w14:paraId="49E277DE">
      <w:pPr>
        <w:spacing w:line="420" w:lineRule="exact"/>
        <w:ind w:firstLine="480" w:firstLineChars="200"/>
        <w:rPr>
          <w:rFonts w:eastAsia="宋体"/>
          <w:bCs/>
          <w:color w:val="auto"/>
          <w:highlight w:val="none"/>
        </w:rPr>
      </w:pPr>
      <w:r>
        <w:rPr>
          <w:rFonts w:eastAsia="宋体"/>
          <w:bCs/>
          <w:color w:val="auto"/>
          <w:highlight w:val="none"/>
        </w:rPr>
        <w:t>3.</w:t>
      </w:r>
      <w:r>
        <w:rPr>
          <w:rFonts w:hint="eastAsia" w:eastAsia="宋体"/>
          <w:bCs/>
          <w:color w:val="auto"/>
          <w:highlight w:val="none"/>
        </w:rPr>
        <w:t>合同履行期间由于服务供应商的责任，违反管理考核规章等情形或造成社会不良影响的，招标人有权根据情节轻重采取以下一项或多项措施：</w:t>
      </w:r>
    </w:p>
    <w:p w14:paraId="26C6C25C">
      <w:pPr>
        <w:spacing w:line="420" w:lineRule="exact"/>
        <w:ind w:firstLine="480" w:firstLineChars="200"/>
        <w:rPr>
          <w:rFonts w:hint="eastAsia" w:eastAsia="宋体"/>
          <w:bCs/>
          <w:color w:val="auto"/>
          <w:highlight w:val="none"/>
        </w:rPr>
      </w:pPr>
      <w:r>
        <w:rPr>
          <w:rFonts w:hint="eastAsia" w:eastAsia="宋体"/>
          <w:bCs/>
          <w:color w:val="auto"/>
          <w:highlight w:val="none"/>
        </w:rPr>
        <w:t>（1）解除与服务供应商的合同；</w:t>
      </w:r>
    </w:p>
    <w:p w14:paraId="7492EFC7">
      <w:pPr>
        <w:spacing w:line="420" w:lineRule="exact"/>
        <w:ind w:firstLine="480" w:firstLineChars="200"/>
        <w:rPr>
          <w:rFonts w:hint="eastAsia" w:eastAsia="宋体"/>
          <w:bCs/>
          <w:color w:val="auto"/>
          <w:highlight w:val="none"/>
        </w:rPr>
      </w:pPr>
      <w:r>
        <w:rPr>
          <w:rFonts w:hint="eastAsia" w:eastAsia="宋体"/>
          <w:bCs/>
          <w:color w:val="auto"/>
          <w:highlight w:val="none"/>
        </w:rPr>
        <w:t>（2）拒绝其参与本项目计划招标下一服务期的招标活动；</w:t>
      </w:r>
    </w:p>
    <w:p w14:paraId="32AD7AE0">
      <w:pPr>
        <w:spacing w:line="420" w:lineRule="exact"/>
        <w:ind w:firstLine="480" w:firstLineChars="200"/>
        <w:rPr>
          <w:rFonts w:hint="eastAsia" w:eastAsia="宋体"/>
          <w:bCs/>
          <w:color w:val="auto"/>
          <w:highlight w:val="none"/>
          <w:lang w:val="en-US" w:eastAsia="zh-CN"/>
        </w:rPr>
      </w:pPr>
      <w:r>
        <w:rPr>
          <w:rFonts w:hint="eastAsia" w:eastAsia="宋体"/>
          <w:bCs/>
          <w:color w:val="auto"/>
          <w:highlight w:val="none"/>
          <w:lang w:val="en-US" w:eastAsia="zh-CN"/>
        </w:rPr>
        <w:t>（3）涉及违约金、赔偿金或其他应付费用的，招标人有权从应支付的合同价款、已缴付的履约保证金等可扣款项中扣除（若前述款项不足或没有可扣除款项，服务供应商应当另行向招标人支付）。</w:t>
      </w:r>
    </w:p>
    <w:p w14:paraId="66AD3371">
      <w:pPr>
        <w:spacing w:line="420" w:lineRule="exact"/>
        <w:ind w:firstLine="480" w:firstLineChars="200"/>
        <w:rPr>
          <w:rFonts w:hint="eastAsia" w:eastAsia="宋体"/>
          <w:bCs/>
          <w:color w:val="auto"/>
          <w:highlight w:val="none"/>
          <w:lang w:val="en-US" w:eastAsia="zh-CN"/>
        </w:rPr>
      </w:pPr>
      <w:r>
        <w:rPr>
          <w:rFonts w:hint="eastAsia" w:eastAsia="宋体"/>
          <w:bCs/>
          <w:color w:val="auto"/>
          <w:highlight w:val="none"/>
          <w:lang w:val="en-US" w:eastAsia="zh-CN"/>
        </w:rPr>
        <w:t>4.</w:t>
      </w:r>
      <w:r>
        <w:rPr>
          <w:rFonts w:hint="default" w:eastAsia="宋体"/>
          <w:bCs/>
          <w:color w:val="auto"/>
          <w:highlight w:val="none"/>
          <w:lang w:val="en-US" w:eastAsia="zh-CN"/>
        </w:rPr>
        <w:t>租赁户满意度考核机制（年度续约否决权）</w:t>
      </w:r>
    </w:p>
    <w:p w14:paraId="5D14A26C">
      <w:pPr>
        <w:spacing w:line="420" w:lineRule="exact"/>
        <w:ind w:firstLine="480" w:firstLineChars="200"/>
        <w:rPr>
          <w:rFonts w:hint="default" w:eastAsia="宋体"/>
          <w:bCs/>
          <w:color w:val="auto"/>
          <w:highlight w:val="none"/>
          <w:lang w:val="en-US" w:eastAsia="zh-CN"/>
        </w:rPr>
      </w:pPr>
      <w:r>
        <w:rPr>
          <w:rFonts w:hint="eastAsia" w:eastAsia="宋体"/>
          <w:bCs/>
          <w:color w:val="auto"/>
          <w:highlight w:val="none"/>
          <w:lang w:val="en-US" w:eastAsia="zh-CN"/>
        </w:rPr>
        <w:t>（1）</w:t>
      </w:r>
      <w:r>
        <w:rPr>
          <w:rFonts w:hint="default" w:eastAsia="宋体"/>
          <w:bCs/>
          <w:color w:val="auto"/>
          <w:highlight w:val="none"/>
          <w:lang w:val="en-US" w:eastAsia="zh-CN"/>
        </w:rPr>
        <w:t>考核主体与组织</w:t>
      </w:r>
      <w:r>
        <w:rPr>
          <w:rFonts w:hint="default" w:eastAsia="宋体"/>
          <w:bCs/>
          <w:color w:val="auto"/>
          <w:highlight w:val="none"/>
          <w:lang w:val="en-US" w:eastAsia="zh-CN"/>
        </w:rPr>
        <w:br w:type="textWrapping"/>
      </w:r>
      <w:r>
        <w:rPr>
          <w:rFonts w:hint="default" w:eastAsia="宋体"/>
          <w:bCs/>
          <w:color w:val="auto"/>
          <w:highlight w:val="none"/>
          <w:lang w:val="en-US" w:eastAsia="zh-CN"/>
        </w:rPr>
        <w:t>每年度合同期满前60日，由招标人（甲方）组织已签订租赁合同且实际入驻、无欠费记录的承租方（以下简称"租赁户"）对中标人（乙方）服务质量进行满意度考核。考核过程由甲方主导，乙方可派员列席监督，但不得干扰租赁户独立打分。</w:t>
      </w:r>
    </w:p>
    <w:p w14:paraId="15A1AE8F">
      <w:pPr>
        <w:spacing w:line="420" w:lineRule="exact"/>
        <w:ind w:firstLine="480" w:firstLineChars="200"/>
        <w:rPr>
          <w:rFonts w:hint="default" w:eastAsia="宋体"/>
          <w:bCs/>
          <w:color w:val="auto"/>
          <w:highlight w:val="none"/>
          <w:lang w:val="en-US" w:eastAsia="zh-CN"/>
        </w:rPr>
      </w:pPr>
      <w:r>
        <w:rPr>
          <w:rFonts w:hint="eastAsia" w:eastAsia="宋体"/>
          <w:bCs/>
          <w:color w:val="auto"/>
          <w:highlight w:val="none"/>
          <w:lang w:val="en-US" w:eastAsia="zh-CN"/>
        </w:rPr>
        <w:t>（2）</w:t>
      </w:r>
      <w:r>
        <w:rPr>
          <w:rFonts w:hint="default" w:eastAsia="宋体"/>
          <w:bCs/>
          <w:color w:val="auto"/>
          <w:highlight w:val="none"/>
          <w:lang w:val="en-US" w:eastAsia="zh-CN"/>
        </w:rPr>
        <w:t>考核权重设置</w:t>
      </w:r>
      <w:r>
        <w:rPr>
          <w:rFonts w:hint="default" w:eastAsia="宋体"/>
          <w:bCs/>
          <w:color w:val="auto"/>
          <w:highlight w:val="none"/>
          <w:lang w:val="en-US" w:eastAsia="zh-CN"/>
        </w:rPr>
        <w:br w:type="textWrapping"/>
      </w:r>
      <w:r>
        <w:rPr>
          <w:rFonts w:hint="default" w:eastAsia="宋体"/>
          <w:bCs/>
          <w:color w:val="auto"/>
          <w:highlight w:val="none"/>
          <w:lang w:val="en-US" w:eastAsia="zh-CN"/>
        </w:rPr>
        <w:t>采用加权平均法计算最终得分：</w:t>
      </w:r>
      <w:r>
        <w:rPr>
          <w:rFonts w:hint="default" w:eastAsia="宋体"/>
          <w:bCs/>
          <w:color w:val="auto"/>
          <w:highlight w:val="none"/>
          <w:lang w:val="en-US" w:eastAsia="zh-CN"/>
        </w:rPr>
        <w:br w:type="textWrapping"/>
      </w:r>
      <w:r>
        <w:rPr>
          <w:rFonts w:hint="default" w:eastAsia="宋体"/>
          <w:bCs/>
          <w:color w:val="auto"/>
          <w:highlight w:val="none"/>
          <w:lang w:val="en-US" w:eastAsia="zh-CN"/>
        </w:rPr>
        <w:t>年度考核得分 = Σ（各租赁户打分 × 该租赁户承租建筑面积）÷ 项目已出租总建筑面积</w:t>
      </w:r>
      <w:r>
        <w:rPr>
          <w:rFonts w:hint="default" w:eastAsia="宋体"/>
          <w:bCs/>
          <w:color w:val="auto"/>
          <w:highlight w:val="none"/>
          <w:lang w:val="en-US" w:eastAsia="zh-CN"/>
        </w:rPr>
        <w:br w:type="textWrapping"/>
      </w:r>
      <w:r>
        <w:rPr>
          <w:rFonts w:hint="default" w:eastAsia="宋体"/>
          <w:bCs/>
          <w:color w:val="auto"/>
          <w:highlight w:val="none"/>
          <w:lang w:val="en-US" w:eastAsia="zh-CN"/>
        </w:rPr>
        <w:t>空置面积不计入权重计算；甲方自有办公用房（如有）计入考核基数，权重按实际使用面积计算。</w:t>
      </w:r>
    </w:p>
    <w:p w14:paraId="79C16E17">
      <w:pPr>
        <w:spacing w:line="420" w:lineRule="exact"/>
        <w:ind w:firstLine="480" w:firstLineChars="200"/>
        <w:rPr>
          <w:rFonts w:hint="default" w:eastAsia="宋体"/>
          <w:bCs/>
          <w:color w:val="auto"/>
          <w:highlight w:val="none"/>
          <w:lang w:val="en-US" w:eastAsia="zh-CN"/>
        </w:rPr>
      </w:pPr>
      <w:r>
        <w:rPr>
          <w:rFonts w:hint="eastAsia" w:eastAsia="宋体"/>
          <w:bCs/>
          <w:color w:val="auto"/>
          <w:highlight w:val="none"/>
          <w:lang w:val="en-US" w:eastAsia="zh-CN"/>
        </w:rPr>
        <w:t>（3）</w:t>
      </w:r>
      <w:r>
        <w:rPr>
          <w:rFonts w:hint="default" w:eastAsia="宋体"/>
          <w:bCs/>
          <w:color w:val="auto"/>
          <w:highlight w:val="none"/>
          <w:lang w:val="en-US" w:eastAsia="zh-CN"/>
        </w:rPr>
        <w:t>考核内容与形式</w:t>
      </w:r>
      <w:r>
        <w:rPr>
          <w:rFonts w:hint="default" w:eastAsia="宋体"/>
          <w:bCs/>
          <w:color w:val="auto"/>
          <w:highlight w:val="none"/>
          <w:lang w:val="en-US" w:eastAsia="zh-CN"/>
        </w:rPr>
        <w:br w:type="textWrapping"/>
      </w:r>
      <w:r>
        <w:rPr>
          <w:rFonts w:hint="default" w:eastAsia="宋体"/>
          <w:bCs/>
          <w:color w:val="auto"/>
          <w:highlight w:val="none"/>
          <w:lang w:val="en-US" w:eastAsia="zh-CN"/>
        </w:rPr>
        <w:t>采用百</w:t>
      </w:r>
      <w:r>
        <w:rPr>
          <w:rFonts w:hint="default" w:eastAsia="宋体"/>
          <w:bCs/>
          <w:color w:val="auto"/>
          <w:highlight w:val="none"/>
          <w:lang w:val="en-US" w:eastAsia="zh-CN"/>
        </w:rPr>
        <w:t>分制量化评分，内容涵盖保安服务、保洁质量、维修响应时效、设施设备运行、投诉处理、客户服务态度等（</w:t>
      </w:r>
      <w:r>
        <w:rPr>
          <w:rFonts w:hint="eastAsia" w:eastAsia="宋体"/>
          <w:bCs/>
          <w:color w:val="auto"/>
          <w:highlight w:val="none"/>
          <w:lang w:val="en-US" w:eastAsia="zh-CN"/>
        </w:rPr>
        <w:t>参考</w:t>
      </w:r>
      <w:r>
        <w:rPr>
          <w:rFonts w:hint="default" w:eastAsia="宋体"/>
          <w:bCs/>
          <w:color w:val="auto"/>
          <w:highlight w:val="none"/>
          <w:lang w:val="en-US" w:eastAsia="zh-CN"/>
        </w:rPr>
        <w:t>本招标文件第五章附件《保安、保洁工作考评表》）。</w:t>
      </w:r>
      <w:r>
        <w:rPr>
          <w:rFonts w:hint="default" w:eastAsia="宋体"/>
          <w:bCs/>
          <w:color w:val="auto"/>
          <w:highlight w:val="none"/>
          <w:lang w:val="en-US" w:eastAsia="zh-CN"/>
        </w:rPr>
        <w:t>租赁户现场独立打分并签字确认，甲方负责统计核算。</w:t>
      </w:r>
    </w:p>
    <w:p w14:paraId="3A6528B2">
      <w:pPr>
        <w:spacing w:line="420" w:lineRule="exact"/>
        <w:ind w:firstLine="480" w:firstLineChars="200"/>
        <w:rPr>
          <w:rFonts w:hint="eastAsia" w:eastAsia="宋体"/>
          <w:bCs/>
          <w:color w:val="auto"/>
          <w:highlight w:val="none"/>
        </w:rPr>
      </w:pPr>
      <w:r>
        <w:rPr>
          <w:rFonts w:hint="eastAsia" w:eastAsia="宋体"/>
          <w:bCs/>
          <w:color w:val="auto"/>
          <w:highlight w:val="none"/>
          <w:lang w:val="en-US" w:eastAsia="zh-CN"/>
        </w:rPr>
        <w:t>（4）</w:t>
      </w:r>
      <w:r>
        <w:rPr>
          <w:rFonts w:hint="default" w:eastAsia="宋体"/>
          <w:bCs/>
          <w:color w:val="auto"/>
          <w:highlight w:val="none"/>
          <w:lang w:val="en-US" w:eastAsia="zh-CN"/>
        </w:rPr>
        <w:t>考核结果应用（一票否决）</w:t>
      </w:r>
      <w:r>
        <w:rPr>
          <w:rFonts w:hint="default" w:eastAsia="宋体"/>
          <w:bCs/>
          <w:color w:val="auto"/>
          <w:highlight w:val="none"/>
          <w:lang w:val="en-US" w:eastAsia="zh-CN"/>
        </w:rPr>
        <w:br w:type="textWrapping"/>
      </w:r>
      <w:r>
        <w:rPr>
          <w:rFonts w:hint="default" w:eastAsia="宋体"/>
          <w:bCs/>
          <w:color w:val="auto"/>
          <w:highlight w:val="none"/>
          <w:lang w:val="en-US" w:eastAsia="zh-CN"/>
        </w:rPr>
        <w:t xml:space="preserve">    年度考核加权平均分低于85分（不含85分）的，视为乙方服务质量根本违约，甲方有权：</w:t>
      </w:r>
      <w:r>
        <w:rPr>
          <w:rFonts w:hint="default" w:eastAsia="宋体"/>
          <w:bCs/>
          <w:color w:val="auto"/>
          <w:highlight w:val="none"/>
          <w:lang w:val="en-US" w:eastAsia="zh-CN"/>
        </w:rPr>
        <w:br w:type="textWrapping"/>
      </w:r>
      <w:r>
        <w:rPr>
          <w:rFonts w:hint="default" w:eastAsia="宋体"/>
          <w:bCs/>
          <w:color w:val="auto"/>
          <w:highlight w:val="none"/>
          <w:lang w:val="en-US" w:eastAsia="zh-CN"/>
        </w:rPr>
        <w:t>　　a) 拒绝续签下一年度合同；</w:t>
      </w:r>
      <w:r>
        <w:rPr>
          <w:rFonts w:hint="default" w:eastAsia="宋体"/>
          <w:bCs/>
          <w:color w:val="auto"/>
          <w:highlight w:val="none"/>
          <w:lang w:val="en-US" w:eastAsia="zh-CN"/>
        </w:rPr>
        <w:br w:type="textWrapping"/>
      </w:r>
      <w:r>
        <w:rPr>
          <w:rFonts w:hint="default" w:eastAsia="宋体"/>
          <w:bCs/>
          <w:color w:val="auto"/>
          <w:highlight w:val="none"/>
          <w:lang w:val="en-US" w:eastAsia="zh-CN"/>
        </w:rPr>
        <w:t>　　b) 立即解除当前合同（如发生在合同履行期内）；</w:t>
      </w:r>
      <w:r>
        <w:rPr>
          <w:rFonts w:hint="default" w:eastAsia="宋体"/>
          <w:bCs/>
          <w:color w:val="auto"/>
          <w:highlight w:val="none"/>
          <w:lang w:val="en-US" w:eastAsia="zh-CN"/>
        </w:rPr>
        <w:br w:type="textWrapping"/>
      </w:r>
      <w:r>
        <w:rPr>
          <w:rFonts w:hint="default" w:eastAsia="宋体"/>
          <w:bCs/>
          <w:color w:val="auto"/>
          <w:highlight w:val="none"/>
          <w:lang w:val="en-US" w:eastAsia="zh-CN"/>
        </w:rPr>
        <w:t>　　c) 没收履约保证金并要求乙方承担空置期损失。</w:t>
      </w:r>
    </w:p>
    <w:p w14:paraId="246B8490">
      <w:pPr>
        <w:spacing w:line="420" w:lineRule="exact"/>
        <w:ind w:firstLine="480" w:firstLineChars="200"/>
        <w:rPr>
          <w:rFonts w:hint="eastAsia" w:eastAsia="宋体" w:cs="宋体"/>
          <w:b/>
          <w:bCs/>
          <w:color w:val="auto"/>
          <w:highlight w:val="none"/>
        </w:rPr>
      </w:pPr>
      <w:r>
        <w:rPr>
          <w:rFonts w:hint="default" w:eastAsia="宋体"/>
          <w:bCs/>
          <w:color w:val="auto"/>
          <w:highlight w:val="none"/>
          <w:lang w:val="en-US" w:eastAsia="zh-CN"/>
        </w:rPr>
        <w:t>（5）与季度考核的关系：本合同附件《保安、保洁工作考评表》的季度考核作为过程管理，不替代年度租赁户满</w:t>
      </w:r>
      <w:r>
        <w:rPr>
          <w:rFonts w:hint="default" w:ascii="Segoe UI" w:hAnsi="Segoe UI" w:eastAsia="Segoe UI" w:cs="Segoe UI"/>
          <w:i w:val="0"/>
          <w:iCs w:val="0"/>
          <w:caps w:val="0"/>
          <w:color w:val="auto"/>
          <w:spacing w:val="0"/>
          <w:kern w:val="0"/>
          <w:sz w:val="24"/>
          <w:szCs w:val="24"/>
          <w:highlight w:val="none"/>
          <w:shd w:val="clear" w:color="auto" w:fill="FFFFFF"/>
          <w:vertAlign w:val="baseline"/>
          <w:lang w:val="en-US" w:eastAsia="zh-CN"/>
        </w:rPr>
        <w:t>意度考核。即使季度考核均合格，年度满意度考核低于85分的，甲方仍可行使解除权。</w:t>
      </w:r>
    </w:p>
    <w:p w14:paraId="3CCFDB39">
      <w:pPr>
        <w:snapToGrid w:val="0"/>
        <w:spacing w:line="420" w:lineRule="exact"/>
        <w:ind w:firstLine="496" w:firstLineChars="206"/>
        <w:outlineLvl w:val="1"/>
        <w:rPr>
          <w:rFonts w:eastAsia="宋体"/>
          <w:b/>
          <w:bCs/>
          <w:color w:val="auto"/>
          <w:highlight w:val="none"/>
        </w:rPr>
      </w:pPr>
      <w:r>
        <w:rPr>
          <w:rFonts w:hint="eastAsia" w:eastAsia="宋体" w:cs="宋体"/>
          <w:b/>
          <w:bCs/>
          <w:color w:val="auto"/>
          <w:highlight w:val="none"/>
        </w:rPr>
        <w:t>十、履约保证金</w:t>
      </w:r>
    </w:p>
    <w:p w14:paraId="5CC140D1">
      <w:pPr>
        <w:snapToGrid w:val="0"/>
        <w:spacing w:line="420" w:lineRule="exact"/>
        <w:ind w:firstLine="480" w:firstLineChars="200"/>
        <w:rPr>
          <w:rFonts w:eastAsia="宋体"/>
          <w:color w:val="auto"/>
          <w:highlight w:val="none"/>
          <w:lang w:val="zh-CN"/>
        </w:rPr>
      </w:pPr>
      <w:r>
        <w:rPr>
          <w:rFonts w:eastAsia="宋体"/>
          <w:color w:val="auto"/>
          <w:highlight w:val="none"/>
          <w:lang w:val="zh-CN"/>
        </w:rPr>
        <w:t>1.</w:t>
      </w:r>
      <w:r>
        <w:rPr>
          <w:rFonts w:hint="eastAsia" w:eastAsia="宋体" w:cs="宋体"/>
          <w:color w:val="auto"/>
          <w:highlight w:val="none"/>
          <w:lang w:val="zh-CN"/>
        </w:rPr>
        <w:t>本项目中标后的履约</w:t>
      </w:r>
      <w:r>
        <w:rPr>
          <w:rFonts w:hint="eastAsia" w:eastAsia="宋体" w:cs="宋体"/>
          <w:color w:val="auto"/>
          <w:highlight w:val="none"/>
        </w:rPr>
        <w:t>保证金</w:t>
      </w:r>
      <w:r>
        <w:rPr>
          <w:rFonts w:hint="eastAsia" w:eastAsia="宋体" w:cs="宋体"/>
          <w:color w:val="auto"/>
          <w:highlight w:val="none"/>
          <w:lang w:val="zh-CN"/>
        </w:rPr>
        <w:t>为人民币</w:t>
      </w:r>
      <w:r>
        <w:rPr>
          <w:rFonts w:eastAsia="宋体"/>
          <w:b/>
          <w:bCs/>
          <w:color w:val="auto"/>
          <w:highlight w:val="none"/>
          <w:u w:val="single"/>
          <w:lang w:val="zh-CN"/>
        </w:rPr>
        <w:t xml:space="preserve">  </w:t>
      </w:r>
      <w:r>
        <w:rPr>
          <w:rFonts w:hint="eastAsia" w:eastAsia="宋体"/>
          <w:b/>
          <w:bCs/>
          <w:color w:val="auto"/>
          <w:highlight w:val="none"/>
          <w:u w:val="single"/>
          <w:lang w:val="zh-CN"/>
        </w:rPr>
        <w:t>壹万元整（</w:t>
      </w:r>
      <w:r>
        <w:rPr>
          <w:rFonts w:eastAsia="宋体"/>
          <w:b/>
          <w:bCs/>
          <w:color w:val="auto"/>
          <w:highlight w:val="none"/>
          <w:u w:val="single"/>
          <w:lang w:val="zh-CN"/>
        </w:rPr>
        <w:t>¥</w:t>
      </w:r>
      <w:r>
        <w:rPr>
          <w:rFonts w:hint="eastAsia" w:eastAsia="宋体"/>
          <w:b/>
          <w:bCs/>
          <w:color w:val="auto"/>
          <w:highlight w:val="none"/>
          <w:u w:val="single"/>
          <w:lang w:val="zh-CN"/>
        </w:rPr>
        <w:t>：1</w:t>
      </w:r>
      <w:r>
        <w:rPr>
          <w:rFonts w:eastAsia="宋体"/>
          <w:b/>
          <w:bCs/>
          <w:color w:val="auto"/>
          <w:highlight w:val="none"/>
          <w:u w:val="single"/>
          <w:lang w:val="zh-CN"/>
        </w:rPr>
        <w:t>0,000.00</w:t>
      </w:r>
      <w:r>
        <w:rPr>
          <w:rFonts w:hint="eastAsia" w:eastAsia="宋体"/>
          <w:b/>
          <w:bCs/>
          <w:color w:val="auto"/>
          <w:highlight w:val="none"/>
          <w:u w:val="single"/>
          <w:lang w:val="zh-CN"/>
        </w:rPr>
        <w:t>元）</w:t>
      </w:r>
      <w:r>
        <w:rPr>
          <w:rFonts w:eastAsia="宋体"/>
          <w:b/>
          <w:bCs/>
          <w:color w:val="auto"/>
          <w:highlight w:val="none"/>
          <w:u w:val="single"/>
          <w:lang w:val="zh-CN"/>
        </w:rPr>
        <w:t xml:space="preserve">  </w:t>
      </w:r>
      <w:r>
        <w:rPr>
          <w:rFonts w:hint="eastAsia" w:eastAsia="宋体" w:cs="宋体"/>
          <w:color w:val="auto"/>
          <w:highlight w:val="none"/>
          <w:lang w:val="zh-CN"/>
        </w:rPr>
        <w:t>。</w:t>
      </w:r>
    </w:p>
    <w:p w14:paraId="5F2B7FE0">
      <w:pPr>
        <w:snapToGrid w:val="0"/>
        <w:spacing w:line="420" w:lineRule="exact"/>
        <w:ind w:firstLine="480" w:firstLineChars="200"/>
        <w:rPr>
          <w:rFonts w:eastAsia="宋体"/>
          <w:color w:val="auto"/>
          <w:highlight w:val="none"/>
          <w:lang w:val="zh-CN"/>
        </w:rPr>
      </w:pPr>
      <w:r>
        <w:rPr>
          <w:rFonts w:eastAsia="宋体"/>
          <w:color w:val="auto"/>
          <w:highlight w:val="none"/>
          <w:lang w:val="zh-CN"/>
        </w:rPr>
        <w:t>2.</w:t>
      </w:r>
      <w:r>
        <w:rPr>
          <w:rFonts w:hint="eastAsia" w:eastAsia="宋体"/>
          <w:color w:val="auto"/>
          <w:highlight w:val="none"/>
          <w:lang w:val="zh-CN"/>
        </w:rPr>
        <w:t>供应商可以选择以</w:t>
      </w:r>
      <w:r>
        <w:rPr>
          <w:rFonts w:hint="eastAsia" w:eastAsia="宋体"/>
          <w:b/>
          <w:bCs/>
          <w:color w:val="auto"/>
          <w:highlight w:val="none"/>
          <w:u w:val="thick"/>
          <w:lang w:val="zh-CN"/>
        </w:rPr>
        <w:t xml:space="preserve"> </w:t>
      </w:r>
      <w:bookmarkStart w:id="43" w:name="_Hlk95002137"/>
      <w:r>
        <w:rPr>
          <w:rFonts w:eastAsia="宋体"/>
          <w:b/>
          <w:bCs/>
          <w:color w:val="auto"/>
          <w:highlight w:val="none"/>
          <w:u w:val="thick"/>
          <w:lang w:val="zh-CN"/>
        </w:rPr>
        <w:t xml:space="preserve"> </w:t>
      </w:r>
      <w:r>
        <w:rPr>
          <w:rFonts w:hint="eastAsia" w:eastAsia="宋体"/>
          <w:b/>
          <w:bCs/>
          <w:color w:val="auto"/>
          <w:highlight w:val="none"/>
          <w:u w:val="thick"/>
          <w:lang w:val="zh-CN"/>
        </w:rPr>
        <w:t>汇票、本票、电汇</w:t>
      </w:r>
      <w:bookmarkEnd w:id="43"/>
      <w:r>
        <w:rPr>
          <w:rFonts w:hint="eastAsia" w:eastAsia="宋体"/>
          <w:b/>
          <w:bCs/>
          <w:color w:val="auto"/>
          <w:highlight w:val="none"/>
          <w:u w:val="thick"/>
          <w:lang w:val="zh-CN"/>
        </w:rPr>
        <w:t xml:space="preserve"> </w:t>
      </w:r>
      <w:r>
        <w:rPr>
          <w:rFonts w:eastAsia="宋体"/>
          <w:b/>
          <w:bCs/>
          <w:color w:val="auto"/>
          <w:highlight w:val="none"/>
          <w:u w:val="thick"/>
          <w:lang w:val="zh-CN"/>
        </w:rPr>
        <w:t xml:space="preserve"> </w:t>
      </w:r>
      <w:r>
        <w:rPr>
          <w:rFonts w:hint="eastAsia" w:eastAsia="宋体"/>
          <w:color w:val="auto"/>
          <w:highlight w:val="none"/>
          <w:lang w:val="zh-CN"/>
        </w:rPr>
        <w:t>等非现金形式缴纳或提交履约保证金。</w:t>
      </w:r>
    </w:p>
    <w:p w14:paraId="4CBDD845">
      <w:pPr>
        <w:snapToGrid w:val="0"/>
        <w:spacing w:line="420" w:lineRule="exact"/>
        <w:ind w:firstLine="480" w:firstLineChars="200"/>
        <w:rPr>
          <w:rFonts w:eastAsia="宋体" w:cs="宋体"/>
          <w:color w:val="auto"/>
          <w:highlight w:val="none"/>
          <w:lang w:val="zh-CN"/>
        </w:rPr>
      </w:pPr>
      <w:r>
        <w:rPr>
          <w:rFonts w:eastAsia="宋体" w:cs="宋体"/>
          <w:color w:val="auto"/>
          <w:highlight w:val="none"/>
          <w:lang w:val="zh-CN"/>
        </w:rPr>
        <w:t>3.</w:t>
      </w:r>
      <w:r>
        <w:rPr>
          <w:rFonts w:hint="eastAsia" w:eastAsia="宋体" w:cs="宋体"/>
          <w:color w:val="auto"/>
          <w:highlight w:val="none"/>
          <w:lang w:val="zh-CN"/>
        </w:rPr>
        <w:t>在中标通知书发出送达后的</w:t>
      </w:r>
      <w:r>
        <w:rPr>
          <w:rFonts w:eastAsia="宋体" w:cs="宋体"/>
          <w:b/>
          <w:bCs/>
          <w:color w:val="auto"/>
          <w:highlight w:val="none"/>
          <w:u w:val="single" w:color="auto"/>
          <w:lang w:val="zh-CN"/>
        </w:rPr>
        <w:t>15</w:t>
      </w:r>
      <w:r>
        <w:rPr>
          <w:rFonts w:hint="eastAsia" w:eastAsia="宋体" w:cs="宋体"/>
          <w:b/>
          <w:bCs/>
          <w:color w:val="auto"/>
          <w:highlight w:val="none"/>
          <w:u w:val="single" w:color="auto"/>
          <w:lang w:val="zh-CN"/>
        </w:rPr>
        <w:t>天内</w:t>
      </w:r>
      <w:r>
        <w:rPr>
          <w:rFonts w:hint="eastAsia" w:eastAsia="宋体" w:cs="宋体"/>
          <w:color w:val="auto"/>
          <w:highlight w:val="none"/>
          <w:lang w:val="zh-CN"/>
        </w:rPr>
        <w:t>，供应商凭“中标通知书”和“履约保证金”的缴纳凭证，与招标人签订合同，超期或未有协商，则视为</w:t>
      </w:r>
      <w:r>
        <w:rPr>
          <w:rFonts w:hint="eastAsia" w:eastAsia="宋体" w:cs="宋体"/>
          <w:color w:val="auto"/>
          <w:highlight w:val="none"/>
          <w:lang w:val="zh-CN"/>
        </w:rPr>
        <w:t>自动放弃中标资格。</w:t>
      </w:r>
    </w:p>
    <w:p w14:paraId="1563CA43">
      <w:pPr>
        <w:snapToGrid w:val="0"/>
        <w:spacing w:line="420" w:lineRule="exact"/>
        <w:ind w:firstLine="480" w:firstLineChars="200"/>
        <w:rPr>
          <w:rFonts w:eastAsia="宋体"/>
          <w:color w:val="auto"/>
          <w:highlight w:val="none"/>
          <w:lang w:val="zh-CN"/>
        </w:rPr>
      </w:pPr>
      <w:r>
        <w:rPr>
          <w:rFonts w:eastAsia="宋体"/>
          <w:color w:val="auto"/>
          <w:highlight w:val="none"/>
          <w:lang w:val="zh-CN"/>
        </w:rPr>
        <w:t>4.</w:t>
      </w:r>
      <w:r>
        <w:rPr>
          <w:rFonts w:hint="eastAsia" w:eastAsia="宋体" w:cs="宋体"/>
          <w:color w:val="auto"/>
          <w:highlight w:val="none"/>
          <w:lang w:val="zh-CN"/>
        </w:rPr>
        <w:t>供应商</w:t>
      </w:r>
      <w:bookmarkStart w:id="44" w:name="_Hlk105350056"/>
      <w:r>
        <w:rPr>
          <w:rFonts w:hint="eastAsia" w:eastAsia="宋体" w:cs="宋体"/>
          <w:color w:val="auto"/>
          <w:highlight w:val="none"/>
          <w:lang w:val="zh-CN"/>
        </w:rPr>
        <w:t>在按要求保质保量的履行完本项目标的服务后的3</w:t>
      </w:r>
      <w:r>
        <w:rPr>
          <w:rFonts w:eastAsia="宋体" w:cs="宋体"/>
          <w:color w:val="auto"/>
          <w:highlight w:val="none"/>
          <w:lang w:val="zh-CN"/>
        </w:rPr>
        <w:t>0</w:t>
      </w:r>
      <w:r>
        <w:rPr>
          <w:rFonts w:hint="eastAsia" w:eastAsia="宋体" w:cs="宋体"/>
          <w:color w:val="auto"/>
          <w:highlight w:val="none"/>
          <w:lang w:val="zh-CN"/>
        </w:rPr>
        <w:t>天内，招标人一次性无息退还履约保证金。</w:t>
      </w:r>
    </w:p>
    <w:bookmarkEnd w:id="44"/>
    <w:p w14:paraId="6DC944FC">
      <w:pPr>
        <w:snapToGrid w:val="0"/>
        <w:spacing w:line="420" w:lineRule="exact"/>
        <w:ind w:firstLine="480" w:firstLineChars="200"/>
        <w:rPr>
          <w:rFonts w:eastAsia="宋体"/>
          <w:color w:val="auto"/>
          <w:highlight w:val="none"/>
        </w:rPr>
      </w:pPr>
      <w:r>
        <w:rPr>
          <w:rFonts w:eastAsia="宋体"/>
          <w:color w:val="auto"/>
          <w:highlight w:val="none"/>
          <w:lang w:val="zh-CN"/>
        </w:rPr>
        <w:t>5.</w:t>
      </w:r>
      <w:r>
        <w:rPr>
          <w:rFonts w:hint="eastAsia" w:eastAsia="宋体" w:cs="宋体"/>
          <w:color w:val="auto"/>
          <w:highlight w:val="none"/>
          <w:lang w:val="zh-CN"/>
        </w:rPr>
        <w:t>由于供应商的原因，在签订合同后出现不按合同履行或不适当履行的情况，招标人有权将履约保证金作为违约金，全额不予退还；同时招标人亦有权终止并解除合同，供应商还须依法承担相应的责任。</w:t>
      </w:r>
    </w:p>
    <w:bookmarkEnd w:id="36"/>
    <w:p w14:paraId="4A458406">
      <w:pPr>
        <w:spacing w:line="420" w:lineRule="exact"/>
        <w:ind w:firstLine="482" w:firstLineChars="200"/>
        <w:outlineLvl w:val="1"/>
        <w:rPr>
          <w:rFonts w:eastAsia="宋体"/>
          <w:bCs/>
          <w:color w:val="auto"/>
          <w:highlight w:val="none"/>
        </w:rPr>
      </w:pPr>
      <w:r>
        <w:rPr>
          <w:rFonts w:hint="eastAsia" w:ascii="宋体" w:hAnsi="宋体" w:eastAsia="宋体"/>
          <w:b/>
          <w:bCs/>
          <w:color w:val="auto"/>
          <w:highlight w:val="none"/>
        </w:rPr>
        <w:t>十一、付款方式</w:t>
      </w:r>
    </w:p>
    <w:p w14:paraId="44BB277C">
      <w:pPr>
        <w:spacing w:line="420" w:lineRule="exact"/>
        <w:ind w:firstLine="482" w:firstLineChars="200"/>
        <w:rPr>
          <w:rFonts w:eastAsia="宋体"/>
          <w:b/>
          <w:color w:val="auto"/>
          <w:highlight w:val="none"/>
        </w:rPr>
      </w:pPr>
      <w:r>
        <w:rPr>
          <w:rFonts w:hint="eastAsia" w:eastAsia="宋体"/>
          <w:b/>
          <w:color w:val="auto"/>
          <w:highlight w:val="none"/>
        </w:rPr>
        <w:t>【特别提醒】付款方式不接受负偏离及任何意图改变付款方式的意图表达，否则作无效投标处理。</w:t>
      </w:r>
    </w:p>
    <w:p w14:paraId="2C56F631">
      <w:pPr>
        <w:spacing w:line="420" w:lineRule="exact"/>
        <w:ind w:firstLine="480" w:firstLineChars="200"/>
        <w:rPr>
          <w:rFonts w:eastAsia="宋体"/>
          <w:bCs/>
          <w:color w:val="auto"/>
          <w:highlight w:val="none"/>
        </w:rPr>
      </w:pPr>
      <w:r>
        <w:rPr>
          <w:rFonts w:hint="eastAsia" w:eastAsia="宋体"/>
          <w:bCs/>
          <w:color w:val="auto"/>
          <w:highlight w:val="none"/>
        </w:rPr>
        <w:t>1</w:t>
      </w:r>
      <w:r>
        <w:rPr>
          <w:rFonts w:eastAsia="宋体"/>
          <w:bCs/>
          <w:color w:val="auto"/>
          <w:highlight w:val="none"/>
        </w:rPr>
        <w:t>.</w:t>
      </w:r>
      <w:r>
        <w:rPr>
          <w:rFonts w:hint="eastAsia" w:eastAsia="宋体"/>
          <w:bCs/>
          <w:color w:val="auto"/>
          <w:highlight w:val="none"/>
        </w:rPr>
        <w:t>招标人委托服务供应商按承租方所租赁的房屋建筑面积向承租人或物业使用人收取物业管理费用，物业费收费标准为其中标价。</w:t>
      </w:r>
    </w:p>
    <w:p w14:paraId="603D989D">
      <w:pPr>
        <w:spacing w:line="420" w:lineRule="exact"/>
        <w:ind w:firstLine="480" w:firstLineChars="200"/>
        <w:rPr>
          <w:rFonts w:eastAsia="宋体"/>
          <w:bCs/>
          <w:color w:val="auto"/>
          <w:highlight w:val="none"/>
        </w:rPr>
      </w:pPr>
      <w:r>
        <w:rPr>
          <w:rFonts w:hint="eastAsia" w:eastAsia="宋体"/>
          <w:bCs/>
          <w:color w:val="auto"/>
          <w:highlight w:val="none"/>
        </w:rPr>
        <w:t>2</w:t>
      </w:r>
      <w:r>
        <w:rPr>
          <w:rFonts w:eastAsia="宋体"/>
          <w:bCs/>
          <w:color w:val="auto"/>
          <w:highlight w:val="none"/>
        </w:rPr>
        <w:t>.</w:t>
      </w:r>
      <w:bookmarkStart w:id="45" w:name="_Hlk105348838"/>
      <w:bookmarkStart w:id="46" w:name="_Hlk105353444"/>
      <w:r>
        <w:rPr>
          <w:rFonts w:hint="eastAsia" w:eastAsia="宋体"/>
          <w:bCs/>
          <w:color w:val="auto"/>
          <w:highlight w:val="none"/>
        </w:rPr>
        <w:t>产权车位管理招标人委托服务供应商自行管理，服务供应商实行自负盈亏。</w:t>
      </w:r>
    </w:p>
    <w:p w14:paraId="5C94E86A">
      <w:pPr>
        <w:spacing w:line="420" w:lineRule="exact"/>
        <w:ind w:firstLine="480" w:firstLineChars="200"/>
        <w:rPr>
          <w:rFonts w:eastAsia="宋体"/>
          <w:bCs/>
          <w:color w:val="auto"/>
          <w:highlight w:val="none"/>
        </w:rPr>
      </w:pPr>
      <w:r>
        <w:rPr>
          <w:rFonts w:eastAsia="宋体"/>
          <w:bCs/>
          <w:color w:val="auto"/>
          <w:highlight w:val="none"/>
        </w:rPr>
        <w:t>3</w:t>
      </w:r>
      <w:r>
        <w:rPr>
          <w:rFonts w:hint="eastAsia" w:eastAsia="宋体"/>
          <w:bCs/>
          <w:color w:val="auto"/>
          <w:highlight w:val="none"/>
        </w:rPr>
        <w:t>.</w:t>
      </w:r>
      <w:bookmarkEnd w:id="45"/>
      <w:r>
        <w:rPr>
          <w:rFonts w:hint="eastAsia" w:eastAsia="宋体"/>
          <w:bCs/>
          <w:color w:val="auto"/>
          <w:highlight w:val="none"/>
        </w:rPr>
        <w:t>考核后计算的应付合同服务价款的规则按招标文件第五章第三条“合同附件”《保安、保洁工作考评表》内“考评说明”规定的条款执行。</w:t>
      </w:r>
      <w:bookmarkEnd w:id="46"/>
    </w:p>
    <w:p w14:paraId="5D45DD1F">
      <w:pPr>
        <w:spacing w:line="420" w:lineRule="exact"/>
        <w:ind w:firstLine="480" w:firstLineChars="200"/>
        <w:rPr>
          <w:rFonts w:hint="eastAsia" w:eastAsia="宋体"/>
          <w:bCs/>
          <w:color w:val="auto"/>
          <w:highlight w:val="none"/>
        </w:rPr>
      </w:pPr>
      <w:r>
        <w:rPr>
          <w:rFonts w:hint="eastAsia" w:eastAsia="宋体"/>
          <w:bCs/>
          <w:color w:val="auto"/>
          <w:highlight w:val="none"/>
        </w:rPr>
        <w:t>4、各投标人在报价时需综合考虑该项目目前的实际出租率（自行踏勘现场），中标后不得以出租率低为由提出价格调整。</w:t>
      </w:r>
    </w:p>
    <w:p w14:paraId="3BB0CCF7">
      <w:pPr>
        <w:spacing w:line="420" w:lineRule="exact"/>
        <w:ind w:firstLine="482" w:firstLineChars="200"/>
        <w:outlineLvl w:val="1"/>
        <w:rPr>
          <w:rFonts w:hint="eastAsia" w:eastAsia="宋体"/>
          <w:b/>
          <w:bCs/>
          <w:color w:val="auto"/>
          <w:highlight w:val="none"/>
        </w:rPr>
      </w:pPr>
      <w:r>
        <w:rPr>
          <w:rFonts w:hint="default" w:eastAsia="宋体"/>
          <w:b/>
          <w:bCs/>
          <w:color w:val="auto"/>
          <w:highlight w:val="none"/>
          <w:lang w:val="en-US" w:eastAsia="zh-CN"/>
        </w:rPr>
        <w:t>十二、停车场分级管理要求</w:t>
      </w:r>
    </w:p>
    <w:p w14:paraId="71FB15DA">
      <w:pPr>
        <w:numPr>
          <w:ilvl w:val="0"/>
          <w:numId w:val="0"/>
        </w:numPr>
        <w:spacing w:line="420" w:lineRule="exact"/>
        <w:ind w:left="480" w:leftChars="200" w:firstLine="0" w:firstLineChars="0"/>
        <w:rPr>
          <w:rFonts w:hint="default" w:eastAsia="宋体"/>
          <w:bCs/>
          <w:color w:val="auto"/>
          <w:highlight w:val="none"/>
        </w:rPr>
      </w:pPr>
      <w:r>
        <w:rPr>
          <w:rFonts w:hint="default" w:ascii="Times New Roman" w:hAnsi="Times New Roman" w:eastAsia="宋体" w:cs="Times New Roman"/>
          <w:bCs/>
          <w:color w:val="auto"/>
          <w:kern w:val="2"/>
          <w:sz w:val="24"/>
          <w:szCs w:val="24"/>
          <w:highlight w:val="none"/>
          <w:lang w:val="en-US" w:eastAsia="zh-CN" w:bidi="ar-SA"/>
        </w:rPr>
        <w:t>1.</w:t>
      </w:r>
      <w:r>
        <w:rPr>
          <w:rFonts w:hint="default" w:eastAsia="宋体"/>
          <w:bCs/>
          <w:color w:val="auto"/>
          <w:highlight w:val="none"/>
          <w:lang w:val="en-US" w:eastAsia="zh-CN"/>
        </w:rPr>
        <w:t>车位划分</w:t>
      </w:r>
    </w:p>
    <w:p w14:paraId="5176AE74">
      <w:pPr>
        <w:numPr>
          <w:ilvl w:val="0"/>
          <w:numId w:val="0"/>
        </w:numPr>
        <w:spacing w:line="420" w:lineRule="exact"/>
        <w:ind w:left="480" w:leftChars="200" w:firstLine="0" w:firstLineChars="0"/>
        <w:rPr>
          <w:rFonts w:hint="default" w:eastAsia="宋体"/>
          <w:bCs/>
          <w:color w:val="auto"/>
          <w:highlight w:val="none"/>
          <w:lang w:val="en-US" w:eastAsia="zh-CN"/>
        </w:rPr>
      </w:pPr>
      <w:r>
        <w:rPr>
          <w:rFonts w:hint="default" w:eastAsia="宋体"/>
          <w:bCs/>
          <w:color w:val="auto"/>
          <w:highlight w:val="none"/>
          <w:lang w:val="en-US" w:eastAsia="zh-CN"/>
        </w:rPr>
        <w:t>本项目停车场车位分为</w:t>
      </w:r>
      <w:r>
        <w:rPr>
          <w:rFonts w:hint="eastAsia" w:eastAsia="宋体"/>
          <w:bCs/>
          <w:color w:val="auto"/>
          <w:highlight w:val="none"/>
          <w:lang w:val="en-US" w:eastAsia="zh-CN"/>
        </w:rPr>
        <w:t>招标人</w:t>
      </w:r>
      <w:r>
        <w:rPr>
          <w:rFonts w:hint="default" w:eastAsia="宋体"/>
          <w:bCs/>
          <w:color w:val="auto"/>
          <w:highlight w:val="none"/>
          <w:lang w:val="en-US" w:eastAsia="zh-CN"/>
        </w:rPr>
        <w:t>指定免费车位与</w:t>
      </w:r>
      <w:r>
        <w:rPr>
          <w:rFonts w:hint="eastAsia" w:ascii="Times New Roman" w:hAnsi="Times New Roman" w:eastAsia="宋体" w:cs="Times New Roman"/>
          <w:bCs/>
          <w:color w:val="auto"/>
          <w:highlight w:val="none"/>
          <w:lang w:val="en-US" w:eastAsia="zh-CN"/>
        </w:rPr>
        <w:t>服务供应商</w:t>
      </w:r>
      <w:r>
        <w:rPr>
          <w:rFonts w:hint="default" w:eastAsia="宋体"/>
          <w:bCs/>
          <w:color w:val="auto"/>
          <w:highlight w:val="none"/>
          <w:lang w:val="en-US" w:eastAsia="zh-CN"/>
        </w:rPr>
        <w:t>经营管理车位两类：</w:t>
      </w:r>
    </w:p>
    <w:p w14:paraId="475F8E56">
      <w:pPr>
        <w:numPr>
          <w:ilvl w:val="0"/>
          <w:numId w:val="0"/>
        </w:numPr>
        <w:spacing w:line="420" w:lineRule="exact"/>
        <w:ind w:firstLine="480" w:firstLineChars="200"/>
        <w:rPr>
          <w:rFonts w:hint="default" w:eastAsia="宋体"/>
          <w:bCs/>
          <w:color w:val="auto"/>
          <w:highlight w:val="none"/>
        </w:rPr>
      </w:pPr>
      <w:r>
        <w:rPr>
          <w:rFonts w:hint="default" w:ascii="Times New Roman" w:hAnsi="Times New Roman" w:eastAsia="宋体" w:cs="Times New Roman"/>
          <w:bCs/>
          <w:color w:val="auto"/>
          <w:kern w:val="2"/>
          <w:sz w:val="24"/>
          <w:szCs w:val="24"/>
          <w:highlight w:val="none"/>
          <w:lang w:val="en-US" w:eastAsia="zh-CN" w:bidi="ar-SA"/>
        </w:rPr>
        <w:t>（1）</w:t>
      </w:r>
      <w:r>
        <w:rPr>
          <w:rFonts w:hint="eastAsia" w:eastAsia="宋体"/>
          <w:bCs/>
          <w:color w:val="auto"/>
          <w:highlight w:val="none"/>
          <w:lang w:val="en-US" w:eastAsia="zh-CN"/>
        </w:rPr>
        <w:t>招标人</w:t>
      </w:r>
      <w:r>
        <w:rPr>
          <w:rFonts w:hint="default" w:eastAsia="宋体"/>
          <w:bCs/>
          <w:color w:val="auto"/>
          <w:highlight w:val="none"/>
          <w:lang w:val="en-US" w:eastAsia="zh-CN"/>
        </w:rPr>
        <w:t>指定免费车位：</w:t>
      </w:r>
      <w:r>
        <w:rPr>
          <w:rFonts w:hint="eastAsia" w:eastAsia="宋体"/>
          <w:bCs/>
          <w:color w:val="auto"/>
          <w:highlight w:val="none"/>
          <w:lang w:val="en-US" w:eastAsia="zh-CN"/>
        </w:rPr>
        <w:t>招标人</w:t>
      </w:r>
      <w:r>
        <w:rPr>
          <w:rFonts w:hint="default" w:eastAsia="宋体"/>
          <w:bCs/>
          <w:color w:val="auto"/>
          <w:highlight w:val="none"/>
          <w:lang w:val="en-US" w:eastAsia="zh-CN"/>
        </w:rPr>
        <w:t>有权指定</w:t>
      </w:r>
      <w:r>
        <w:rPr>
          <w:rFonts w:hint="eastAsia" w:eastAsia="宋体"/>
          <w:bCs/>
          <w:color w:val="auto"/>
          <w:highlight w:val="none"/>
          <w:lang w:val="en-US" w:eastAsia="zh-CN"/>
        </w:rPr>
        <w:t>免费停</w:t>
      </w:r>
      <w:r>
        <w:rPr>
          <w:rFonts w:hint="default" w:eastAsia="宋体"/>
          <w:bCs/>
          <w:color w:val="auto"/>
          <w:highlight w:val="none"/>
          <w:lang w:val="en-US" w:eastAsia="zh-CN"/>
        </w:rPr>
        <w:t>车位（具体车位</w:t>
      </w:r>
      <w:r>
        <w:rPr>
          <w:rFonts w:hint="eastAsia" w:eastAsia="宋体"/>
          <w:bCs/>
          <w:color w:val="auto"/>
          <w:highlight w:val="none"/>
          <w:lang w:val="en-US" w:eastAsia="zh-CN"/>
        </w:rPr>
        <w:t>数</w:t>
      </w:r>
      <w:r>
        <w:rPr>
          <w:rFonts w:hint="default" w:eastAsia="宋体"/>
          <w:bCs/>
          <w:color w:val="auto"/>
          <w:highlight w:val="none"/>
          <w:lang w:val="en-US" w:eastAsia="zh-CN"/>
        </w:rPr>
        <w:t>由</w:t>
      </w:r>
      <w:r>
        <w:rPr>
          <w:rFonts w:hint="eastAsia" w:eastAsia="宋体"/>
          <w:bCs/>
          <w:color w:val="auto"/>
          <w:highlight w:val="none"/>
          <w:lang w:val="en-US" w:eastAsia="zh-CN"/>
        </w:rPr>
        <w:t>招标人</w:t>
      </w:r>
      <w:r>
        <w:rPr>
          <w:rFonts w:hint="default" w:eastAsia="宋体"/>
          <w:bCs/>
          <w:color w:val="auto"/>
          <w:highlight w:val="none"/>
          <w:lang w:val="en-US" w:eastAsia="zh-CN"/>
        </w:rPr>
        <w:t>确认，</w:t>
      </w:r>
      <w:r>
        <w:rPr>
          <w:rFonts w:hint="eastAsia" w:eastAsia="宋体"/>
          <w:bCs/>
          <w:color w:val="auto"/>
          <w:highlight w:val="none"/>
          <w:lang w:val="en-US" w:eastAsia="zh-CN"/>
        </w:rPr>
        <w:t>招标人</w:t>
      </w:r>
      <w:r>
        <w:rPr>
          <w:rFonts w:hint="default" w:eastAsia="宋体"/>
          <w:bCs/>
          <w:color w:val="auto"/>
          <w:highlight w:val="none"/>
          <w:lang w:val="en-US" w:eastAsia="zh-CN"/>
        </w:rPr>
        <w:t>可根据租赁情况动态调整），供特定承租户免费停放使用。该类车位的保洁、秩序维护、设施设备维护等物业管理服务由</w:t>
      </w:r>
      <w:r>
        <w:rPr>
          <w:rFonts w:hint="eastAsia" w:ascii="Times New Roman" w:hAnsi="Times New Roman" w:eastAsia="宋体" w:cs="Times New Roman"/>
          <w:bCs/>
          <w:color w:val="auto"/>
          <w:highlight w:val="none"/>
          <w:lang w:val="en-US" w:eastAsia="zh-CN"/>
        </w:rPr>
        <w:t>服务供应商</w:t>
      </w:r>
      <w:r>
        <w:rPr>
          <w:rFonts w:hint="default" w:eastAsia="宋体"/>
          <w:bCs/>
          <w:color w:val="auto"/>
          <w:highlight w:val="none"/>
          <w:lang w:val="en-US" w:eastAsia="zh-CN"/>
        </w:rPr>
        <w:t>负责，但</w:t>
      </w:r>
      <w:r>
        <w:rPr>
          <w:rFonts w:hint="eastAsia" w:ascii="Times New Roman" w:hAnsi="Times New Roman" w:eastAsia="宋体" w:cs="Times New Roman"/>
          <w:bCs/>
          <w:color w:val="auto"/>
          <w:highlight w:val="none"/>
          <w:lang w:val="en-US" w:eastAsia="zh-CN"/>
        </w:rPr>
        <w:t>服务供应商</w:t>
      </w:r>
      <w:r>
        <w:rPr>
          <w:rFonts w:hint="default" w:eastAsia="宋体"/>
          <w:bCs/>
          <w:color w:val="auto"/>
          <w:highlight w:val="none"/>
          <w:lang w:val="en-US" w:eastAsia="zh-CN"/>
        </w:rPr>
        <w:t>不得向该部分车位使用人收取停车服务费。</w:t>
      </w:r>
      <w:r>
        <w:rPr>
          <w:rFonts w:hint="default" w:eastAsia="宋体"/>
          <w:bCs/>
          <w:color w:val="auto"/>
          <w:highlight w:val="none"/>
          <w:lang w:val="en-US" w:eastAsia="zh-CN"/>
        </w:rPr>
        <w:br w:type="textWrapping"/>
      </w:r>
      <w:r>
        <w:rPr>
          <w:rFonts w:hint="eastAsia" w:eastAsia="宋体"/>
          <w:bCs/>
          <w:color w:val="auto"/>
          <w:highlight w:val="none"/>
          <w:lang w:val="en-US" w:eastAsia="zh-CN"/>
        </w:rPr>
        <w:t xml:space="preserve">    </w:t>
      </w:r>
      <w:r>
        <w:rPr>
          <w:rFonts w:hint="default" w:eastAsia="宋体"/>
          <w:bCs/>
          <w:color w:val="auto"/>
          <w:highlight w:val="none"/>
          <w:lang w:val="en-US" w:eastAsia="zh-CN"/>
        </w:rPr>
        <w:t>（2）</w:t>
      </w:r>
      <w:r>
        <w:rPr>
          <w:rFonts w:hint="eastAsia" w:ascii="Times New Roman" w:hAnsi="Times New Roman" w:eastAsia="宋体" w:cs="Times New Roman"/>
          <w:bCs/>
          <w:color w:val="auto"/>
          <w:highlight w:val="none"/>
          <w:lang w:val="en-US" w:eastAsia="zh-CN"/>
        </w:rPr>
        <w:t>服务供应商</w:t>
      </w:r>
      <w:r>
        <w:rPr>
          <w:rFonts w:hint="default" w:eastAsia="宋体"/>
          <w:bCs/>
          <w:color w:val="auto"/>
          <w:highlight w:val="none"/>
          <w:lang w:val="en-US" w:eastAsia="zh-CN"/>
        </w:rPr>
        <w:t>经营管理车位：除</w:t>
      </w:r>
      <w:r>
        <w:rPr>
          <w:rFonts w:hint="eastAsia" w:eastAsia="宋体"/>
          <w:bCs/>
          <w:color w:val="auto"/>
          <w:highlight w:val="none"/>
          <w:lang w:val="en-US" w:eastAsia="zh-CN"/>
        </w:rPr>
        <w:t>招标人</w:t>
      </w:r>
      <w:r>
        <w:rPr>
          <w:rFonts w:hint="default" w:eastAsia="宋体"/>
          <w:bCs/>
          <w:color w:val="auto"/>
          <w:highlight w:val="none"/>
          <w:lang w:val="en-US" w:eastAsia="zh-CN"/>
        </w:rPr>
        <w:t>指定免费车位外的其他车位（含临时车位及未指定固定车位），由</w:t>
      </w:r>
      <w:r>
        <w:rPr>
          <w:rFonts w:hint="eastAsia" w:ascii="Times New Roman" w:hAnsi="Times New Roman" w:eastAsia="宋体" w:cs="Times New Roman"/>
          <w:bCs/>
          <w:color w:val="auto"/>
          <w:highlight w:val="none"/>
          <w:lang w:val="en-US" w:eastAsia="zh-CN"/>
        </w:rPr>
        <w:t>服务供应商</w:t>
      </w:r>
      <w:r>
        <w:rPr>
          <w:rFonts w:hint="default" w:eastAsia="宋体"/>
          <w:bCs/>
          <w:color w:val="auto"/>
          <w:highlight w:val="none"/>
          <w:lang w:val="en-US" w:eastAsia="zh-CN"/>
        </w:rPr>
        <w:t>按照经备案的收费标准自主经营，收入归</w:t>
      </w:r>
      <w:r>
        <w:rPr>
          <w:rFonts w:hint="eastAsia" w:ascii="Times New Roman" w:hAnsi="Times New Roman" w:eastAsia="宋体" w:cs="Times New Roman"/>
          <w:bCs/>
          <w:color w:val="auto"/>
          <w:highlight w:val="none"/>
          <w:lang w:val="en-US" w:eastAsia="zh-CN"/>
        </w:rPr>
        <w:t>服务供应商</w:t>
      </w:r>
      <w:r>
        <w:rPr>
          <w:rFonts w:hint="default" w:eastAsia="宋体"/>
          <w:bCs/>
          <w:color w:val="auto"/>
          <w:highlight w:val="none"/>
          <w:lang w:val="en-US" w:eastAsia="zh-CN"/>
        </w:rPr>
        <w:t>所有，用于弥补停车管理成本及道闸系统投资。</w:t>
      </w:r>
    </w:p>
    <w:p w14:paraId="4FC43377">
      <w:pPr>
        <w:numPr>
          <w:ilvl w:val="0"/>
          <w:numId w:val="0"/>
        </w:numPr>
        <w:spacing w:line="420" w:lineRule="exact"/>
        <w:ind w:left="480" w:leftChars="200" w:firstLine="0" w:firstLineChars="0"/>
        <w:rPr>
          <w:rFonts w:hint="default" w:eastAsia="宋体"/>
          <w:bCs/>
          <w:color w:val="auto"/>
          <w:highlight w:val="none"/>
        </w:rPr>
      </w:pPr>
      <w:r>
        <w:rPr>
          <w:rFonts w:hint="default" w:ascii="Times New Roman" w:hAnsi="Times New Roman" w:eastAsia="宋体" w:cs="Times New Roman"/>
          <w:bCs/>
          <w:color w:val="auto"/>
          <w:kern w:val="2"/>
          <w:sz w:val="24"/>
          <w:szCs w:val="24"/>
          <w:highlight w:val="none"/>
          <w:lang w:val="en-US" w:eastAsia="zh-CN" w:bidi="ar-SA"/>
        </w:rPr>
        <w:t>2.</w:t>
      </w:r>
      <w:r>
        <w:rPr>
          <w:rFonts w:hint="default" w:eastAsia="宋体"/>
          <w:bCs/>
          <w:color w:val="auto"/>
          <w:highlight w:val="none"/>
          <w:lang w:val="en-US" w:eastAsia="zh-CN"/>
        </w:rPr>
        <w:t>管理责任</w:t>
      </w:r>
      <w:r>
        <w:rPr>
          <w:rFonts w:hint="default" w:eastAsia="宋体"/>
          <w:bCs/>
          <w:color w:val="auto"/>
          <w:highlight w:val="none"/>
          <w:lang w:val="en-US" w:eastAsia="zh-CN"/>
        </w:rPr>
        <w:br w:type="textWrapping"/>
      </w:r>
      <w:r>
        <w:rPr>
          <w:rFonts w:hint="default" w:eastAsia="宋体"/>
          <w:bCs/>
          <w:color w:val="auto"/>
          <w:highlight w:val="none"/>
          <w:lang w:val="en-US" w:eastAsia="zh-CN"/>
        </w:rPr>
        <w:t>无论免费或收费车位，</w:t>
      </w:r>
      <w:r>
        <w:rPr>
          <w:rFonts w:hint="eastAsia" w:ascii="Times New Roman" w:hAnsi="Times New Roman" w:eastAsia="宋体" w:cs="Times New Roman"/>
          <w:bCs/>
          <w:color w:val="auto"/>
          <w:highlight w:val="none"/>
          <w:lang w:val="en-US" w:eastAsia="zh-CN"/>
        </w:rPr>
        <w:t>服务供应商</w:t>
      </w:r>
      <w:r>
        <w:rPr>
          <w:rFonts w:hint="default" w:eastAsia="宋体"/>
          <w:bCs/>
          <w:color w:val="auto"/>
          <w:highlight w:val="none"/>
          <w:lang w:val="en-US" w:eastAsia="zh-CN"/>
        </w:rPr>
        <w:t>均须承担以下管理责任：</w:t>
      </w:r>
    </w:p>
    <w:p w14:paraId="1272901A">
      <w:pPr>
        <w:numPr>
          <w:ilvl w:val="0"/>
          <w:numId w:val="0"/>
        </w:numPr>
        <w:spacing w:line="420" w:lineRule="exact"/>
        <w:ind w:left="480" w:leftChars="200" w:firstLine="0" w:firstLineChars="0"/>
        <w:rPr>
          <w:rFonts w:hint="default" w:eastAsia="宋体"/>
          <w:bCs/>
          <w:color w:val="auto"/>
          <w:highlight w:val="none"/>
          <w:lang w:val="en-US" w:eastAsia="zh-CN"/>
        </w:rPr>
      </w:pPr>
      <w:r>
        <w:rPr>
          <w:rFonts w:hint="default" w:eastAsia="宋体"/>
          <w:bCs/>
          <w:color w:val="auto"/>
          <w:highlight w:val="none"/>
          <w:lang w:val="en-US" w:eastAsia="zh-CN"/>
        </w:rPr>
        <w:t>（1）24小时值守或电子监控覆盖，确保车辆安全；</w:t>
      </w:r>
      <w:r>
        <w:rPr>
          <w:rFonts w:hint="default" w:eastAsia="宋体"/>
          <w:bCs/>
          <w:color w:val="auto"/>
          <w:highlight w:val="none"/>
          <w:lang w:val="en-US" w:eastAsia="zh-CN"/>
        </w:rPr>
        <w:br w:type="textWrapping"/>
      </w:r>
      <w:r>
        <w:rPr>
          <w:rFonts w:hint="default" w:eastAsia="宋体"/>
          <w:bCs/>
          <w:color w:val="auto"/>
          <w:highlight w:val="none"/>
          <w:lang w:val="en-US" w:eastAsia="zh-CN"/>
        </w:rPr>
        <w:t>（2）车道畅通，无杂物堆放，照明及排水设施正常；</w:t>
      </w:r>
    </w:p>
    <w:p w14:paraId="36BB5ED2">
      <w:pPr>
        <w:numPr>
          <w:ilvl w:val="0"/>
          <w:numId w:val="0"/>
        </w:numPr>
        <w:spacing w:line="420" w:lineRule="exact"/>
        <w:ind w:left="0" w:leftChars="0" w:firstLine="480" w:firstLineChars="200"/>
        <w:rPr>
          <w:rFonts w:hint="default" w:eastAsia="宋体"/>
          <w:bCs/>
          <w:color w:val="auto"/>
          <w:highlight w:val="none"/>
          <w:lang w:val="en-US" w:eastAsia="zh-CN"/>
        </w:rPr>
      </w:pPr>
      <w:r>
        <w:rPr>
          <w:rFonts w:hint="default" w:ascii="Times New Roman" w:hAnsi="Times New Roman" w:eastAsia="宋体" w:cs="Times New Roman"/>
          <w:bCs/>
          <w:color w:val="auto"/>
          <w:kern w:val="2"/>
          <w:sz w:val="24"/>
          <w:szCs w:val="24"/>
          <w:highlight w:val="none"/>
          <w:lang w:val="en-US" w:eastAsia="zh-CN" w:bidi="ar-SA"/>
        </w:rPr>
        <w:t>（</w:t>
      </w:r>
      <w:r>
        <w:rPr>
          <w:rFonts w:hint="eastAsia" w:eastAsia="宋体" w:cs="Times New Roman"/>
          <w:bCs/>
          <w:color w:val="auto"/>
          <w:kern w:val="2"/>
          <w:sz w:val="24"/>
          <w:szCs w:val="24"/>
          <w:highlight w:val="none"/>
          <w:lang w:val="en-US" w:eastAsia="zh-CN" w:bidi="ar-SA"/>
        </w:rPr>
        <w:t>3</w:t>
      </w:r>
      <w:r>
        <w:rPr>
          <w:rFonts w:hint="default" w:ascii="Times New Roman" w:hAnsi="Times New Roman" w:eastAsia="宋体" w:cs="Times New Roman"/>
          <w:bCs/>
          <w:color w:val="auto"/>
          <w:kern w:val="2"/>
          <w:sz w:val="24"/>
          <w:szCs w:val="24"/>
          <w:highlight w:val="none"/>
          <w:lang w:val="en-US" w:eastAsia="zh-CN" w:bidi="ar-SA"/>
        </w:rPr>
        <w:t>）</w:t>
      </w:r>
      <w:r>
        <w:rPr>
          <w:rFonts w:hint="default" w:eastAsia="宋体"/>
          <w:bCs/>
          <w:color w:val="auto"/>
          <w:highlight w:val="none"/>
          <w:lang w:val="en-US" w:eastAsia="zh-CN"/>
        </w:rPr>
        <w:t>道闸系统须区分免费车辆与收费车辆，免费车辆通过"白名单"或专用识别牌方式自</w:t>
      </w:r>
    </w:p>
    <w:p w14:paraId="1A7B9B89">
      <w:pPr>
        <w:numPr>
          <w:ilvl w:val="0"/>
          <w:numId w:val="0"/>
        </w:numPr>
        <w:spacing w:line="420" w:lineRule="exact"/>
        <w:rPr>
          <w:rFonts w:hint="default" w:eastAsia="宋体"/>
          <w:bCs/>
          <w:color w:val="auto"/>
          <w:highlight w:val="none"/>
        </w:rPr>
      </w:pPr>
      <w:r>
        <w:rPr>
          <w:rFonts w:hint="default" w:eastAsia="宋体"/>
          <w:bCs/>
          <w:color w:val="auto"/>
          <w:highlight w:val="none"/>
          <w:lang w:val="en-US" w:eastAsia="zh-CN"/>
        </w:rPr>
        <w:t>动放行。</w:t>
      </w:r>
    </w:p>
    <w:p w14:paraId="3CF765D6">
      <w:pPr>
        <w:spacing w:line="420" w:lineRule="exact"/>
        <w:ind w:firstLine="480" w:firstLineChars="200"/>
        <w:rPr>
          <w:rFonts w:hint="eastAsia" w:eastAsia="宋体"/>
          <w:bCs/>
          <w:color w:val="auto"/>
          <w:highlight w:val="none"/>
          <w:lang w:eastAsia="zh-CN"/>
        </w:rPr>
      </w:pPr>
    </w:p>
    <w:p w14:paraId="3D7A9E4F">
      <w:pPr>
        <w:spacing w:line="420" w:lineRule="exact"/>
        <w:ind w:firstLine="480" w:firstLineChars="200"/>
        <w:rPr>
          <w:rFonts w:eastAsia="宋体"/>
          <w:bCs/>
          <w:color w:val="auto"/>
          <w:highlight w:val="none"/>
        </w:rPr>
      </w:pPr>
    </w:p>
    <w:p w14:paraId="5E71FCA4">
      <w:pPr>
        <w:spacing w:line="420" w:lineRule="exact"/>
        <w:ind w:firstLine="480" w:firstLineChars="200"/>
        <w:rPr>
          <w:rFonts w:eastAsia="宋体"/>
          <w:bCs/>
          <w:color w:val="auto"/>
          <w:highlight w:val="none"/>
        </w:rPr>
      </w:pPr>
    </w:p>
    <w:p w14:paraId="263D74F8">
      <w:pPr>
        <w:spacing w:line="420" w:lineRule="exact"/>
        <w:ind w:firstLine="480" w:firstLineChars="200"/>
        <w:rPr>
          <w:rFonts w:eastAsia="宋体"/>
          <w:bCs/>
          <w:color w:val="auto"/>
          <w:highlight w:val="none"/>
        </w:rPr>
      </w:pPr>
    </w:p>
    <w:p w14:paraId="0C07A58A">
      <w:pPr>
        <w:rPr>
          <w:rFonts w:eastAsia="宋体"/>
          <w:bCs/>
          <w:color w:val="auto"/>
          <w:highlight w:val="none"/>
        </w:rPr>
      </w:pPr>
    </w:p>
    <w:p w14:paraId="3140DADF">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298DA6A1">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第四章</w:t>
      </w:r>
      <w:bookmarkStart w:id="47" w:name="_Toc182848996"/>
      <w:r>
        <w:rPr>
          <w:rFonts w:hint="eastAsia" w:eastAsia="宋体" w:cs="宋体"/>
          <w:b/>
          <w:bCs/>
          <w:color w:val="auto"/>
          <w:w w:val="80"/>
          <w:sz w:val="36"/>
          <w:szCs w:val="36"/>
          <w:highlight w:val="none"/>
        </w:rPr>
        <w:t xml:space="preserve"> 评标程序和方法</w:t>
      </w:r>
      <w:bookmarkEnd w:id="47"/>
    </w:p>
    <w:p w14:paraId="773E4264">
      <w:pPr>
        <w:snapToGrid w:val="0"/>
        <w:spacing w:line="420" w:lineRule="exact"/>
        <w:ind w:firstLine="482" w:firstLineChars="200"/>
        <w:outlineLvl w:val="1"/>
        <w:rPr>
          <w:rFonts w:eastAsia="宋体"/>
          <w:b/>
          <w:bCs/>
          <w:color w:val="auto"/>
          <w:highlight w:val="none"/>
        </w:rPr>
      </w:pPr>
      <w:r>
        <w:rPr>
          <w:rFonts w:hint="eastAsia" w:ascii="宋体" w:hAnsi="宋体" w:eastAsia="宋体"/>
          <w:b/>
          <w:bCs/>
          <w:color w:val="auto"/>
          <w:highlight w:val="none"/>
        </w:rPr>
        <w:t>一、招标人委托招标代理机构组织招标</w:t>
      </w:r>
    </w:p>
    <w:p w14:paraId="24DFDB45">
      <w:pPr>
        <w:adjustRightInd w:val="0"/>
        <w:snapToGrid w:val="0"/>
        <w:spacing w:line="420" w:lineRule="exact"/>
        <w:ind w:firstLine="484" w:firstLineChars="202"/>
        <w:rPr>
          <w:rFonts w:eastAsia="宋体" w:cs="宋体"/>
          <w:color w:val="auto"/>
          <w:highlight w:val="none"/>
        </w:rPr>
      </w:pPr>
      <w:r>
        <w:rPr>
          <w:rFonts w:eastAsia="宋体"/>
          <w:color w:val="auto"/>
          <w:highlight w:val="none"/>
        </w:rPr>
        <w:t>1.</w:t>
      </w:r>
      <w:r>
        <w:rPr>
          <w:rFonts w:hint="eastAsia" w:ascii="宋体" w:hAnsi="宋体" w:eastAsia="宋体"/>
          <w:color w:val="auto"/>
          <w:highlight w:val="none"/>
        </w:rPr>
        <w:t>本次招标由招标代理机构依法按相应的招标方式，组织项目的开标、评标。</w:t>
      </w:r>
    </w:p>
    <w:p w14:paraId="05C3E338">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供应商的法定代表人或被委托受权人须持身份证准时参加开标会。</w:t>
      </w:r>
    </w:p>
    <w:p w14:paraId="1239A09A">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二、开标</w:t>
      </w:r>
    </w:p>
    <w:p w14:paraId="28D42AFF">
      <w:pPr>
        <w:adjustRightInd w:val="0"/>
        <w:snapToGrid w:val="0"/>
        <w:spacing w:line="420" w:lineRule="exact"/>
        <w:ind w:firstLine="484" w:firstLineChars="202"/>
        <w:rPr>
          <w:rFonts w:eastAsia="宋体"/>
          <w:color w:val="auto"/>
          <w:highlight w:val="none"/>
        </w:rPr>
      </w:pPr>
      <w:bookmarkStart w:id="48" w:name="_Hlk45420790"/>
      <w:bookmarkEnd w:id="48"/>
      <w:r>
        <w:rPr>
          <w:rFonts w:eastAsia="宋体"/>
          <w:color w:val="auto"/>
          <w:highlight w:val="none"/>
        </w:rPr>
        <w:t>1.</w:t>
      </w:r>
      <w:r>
        <w:rPr>
          <w:rFonts w:hint="eastAsia" w:ascii="宋体" w:hAnsi="宋体" w:eastAsia="宋体"/>
          <w:color w:val="auto"/>
          <w:highlight w:val="none"/>
        </w:rPr>
        <w:t>投标人不足</w:t>
      </w:r>
      <w:r>
        <w:rPr>
          <w:rFonts w:eastAsia="宋体"/>
          <w:color w:val="auto"/>
          <w:highlight w:val="none"/>
        </w:rPr>
        <w:t>3</w:t>
      </w:r>
      <w:r>
        <w:rPr>
          <w:rFonts w:hint="eastAsia" w:ascii="宋体" w:hAnsi="宋体" w:eastAsia="宋体"/>
          <w:color w:val="auto"/>
          <w:highlight w:val="none"/>
        </w:rPr>
        <w:t>家的，不得开标。</w:t>
      </w:r>
    </w:p>
    <w:p w14:paraId="1C03BE5E">
      <w:pPr>
        <w:adjustRightInd w:val="0"/>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开标时间：</w:t>
      </w:r>
      <w:r>
        <w:rPr>
          <w:rFonts w:hint="eastAsia" w:eastAsia="宋体"/>
          <w:b/>
          <w:bCs/>
          <w:color w:val="auto"/>
          <w:highlight w:val="none"/>
        </w:rPr>
        <w:t>202</w:t>
      </w:r>
      <w:r>
        <w:rPr>
          <w:rFonts w:hint="eastAsia" w:eastAsia="宋体"/>
          <w:b/>
          <w:bCs/>
          <w:color w:val="auto"/>
          <w:highlight w:val="none"/>
          <w:lang w:val="en-US" w:eastAsia="zh-CN"/>
        </w:rPr>
        <w:t>6</w:t>
      </w:r>
      <w:r>
        <w:rPr>
          <w:rFonts w:hint="eastAsia" w:eastAsia="宋体"/>
          <w:b/>
          <w:bCs/>
          <w:color w:val="auto"/>
          <w:highlight w:val="none"/>
        </w:rPr>
        <w:t>年</w:t>
      </w:r>
      <w:r>
        <w:rPr>
          <w:rFonts w:hint="eastAsia" w:eastAsia="宋体"/>
          <w:b/>
          <w:bCs/>
          <w:color w:val="auto"/>
          <w:highlight w:val="none"/>
          <w:lang w:val="en-US" w:eastAsia="zh-CN"/>
        </w:rPr>
        <w:t>3</w:t>
      </w:r>
      <w:r>
        <w:rPr>
          <w:rFonts w:eastAsia="宋体"/>
          <w:b/>
          <w:bCs/>
          <w:color w:val="auto"/>
          <w:highlight w:val="none"/>
        </w:rPr>
        <w:t>月</w:t>
      </w:r>
      <w:r>
        <w:rPr>
          <w:rFonts w:hint="eastAsia" w:eastAsia="宋体"/>
          <w:b/>
          <w:bCs/>
          <w:color w:val="auto"/>
          <w:highlight w:val="none"/>
          <w:lang w:val="en-US" w:eastAsia="zh-CN"/>
        </w:rPr>
        <w:t>23</w:t>
      </w:r>
      <w:r>
        <w:rPr>
          <w:rFonts w:eastAsia="宋体"/>
          <w:b/>
          <w:bCs/>
          <w:color w:val="auto"/>
          <w:highlight w:val="none"/>
        </w:rPr>
        <w:t>日</w:t>
      </w:r>
      <w:r>
        <w:rPr>
          <w:rFonts w:hint="eastAsia" w:eastAsia="宋体"/>
          <w:b/>
          <w:bCs/>
          <w:color w:val="auto"/>
          <w:highlight w:val="none"/>
          <w:lang w:val="en-US" w:eastAsia="zh-CN"/>
        </w:rPr>
        <w:t>14</w:t>
      </w:r>
      <w:r>
        <w:rPr>
          <w:rFonts w:eastAsia="宋体"/>
          <w:b/>
          <w:bCs/>
          <w:color w:val="auto"/>
          <w:highlight w:val="none"/>
        </w:rPr>
        <w:t>时</w:t>
      </w:r>
      <w:r>
        <w:rPr>
          <w:rFonts w:hint="eastAsia" w:eastAsia="宋体"/>
          <w:b/>
          <w:bCs/>
          <w:color w:val="auto"/>
          <w:highlight w:val="none"/>
          <w:lang w:val="en-US" w:eastAsia="zh-CN"/>
        </w:rPr>
        <w:t>30</w:t>
      </w:r>
      <w:r>
        <w:rPr>
          <w:rFonts w:eastAsia="宋体"/>
          <w:b/>
          <w:bCs/>
          <w:color w:val="auto"/>
          <w:highlight w:val="none"/>
        </w:rPr>
        <w:t>分整</w:t>
      </w:r>
      <w:r>
        <w:rPr>
          <w:rFonts w:eastAsia="宋体"/>
          <w:color w:val="auto"/>
          <w:highlight w:val="none"/>
        </w:rPr>
        <w:t>。</w:t>
      </w:r>
      <w:r>
        <w:rPr>
          <w:rFonts w:hint="eastAsia" w:ascii="宋体" w:hAnsi="宋体" w:eastAsia="宋体"/>
          <w:color w:val="auto"/>
          <w:highlight w:val="none"/>
        </w:rPr>
        <w:t>开标地点：</w:t>
      </w:r>
      <w:r>
        <w:rPr>
          <w:rFonts w:hint="eastAsia" w:ascii="宋体" w:hAnsi="宋体" w:eastAsia="宋体"/>
          <w:b/>
          <w:bCs/>
          <w:color w:val="auto"/>
          <w:highlight w:val="none"/>
          <w:u w:val="single"/>
          <w:lang w:eastAsia="zh-CN"/>
        </w:rPr>
        <w:t>南通市崇川区文峰街道办事处6楼6615会议室</w:t>
      </w:r>
      <w:r>
        <w:rPr>
          <w:rFonts w:hint="eastAsia" w:ascii="宋体" w:hAnsi="宋体" w:eastAsia="宋体"/>
          <w:b/>
          <w:bCs/>
          <w:color w:val="auto"/>
          <w:highlight w:val="none"/>
          <w:u w:val="single"/>
        </w:rPr>
        <w:t>，</w:t>
      </w:r>
      <w:r>
        <w:rPr>
          <w:rFonts w:hint="eastAsia" w:ascii="宋体" w:hAnsi="宋体" w:eastAsia="宋体"/>
          <w:color w:val="auto"/>
          <w:highlight w:val="none"/>
        </w:rPr>
        <w:t>如有变动另行通知；</w:t>
      </w:r>
    </w:p>
    <w:p w14:paraId="30228BC1">
      <w:pPr>
        <w:spacing w:line="420" w:lineRule="exact"/>
        <w:ind w:firstLine="480" w:firstLineChars="200"/>
        <w:rPr>
          <w:rFonts w:eastAsia="宋体"/>
          <w:color w:val="auto"/>
          <w:highlight w:val="none"/>
        </w:rPr>
      </w:pPr>
      <w:r>
        <w:rPr>
          <w:rFonts w:eastAsia="宋体"/>
          <w:color w:val="auto"/>
          <w:highlight w:val="none"/>
        </w:rPr>
        <w:t>3.</w:t>
      </w:r>
      <w:r>
        <w:rPr>
          <w:rFonts w:hint="eastAsia" w:ascii="宋体" w:hAnsi="宋体" w:eastAsia="宋体"/>
          <w:color w:val="auto"/>
          <w:highlight w:val="none"/>
        </w:rPr>
        <w:t>招标代理机构主持开标并记录，及时处理投标人代表提出的询问或回避申请。</w:t>
      </w:r>
    </w:p>
    <w:p w14:paraId="35253668">
      <w:pPr>
        <w:adjustRightInd w:val="0"/>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开标后投标人不得撤回投标。</w:t>
      </w:r>
    </w:p>
    <w:p w14:paraId="73079D41">
      <w:pPr>
        <w:adjustRightInd w:val="0"/>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rPr>
        <w:t>开标后，</w:t>
      </w:r>
      <w:bookmarkStart w:id="49" w:name="_Hlk56861475"/>
      <w:r>
        <w:rPr>
          <w:rFonts w:hint="eastAsia" w:ascii="宋体" w:hAnsi="宋体" w:eastAsia="宋体"/>
          <w:color w:val="auto"/>
          <w:highlight w:val="none"/>
        </w:rPr>
        <w:t>招标人委托</w:t>
      </w:r>
      <w:bookmarkEnd w:id="49"/>
      <w:r>
        <w:rPr>
          <w:rFonts w:hint="eastAsia" w:ascii="宋体" w:hAnsi="宋体" w:eastAsia="宋体"/>
          <w:color w:val="auto"/>
          <w:highlight w:val="none"/>
        </w:rPr>
        <w:t>评标委员会根据招标文件载明的资格审查要求，对供应商的资格进行审查（含信用信息审查），合格的投标人进入评标，参与项目的评审综合环节。资格审查要求的资格材料详见本</w:t>
      </w:r>
      <w:r>
        <w:rPr>
          <w:rFonts w:hint="eastAsia" w:eastAsia="宋体"/>
          <w:color w:val="auto"/>
          <w:highlight w:val="none"/>
        </w:rPr>
        <w:t>“招标文件”第八章第二条（一）项“A</w:t>
      </w:r>
      <w:r>
        <w:rPr>
          <w:rFonts w:hint="eastAsia" w:ascii="宋体" w:hAnsi="宋体" w:eastAsia="宋体"/>
          <w:color w:val="auto"/>
          <w:highlight w:val="none"/>
        </w:rPr>
        <w:t>资格后审材料文件”。</w:t>
      </w:r>
    </w:p>
    <w:p w14:paraId="4A3948F6">
      <w:pPr>
        <w:adjustRightInd w:val="0"/>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资格审查时间：</w:t>
      </w:r>
      <w:r>
        <w:rPr>
          <w:rFonts w:hint="eastAsia" w:ascii="宋体" w:hAnsi="宋体" w:eastAsia="宋体"/>
          <w:b/>
          <w:bCs/>
          <w:color w:val="auto"/>
          <w:highlight w:val="none"/>
          <w:u w:val="thick" w:color="FF0000"/>
        </w:rPr>
        <w:t>开标后当即开始</w:t>
      </w:r>
      <w:r>
        <w:rPr>
          <w:rFonts w:hint="eastAsia" w:ascii="宋体" w:hAnsi="宋体" w:eastAsia="宋体"/>
          <w:color w:val="auto"/>
          <w:highlight w:val="none"/>
        </w:rPr>
        <w:t>，资格审查地点：</w:t>
      </w:r>
      <w:r>
        <w:rPr>
          <w:rFonts w:hint="eastAsia" w:ascii="宋体" w:hAnsi="宋体" w:eastAsia="宋体"/>
          <w:b/>
          <w:bCs/>
          <w:color w:val="auto"/>
          <w:highlight w:val="none"/>
          <w:u w:val="single"/>
          <w:lang w:eastAsia="zh-CN"/>
        </w:rPr>
        <w:t>南通市崇川区文峰街道办事处6楼6615会议室</w:t>
      </w:r>
      <w:r>
        <w:rPr>
          <w:rFonts w:hint="eastAsia" w:ascii="宋体" w:hAnsi="宋体" w:eastAsia="宋体"/>
          <w:b/>
          <w:bCs/>
          <w:color w:val="auto"/>
          <w:highlight w:val="none"/>
          <w:u w:val="single"/>
        </w:rPr>
        <w:t>，</w:t>
      </w:r>
      <w:r>
        <w:rPr>
          <w:rFonts w:hint="eastAsia" w:ascii="宋体" w:hAnsi="宋体" w:eastAsia="宋体"/>
          <w:color w:val="auto"/>
          <w:highlight w:val="none"/>
        </w:rPr>
        <w:t>如有变动另行通知。</w:t>
      </w:r>
    </w:p>
    <w:p w14:paraId="41F8B114">
      <w:pPr>
        <w:spacing w:line="420" w:lineRule="exact"/>
        <w:ind w:firstLine="480" w:firstLineChars="200"/>
        <w:rPr>
          <w:rFonts w:eastAsia="宋体"/>
          <w:color w:val="auto"/>
          <w:highlight w:val="none"/>
        </w:rPr>
      </w:pPr>
      <w:r>
        <w:rPr>
          <w:rFonts w:eastAsia="宋体"/>
          <w:color w:val="auto"/>
          <w:highlight w:val="none"/>
        </w:rPr>
        <w:t>7.</w:t>
      </w:r>
      <w:r>
        <w:rPr>
          <w:rFonts w:hint="eastAsia" w:ascii="宋体" w:hAnsi="宋体" w:eastAsia="宋体"/>
          <w:color w:val="auto"/>
          <w:highlight w:val="none"/>
        </w:rPr>
        <w:t>资格审查中包含对投标人的信用记录进行审查：</w:t>
      </w:r>
    </w:p>
    <w:p w14:paraId="1F855F89">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1</w:t>
      </w:r>
      <w:r>
        <w:rPr>
          <w:rFonts w:hint="eastAsia" w:ascii="宋体" w:hAnsi="宋体" w:eastAsia="宋体"/>
          <w:color w:val="auto"/>
          <w:highlight w:val="none"/>
        </w:rPr>
        <w:t>）投标人存在不良信用记录的，其投标将被认定为投标无效。</w:t>
      </w:r>
    </w:p>
    <w:p w14:paraId="60F4450C">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）不良信用记录指：投标人在</w:t>
      </w:r>
      <w:r>
        <w:rPr>
          <w:rFonts w:eastAsia="宋体" w:cs="宋体"/>
          <w:color w:val="auto"/>
          <w:highlight w:val="none"/>
        </w:rPr>
        <w:t>“</w:t>
      </w:r>
      <w:r>
        <w:rPr>
          <w:rFonts w:hint="eastAsia" w:ascii="宋体" w:hAnsi="宋体" w:eastAsia="宋体"/>
          <w:color w:val="auto"/>
          <w:highlight w:val="none"/>
        </w:rPr>
        <w:t>信用中国</w:t>
      </w:r>
      <w:r>
        <w:rPr>
          <w:rFonts w:eastAsia="宋体" w:cs="宋体"/>
          <w:color w:val="auto"/>
          <w:highlight w:val="none"/>
        </w:rPr>
        <w:t>”</w:t>
      </w:r>
      <w:r>
        <w:rPr>
          <w:rFonts w:hint="eastAsia" w:ascii="宋体" w:hAnsi="宋体" w:eastAsia="宋体"/>
          <w:color w:val="auto"/>
          <w:highlight w:val="none"/>
        </w:rPr>
        <w:t>网站（</w:t>
      </w:r>
      <w:r>
        <w:rPr>
          <w:rFonts w:eastAsia="宋体" w:cs="宋体"/>
          <w:color w:val="auto"/>
          <w:highlight w:val="none"/>
        </w:rPr>
        <w:t>www.creditchina.gov.cn</w:t>
      </w:r>
      <w:r>
        <w:rPr>
          <w:rFonts w:hint="eastAsia" w:ascii="宋体" w:hAnsi="宋体" w:eastAsia="宋体"/>
          <w:color w:val="auto"/>
          <w:highlight w:val="none"/>
        </w:rPr>
        <w:t>）被列入失信被执行人、重大税收违法案件当事人名单，以及供应商因违法经营受到刑事处罚或者责令停产停业、吊销许可证或者执照、较大数额罚款等行政处罚。</w:t>
      </w:r>
    </w:p>
    <w:p w14:paraId="1CB70C0D">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）招标人或招标代理机构将在投标截止后</w:t>
      </w:r>
      <w:r>
        <w:rPr>
          <w:rFonts w:eastAsia="宋体"/>
          <w:color w:val="auto"/>
          <w:highlight w:val="none"/>
        </w:rPr>
        <w:t>1</w:t>
      </w:r>
      <w:r>
        <w:rPr>
          <w:rFonts w:hint="eastAsia" w:ascii="宋体" w:hAnsi="宋体" w:eastAsia="宋体"/>
          <w:color w:val="auto"/>
          <w:highlight w:val="none"/>
        </w:rPr>
        <w:t>小时的时期内查询投标人的信用记录。</w:t>
      </w:r>
    </w:p>
    <w:p w14:paraId="449A27CA">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）查询及记录方式：招标人或招标代理机构经办人将查询涉及的如网页、相关记录文件等打印、签字并存档备查。投标人不良信用记录以招标人或招标代理机构查证查询核实的结果为准。</w:t>
      </w:r>
    </w:p>
    <w:p w14:paraId="4DAD1D6B">
      <w:pPr>
        <w:spacing w:line="420" w:lineRule="exact"/>
        <w:ind w:firstLine="480" w:firstLineChars="200"/>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）在本招标文件规定的投标截止时间之后，涉有的查询网站信息或记录文件发生的任何变更均不再作为评标依据；投标人自行提供的与网站信息不一致的或其他证明材料亦不作为资格核对的依据。</w:t>
      </w:r>
    </w:p>
    <w:p w14:paraId="79D465AA">
      <w:pPr>
        <w:adjustRightInd w:val="0"/>
        <w:snapToGrid w:val="0"/>
        <w:spacing w:line="420" w:lineRule="exact"/>
        <w:ind w:firstLine="487" w:firstLineChars="202"/>
        <w:outlineLvl w:val="1"/>
        <w:rPr>
          <w:rFonts w:eastAsia="宋体"/>
          <w:b/>
          <w:bCs/>
          <w:color w:val="auto"/>
          <w:highlight w:val="none"/>
        </w:rPr>
      </w:pPr>
      <w:r>
        <w:rPr>
          <w:rFonts w:hint="eastAsia" w:ascii="宋体" w:hAnsi="宋体" w:eastAsia="宋体"/>
          <w:b/>
          <w:bCs/>
          <w:color w:val="auto"/>
          <w:highlight w:val="none"/>
        </w:rPr>
        <w:t>三、评标</w:t>
      </w:r>
    </w:p>
    <w:p w14:paraId="4A7C6533">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（一）评标事项</w:t>
      </w:r>
    </w:p>
    <w:p w14:paraId="25F787AC">
      <w:pPr>
        <w:snapToGrid w:val="0"/>
        <w:spacing w:line="420" w:lineRule="exact"/>
        <w:ind w:firstLine="480" w:firstLineChars="200"/>
        <w:rPr>
          <w:rFonts w:eastAsia="宋体"/>
          <w:color w:val="auto"/>
          <w:highlight w:val="none"/>
        </w:rPr>
      </w:pPr>
      <w:r>
        <w:rPr>
          <w:rFonts w:eastAsia="宋体"/>
          <w:color w:val="auto"/>
          <w:highlight w:val="none"/>
        </w:rPr>
        <w:t>1.</w:t>
      </w:r>
      <w:bookmarkStart w:id="50" w:name="_Hlk45420967"/>
      <w:bookmarkEnd w:id="50"/>
      <w:r>
        <w:rPr>
          <w:rFonts w:hint="eastAsia" w:ascii="宋体" w:hAnsi="宋体" w:eastAsia="宋体"/>
          <w:color w:val="auto"/>
          <w:highlight w:val="none"/>
        </w:rPr>
        <w:t>符合资格要求的投标人不足</w:t>
      </w:r>
      <w:r>
        <w:rPr>
          <w:rFonts w:eastAsia="宋体"/>
          <w:color w:val="auto"/>
          <w:highlight w:val="none"/>
        </w:rPr>
        <w:t>3</w:t>
      </w:r>
      <w:r>
        <w:rPr>
          <w:rFonts w:hint="eastAsia" w:ascii="宋体" w:hAnsi="宋体" w:eastAsia="宋体"/>
          <w:color w:val="auto"/>
          <w:highlight w:val="none"/>
        </w:rPr>
        <w:t>家的，不得评标。</w:t>
      </w:r>
    </w:p>
    <w:p w14:paraId="332B7309">
      <w:pPr>
        <w:snapToGrid w:val="0"/>
        <w:spacing w:line="420" w:lineRule="exact"/>
        <w:ind w:firstLine="480" w:firstLineChars="200"/>
        <w:rPr>
          <w:rFonts w:eastAsia="宋体"/>
          <w:color w:val="auto"/>
          <w:highlight w:val="none"/>
        </w:rPr>
      </w:pPr>
      <w:r>
        <w:rPr>
          <w:rFonts w:eastAsia="宋体"/>
          <w:color w:val="auto"/>
          <w:highlight w:val="none"/>
        </w:rPr>
        <w:t>2.</w:t>
      </w:r>
      <w:r>
        <w:rPr>
          <w:rFonts w:hint="eastAsia" w:ascii="宋体" w:hAnsi="宋体" w:eastAsia="宋体"/>
          <w:color w:val="auto"/>
          <w:highlight w:val="none"/>
        </w:rPr>
        <w:t>评标时间：</w:t>
      </w:r>
      <w:r>
        <w:rPr>
          <w:rFonts w:hint="eastAsia" w:ascii="宋体" w:hAnsi="宋体" w:eastAsia="宋体"/>
          <w:b/>
          <w:bCs/>
          <w:color w:val="auto"/>
          <w:highlight w:val="none"/>
          <w:u w:val="thick" w:color="FF0000"/>
        </w:rPr>
        <w:t>资审后当即开始</w:t>
      </w:r>
      <w:r>
        <w:rPr>
          <w:rFonts w:hint="eastAsia" w:ascii="宋体" w:hAnsi="宋体" w:eastAsia="宋体"/>
          <w:color w:val="auto"/>
          <w:highlight w:val="none"/>
        </w:rPr>
        <w:t>；评标地点：</w:t>
      </w:r>
      <w:r>
        <w:rPr>
          <w:rFonts w:hint="eastAsia" w:ascii="宋体" w:hAnsi="宋体" w:eastAsia="宋体"/>
          <w:color w:val="auto"/>
          <w:highlight w:val="none"/>
          <w:lang w:eastAsia="zh-CN"/>
        </w:rPr>
        <w:t>南通市崇川区文峰街道办事处6楼6615会议室</w:t>
      </w:r>
      <w:r>
        <w:rPr>
          <w:rFonts w:hint="eastAsia" w:ascii="宋体" w:hAnsi="宋体" w:eastAsia="宋体"/>
          <w:color w:val="auto"/>
          <w:highlight w:val="none"/>
        </w:rPr>
        <w:t>，如有变动另行通知。</w:t>
      </w:r>
    </w:p>
    <w:p w14:paraId="68A2B4EA">
      <w:pPr>
        <w:adjustRightInd w:val="0"/>
        <w:snapToGrid w:val="0"/>
        <w:spacing w:line="420" w:lineRule="exact"/>
        <w:ind w:firstLine="484" w:firstLineChars="202"/>
        <w:rPr>
          <w:rFonts w:eastAsia="宋体"/>
          <w:color w:val="auto"/>
          <w:highlight w:val="none"/>
        </w:rPr>
      </w:pPr>
      <w:bookmarkStart w:id="51" w:name="_Hlk45421153"/>
      <w:bookmarkEnd w:id="51"/>
      <w:r>
        <w:rPr>
          <w:rFonts w:eastAsia="宋体"/>
          <w:color w:val="auto"/>
          <w:highlight w:val="none"/>
        </w:rPr>
        <w:t>3.</w:t>
      </w:r>
      <w:r>
        <w:rPr>
          <w:rFonts w:hint="eastAsia" w:ascii="宋体" w:hAnsi="宋体" w:eastAsia="宋体"/>
          <w:color w:val="auto"/>
          <w:highlight w:val="none"/>
        </w:rPr>
        <w:t>招标代理机构负责组织评标工作，并履行下列职责：</w:t>
      </w:r>
    </w:p>
    <w:p w14:paraId="4BB0B253">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）核对评审专家身份，对评审专家在招标活动中的职责履行情况予以记录，并及时将有关违法违规行为向有关部门报告。</w:t>
      </w:r>
    </w:p>
    <w:p w14:paraId="4E4A8B46">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）宣布评标纪律。</w:t>
      </w:r>
    </w:p>
    <w:p w14:paraId="483442A2">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）公布投标人名单，告知评审专家应当回避的情形。</w:t>
      </w:r>
    </w:p>
    <w:p w14:paraId="5F405E93">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）组织评标委员会推选评标组长，招标人代表不得担任组长。</w:t>
      </w:r>
    </w:p>
    <w:p w14:paraId="4497E900">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）在评标期间采取必要的通讯管理措施，保证评标活动不受外界干扰；除招标人代表、评标现场组织人员外，招标人的其他工作人员以及与评标工作无关的人员不得进入评标现场。</w:t>
      </w:r>
    </w:p>
    <w:p w14:paraId="4DCD8F66">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）根据评标委员会的要求介绍招标相关政策法规、招标文件。</w:t>
      </w:r>
    </w:p>
    <w:p w14:paraId="741EC8AE">
      <w:pPr>
        <w:adjustRightInd w:val="0"/>
        <w:snapToGrid w:val="0"/>
        <w:spacing w:line="420" w:lineRule="exact"/>
        <w:ind w:firstLine="484" w:firstLineChars="202"/>
        <w:rPr>
          <w:rFonts w:eastAsia="宋体" w:cs="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维护评标秩序，监督评标委员会依照招标文件规定的评标程序、方法和标准进行独立评审，及时制止和纠正招标人代表、评审专家的倾向性言论或者违法违规行为；招标人可以在评标前说明项目背景和招标需求，说明内容不得含有歧视性、倾向性意见，不得超出招标文件所述范围。说明应当提交书面材料，并随招标文件一并存档。</w:t>
      </w:r>
    </w:p>
    <w:p w14:paraId="35D872FB">
      <w:pPr>
        <w:snapToGrid w:val="0"/>
        <w:spacing w:line="420" w:lineRule="exact"/>
        <w:ind w:firstLine="484" w:firstLineChars="202"/>
        <w:textAlignment w:val="baseline"/>
        <w:rPr>
          <w:rFonts w:eastAsia="宋体"/>
          <w:b/>
          <w:bCs/>
          <w:color w:val="auto"/>
          <w:highlight w:val="none"/>
        </w:rPr>
      </w:pPr>
      <w:r>
        <w:rPr>
          <w:rFonts w:hint="eastAsia" w:ascii="宋体" w:hAnsi="宋体" w:eastAsia="宋体"/>
          <w:color w:val="auto"/>
          <w:highlight w:val="none"/>
        </w:rPr>
        <w:t>（</w:t>
      </w:r>
      <w:r>
        <w:rPr>
          <w:rFonts w:hint="eastAsia" w:eastAsia="宋体" w:cs="宋体"/>
          <w:color w:val="auto"/>
          <w:highlight w:val="none"/>
        </w:rPr>
        <w:t>8</w:t>
      </w:r>
      <w:r>
        <w:rPr>
          <w:rFonts w:hint="eastAsia" w:ascii="宋体" w:hAnsi="宋体" w:eastAsia="宋体"/>
          <w:color w:val="auto"/>
          <w:highlight w:val="none"/>
        </w:rPr>
        <w:t>）评标工作完成后，招标代理机构向评审专家支付规定的劳务报酬和异地评审差旅费（如涉及），不得向评审专家以外的其他人员（含招标人代表）支付评审劳务报酬</w:t>
      </w:r>
      <w:r>
        <w:rPr>
          <w:rFonts w:hint="eastAsia" w:eastAsia="宋体"/>
          <w:b/>
          <w:bCs/>
          <w:color w:val="auto"/>
          <w:highlight w:val="none"/>
        </w:rPr>
        <w:t>。</w:t>
      </w:r>
    </w:p>
    <w:p w14:paraId="0BE729C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（9）处理与评标有关的其他事项。</w:t>
      </w:r>
    </w:p>
    <w:p w14:paraId="41066304">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评标委员会负责具体评标事务：</w:t>
      </w:r>
    </w:p>
    <w:p w14:paraId="328B9211">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）招标人依法成立评标委员会。</w:t>
      </w:r>
    </w:p>
    <w:p w14:paraId="2E398942">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303670B0">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3</w:t>
      </w:r>
      <w:r>
        <w:rPr>
          <w:rFonts w:hint="eastAsia" w:ascii="宋体" w:hAnsi="宋体" w:eastAsia="宋体"/>
          <w:color w:val="auto"/>
          <w:highlight w:val="none"/>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226B5A2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eastAsia="宋体"/>
          <w:color w:val="auto"/>
          <w:highlight w:val="none"/>
        </w:rPr>
        <w:t>4</w:t>
      </w:r>
      <w:r>
        <w:rPr>
          <w:rFonts w:hint="eastAsia" w:ascii="宋体" w:hAnsi="宋体" w:eastAsia="宋体"/>
          <w:color w:val="auto"/>
          <w:highlight w:val="none"/>
        </w:rPr>
        <w:t>）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626DA471">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评标委员会成员独立履行以下职责与义务：</w:t>
      </w:r>
    </w:p>
    <w:p w14:paraId="705D029B">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）遵纪守法，客观、公正、廉洁地履行职责；</w:t>
      </w:r>
    </w:p>
    <w:p w14:paraId="5D00067E">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）审查合格投标人的投标文件是否实质性响应招标文件要求，并做出评价；</w:t>
      </w:r>
    </w:p>
    <w:p w14:paraId="46106315">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3</w:t>
      </w:r>
      <w:r>
        <w:rPr>
          <w:rFonts w:hint="eastAsia" w:ascii="宋体" w:hAnsi="宋体" w:eastAsia="宋体"/>
          <w:color w:val="auto"/>
          <w:highlight w:val="none"/>
        </w:rPr>
        <w:t>）按照招标文件规定的评标办法和评标标准进行评标，对评审意见承担个人责任；</w:t>
      </w:r>
    </w:p>
    <w:p w14:paraId="31CB02D6">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4</w:t>
      </w:r>
      <w:r>
        <w:rPr>
          <w:rFonts w:hint="eastAsia" w:ascii="宋体" w:hAnsi="宋体" w:eastAsia="宋体"/>
          <w:color w:val="auto"/>
          <w:highlight w:val="none"/>
        </w:rPr>
        <w:t>）可以要求投标人对投标文件有关事项做出解释或澄清；</w:t>
      </w:r>
    </w:p>
    <w:p w14:paraId="2D84073D">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5</w:t>
      </w:r>
      <w:r>
        <w:rPr>
          <w:rFonts w:hint="eastAsia" w:ascii="宋体" w:hAnsi="宋体" w:eastAsia="宋体"/>
          <w:color w:val="auto"/>
          <w:highlight w:val="none"/>
        </w:rPr>
        <w:t>）对评标过程和结果，以及投标人的商业秘密保密；</w:t>
      </w:r>
    </w:p>
    <w:p w14:paraId="26B6FD3B">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6</w:t>
      </w:r>
      <w:r>
        <w:rPr>
          <w:rFonts w:hint="eastAsia" w:ascii="宋体" w:hAnsi="宋体" w:eastAsia="宋体"/>
          <w:color w:val="auto"/>
          <w:highlight w:val="none"/>
        </w:rPr>
        <w:t>）配合相关部门的投诉处理工作；</w:t>
      </w:r>
    </w:p>
    <w:p w14:paraId="3BD5F28F">
      <w:pPr>
        <w:adjustRightInd w:val="0"/>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7</w:t>
      </w:r>
      <w:r>
        <w:rPr>
          <w:rFonts w:hint="eastAsia" w:ascii="宋体" w:hAnsi="宋体" w:eastAsia="宋体"/>
          <w:color w:val="auto"/>
          <w:highlight w:val="none"/>
        </w:rPr>
        <w:t>）配合招标人或招标代理机构答复投标人提出的质疑。</w:t>
      </w:r>
    </w:p>
    <w:p w14:paraId="0453FFE6">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6.</w:t>
      </w:r>
      <w:r>
        <w:rPr>
          <w:rFonts w:hint="eastAsia" w:ascii="宋体" w:hAnsi="宋体" w:eastAsia="宋体"/>
          <w:color w:val="auto"/>
          <w:highlight w:val="none"/>
        </w:rPr>
        <w:t>除招标人代表、评标现场组织人员外，招标人的其他工作人员以及与评标工作无关的人员不得进入评标现场；有关人员对评标情况以及在评标过程中获悉的国家秘密、商业秘密负有保密责任。</w:t>
      </w:r>
    </w:p>
    <w:p w14:paraId="76F7AB96">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7.</w:t>
      </w:r>
      <w:r>
        <w:rPr>
          <w:rFonts w:hint="eastAsia" w:ascii="宋体" w:hAnsi="宋体" w:eastAsia="宋体"/>
          <w:color w:val="auto"/>
          <w:highlight w:val="none"/>
        </w:rPr>
        <w:t>开标后直到公告项目中标结果发出中标通知书并授予中标人合同为止，凡属于评审、澄清、评价和比较投标的所有资料及有关授予合同等的相关信息，都不应向投标人或与评标无关的其他人泄露。</w:t>
      </w:r>
    </w:p>
    <w:p w14:paraId="1E881E10">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8.</w:t>
      </w:r>
      <w:r>
        <w:rPr>
          <w:rFonts w:hint="eastAsia" w:ascii="宋体" w:hAnsi="宋体" w:eastAsia="宋体"/>
          <w:color w:val="auto"/>
          <w:highlight w:val="none"/>
        </w:rPr>
        <w:t>评审期间，合格投标人的投标文件仍有可能被评标委员会根据规定判为无效投标。</w:t>
      </w:r>
    </w:p>
    <w:p w14:paraId="4F390E43">
      <w:pPr>
        <w:adjustRightInd w:val="0"/>
        <w:snapToGrid w:val="0"/>
        <w:spacing w:line="420" w:lineRule="exact"/>
        <w:ind w:firstLine="484" w:firstLineChars="202"/>
        <w:rPr>
          <w:rFonts w:eastAsia="宋体" w:cs="宋体"/>
          <w:color w:val="auto"/>
          <w:highlight w:val="none"/>
        </w:rPr>
      </w:pPr>
      <w:r>
        <w:rPr>
          <w:rFonts w:eastAsia="宋体"/>
          <w:color w:val="auto"/>
          <w:highlight w:val="none"/>
        </w:rPr>
        <w:t>9.</w:t>
      </w:r>
      <w:r>
        <w:rPr>
          <w:rFonts w:hint="eastAsia" w:ascii="宋体" w:hAnsi="宋体" w:eastAsia="宋体"/>
          <w:color w:val="auto"/>
          <w:highlight w:val="none"/>
        </w:rPr>
        <w:t>在投标文件的评审、澄清、评价和比较的过程中，供应商对招标人和评标委员会成员有施加影响的任何行为，都将取消其投标资格。在授予合同的过程中，供应商对招标人和评标委员会成员有施加影响的任何行为，都将取消其中标资格。</w:t>
      </w:r>
    </w:p>
    <w:p w14:paraId="7FBDF051">
      <w:pPr>
        <w:adjustRightInd w:val="0"/>
        <w:snapToGrid w:val="0"/>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0.</w:t>
      </w:r>
      <w:r>
        <w:rPr>
          <w:rFonts w:hint="eastAsia" w:ascii="宋体" w:hAnsi="宋体" w:eastAsia="宋体"/>
          <w:color w:val="auto"/>
          <w:highlight w:val="none"/>
        </w:rPr>
        <w:t>评标委员会按招标文件规定的评标方法和标准进行详细评审后，由招标人授权评标委员会直接确定本项目各标段中标人</w:t>
      </w:r>
      <w:r>
        <w:rPr>
          <w:rFonts w:hint="eastAsia" w:ascii="宋体" w:hAnsi="宋体" w:eastAsia="宋体"/>
          <w:b/>
          <w:color w:val="auto"/>
          <w:highlight w:val="none"/>
        </w:rPr>
        <w:t>。</w:t>
      </w:r>
    </w:p>
    <w:p w14:paraId="5B9CE929">
      <w:pPr>
        <w:snapToGrid w:val="0"/>
        <w:spacing w:line="420" w:lineRule="exact"/>
        <w:ind w:firstLine="482" w:firstLineChars="200"/>
        <w:outlineLvl w:val="2"/>
        <w:rPr>
          <w:rFonts w:eastAsia="宋体"/>
          <w:b/>
          <w:bCs/>
          <w:color w:val="auto"/>
          <w:highlight w:val="none"/>
        </w:rPr>
      </w:pPr>
      <w:r>
        <w:rPr>
          <w:rFonts w:hint="eastAsia" w:ascii="宋体" w:hAnsi="宋体" w:eastAsia="宋体"/>
          <w:b/>
          <w:bCs/>
          <w:color w:val="auto"/>
          <w:highlight w:val="none"/>
        </w:rPr>
        <w:t>（二）评标方法和程序</w:t>
      </w:r>
    </w:p>
    <w:p w14:paraId="418FEEE3">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本项目采用</w:t>
      </w:r>
      <w:r>
        <w:rPr>
          <w:rFonts w:hint="eastAsia" w:eastAsia="宋体"/>
          <w:color w:val="auto"/>
          <w:highlight w:val="none"/>
          <w:u w:val="single"/>
        </w:rPr>
        <w:t xml:space="preserve">  </w:t>
      </w:r>
      <w:r>
        <w:rPr>
          <w:rFonts w:hint="eastAsia" w:ascii="宋体" w:hAnsi="宋体" w:eastAsia="宋体"/>
          <w:b/>
          <w:color w:val="auto"/>
          <w:highlight w:val="none"/>
          <w:u w:val="single"/>
        </w:rPr>
        <w:t>综合评分法</w:t>
      </w:r>
      <w:r>
        <w:rPr>
          <w:rFonts w:hint="eastAsia" w:eastAsia="宋体"/>
          <w:color w:val="auto"/>
          <w:highlight w:val="none"/>
          <w:u w:val="single"/>
        </w:rPr>
        <w:t xml:space="preserve">  </w:t>
      </w:r>
      <w:r>
        <w:rPr>
          <w:rFonts w:hint="eastAsia" w:ascii="宋体" w:hAnsi="宋体" w:eastAsia="宋体"/>
          <w:color w:val="auto"/>
          <w:highlight w:val="none"/>
        </w:rPr>
        <w:t>，即指投标文件满足本项目招标文件全部实质性要求，且按照评审因素的量化指标，经评审后综合得分最高的投标人推荐为中标人的评标方法。</w:t>
      </w:r>
    </w:p>
    <w:p w14:paraId="2B7DE9CC">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6C50EBFD">
      <w:pPr>
        <w:snapToGrid w:val="0"/>
        <w:spacing w:line="420" w:lineRule="exact"/>
        <w:ind w:firstLine="484" w:firstLineChars="202"/>
        <w:rPr>
          <w:rFonts w:eastAsia="宋体"/>
          <w:color w:val="auto"/>
          <w:highlight w:val="none"/>
        </w:rPr>
      </w:pPr>
      <w:r>
        <w:rPr>
          <w:rFonts w:hint="eastAsia" w:eastAsia="宋体"/>
          <w:color w:val="auto"/>
          <w:highlight w:val="none"/>
        </w:rPr>
        <w:t>3.</w:t>
      </w:r>
      <w:r>
        <w:rPr>
          <w:rFonts w:hint="eastAsia" w:ascii="宋体" w:hAnsi="宋体" w:eastAsia="宋体"/>
          <w:color w:val="auto"/>
          <w:highlight w:val="none"/>
        </w:rPr>
        <w:t>评标委员会严格按照招标文件规定的要求、条件、评分标准，对投标人所提供的完整计划标的物的科学性、可行性、产品质量、服务质量的保证及承诺等实质性响应内容进行比较评价。</w:t>
      </w:r>
    </w:p>
    <w:p w14:paraId="583A1F04">
      <w:pPr>
        <w:snapToGrid w:val="0"/>
        <w:spacing w:line="420" w:lineRule="exact"/>
        <w:ind w:firstLine="484" w:firstLineChars="202"/>
        <w:rPr>
          <w:rFonts w:eastAsia="宋体"/>
          <w:color w:val="auto"/>
          <w:highlight w:val="none"/>
        </w:rPr>
      </w:pPr>
      <w:r>
        <w:rPr>
          <w:rFonts w:hint="eastAsia" w:eastAsia="宋体"/>
          <w:color w:val="auto"/>
          <w:highlight w:val="none"/>
        </w:rPr>
        <w:t>4.</w:t>
      </w:r>
      <w:r>
        <w:rPr>
          <w:rFonts w:hint="eastAsia" w:ascii="宋体" w:hAnsi="宋体" w:eastAsia="宋体"/>
          <w:color w:val="auto"/>
          <w:highlight w:val="none"/>
        </w:rPr>
        <w:t>对投标文件的评审判定，只依据投标文件内容本身，不依靠开标后任何外来证明文件。</w:t>
      </w:r>
    </w:p>
    <w:p w14:paraId="47C0FB05">
      <w:pPr>
        <w:snapToGrid w:val="0"/>
        <w:spacing w:line="420" w:lineRule="exact"/>
        <w:ind w:firstLine="484" w:firstLineChars="202"/>
        <w:rPr>
          <w:rFonts w:eastAsia="宋体"/>
          <w:color w:val="auto"/>
          <w:highlight w:val="none"/>
        </w:rPr>
      </w:pPr>
      <w:r>
        <w:rPr>
          <w:rFonts w:hint="eastAsia" w:eastAsia="宋体"/>
          <w:color w:val="auto"/>
          <w:highlight w:val="none"/>
        </w:rPr>
        <w:t>5</w:t>
      </w:r>
      <w:r>
        <w:rPr>
          <w:rFonts w:hint="eastAsia" w:ascii="宋体" w:hAnsi="宋体" w:eastAsia="宋体"/>
          <w:color w:val="auto"/>
          <w:highlight w:val="none"/>
        </w:rPr>
        <w:t>、</w:t>
      </w:r>
      <w:r>
        <w:rPr>
          <w:rFonts w:ascii="宋体" w:hAnsi="宋体" w:eastAsia="宋体"/>
          <w:b/>
          <w:color w:val="auto"/>
          <w:highlight w:val="none"/>
        </w:rPr>
        <w:t>评标程序</w:t>
      </w:r>
      <w:r>
        <w:rPr>
          <w:rFonts w:ascii="宋体" w:hAnsi="宋体" w:eastAsia="宋体"/>
          <w:color w:val="auto"/>
          <w:highlight w:val="none"/>
        </w:rPr>
        <w:t>：</w:t>
      </w:r>
    </w:p>
    <w:p w14:paraId="79D38741">
      <w:pPr>
        <w:snapToGrid w:val="0"/>
        <w:spacing w:line="420" w:lineRule="exact"/>
        <w:ind w:firstLine="487" w:firstLineChars="202"/>
        <w:rPr>
          <w:rFonts w:eastAsia="宋体"/>
          <w:b/>
          <w:color w:val="auto"/>
          <w:highlight w:val="none"/>
        </w:rPr>
      </w:pPr>
      <w:r>
        <w:rPr>
          <w:rFonts w:ascii="宋体" w:hAnsi="宋体" w:eastAsia="宋体"/>
          <w:b/>
          <w:color w:val="auto"/>
          <w:highlight w:val="none"/>
        </w:rPr>
        <w:t>资格符合性评审</w:t>
      </w:r>
      <w:r>
        <w:rPr>
          <w:rFonts w:eastAsia="宋体"/>
          <w:b/>
          <w:color w:val="auto"/>
          <w:highlight w:val="none"/>
        </w:rPr>
        <w:t>——</w:t>
      </w:r>
      <w:r>
        <w:rPr>
          <w:rFonts w:ascii="宋体" w:hAnsi="宋体" w:eastAsia="宋体"/>
          <w:b/>
          <w:color w:val="auto"/>
          <w:highlight w:val="none"/>
        </w:rPr>
        <w:t>技术标评审</w:t>
      </w:r>
      <w:r>
        <w:rPr>
          <w:rFonts w:eastAsia="宋体"/>
          <w:b/>
          <w:color w:val="auto"/>
          <w:highlight w:val="none"/>
        </w:rPr>
        <w:t>——</w:t>
      </w:r>
      <w:r>
        <w:rPr>
          <w:rFonts w:hint="eastAsia" w:ascii="宋体" w:hAnsi="宋体" w:eastAsia="宋体"/>
          <w:b/>
          <w:color w:val="auto"/>
          <w:highlight w:val="none"/>
        </w:rPr>
        <w:t>价格</w:t>
      </w:r>
      <w:r>
        <w:rPr>
          <w:rFonts w:ascii="宋体" w:hAnsi="宋体" w:eastAsia="宋体"/>
          <w:b/>
          <w:color w:val="auto"/>
          <w:highlight w:val="none"/>
        </w:rPr>
        <w:t>标评审</w:t>
      </w:r>
      <w:r>
        <w:rPr>
          <w:rFonts w:eastAsia="宋体"/>
          <w:b/>
          <w:color w:val="auto"/>
          <w:highlight w:val="none"/>
        </w:rPr>
        <w:t>——</w:t>
      </w:r>
      <w:r>
        <w:rPr>
          <w:rFonts w:ascii="宋体" w:hAnsi="宋体" w:eastAsia="宋体"/>
          <w:b/>
          <w:color w:val="auto"/>
          <w:highlight w:val="none"/>
        </w:rPr>
        <w:t>确定中标人。</w:t>
      </w:r>
    </w:p>
    <w:p w14:paraId="3C647B1F">
      <w:pPr>
        <w:snapToGrid w:val="0"/>
        <w:spacing w:line="420" w:lineRule="exact"/>
        <w:ind w:firstLine="484" w:firstLineChars="202"/>
        <w:rPr>
          <w:rFonts w:eastAsia="宋体"/>
          <w:color w:val="auto"/>
          <w:highlight w:val="none"/>
        </w:rPr>
      </w:pPr>
      <w:r>
        <w:rPr>
          <w:rFonts w:eastAsia="宋体"/>
          <w:color w:val="auto"/>
          <w:highlight w:val="none"/>
        </w:rPr>
        <w:t>（1）本次资格审查采用资格后审，各投标人资格审查通过后方能进入技术标的评标环节。</w:t>
      </w:r>
    </w:p>
    <w:p w14:paraId="25AF40EF">
      <w:pPr>
        <w:snapToGrid w:val="0"/>
        <w:spacing w:line="420" w:lineRule="exact"/>
        <w:ind w:firstLine="484" w:firstLineChars="202"/>
        <w:rPr>
          <w:rFonts w:eastAsia="宋体"/>
          <w:color w:val="auto"/>
          <w:highlight w:val="none"/>
        </w:rPr>
      </w:pPr>
      <w:r>
        <w:rPr>
          <w:rFonts w:eastAsia="宋体"/>
          <w:color w:val="auto"/>
          <w:highlight w:val="none"/>
        </w:rPr>
        <w:t>（2）技术标评审评分结束后，再开价格标。</w:t>
      </w:r>
    </w:p>
    <w:p w14:paraId="51DA62D7">
      <w:pPr>
        <w:snapToGrid w:val="0"/>
        <w:spacing w:line="420" w:lineRule="exact"/>
        <w:ind w:firstLine="484" w:firstLineChars="202"/>
        <w:rPr>
          <w:rFonts w:eastAsia="宋体"/>
          <w:color w:val="auto"/>
          <w:highlight w:val="none"/>
        </w:rPr>
      </w:pPr>
      <w:r>
        <w:rPr>
          <w:rFonts w:hint="eastAsia" w:eastAsia="宋体"/>
          <w:color w:val="auto"/>
          <w:highlight w:val="none"/>
        </w:rPr>
        <w:t>6</w:t>
      </w:r>
      <w:r>
        <w:rPr>
          <w:rFonts w:eastAsia="宋体"/>
          <w:color w:val="auto"/>
          <w:highlight w:val="none"/>
        </w:rPr>
        <w:t>.</w:t>
      </w:r>
      <w:r>
        <w:rPr>
          <w:rFonts w:hint="eastAsia" w:ascii="宋体" w:hAnsi="宋体" w:eastAsia="宋体"/>
          <w:b/>
          <w:bCs/>
          <w:color w:val="auto"/>
          <w:highlight w:val="none"/>
        </w:rPr>
        <w:t>本次项目技术标和价格标评审总分值为</w:t>
      </w:r>
      <w:r>
        <w:rPr>
          <w:rFonts w:hint="eastAsia" w:eastAsia="宋体"/>
          <w:b/>
          <w:bCs/>
          <w:color w:val="auto"/>
          <w:highlight w:val="none"/>
        </w:rPr>
        <w:t>100</w:t>
      </w:r>
      <w:r>
        <w:rPr>
          <w:rFonts w:hint="eastAsia" w:ascii="宋体" w:hAnsi="宋体" w:eastAsia="宋体"/>
          <w:b/>
          <w:bCs/>
          <w:color w:val="auto"/>
          <w:highlight w:val="none"/>
        </w:rPr>
        <w:t>分。</w:t>
      </w:r>
      <w:r>
        <w:rPr>
          <w:rFonts w:hint="eastAsia" w:ascii="宋体" w:hAnsi="宋体" w:eastAsia="宋体"/>
          <w:color w:val="auto"/>
          <w:highlight w:val="none"/>
        </w:rPr>
        <w:t>评审因素比重如下：</w:t>
      </w:r>
    </w:p>
    <w:p w14:paraId="2B0C49DE">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1</w:t>
      </w:r>
      <w:r>
        <w:rPr>
          <w:rFonts w:hint="eastAsia" w:ascii="宋体" w:hAnsi="宋体" w:eastAsia="宋体"/>
          <w:color w:val="auto"/>
          <w:highlight w:val="none"/>
        </w:rPr>
        <w:t>）“技术标分值”占总分值的比重为</w:t>
      </w:r>
      <w:r>
        <w:rPr>
          <w:rFonts w:hint="eastAsia" w:eastAsia="宋体"/>
          <w:b/>
          <w:bCs/>
          <w:color w:val="auto"/>
          <w:highlight w:val="none"/>
          <w:u w:val="single"/>
        </w:rPr>
        <w:t xml:space="preserve">  </w:t>
      </w:r>
      <w:r>
        <w:rPr>
          <w:rFonts w:eastAsia="宋体"/>
          <w:b/>
          <w:bCs/>
          <w:color w:val="auto"/>
          <w:highlight w:val="none"/>
          <w:u w:val="single"/>
        </w:rPr>
        <w:t>70</w:t>
      </w:r>
      <w:r>
        <w:rPr>
          <w:rFonts w:hint="eastAsia" w:eastAsia="宋体"/>
          <w:b/>
          <w:bCs/>
          <w:color w:val="auto"/>
          <w:highlight w:val="none"/>
          <w:u w:val="single"/>
        </w:rPr>
        <w:t>%</w:t>
      </w:r>
      <w:r>
        <w:rPr>
          <w:rFonts w:hint="eastAsia" w:ascii="宋体" w:hAnsi="宋体" w:eastAsia="宋体"/>
          <w:b/>
          <w:bCs/>
          <w:color w:val="auto"/>
          <w:highlight w:val="none"/>
          <w:u w:val="single"/>
        </w:rPr>
        <w:t xml:space="preserve">（权重）  </w:t>
      </w:r>
      <w:r>
        <w:rPr>
          <w:rFonts w:hint="eastAsia" w:ascii="宋体" w:hAnsi="宋体" w:eastAsia="宋体"/>
          <w:color w:val="auto"/>
          <w:highlight w:val="none"/>
        </w:rPr>
        <w:t>（取小数点后二位）；</w:t>
      </w:r>
    </w:p>
    <w:p w14:paraId="639E69D6">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w:t>
      </w:r>
      <w:r>
        <w:rPr>
          <w:rFonts w:hint="eastAsia" w:eastAsia="宋体"/>
          <w:color w:val="auto"/>
          <w:highlight w:val="none"/>
        </w:rPr>
        <w:t>2</w:t>
      </w:r>
      <w:r>
        <w:rPr>
          <w:rFonts w:hint="eastAsia" w:ascii="宋体" w:hAnsi="宋体" w:eastAsia="宋体"/>
          <w:color w:val="auto"/>
          <w:highlight w:val="none"/>
        </w:rPr>
        <w:t>）“价格标分值”占总分值的比重为</w:t>
      </w:r>
      <w:r>
        <w:rPr>
          <w:rFonts w:hint="eastAsia" w:eastAsia="宋体"/>
          <w:b/>
          <w:bCs/>
          <w:color w:val="auto"/>
          <w:highlight w:val="none"/>
          <w:u w:val="single"/>
        </w:rPr>
        <w:t xml:space="preserve">  </w:t>
      </w:r>
      <w:r>
        <w:rPr>
          <w:rFonts w:eastAsia="宋体"/>
          <w:b/>
          <w:bCs/>
          <w:color w:val="auto"/>
          <w:highlight w:val="none"/>
          <w:u w:val="single"/>
        </w:rPr>
        <w:t>30</w:t>
      </w:r>
      <w:r>
        <w:rPr>
          <w:rFonts w:hint="eastAsia" w:eastAsia="宋体"/>
          <w:b/>
          <w:bCs/>
          <w:color w:val="auto"/>
          <w:highlight w:val="none"/>
          <w:u w:val="single"/>
        </w:rPr>
        <w:t>%</w:t>
      </w:r>
      <w:r>
        <w:rPr>
          <w:rFonts w:hint="eastAsia" w:ascii="宋体" w:hAnsi="宋体" w:eastAsia="宋体"/>
          <w:b/>
          <w:bCs/>
          <w:color w:val="auto"/>
          <w:highlight w:val="none"/>
          <w:u w:val="single"/>
        </w:rPr>
        <w:t xml:space="preserve">（权重）  </w:t>
      </w:r>
      <w:r>
        <w:rPr>
          <w:rFonts w:hint="eastAsia" w:ascii="宋体" w:hAnsi="宋体" w:eastAsia="宋体"/>
          <w:color w:val="auto"/>
          <w:highlight w:val="none"/>
        </w:rPr>
        <w:t>（取小数点后二位）。</w:t>
      </w:r>
    </w:p>
    <w:p w14:paraId="7838268A">
      <w:pPr>
        <w:snapToGrid w:val="0"/>
        <w:spacing w:line="420" w:lineRule="exact"/>
        <w:ind w:firstLine="484" w:firstLineChars="202"/>
        <w:rPr>
          <w:rFonts w:eastAsia="宋体"/>
          <w:color w:val="auto"/>
          <w:highlight w:val="none"/>
        </w:rPr>
      </w:pPr>
      <w:r>
        <w:rPr>
          <w:rFonts w:hint="eastAsia" w:eastAsia="宋体"/>
          <w:color w:val="auto"/>
          <w:highlight w:val="none"/>
        </w:rPr>
        <w:t>7</w:t>
      </w:r>
      <w:r>
        <w:rPr>
          <w:rFonts w:eastAsia="宋体"/>
          <w:color w:val="auto"/>
          <w:highlight w:val="none"/>
        </w:rPr>
        <w:t>.</w:t>
      </w:r>
      <w:r>
        <w:rPr>
          <w:rFonts w:hint="eastAsia" w:ascii="宋体" w:hAnsi="宋体" w:eastAsia="宋体"/>
          <w:color w:val="auto"/>
          <w:highlight w:val="none"/>
        </w:rPr>
        <w:t>评标委员会评委独立对每个进入打分程序的有效投标人的投标文件技术标和价格标以打分的形式进行评审和评价（计算结果均四舍五入保留两位小数）。</w:t>
      </w:r>
    </w:p>
    <w:p w14:paraId="2FAB5A11">
      <w:pPr>
        <w:snapToGrid w:val="0"/>
        <w:spacing w:line="420" w:lineRule="exact"/>
        <w:ind w:firstLine="484" w:firstLineChars="202"/>
        <w:rPr>
          <w:rFonts w:eastAsia="宋体"/>
          <w:color w:val="auto"/>
          <w:highlight w:val="none"/>
        </w:rPr>
      </w:pPr>
      <w:r>
        <w:rPr>
          <w:rFonts w:hint="eastAsia" w:eastAsia="宋体"/>
          <w:color w:val="auto"/>
          <w:highlight w:val="none"/>
        </w:rPr>
        <w:t>8</w:t>
      </w:r>
      <w:r>
        <w:rPr>
          <w:rFonts w:eastAsia="宋体"/>
          <w:color w:val="auto"/>
          <w:highlight w:val="none"/>
        </w:rPr>
        <w:t>.</w:t>
      </w:r>
      <w:r>
        <w:rPr>
          <w:rFonts w:hint="eastAsia" w:ascii="宋体" w:hAnsi="宋体" w:eastAsia="宋体"/>
          <w:color w:val="auto"/>
          <w:highlight w:val="none"/>
        </w:rPr>
        <w:t>当评标委员会评委为</w:t>
      </w:r>
      <w:r>
        <w:rPr>
          <w:rFonts w:hint="eastAsia" w:eastAsia="宋体"/>
          <w:color w:val="auto"/>
          <w:highlight w:val="none"/>
        </w:rPr>
        <w:t>5</w:t>
      </w:r>
      <w:r>
        <w:rPr>
          <w:rFonts w:hint="eastAsia" w:ascii="宋体" w:hAnsi="宋体" w:eastAsia="宋体"/>
          <w:color w:val="auto"/>
          <w:highlight w:val="none"/>
        </w:rPr>
        <w:t>人以上的，技术分是在去掉一个最高分和一个最低分后均算而成，当评委少于</w:t>
      </w:r>
      <w:r>
        <w:rPr>
          <w:rFonts w:hint="eastAsia" w:eastAsia="宋体"/>
          <w:color w:val="auto"/>
          <w:highlight w:val="none"/>
        </w:rPr>
        <w:t>5（含）</w:t>
      </w:r>
      <w:r>
        <w:rPr>
          <w:rFonts w:hint="eastAsia" w:ascii="宋体" w:hAnsi="宋体" w:eastAsia="宋体"/>
          <w:color w:val="auto"/>
          <w:highlight w:val="none"/>
        </w:rPr>
        <w:t>人时，技术分按算术平均值计算，分值小数点后保留两位。</w:t>
      </w:r>
    </w:p>
    <w:p w14:paraId="2C991082">
      <w:pPr>
        <w:snapToGrid w:val="0"/>
        <w:spacing w:line="420" w:lineRule="exact"/>
        <w:ind w:firstLine="484" w:firstLineChars="202"/>
        <w:rPr>
          <w:rFonts w:eastAsia="宋体"/>
          <w:color w:val="auto"/>
          <w:highlight w:val="none"/>
        </w:rPr>
      </w:pPr>
      <w:r>
        <w:rPr>
          <w:rFonts w:hint="eastAsia" w:eastAsia="宋体"/>
          <w:color w:val="auto"/>
          <w:highlight w:val="none"/>
        </w:rPr>
        <w:t>9</w:t>
      </w:r>
      <w:r>
        <w:rPr>
          <w:rFonts w:eastAsia="宋体"/>
          <w:color w:val="auto"/>
          <w:highlight w:val="none"/>
        </w:rPr>
        <w:t>.</w:t>
      </w:r>
      <w:r>
        <w:rPr>
          <w:rFonts w:hint="eastAsia" w:eastAsia="宋体"/>
          <w:color w:val="auto"/>
          <w:highlight w:val="none"/>
        </w:rPr>
        <w:t>本项目投标人</w:t>
      </w:r>
      <w:r>
        <w:rPr>
          <w:rFonts w:hint="eastAsia" w:ascii="宋体" w:hAnsi="宋体" w:eastAsia="宋体"/>
          <w:color w:val="auto"/>
          <w:highlight w:val="none"/>
        </w:rPr>
        <w:t>的价格标评审得分直接计算取得，并与其技术标得分相加为该投标人的综合得分（保留小数点后</w:t>
      </w:r>
      <w:r>
        <w:rPr>
          <w:rFonts w:hint="eastAsia" w:eastAsia="宋体"/>
          <w:color w:val="auto"/>
          <w:highlight w:val="none"/>
        </w:rPr>
        <w:t>2</w:t>
      </w:r>
      <w:r>
        <w:rPr>
          <w:rFonts w:hint="eastAsia" w:ascii="宋体" w:hAnsi="宋体" w:eastAsia="宋体"/>
          <w:color w:val="auto"/>
          <w:highlight w:val="none"/>
        </w:rPr>
        <w:t>位）。</w:t>
      </w:r>
    </w:p>
    <w:p w14:paraId="329B35ED">
      <w:pPr>
        <w:snapToGrid w:val="0"/>
        <w:spacing w:line="420" w:lineRule="exact"/>
        <w:ind w:firstLine="484" w:firstLineChars="202"/>
        <w:rPr>
          <w:rFonts w:eastAsia="宋体"/>
          <w:color w:val="auto"/>
          <w:highlight w:val="none"/>
        </w:rPr>
      </w:pPr>
      <w:r>
        <w:rPr>
          <w:rFonts w:hint="eastAsia" w:eastAsia="宋体"/>
          <w:color w:val="auto"/>
          <w:highlight w:val="none"/>
        </w:rPr>
        <w:t>10</w:t>
      </w:r>
      <w:r>
        <w:rPr>
          <w:rFonts w:eastAsia="宋体"/>
          <w:color w:val="auto"/>
          <w:highlight w:val="none"/>
        </w:rPr>
        <w:t>.</w:t>
      </w:r>
      <w:r>
        <w:rPr>
          <w:rFonts w:hint="eastAsia" w:ascii="宋体" w:hAnsi="宋体" w:eastAsia="宋体"/>
          <w:color w:val="auto"/>
          <w:highlight w:val="none"/>
        </w:rPr>
        <w:t>评审后综合得分相同的，按投标报价由低到高顺序排列。综合得分且投标报价相同的并列；综合得分排序并列第一的，则采取现场抽签的方式确定（供应商的抽签顺序分别为各供应商递交投标文件签到顺序号）。</w:t>
      </w:r>
    </w:p>
    <w:p w14:paraId="06C33ED9">
      <w:pPr>
        <w:snapToGrid w:val="0"/>
        <w:spacing w:line="420" w:lineRule="exact"/>
        <w:ind w:firstLine="487" w:firstLineChars="202"/>
        <w:rPr>
          <w:rFonts w:ascii="宋体" w:hAnsi="宋体" w:eastAsia="宋体"/>
          <w:b/>
          <w:bCs/>
          <w:color w:val="auto"/>
          <w:highlight w:val="none"/>
          <w:u w:val="thick" w:color="FF0000"/>
        </w:rPr>
      </w:pPr>
      <w:r>
        <w:rPr>
          <w:rFonts w:eastAsia="宋体"/>
          <w:b/>
          <w:bCs/>
          <w:color w:val="auto"/>
          <w:highlight w:val="none"/>
        </w:rPr>
        <w:t>1</w:t>
      </w:r>
      <w:r>
        <w:rPr>
          <w:rFonts w:hint="eastAsia" w:eastAsia="宋体"/>
          <w:b/>
          <w:bCs/>
          <w:color w:val="auto"/>
          <w:highlight w:val="none"/>
        </w:rPr>
        <w:t>1.</w:t>
      </w:r>
      <w:r>
        <w:rPr>
          <w:rFonts w:hint="eastAsia" w:ascii="宋体" w:hAnsi="宋体" w:eastAsia="宋体"/>
          <w:b/>
          <w:bCs/>
          <w:color w:val="auto"/>
          <w:highlight w:val="none"/>
          <w:u w:val="thick" w:color="FF0000"/>
        </w:rPr>
        <w:t>评标结果按投标文件满足招标文件全部实质性要求，且按照评审因素的量化指标评审后的综合得分由高到低排序，招标人授权评标委员会确定排名第</w:t>
      </w:r>
      <w:r>
        <w:rPr>
          <w:rFonts w:hint="eastAsia" w:eastAsia="宋体"/>
          <w:b/>
          <w:bCs/>
          <w:color w:val="auto"/>
          <w:highlight w:val="none"/>
          <w:u w:val="thick" w:color="FF0000"/>
        </w:rPr>
        <w:t>1</w:t>
      </w:r>
      <w:r>
        <w:rPr>
          <w:rFonts w:hint="eastAsia" w:ascii="宋体" w:hAnsi="宋体" w:eastAsia="宋体"/>
          <w:b/>
          <w:bCs/>
          <w:color w:val="auto"/>
          <w:highlight w:val="none"/>
          <w:u w:val="thick" w:color="FF0000"/>
        </w:rPr>
        <w:t>的投标人，为本项目委托服务实施的“中标人”，出具《评标报告》并将评标结果通知到所有投标人。</w:t>
      </w:r>
    </w:p>
    <w:p w14:paraId="48732E31">
      <w:pPr>
        <w:snapToGrid w:val="0"/>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32FBC2F1">
      <w:pPr>
        <w:snapToGrid w:val="0"/>
        <w:spacing w:line="420" w:lineRule="exact"/>
        <w:ind w:firstLine="484" w:firstLineChars="202"/>
        <w:rPr>
          <w:rFonts w:eastAsia="宋体"/>
          <w:color w:val="auto"/>
          <w:highlight w:val="none"/>
        </w:rPr>
      </w:pPr>
      <w:r>
        <w:rPr>
          <w:rFonts w:eastAsia="宋体"/>
          <w:color w:val="auto"/>
          <w:highlight w:val="none"/>
        </w:rPr>
        <w:t>13</w:t>
      </w:r>
      <w:r>
        <w:rPr>
          <w:rFonts w:hint="eastAsia" w:eastAsia="宋体"/>
          <w:color w:val="auto"/>
          <w:highlight w:val="none"/>
        </w:rPr>
        <w:t>.</w:t>
      </w:r>
      <w:r>
        <w:rPr>
          <w:rFonts w:hint="eastAsia" w:ascii="宋体" w:hAnsi="宋体" w:eastAsia="宋体"/>
          <w:color w:val="auto"/>
          <w:highlight w:val="none"/>
        </w:rPr>
        <w:t>对落标的投标人不做落标原因的解释。</w:t>
      </w:r>
    </w:p>
    <w:p w14:paraId="451D490C">
      <w:pPr>
        <w:snapToGrid w:val="0"/>
        <w:spacing w:line="420" w:lineRule="exact"/>
        <w:ind w:firstLine="482" w:firstLineChars="200"/>
        <w:outlineLvl w:val="2"/>
        <w:rPr>
          <w:rFonts w:eastAsia="宋体"/>
          <w:color w:val="auto"/>
          <w:highlight w:val="none"/>
        </w:rPr>
      </w:pPr>
      <w:r>
        <w:rPr>
          <w:rFonts w:hint="eastAsia" w:ascii="宋体" w:hAnsi="宋体" w:eastAsia="宋体"/>
          <w:b/>
          <w:bCs/>
          <w:color w:val="auto"/>
          <w:highlight w:val="none"/>
        </w:rPr>
        <w:t>（三）</w:t>
      </w:r>
      <w:r>
        <w:rPr>
          <w:rFonts w:hint="eastAsia" w:ascii="宋体" w:hAnsi="宋体" w:eastAsia="宋体"/>
          <w:b/>
          <w:bCs/>
          <w:color w:val="auto"/>
          <w:highlight w:val="none"/>
          <w:u w:val="thick" w:color="FF0000"/>
        </w:rPr>
        <w:t>关于</w:t>
      </w:r>
      <w:bookmarkStart w:id="52" w:name="_Hlk85301147"/>
      <w:r>
        <w:rPr>
          <w:rFonts w:hint="eastAsia" w:ascii="宋体" w:hAnsi="宋体" w:eastAsia="宋体"/>
          <w:b/>
          <w:bCs/>
          <w:color w:val="auto"/>
          <w:highlight w:val="none"/>
          <w:u w:val="thick" w:color="FF0000"/>
        </w:rPr>
        <w:t>报价</w:t>
      </w:r>
      <w:bookmarkEnd w:id="52"/>
      <w:r>
        <w:rPr>
          <w:rFonts w:hint="eastAsia" w:ascii="宋体" w:hAnsi="宋体" w:eastAsia="宋体"/>
          <w:b/>
          <w:bCs/>
          <w:color w:val="auto"/>
          <w:highlight w:val="none"/>
          <w:u w:val="thick" w:color="FF0000"/>
        </w:rPr>
        <w:t>评审</w:t>
      </w:r>
    </w:p>
    <w:p w14:paraId="31F6D700">
      <w:pPr>
        <w:snapToGrid w:val="0"/>
        <w:spacing w:line="420" w:lineRule="exact"/>
        <w:ind w:firstLine="484" w:firstLineChars="202"/>
        <w:rPr>
          <w:rFonts w:eastAsia="宋体"/>
          <w:color w:val="auto"/>
          <w:highlight w:val="none"/>
        </w:rPr>
      </w:pPr>
      <w:r>
        <w:rPr>
          <w:rFonts w:eastAsia="宋体"/>
          <w:color w:val="auto"/>
          <w:highlight w:val="none"/>
        </w:rPr>
        <w:t>1.评标委员会将审查每份投标人的报价是否实质上响应了招标文件的要求。实质性响应是指与招标文件技术要求的全部条款、条件和规格相符，没有重大负偏离或保留。所谓重大负偏离或保留是指实质上影响合同的实施范围、服务质量和性能，或者实质上与招标文件的技术要求不一致。纠正这些偏离或保留将会对其他实质性响应要求的投标人的竞争地位产生不公正的影响。如未实质性响应，则按无效投标处理。</w:t>
      </w:r>
    </w:p>
    <w:p w14:paraId="052045D8">
      <w:pPr>
        <w:snapToGrid w:val="0"/>
        <w:spacing w:line="420" w:lineRule="exact"/>
        <w:ind w:firstLine="487" w:firstLineChars="202"/>
        <w:rPr>
          <w:rFonts w:eastAsia="宋体"/>
          <w:color w:val="auto"/>
          <w:highlight w:val="none"/>
        </w:rPr>
      </w:pPr>
      <w:r>
        <w:rPr>
          <w:rFonts w:eastAsia="宋体"/>
          <w:b/>
          <w:bCs/>
          <w:color w:val="auto"/>
          <w:highlight w:val="none"/>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7F25143">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四、综合评分评审因素</w:t>
      </w:r>
    </w:p>
    <w:p w14:paraId="4B4236DC">
      <w:pPr>
        <w:snapToGrid w:val="0"/>
        <w:spacing w:line="420" w:lineRule="exact"/>
        <w:ind w:firstLine="482" w:firstLineChars="200"/>
        <w:outlineLvl w:val="2"/>
        <w:rPr>
          <w:rFonts w:eastAsia="宋体"/>
          <w:b/>
          <w:bCs/>
          <w:color w:val="auto"/>
          <w:highlight w:val="none"/>
        </w:rPr>
      </w:pPr>
      <w:r>
        <w:rPr>
          <w:rFonts w:eastAsia="宋体"/>
          <w:b/>
          <w:bCs/>
          <w:color w:val="auto"/>
          <w:highlight w:val="none"/>
        </w:rPr>
        <w:t>（一）技术标评审：（70分）</w:t>
      </w:r>
    </w:p>
    <w:tbl>
      <w:tblPr>
        <w:tblStyle w:val="10"/>
        <w:tblW w:w="962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7650"/>
        <w:gridCol w:w="708"/>
      </w:tblGrid>
      <w:tr w14:paraId="1DAF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1269" w:type="dxa"/>
            <w:vAlign w:val="center"/>
          </w:tcPr>
          <w:p w14:paraId="06C4EA11">
            <w:pPr>
              <w:spacing w:line="420" w:lineRule="exact"/>
              <w:ind w:left="-40"/>
              <w:jc w:val="center"/>
              <w:rPr>
                <w:rFonts w:eastAsia="宋体"/>
                <w:b/>
                <w:bCs/>
                <w:color w:val="auto"/>
                <w:highlight w:val="none"/>
              </w:rPr>
            </w:pPr>
            <w:r>
              <w:rPr>
                <w:rFonts w:eastAsia="宋体"/>
                <w:b/>
                <w:bCs/>
                <w:color w:val="auto"/>
                <w:highlight w:val="none"/>
              </w:rPr>
              <w:t>评审项目</w:t>
            </w:r>
          </w:p>
        </w:tc>
        <w:tc>
          <w:tcPr>
            <w:tcW w:w="7650" w:type="dxa"/>
            <w:vAlign w:val="center"/>
          </w:tcPr>
          <w:p w14:paraId="55EB4AFA">
            <w:pPr>
              <w:spacing w:line="420" w:lineRule="exact"/>
              <w:ind w:left="-40"/>
              <w:jc w:val="center"/>
              <w:rPr>
                <w:rFonts w:eastAsia="宋体"/>
                <w:b/>
                <w:bCs/>
                <w:color w:val="auto"/>
                <w:highlight w:val="none"/>
              </w:rPr>
            </w:pPr>
            <w:r>
              <w:rPr>
                <w:rFonts w:eastAsia="宋体"/>
                <w:b/>
                <w:bCs/>
                <w:color w:val="auto"/>
                <w:highlight w:val="none"/>
              </w:rPr>
              <w:t>评审因素</w:t>
            </w:r>
          </w:p>
        </w:tc>
        <w:tc>
          <w:tcPr>
            <w:tcW w:w="708" w:type="dxa"/>
            <w:vAlign w:val="center"/>
          </w:tcPr>
          <w:p w14:paraId="272AC860">
            <w:pPr>
              <w:spacing w:line="420" w:lineRule="exact"/>
              <w:ind w:left="-40"/>
              <w:jc w:val="center"/>
              <w:rPr>
                <w:rFonts w:eastAsia="宋体"/>
                <w:b/>
                <w:bCs/>
                <w:color w:val="auto"/>
                <w:highlight w:val="none"/>
              </w:rPr>
            </w:pPr>
            <w:r>
              <w:rPr>
                <w:rFonts w:hint="eastAsia" w:eastAsia="宋体"/>
                <w:b/>
                <w:bCs/>
                <w:color w:val="auto"/>
                <w:highlight w:val="none"/>
              </w:rPr>
              <w:t>分值</w:t>
            </w:r>
          </w:p>
        </w:tc>
      </w:tr>
      <w:tr w14:paraId="649C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restart"/>
            <w:vAlign w:val="center"/>
          </w:tcPr>
          <w:p w14:paraId="6DB01CE5">
            <w:pPr>
              <w:spacing w:line="420" w:lineRule="exact"/>
              <w:ind w:left="-40"/>
              <w:jc w:val="center"/>
              <w:rPr>
                <w:rFonts w:ascii="宋体" w:hAnsi="宋体" w:eastAsia="宋体" w:cs="宋体"/>
                <w:color w:val="auto"/>
                <w:highlight w:val="none"/>
              </w:rPr>
            </w:pPr>
            <w:r>
              <w:rPr>
                <w:rFonts w:hint="eastAsia" w:ascii="宋体" w:hAnsi="宋体" w:eastAsia="宋体" w:cs="仿宋_GB2312"/>
                <w:b/>
                <w:bCs/>
                <w:color w:val="auto"/>
                <w:highlight w:val="none"/>
              </w:rPr>
              <w:t>物业管理与服务方案</w:t>
            </w:r>
            <w:r>
              <w:rPr>
                <w:rFonts w:hint="eastAsia" w:ascii="宋体" w:hAnsi="宋体" w:eastAsia="宋体" w:cs="宋体"/>
                <w:b/>
                <w:snapToGrid w:val="0"/>
                <w:color w:val="auto"/>
                <w:kern w:val="0"/>
                <w:highlight w:val="none"/>
              </w:rPr>
              <w:t>（</w:t>
            </w:r>
            <w:r>
              <w:rPr>
                <w:rFonts w:hint="eastAsia" w:ascii="宋体" w:hAnsi="宋体" w:eastAsia="宋体" w:cs="仿宋_GB2312"/>
                <w:b/>
                <w:bCs/>
                <w:color w:val="auto"/>
                <w:highlight w:val="none"/>
              </w:rPr>
              <w:t>45分</w:t>
            </w:r>
            <w:r>
              <w:rPr>
                <w:rFonts w:hint="eastAsia" w:ascii="宋体" w:hAnsi="宋体" w:eastAsia="宋体" w:cs="宋体"/>
                <w:b/>
                <w:snapToGrid w:val="0"/>
                <w:color w:val="auto"/>
                <w:kern w:val="0"/>
                <w:highlight w:val="none"/>
              </w:rPr>
              <w:t>）</w:t>
            </w:r>
          </w:p>
        </w:tc>
        <w:tc>
          <w:tcPr>
            <w:tcW w:w="7650" w:type="dxa"/>
            <w:vAlign w:val="center"/>
          </w:tcPr>
          <w:p w14:paraId="490A3A5B">
            <w:pPr>
              <w:widowControl/>
              <w:adjustRightInd w:val="0"/>
              <w:snapToGrid w:val="0"/>
              <w:spacing w:line="440" w:lineRule="exact"/>
              <w:rPr>
                <w:rFonts w:ascii="宋体" w:hAnsi="宋体" w:eastAsia="宋体"/>
                <w:color w:val="auto"/>
                <w:highlight w:val="none"/>
              </w:rPr>
            </w:pPr>
            <w:r>
              <w:rPr>
                <w:rFonts w:hint="eastAsia" w:ascii="宋体" w:hAnsi="宋体" w:eastAsia="宋体" w:cs="仿宋_GB2312"/>
                <w:color w:val="auto"/>
                <w:highlight w:val="none"/>
                <w:lang w:val="en-US" w:eastAsia="zh-CN"/>
              </w:rPr>
              <w:t>1.</w:t>
            </w:r>
            <w:r>
              <w:rPr>
                <w:rFonts w:hint="eastAsia" w:ascii="宋体" w:hAnsi="宋体" w:eastAsia="宋体" w:cs="仿宋_GB2312"/>
                <w:color w:val="auto"/>
                <w:highlight w:val="none"/>
              </w:rPr>
              <w:t>保安管理方案：5分</w:t>
            </w:r>
          </w:p>
          <w:p w14:paraId="5310D08F">
            <w:pPr>
              <w:keepNext w:val="0"/>
              <w:keepLines w:val="0"/>
              <w:widowControl/>
              <w:suppressLineNumbers w:val="0"/>
              <w:jc w:val="left"/>
              <w:rPr>
                <w:rFonts w:ascii="宋体" w:hAnsi="宋体" w:eastAsia="宋体" w:cs="宋体"/>
                <w:color w:val="auto"/>
                <w:highlight w:val="none"/>
              </w:rPr>
            </w:pPr>
            <w:r>
              <w:rPr>
                <w:rFonts w:ascii="宋体" w:hAnsi="宋体" w:eastAsia="宋体" w:cs="宋体"/>
                <w:color w:val="auto"/>
                <w:kern w:val="0"/>
                <w:sz w:val="24"/>
                <w:szCs w:val="24"/>
                <w:highlight w:val="none"/>
                <w:lang w:val="en-US" w:eastAsia="zh-CN"/>
              </w:rPr>
              <w:t>体系完善适配项目，方案详实、措施到位，含24小时值守、巡逻、110联动及应急流程，可直接落地，得5分；体系基本合理，方案完整，具备基础值守及联动预案，措施可行，细节基本完善，得3分；体系简单，方案框架不全，仅含基础值守，无明确联动预案，责任不清、可操作性差，得1分；未提供方案，或方案完全不符合需求、无任何可执行性，得0分。</w:t>
            </w:r>
          </w:p>
        </w:tc>
        <w:tc>
          <w:tcPr>
            <w:tcW w:w="708" w:type="dxa"/>
            <w:vAlign w:val="center"/>
          </w:tcPr>
          <w:p w14:paraId="7B6163A6">
            <w:pPr>
              <w:spacing w:line="420" w:lineRule="exact"/>
              <w:jc w:val="center"/>
              <w:rPr>
                <w:rFonts w:eastAsia="宋体"/>
                <w:color w:val="auto"/>
                <w:highlight w:val="none"/>
              </w:rPr>
            </w:pPr>
            <w:r>
              <w:rPr>
                <w:rFonts w:hint="eastAsia" w:eastAsia="宋体"/>
                <w:color w:val="auto"/>
                <w:highlight w:val="none"/>
              </w:rPr>
              <w:t>5</w:t>
            </w:r>
          </w:p>
        </w:tc>
      </w:tr>
      <w:tr w14:paraId="2D08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9" w:type="dxa"/>
            <w:vMerge w:val="continue"/>
            <w:vAlign w:val="center"/>
          </w:tcPr>
          <w:p w14:paraId="4786F509">
            <w:pPr>
              <w:spacing w:line="420" w:lineRule="exact"/>
              <w:ind w:left="-40"/>
              <w:jc w:val="center"/>
              <w:rPr>
                <w:rFonts w:ascii="宋体" w:hAnsi="宋体" w:eastAsia="宋体" w:cs="宋体"/>
                <w:color w:val="auto"/>
                <w:highlight w:val="none"/>
              </w:rPr>
            </w:pPr>
          </w:p>
        </w:tc>
        <w:tc>
          <w:tcPr>
            <w:tcW w:w="7650" w:type="dxa"/>
            <w:vAlign w:val="center"/>
          </w:tcPr>
          <w:p w14:paraId="76D667F5">
            <w:pPr>
              <w:widowControl/>
              <w:adjustRightInd w:val="0"/>
              <w:snapToGrid w:val="0"/>
              <w:spacing w:line="440" w:lineRule="exact"/>
              <w:rPr>
                <w:rFonts w:ascii="宋体" w:hAnsi="宋体" w:eastAsia="宋体"/>
                <w:color w:val="auto"/>
                <w:highlight w:val="none"/>
              </w:rPr>
            </w:pPr>
            <w:r>
              <w:rPr>
                <w:rFonts w:hint="eastAsia" w:ascii="宋体" w:hAnsi="宋体" w:eastAsia="宋体" w:cs="仿宋_GB2312"/>
                <w:color w:val="auto"/>
                <w:highlight w:val="none"/>
                <w:lang w:val="en-US" w:eastAsia="zh-CN"/>
              </w:rPr>
              <w:t>2.</w:t>
            </w:r>
            <w:r>
              <w:rPr>
                <w:rFonts w:hint="eastAsia" w:ascii="宋体" w:hAnsi="宋体" w:eastAsia="宋体" w:cs="仿宋_GB2312"/>
                <w:color w:val="auto"/>
                <w:highlight w:val="none"/>
              </w:rPr>
              <w:t>环境卫生管理方案：5分</w:t>
            </w:r>
          </w:p>
          <w:p w14:paraId="36A39CC6">
            <w:pPr>
              <w:keepNext w:val="0"/>
              <w:keepLines w:val="0"/>
              <w:widowControl/>
              <w:suppressLineNumbers w:val="0"/>
              <w:jc w:val="left"/>
              <w:rPr>
                <w:rFonts w:ascii="宋体" w:hAnsi="宋体" w:eastAsia="宋体" w:cs="宋体"/>
                <w:color w:val="auto"/>
                <w:highlight w:val="none"/>
              </w:rPr>
            </w:pPr>
            <w:r>
              <w:rPr>
                <w:rFonts w:ascii="宋体" w:hAnsi="宋体" w:eastAsia="宋体" w:cs="宋体"/>
                <w:color w:val="auto"/>
                <w:kern w:val="0"/>
                <w:sz w:val="24"/>
                <w:szCs w:val="24"/>
                <w:highlight w:val="none"/>
                <w:lang w:val="en-US" w:eastAsia="zh-CN"/>
              </w:rPr>
              <w:t>体系科学适配各区域，方案详实，含日常/专项保洁及监督机制，标准、频次、责任人明确，得5分；体系基本合理，方案完整，满足基础保洁需求，专项方案及监督机制基本完善，得3分；体系简单，方案框架不全，无详细计划及监督机制，责任不清，难以满足常态化需求，得1分；未提供方案，或方案完全不符合需求、无任何可执行性，得0分。</w:t>
            </w:r>
          </w:p>
        </w:tc>
        <w:tc>
          <w:tcPr>
            <w:tcW w:w="708" w:type="dxa"/>
            <w:vAlign w:val="center"/>
          </w:tcPr>
          <w:p w14:paraId="3A0050BA">
            <w:pPr>
              <w:spacing w:line="420" w:lineRule="exact"/>
              <w:jc w:val="center"/>
              <w:rPr>
                <w:rFonts w:eastAsia="宋体"/>
                <w:color w:val="auto"/>
                <w:highlight w:val="none"/>
              </w:rPr>
            </w:pPr>
            <w:r>
              <w:rPr>
                <w:rFonts w:hint="eastAsia" w:eastAsia="宋体"/>
                <w:color w:val="auto"/>
                <w:highlight w:val="none"/>
              </w:rPr>
              <w:t>5</w:t>
            </w:r>
          </w:p>
        </w:tc>
      </w:tr>
      <w:tr w14:paraId="38A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continue"/>
            <w:vAlign w:val="center"/>
          </w:tcPr>
          <w:p w14:paraId="50C96FEB">
            <w:pPr>
              <w:spacing w:line="420" w:lineRule="exact"/>
              <w:ind w:left="-40"/>
              <w:jc w:val="center"/>
              <w:rPr>
                <w:rFonts w:ascii="宋体" w:hAnsi="宋体" w:eastAsia="宋体" w:cs="宋体"/>
                <w:color w:val="auto"/>
                <w:highlight w:val="none"/>
              </w:rPr>
            </w:pPr>
          </w:p>
        </w:tc>
        <w:tc>
          <w:tcPr>
            <w:tcW w:w="7650" w:type="dxa"/>
            <w:vAlign w:val="center"/>
          </w:tcPr>
          <w:p w14:paraId="3E46A62E">
            <w:pPr>
              <w:widowControl/>
              <w:adjustRightInd w:val="0"/>
              <w:snapToGrid w:val="0"/>
              <w:spacing w:line="440" w:lineRule="exact"/>
              <w:rPr>
                <w:rFonts w:ascii="宋体" w:hAnsi="宋体" w:eastAsia="宋体" w:cs="仿宋_GB2312"/>
                <w:color w:val="auto"/>
                <w:highlight w:val="none"/>
              </w:rPr>
            </w:pPr>
            <w:r>
              <w:rPr>
                <w:rFonts w:hint="eastAsia" w:ascii="宋体" w:hAnsi="宋体" w:eastAsia="宋体" w:cs="仿宋_GB2312"/>
                <w:color w:val="auto"/>
                <w:highlight w:val="none"/>
                <w:lang w:val="en-US" w:eastAsia="zh-CN"/>
              </w:rPr>
              <w:t>3.</w:t>
            </w:r>
            <w:r>
              <w:rPr>
                <w:rFonts w:hint="eastAsia" w:ascii="宋体" w:hAnsi="宋体" w:eastAsia="宋体" w:cs="仿宋_GB2312"/>
                <w:color w:val="auto"/>
                <w:highlight w:val="none"/>
              </w:rPr>
              <w:t>绿化养护管理方案：4分</w:t>
            </w:r>
          </w:p>
          <w:p w14:paraId="613BCD78">
            <w:pPr>
              <w:keepNext w:val="0"/>
              <w:keepLines w:val="0"/>
              <w:widowControl/>
              <w:suppressLineNumbers w:val="0"/>
              <w:jc w:val="left"/>
              <w:rPr>
                <w:rFonts w:eastAsia="楷体_GB2312"/>
                <w:color w:val="auto"/>
                <w:highlight w:val="none"/>
              </w:rPr>
            </w:pPr>
            <w:r>
              <w:rPr>
                <w:rFonts w:ascii="宋体" w:hAnsi="宋体" w:eastAsia="宋体" w:cs="宋体"/>
                <w:color w:val="auto"/>
                <w:kern w:val="0"/>
                <w:sz w:val="24"/>
                <w:szCs w:val="24"/>
                <w:highlight w:val="none"/>
                <w:lang w:val="en-US" w:eastAsia="zh-CN"/>
              </w:rPr>
              <w:t>体系科学，符合二级及以上养护标准，方案详实，含日常养护、专项方案及监管，责任明确，得4分；体系基本合理，符合二级养护标准，满足基础需求，专项方案及监管机制基本完善，得3分；体系简单，未严格遵循二级养护标准，仅含基础养护内容，无专项方案及监管，责任不清，得1分；未提供方案，或方案未达二级养护标准、无任何可执行性，得0分。</w:t>
            </w:r>
          </w:p>
        </w:tc>
        <w:tc>
          <w:tcPr>
            <w:tcW w:w="708" w:type="dxa"/>
            <w:vAlign w:val="center"/>
          </w:tcPr>
          <w:p w14:paraId="1DA81A9B">
            <w:pPr>
              <w:spacing w:line="420" w:lineRule="exact"/>
              <w:jc w:val="center"/>
              <w:rPr>
                <w:rFonts w:eastAsia="宋体"/>
                <w:color w:val="auto"/>
                <w:highlight w:val="none"/>
              </w:rPr>
            </w:pPr>
            <w:r>
              <w:rPr>
                <w:rFonts w:hint="eastAsia" w:eastAsia="宋体"/>
                <w:color w:val="auto"/>
                <w:highlight w:val="none"/>
              </w:rPr>
              <w:t>4</w:t>
            </w:r>
          </w:p>
        </w:tc>
      </w:tr>
      <w:tr w14:paraId="3FB6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69" w:type="dxa"/>
            <w:vMerge w:val="continue"/>
            <w:vAlign w:val="center"/>
          </w:tcPr>
          <w:p w14:paraId="28FD9EB6">
            <w:pPr>
              <w:spacing w:line="420" w:lineRule="exact"/>
              <w:ind w:left="-40"/>
              <w:jc w:val="center"/>
              <w:rPr>
                <w:rFonts w:ascii="宋体" w:hAnsi="宋体" w:eastAsia="宋体" w:cs="宋体"/>
                <w:color w:val="auto"/>
                <w:highlight w:val="none"/>
              </w:rPr>
            </w:pPr>
          </w:p>
        </w:tc>
        <w:tc>
          <w:tcPr>
            <w:tcW w:w="7650" w:type="dxa"/>
            <w:vAlign w:val="center"/>
          </w:tcPr>
          <w:p w14:paraId="0A9D59C3">
            <w:pPr>
              <w:widowControl/>
              <w:adjustRightInd w:val="0"/>
              <w:snapToGrid w:val="0"/>
              <w:spacing w:line="440" w:lineRule="exact"/>
              <w:rPr>
                <w:rFonts w:ascii="宋体" w:hAnsi="宋体" w:eastAsia="宋体"/>
                <w:color w:val="auto"/>
                <w:highlight w:val="none"/>
              </w:rPr>
            </w:pPr>
            <w:r>
              <w:rPr>
                <w:rFonts w:hint="eastAsia" w:ascii="宋体" w:hAnsi="宋体" w:eastAsia="宋体" w:cs="仿宋_GB2312"/>
                <w:color w:val="auto"/>
                <w:highlight w:val="none"/>
                <w:lang w:val="en-US" w:eastAsia="zh-CN"/>
              </w:rPr>
              <w:t>4.</w:t>
            </w:r>
            <w:r>
              <w:rPr>
                <w:rFonts w:hint="eastAsia" w:ascii="宋体" w:hAnsi="宋体" w:eastAsia="宋体" w:cs="仿宋_GB2312"/>
                <w:color w:val="auto"/>
                <w:highlight w:val="none"/>
              </w:rPr>
              <w:t>水电维修及电梯、消防安全管理服务方案：5分</w:t>
            </w:r>
          </w:p>
          <w:p w14:paraId="41CBB912">
            <w:pPr>
              <w:keepNext w:val="0"/>
              <w:keepLines w:val="0"/>
              <w:widowControl/>
              <w:suppressLineNumbers w:val="0"/>
              <w:jc w:val="left"/>
              <w:rPr>
                <w:rFonts w:ascii="宋体" w:hAnsi="宋体" w:eastAsia="宋体" w:cs="宋体"/>
                <w:snapToGrid w:val="0"/>
                <w:color w:val="auto"/>
                <w:kern w:val="0"/>
                <w:highlight w:val="none"/>
              </w:rPr>
            </w:pPr>
            <w:r>
              <w:rPr>
                <w:rFonts w:ascii="宋体" w:hAnsi="宋体" w:eastAsia="宋体" w:cs="宋体"/>
                <w:color w:val="auto"/>
                <w:kern w:val="0"/>
                <w:sz w:val="24"/>
                <w:szCs w:val="24"/>
                <w:highlight w:val="none"/>
                <w:lang w:val="en-US" w:eastAsia="zh-CN"/>
              </w:rPr>
              <w:t>体系完善，方案详实，含巡检、维护、维修及应急流程，责任人及时限明确，可直接落地，得5分；体系基本合理，方案完整，具备基础巡检维护措施，应急流程及维护标准基本完善，得3分；体系简单，方案框架不全，仅含基础巡检内容，无明确维修及应急流程，责任不清，得1分；未提供方案，或方案完全不符合需求、无任何可执行性，得0分。</w:t>
            </w:r>
          </w:p>
        </w:tc>
        <w:tc>
          <w:tcPr>
            <w:tcW w:w="708" w:type="dxa"/>
            <w:vAlign w:val="center"/>
          </w:tcPr>
          <w:p w14:paraId="59F9E242">
            <w:pPr>
              <w:spacing w:line="420" w:lineRule="exact"/>
              <w:jc w:val="center"/>
              <w:rPr>
                <w:rFonts w:eastAsia="宋体"/>
                <w:color w:val="auto"/>
                <w:highlight w:val="none"/>
              </w:rPr>
            </w:pPr>
            <w:r>
              <w:rPr>
                <w:rFonts w:hint="eastAsia" w:eastAsia="宋体"/>
                <w:color w:val="auto"/>
                <w:highlight w:val="none"/>
              </w:rPr>
              <w:t>5</w:t>
            </w:r>
          </w:p>
        </w:tc>
      </w:tr>
      <w:tr w14:paraId="6C12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269" w:type="dxa"/>
            <w:vMerge w:val="continue"/>
            <w:vAlign w:val="center"/>
          </w:tcPr>
          <w:p w14:paraId="40AF3C54">
            <w:pPr>
              <w:spacing w:line="420" w:lineRule="exact"/>
              <w:ind w:left="-40"/>
              <w:jc w:val="center"/>
              <w:rPr>
                <w:rFonts w:ascii="宋体" w:hAnsi="宋体" w:eastAsia="宋体" w:cs="宋体"/>
                <w:color w:val="auto"/>
                <w:highlight w:val="none"/>
              </w:rPr>
            </w:pPr>
          </w:p>
        </w:tc>
        <w:tc>
          <w:tcPr>
            <w:tcW w:w="7650" w:type="dxa"/>
            <w:vAlign w:val="center"/>
          </w:tcPr>
          <w:p w14:paraId="7AC346FE">
            <w:pPr>
              <w:widowControl/>
              <w:adjustRightInd w:val="0"/>
              <w:snapToGrid w:val="0"/>
              <w:spacing w:line="440" w:lineRule="exact"/>
              <w:rPr>
                <w:rFonts w:ascii="宋体" w:hAnsi="宋体" w:eastAsia="宋体" w:cs="仿宋_GB2312"/>
                <w:color w:val="auto"/>
                <w:highlight w:val="none"/>
              </w:rPr>
            </w:pPr>
            <w:r>
              <w:rPr>
                <w:rFonts w:hint="eastAsia" w:ascii="宋体" w:hAnsi="宋体" w:eastAsia="宋体" w:cs="仿宋_GB2312"/>
                <w:color w:val="auto"/>
                <w:highlight w:val="none"/>
                <w:lang w:val="en-US" w:eastAsia="zh-CN"/>
              </w:rPr>
              <w:t>5.</w:t>
            </w:r>
            <w:r>
              <w:rPr>
                <w:rFonts w:hint="eastAsia" w:ascii="宋体" w:hAnsi="宋体" w:eastAsia="宋体" w:cs="仿宋_GB2312"/>
                <w:color w:val="auto"/>
                <w:highlight w:val="none"/>
              </w:rPr>
              <w:t>给排水、供电设备管理服务方案：5分</w:t>
            </w:r>
          </w:p>
          <w:p w14:paraId="3487FFE2">
            <w:pPr>
              <w:keepNext w:val="0"/>
              <w:keepLines w:val="0"/>
              <w:widowControl/>
              <w:suppressLineNumbers w:val="0"/>
              <w:jc w:val="left"/>
              <w:rPr>
                <w:rFonts w:eastAsia="楷体_GB2312"/>
                <w:color w:val="auto"/>
                <w:highlight w:val="none"/>
              </w:rPr>
            </w:pPr>
            <w:r>
              <w:rPr>
                <w:rFonts w:ascii="宋体" w:hAnsi="宋体" w:eastAsia="宋体" w:cs="宋体"/>
                <w:color w:val="auto"/>
                <w:kern w:val="0"/>
                <w:sz w:val="24"/>
                <w:szCs w:val="24"/>
                <w:highlight w:val="none"/>
                <w:lang w:val="en-US" w:eastAsia="zh-CN"/>
              </w:rPr>
              <w:t>体系完善，方案详实，含巡检、保养、故障排查及应急处置，周期、标准明确，得5分；体系基本合理，方案完整，具备基础巡检保养措施，周期及应急方案基本完善，得3分；体系简单，方案框架不全，仅含基础巡检内容，无明确保养及应急处置措施，责任不清，得1分；未提供方案，或方案完全不符合需求、无任何可执行性，得0分。</w:t>
            </w:r>
          </w:p>
        </w:tc>
        <w:tc>
          <w:tcPr>
            <w:tcW w:w="708" w:type="dxa"/>
            <w:vAlign w:val="center"/>
          </w:tcPr>
          <w:p w14:paraId="6F4E3C55">
            <w:pPr>
              <w:spacing w:line="420" w:lineRule="exact"/>
              <w:jc w:val="center"/>
              <w:rPr>
                <w:rFonts w:eastAsia="宋体"/>
                <w:color w:val="auto"/>
                <w:highlight w:val="none"/>
              </w:rPr>
            </w:pPr>
            <w:r>
              <w:rPr>
                <w:rFonts w:hint="eastAsia" w:eastAsia="宋体"/>
                <w:color w:val="auto"/>
                <w:highlight w:val="none"/>
              </w:rPr>
              <w:t>5</w:t>
            </w:r>
          </w:p>
        </w:tc>
      </w:tr>
      <w:tr w14:paraId="79BF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69" w:type="dxa"/>
            <w:vMerge w:val="continue"/>
            <w:vAlign w:val="center"/>
          </w:tcPr>
          <w:p w14:paraId="66E92FB3">
            <w:pPr>
              <w:spacing w:line="420" w:lineRule="exact"/>
              <w:ind w:left="-40"/>
              <w:jc w:val="center"/>
              <w:rPr>
                <w:rFonts w:ascii="宋体" w:hAnsi="宋体" w:eastAsia="宋体" w:cs="宋体"/>
                <w:color w:val="auto"/>
                <w:highlight w:val="none"/>
              </w:rPr>
            </w:pPr>
          </w:p>
        </w:tc>
        <w:tc>
          <w:tcPr>
            <w:tcW w:w="7650" w:type="dxa"/>
            <w:vAlign w:val="center"/>
          </w:tcPr>
          <w:p w14:paraId="50964056">
            <w:pPr>
              <w:widowControl/>
              <w:adjustRightInd w:val="0"/>
              <w:snapToGrid w:val="0"/>
              <w:spacing w:line="440" w:lineRule="exact"/>
              <w:rPr>
                <w:rFonts w:ascii="宋体" w:hAnsi="宋体" w:eastAsia="宋体"/>
                <w:color w:val="auto"/>
                <w:highlight w:val="none"/>
              </w:rPr>
            </w:pPr>
            <w:r>
              <w:rPr>
                <w:rFonts w:hint="eastAsia" w:ascii="宋体" w:hAnsi="宋体" w:eastAsia="宋体" w:cs="仿宋_GB2312"/>
                <w:color w:val="auto"/>
                <w:highlight w:val="none"/>
                <w:lang w:val="en-US" w:eastAsia="zh-CN"/>
              </w:rPr>
              <w:t>6.</w:t>
            </w:r>
            <w:r>
              <w:rPr>
                <w:rFonts w:hint="eastAsia" w:ascii="宋体" w:hAnsi="宋体" w:eastAsia="宋体" w:cs="仿宋_GB2312"/>
                <w:color w:val="auto"/>
                <w:highlight w:val="none"/>
              </w:rPr>
              <w:t>物业维修应急措施方案：4分</w:t>
            </w:r>
          </w:p>
          <w:p w14:paraId="576F8EB4">
            <w:pPr>
              <w:keepNext w:val="0"/>
              <w:keepLines w:val="0"/>
              <w:widowControl/>
              <w:suppressLineNumbers w:val="0"/>
              <w:jc w:val="left"/>
              <w:rPr>
                <w:rFonts w:ascii="宋体" w:hAnsi="宋体" w:eastAsia="宋体" w:cs="宋体"/>
                <w:snapToGrid w:val="0"/>
                <w:color w:val="auto"/>
                <w:kern w:val="0"/>
                <w:highlight w:val="none"/>
              </w:rPr>
            </w:pPr>
            <w:r>
              <w:rPr>
                <w:rFonts w:ascii="宋体" w:hAnsi="宋体" w:eastAsia="宋体" w:cs="宋体"/>
                <w:color w:val="auto"/>
                <w:kern w:val="0"/>
                <w:sz w:val="24"/>
                <w:szCs w:val="24"/>
                <w:highlight w:val="none"/>
                <w:lang w:val="en-US" w:eastAsia="zh-CN"/>
              </w:rPr>
              <w:t>体系科学，方案详实，涵盖各类应急情况，流程、责任、时限及物资保障明确，可操作性强，得4分；体系基本合理，方案完整，含主要应急措施，责任明确，流程及物资保障基本完善，得3分；体系简单，方案框架不全，仅提及少量应急情况，无明确处置流程及责任，可操作性差，得1分；未提供方案，或方案无应急措施、不具备可执行性，得0分。</w:t>
            </w:r>
          </w:p>
        </w:tc>
        <w:tc>
          <w:tcPr>
            <w:tcW w:w="708" w:type="dxa"/>
            <w:vAlign w:val="center"/>
          </w:tcPr>
          <w:p w14:paraId="68948F7A">
            <w:pPr>
              <w:spacing w:line="420" w:lineRule="exact"/>
              <w:jc w:val="center"/>
              <w:rPr>
                <w:rFonts w:eastAsia="宋体"/>
                <w:color w:val="auto"/>
                <w:highlight w:val="none"/>
              </w:rPr>
            </w:pPr>
            <w:r>
              <w:rPr>
                <w:rFonts w:hint="eastAsia" w:eastAsia="宋体"/>
                <w:color w:val="auto"/>
                <w:highlight w:val="none"/>
              </w:rPr>
              <w:t>4</w:t>
            </w:r>
          </w:p>
        </w:tc>
      </w:tr>
      <w:tr w14:paraId="639E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69" w:type="dxa"/>
            <w:vMerge w:val="continue"/>
            <w:vAlign w:val="center"/>
          </w:tcPr>
          <w:p w14:paraId="52CE5D7F">
            <w:pPr>
              <w:spacing w:line="420" w:lineRule="exact"/>
              <w:ind w:left="-40"/>
              <w:jc w:val="center"/>
              <w:rPr>
                <w:rFonts w:ascii="宋体" w:hAnsi="宋体" w:eastAsia="宋体" w:cs="宋体"/>
                <w:color w:val="auto"/>
                <w:highlight w:val="none"/>
              </w:rPr>
            </w:pPr>
          </w:p>
        </w:tc>
        <w:tc>
          <w:tcPr>
            <w:tcW w:w="7650" w:type="dxa"/>
            <w:vAlign w:val="center"/>
          </w:tcPr>
          <w:p w14:paraId="287EC92F">
            <w:pPr>
              <w:widowControl/>
              <w:adjustRightInd w:val="0"/>
              <w:snapToGrid w:val="0"/>
              <w:spacing w:line="440" w:lineRule="exact"/>
              <w:rPr>
                <w:rFonts w:ascii="宋体" w:hAnsi="宋体" w:eastAsia="宋体"/>
                <w:color w:val="auto"/>
                <w:highlight w:val="none"/>
              </w:rPr>
            </w:pPr>
            <w:r>
              <w:rPr>
                <w:rFonts w:hint="eastAsia" w:ascii="宋体" w:hAnsi="宋体" w:eastAsia="宋体" w:cs="仿宋_GB2312"/>
                <w:color w:val="auto"/>
                <w:highlight w:val="none"/>
                <w:lang w:val="en-US" w:eastAsia="zh-CN"/>
              </w:rPr>
              <w:t>7.</w:t>
            </w:r>
            <w:r>
              <w:rPr>
                <w:rFonts w:hint="eastAsia" w:ascii="宋体" w:hAnsi="宋体" w:eastAsia="宋体" w:cs="仿宋_GB2312"/>
                <w:color w:val="auto"/>
                <w:highlight w:val="none"/>
              </w:rPr>
              <w:t>智能化设施的管理与维修方案：4分</w:t>
            </w:r>
          </w:p>
          <w:p w14:paraId="257E8429">
            <w:pPr>
              <w:keepNext w:val="0"/>
              <w:keepLines w:val="0"/>
              <w:widowControl/>
              <w:suppressLineNumbers w:val="0"/>
              <w:jc w:val="left"/>
              <w:rPr>
                <w:rFonts w:ascii="宋体" w:hAnsi="宋体" w:eastAsia="宋体" w:cs="宋体"/>
                <w:snapToGrid w:val="0"/>
                <w:color w:val="auto"/>
                <w:kern w:val="0"/>
                <w:highlight w:val="none"/>
              </w:rPr>
            </w:pPr>
            <w:r>
              <w:rPr>
                <w:rFonts w:ascii="宋体" w:hAnsi="宋体" w:eastAsia="宋体" w:cs="宋体"/>
                <w:color w:val="auto"/>
                <w:kern w:val="0"/>
                <w:sz w:val="24"/>
                <w:szCs w:val="24"/>
                <w:highlight w:val="none"/>
                <w:lang w:val="en-US" w:eastAsia="zh-CN"/>
              </w:rPr>
              <w:t>体系科学，方案详实，含日常管理、巡检、维修及应急方案，周期、时限明确，配专业人员，得4分；体系基本合理，方案完整，具备基础管理维修措施，巡检周期及应急方案基本完善，得3分；体系简单，方案框架不全，无明确巡检及维修标准，责任不清，难以保障设施运行，得1分；未提供方案，或方案完全不符合需求、无任何可执行性，得0分。</w:t>
            </w:r>
          </w:p>
        </w:tc>
        <w:tc>
          <w:tcPr>
            <w:tcW w:w="708" w:type="dxa"/>
            <w:vAlign w:val="center"/>
          </w:tcPr>
          <w:p w14:paraId="6EFC6EC6">
            <w:pPr>
              <w:spacing w:line="420" w:lineRule="exact"/>
              <w:jc w:val="center"/>
              <w:rPr>
                <w:rFonts w:eastAsia="宋体"/>
                <w:color w:val="auto"/>
                <w:highlight w:val="none"/>
              </w:rPr>
            </w:pPr>
            <w:r>
              <w:rPr>
                <w:rFonts w:eastAsia="宋体"/>
                <w:color w:val="auto"/>
                <w:highlight w:val="none"/>
              </w:rPr>
              <w:t>4</w:t>
            </w:r>
          </w:p>
        </w:tc>
      </w:tr>
      <w:tr w14:paraId="15B3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vMerge w:val="continue"/>
            <w:vAlign w:val="center"/>
          </w:tcPr>
          <w:p w14:paraId="74AD47AA">
            <w:pPr>
              <w:spacing w:line="420" w:lineRule="exact"/>
              <w:ind w:left="-40"/>
              <w:jc w:val="center"/>
              <w:rPr>
                <w:rFonts w:ascii="宋体" w:hAnsi="宋体" w:eastAsia="宋体" w:cs="宋体"/>
                <w:color w:val="auto"/>
                <w:highlight w:val="none"/>
              </w:rPr>
            </w:pPr>
          </w:p>
        </w:tc>
        <w:tc>
          <w:tcPr>
            <w:tcW w:w="7650" w:type="dxa"/>
          </w:tcPr>
          <w:p w14:paraId="21DC34C0">
            <w:pPr>
              <w:widowControl/>
              <w:adjustRightInd w:val="0"/>
              <w:snapToGrid w:val="0"/>
              <w:spacing w:line="440" w:lineRule="exact"/>
              <w:rPr>
                <w:rFonts w:ascii="宋体" w:hAnsi="宋体" w:eastAsia="宋体"/>
                <w:color w:val="auto"/>
                <w:highlight w:val="none"/>
              </w:rPr>
            </w:pPr>
            <w:r>
              <w:rPr>
                <w:rFonts w:hint="eastAsia" w:ascii="宋体" w:hAnsi="宋体" w:eastAsia="宋体" w:cs="仿宋_GB2312"/>
                <w:color w:val="auto"/>
                <w:highlight w:val="none"/>
                <w:lang w:val="en-US" w:eastAsia="zh-CN"/>
              </w:rPr>
              <w:t>8.</w:t>
            </w:r>
            <w:r>
              <w:rPr>
                <w:rFonts w:hint="eastAsia" w:ascii="宋体" w:hAnsi="宋体" w:eastAsia="宋体" w:cs="仿宋_GB2312"/>
                <w:color w:val="auto"/>
                <w:highlight w:val="none"/>
              </w:rPr>
              <w:t>合理化建议及优惠措施：4分</w:t>
            </w:r>
          </w:p>
          <w:p w14:paraId="7614B28C">
            <w:pPr>
              <w:keepNext w:val="0"/>
              <w:keepLines w:val="0"/>
              <w:widowControl/>
              <w:suppressLineNumbers w:val="0"/>
              <w:jc w:val="left"/>
              <w:rPr>
                <w:rFonts w:ascii="宋体" w:hAnsi="宋体" w:eastAsia="宋体" w:cs="宋体"/>
                <w:color w:val="auto"/>
                <w:highlight w:val="none"/>
              </w:rPr>
            </w:pPr>
            <w:r>
              <w:rPr>
                <w:rFonts w:ascii="宋体" w:hAnsi="宋体" w:eastAsia="宋体" w:cs="宋体"/>
                <w:color w:val="auto"/>
                <w:kern w:val="0"/>
                <w:sz w:val="24"/>
                <w:szCs w:val="24"/>
                <w:highlight w:val="none"/>
                <w:lang w:val="en-US" w:eastAsia="zh-CN"/>
              </w:rPr>
              <w:t>建议贴合项目、切实可行，能提升服务/降本；优惠措施具体，有实质性效益，得4分；建议基本贴合需求、有一定可行性；优惠措施明确，有一定优惠力度，得3分；建议笼统、可行性差；优惠措施模糊，无实质性优惠，得1分；未提建议及优惠，或相关内容与项目无关、无可行性，得0分。</w:t>
            </w:r>
          </w:p>
        </w:tc>
        <w:tc>
          <w:tcPr>
            <w:tcW w:w="708" w:type="dxa"/>
            <w:vAlign w:val="center"/>
          </w:tcPr>
          <w:p w14:paraId="72EBD318">
            <w:pPr>
              <w:spacing w:line="420" w:lineRule="exact"/>
              <w:jc w:val="center"/>
              <w:rPr>
                <w:rFonts w:eastAsia="宋体"/>
                <w:color w:val="auto"/>
                <w:highlight w:val="none"/>
              </w:rPr>
            </w:pPr>
            <w:r>
              <w:rPr>
                <w:rFonts w:hint="eastAsia" w:eastAsia="宋体"/>
                <w:color w:val="auto"/>
                <w:highlight w:val="none"/>
              </w:rPr>
              <w:t>4</w:t>
            </w:r>
          </w:p>
        </w:tc>
      </w:tr>
      <w:tr w14:paraId="3A47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69" w:type="dxa"/>
            <w:vMerge w:val="continue"/>
            <w:vAlign w:val="center"/>
          </w:tcPr>
          <w:p w14:paraId="4297F4A7">
            <w:pPr>
              <w:spacing w:line="420" w:lineRule="exact"/>
              <w:ind w:left="-40"/>
              <w:jc w:val="center"/>
              <w:rPr>
                <w:rFonts w:ascii="宋体" w:hAnsi="宋体" w:eastAsia="宋体" w:cs="宋体"/>
                <w:color w:val="auto"/>
                <w:highlight w:val="none"/>
              </w:rPr>
            </w:pPr>
          </w:p>
        </w:tc>
        <w:tc>
          <w:tcPr>
            <w:tcW w:w="7650" w:type="dxa"/>
          </w:tcPr>
          <w:p w14:paraId="41922281">
            <w:pPr>
              <w:widowControl/>
              <w:adjustRightInd w:val="0"/>
              <w:snapToGrid w:val="0"/>
              <w:spacing w:line="440" w:lineRule="exact"/>
              <w:rPr>
                <w:rFonts w:ascii="宋体" w:hAnsi="宋体" w:eastAsia="宋体"/>
                <w:color w:val="auto"/>
                <w:highlight w:val="none"/>
              </w:rPr>
            </w:pPr>
            <w:r>
              <w:rPr>
                <w:rFonts w:hint="eastAsia" w:ascii="宋体" w:hAnsi="宋体" w:eastAsia="宋体" w:cs="仿宋_GB2312"/>
                <w:color w:val="auto"/>
                <w:highlight w:val="none"/>
                <w:lang w:val="en-US" w:eastAsia="zh-CN"/>
              </w:rPr>
              <w:t>9.</w:t>
            </w:r>
            <w:r>
              <w:rPr>
                <w:rFonts w:hint="eastAsia" w:ascii="宋体" w:hAnsi="宋体" w:eastAsia="宋体" w:cs="仿宋_GB2312"/>
                <w:color w:val="auto"/>
                <w:highlight w:val="none"/>
              </w:rPr>
              <w:t>物业管理服务理念、组织架构及管理制度：4分</w:t>
            </w:r>
          </w:p>
          <w:p w14:paraId="3A37FC6B">
            <w:pPr>
              <w:keepNext w:val="0"/>
              <w:keepLines w:val="0"/>
              <w:widowControl/>
              <w:suppressLineNumbers w:val="0"/>
              <w:jc w:val="left"/>
              <w:rPr>
                <w:rFonts w:ascii="宋体" w:hAnsi="宋体" w:eastAsia="宋体" w:cs="仿宋_GB2312"/>
                <w:color w:val="auto"/>
                <w:highlight w:val="none"/>
              </w:rPr>
            </w:pPr>
            <w:r>
              <w:rPr>
                <w:rFonts w:ascii="宋体" w:hAnsi="宋体" w:eastAsia="宋体" w:cs="宋体"/>
                <w:color w:val="auto"/>
                <w:kern w:val="0"/>
                <w:sz w:val="24"/>
                <w:szCs w:val="24"/>
                <w:highlight w:val="none"/>
                <w:lang w:val="en-US" w:eastAsia="zh-CN"/>
              </w:rPr>
              <w:t>理念先进适配项目，架构科学、职责明确，管理制度完善，可直接落地，得4分；理念常规，架构基本合理，职责分工基本明确，管理制度基本完善，能满足基础服务需求，得3分；理念模糊，架构简单，职责不清，管理制度不完善，难以规范服务行为，得1分；未明确相关内容，或内容与项目无关、无任何可执行性，得0分。</w:t>
            </w:r>
          </w:p>
        </w:tc>
        <w:tc>
          <w:tcPr>
            <w:tcW w:w="708" w:type="dxa"/>
            <w:vAlign w:val="center"/>
          </w:tcPr>
          <w:p w14:paraId="7FAC4FDB">
            <w:pPr>
              <w:spacing w:line="420" w:lineRule="exact"/>
              <w:jc w:val="center"/>
              <w:rPr>
                <w:rFonts w:eastAsia="宋体"/>
                <w:color w:val="auto"/>
                <w:highlight w:val="none"/>
              </w:rPr>
            </w:pPr>
            <w:r>
              <w:rPr>
                <w:rFonts w:hint="eastAsia" w:eastAsia="宋体"/>
                <w:color w:val="auto"/>
                <w:highlight w:val="none"/>
              </w:rPr>
              <w:t>4</w:t>
            </w:r>
          </w:p>
        </w:tc>
      </w:tr>
      <w:tr w14:paraId="6DC9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69" w:type="dxa"/>
            <w:vMerge w:val="continue"/>
            <w:vAlign w:val="center"/>
          </w:tcPr>
          <w:p w14:paraId="25CD4006">
            <w:pPr>
              <w:spacing w:line="420" w:lineRule="exact"/>
              <w:ind w:left="-40"/>
              <w:jc w:val="center"/>
              <w:rPr>
                <w:rFonts w:ascii="宋体" w:hAnsi="宋体" w:eastAsia="宋体" w:cs="宋体"/>
                <w:color w:val="auto"/>
                <w:highlight w:val="none"/>
              </w:rPr>
            </w:pPr>
          </w:p>
        </w:tc>
        <w:tc>
          <w:tcPr>
            <w:tcW w:w="7650" w:type="dxa"/>
          </w:tcPr>
          <w:p w14:paraId="51128287">
            <w:pPr>
              <w:widowControl/>
              <w:adjustRightInd w:val="0"/>
              <w:snapToGrid w:val="0"/>
              <w:spacing w:line="440" w:lineRule="exact"/>
              <w:rPr>
                <w:rFonts w:ascii="宋体" w:hAnsi="宋体" w:eastAsia="宋体" w:cs="仿宋_GB2312"/>
                <w:color w:val="auto"/>
                <w:highlight w:val="none"/>
              </w:rPr>
            </w:pPr>
            <w:r>
              <w:rPr>
                <w:rFonts w:hint="eastAsia" w:ascii="宋体" w:hAnsi="宋体" w:eastAsia="宋体" w:cs="仿宋_GB2312"/>
                <w:color w:val="auto"/>
                <w:highlight w:val="none"/>
                <w:lang w:val="en-US" w:eastAsia="zh-CN"/>
              </w:rPr>
              <w:t>10.</w:t>
            </w:r>
            <w:r>
              <w:rPr>
                <w:rFonts w:hint="eastAsia" w:ascii="宋体" w:hAnsi="宋体" w:eastAsia="宋体" w:cs="仿宋_GB2312"/>
                <w:color w:val="auto"/>
                <w:highlight w:val="none"/>
              </w:rPr>
              <w:t>公共能耗管理方案（含水电费收取）：5分</w:t>
            </w:r>
          </w:p>
          <w:p w14:paraId="754325E5">
            <w:pPr>
              <w:keepNext w:val="0"/>
              <w:keepLines w:val="0"/>
              <w:widowControl/>
              <w:suppressLineNumbers w:val="0"/>
              <w:jc w:val="left"/>
              <w:rPr>
                <w:rFonts w:ascii="宋体" w:hAnsi="宋体" w:eastAsia="宋体" w:cs="仿宋_GB2312"/>
                <w:color w:val="auto"/>
                <w:highlight w:val="none"/>
              </w:rPr>
            </w:pPr>
            <w:r>
              <w:rPr>
                <w:rFonts w:ascii="宋体" w:hAnsi="宋体" w:eastAsia="宋体" w:cs="宋体"/>
                <w:color w:val="auto"/>
                <w:kern w:val="0"/>
                <w:sz w:val="24"/>
                <w:szCs w:val="24"/>
                <w:highlight w:val="none"/>
                <w:lang w:val="en-US" w:eastAsia="zh-CN"/>
              </w:rPr>
              <w:t>方案新颖，含计量、能耗监测、节能优化及收费流程，规范高效，可落地，得5分；方案合理，具备基础计量、收费及监测措施，节能优化及数据库基本完善，得3分；方案简单，仅明确基础计量及收费流程，无能耗监测及节能优化措施，得1分；未提供方案，或方案完全不符合需求、无任何可执行性，得0分。</w:t>
            </w:r>
          </w:p>
        </w:tc>
        <w:tc>
          <w:tcPr>
            <w:tcW w:w="708" w:type="dxa"/>
            <w:vAlign w:val="center"/>
          </w:tcPr>
          <w:p w14:paraId="0327190A">
            <w:pPr>
              <w:spacing w:line="420" w:lineRule="exact"/>
              <w:jc w:val="center"/>
              <w:rPr>
                <w:rFonts w:eastAsia="宋体"/>
                <w:color w:val="auto"/>
                <w:highlight w:val="none"/>
              </w:rPr>
            </w:pPr>
            <w:r>
              <w:rPr>
                <w:rFonts w:hint="eastAsia" w:eastAsia="宋体"/>
                <w:color w:val="auto"/>
                <w:highlight w:val="none"/>
              </w:rPr>
              <w:t>5</w:t>
            </w:r>
          </w:p>
        </w:tc>
      </w:tr>
      <w:tr w14:paraId="61F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69" w:type="dxa"/>
            <w:vMerge w:val="restart"/>
            <w:vAlign w:val="center"/>
          </w:tcPr>
          <w:p w14:paraId="6697EE1A">
            <w:pPr>
              <w:spacing w:line="420" w:lineRule="exact"/>
              <w:ind w:left="-40"/>
              <w:jc w:val="center"/>
              <w:rPr>
                <w:rFonts w:ascii="宋体" w:hAnsi="宋体" w:eastAsia="宋体"/>
                <w:b/>
                <w:color w:val="auto"/>
                <w:highlight w:val="none"/>
              </w:rPr>
            </w:pPr>
            <w:r>
              <w:rPr>
                <w:rFonts w:hint="eastAsia" w:ascii="宋体" w:hAnsi="宋体" w:eastAsia="宋体"/>
                <w:b/>
                <w:color w:val="auto"/>
                <w:highlight w:val="none"/>
              </w:rPr>
              <w:t>企业综合实力</w:t>
            </w:r>
          </w:p>
          <w:p w14:paraId="5B5BEE13">
            <w:pPr>
              <w:spacing w:line="420" w:lineRule="exact"/>
              <w:ind w:left="-40"/>
              <w:jc w:val="center"/>
              <w:rPr>
                <w:rFonts w:eastAsia="宋体"/>
                <w:color w:val="auto"/>
                <w:highlight w:val="none"/>
              </w:rPr>
            </w:pPr>
            <w:r>
              <w:rPr>
                <w:rFonts w:hint="eastAsia" w:ascii="宋体" w:hAnsi="宋体" w:eastAsia="宋体" w:cs="宋体"/>
                <w:b/>
                <w:snapToGrid w:val="0"/>
                <w:color w:val="auto"/>
                <w:kern w:val="0"/>
                <w:highlight w:val="none"/>
              </w:rPr>
              <w:t>（</w:t>
            </w:r>
            <w:r>
              <w:rPr>
                <w:rFonts w:hint="eastAsia" w:ascii="宋体" w:hAnsi="宋体" w:eastAsia="宋体"/>
                <w:b/>
                <w:color w:val="auto"/>
                <w:highlight w:val="none"/>
              </w:rPr>
              <w:t>25分</w:t>
            </w:r>
            <w:r>
              <w:rPr>
                <w:rFonts w:hint="eastAsia" w:ascii="宋体" w:hAnsi="宋体" w:eastAsia="宋体" w:cs="宋体"/>
                <w:b/>
                <w:snapToGrid w:val="0"/>
                <w:color w:val="auto"/>
                <w:kern w:val="0"/>
                <w:highlight w:val="none"/>
              </w:rPr>
              <w:t>）</w:t>
            </w:r>
          </w:p>
        </w:tc>
        <w:tc>
          <w:tcPr>
            <w:tcW w:w="7650" w:type="dxa"/>
          </w:tcPr>
          <w:p w14:paraId="1FD874A5">
            <w:pPr>
              <w:keepNext w:val="0"/>
              <w:keepLines w:val="0"/>
              <w:widowControl/>
              <w:suppressLineNumbers w:val="0"/>
              <w:jc w:val="left"/>
              <w:rPr>
                <w:rFonts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认证证书：4分</w:t>
            </w:r>
          </w:p>
          <w:p w14:paraId="6A8A6130">
            <w:pPr>
              <w:keepNext w:val="0"/>
              <w:keepLines w:val="0"/>
              <w:widowControl/>
              <w:suppressLineNumbers w:val="0"/>
              <w:jc w:val="left"/>
              <w:rPr>
                <w:rFonts w:eastAsia="宋体"/>
                <w:color w:val="auto"/>
                <w:highlight w:val="none"/>
              </w:rPr>
            </w:pPr>
            <w:r>
              <w:rPr>
                <w:rFonts w:hint="eastAsia" w:ascii="宋体" w:hAnsi="宋体" w:eastAsia="宋体" w:cs="宋体"/>
                <w:color w:val="auto"/>
                <w:kern w:val="0"/>
                <w:sz w:val="24"/>
                <w:szCs w:val="24"/>
                <w:highlight w:val="none"/>
                <w:lang w:val="en-US" w:eastAsia="zh-CN"/>
              </w:rPr>
              <w:t>投标人具有</w:t>
            </w:r>
            <w:r>
              <w:rPr>
                <w:rFonts w:ascii="宋体" w:hAnsi="宋体" w:eastAsia="宋体" w:cs="宋体"/>
                <w:color w:val="auto"/>
                <w:kern w:val="0"/>
                <w:sz w:val="24"/>
                <w:szCs w:val="24"/>
                <w:highlight w:val="none"/>
                <w:lang w:val="en-US" w:eastAsia="zh-CN"/>
              </w:rPr>
              <w:t>ISO9001</w:t>
            </w:r>
            <w:r>
              <w:rPr>
                <w:rFonts w:hint="eastAsia" w:ascii="宋体" w:hAnsi="宋体" w:eastAsia="宋体" w:cs="宋体"/>
                <w:color w:val="auto"/>
                <w:kern w:val="0"/>
                <w:sz w:val="24"/>
                <w:szCs w:val="24"/>
                <w:highlight w:val="none"/>
                <w:lang w:val="en-US" w:eastAsia="zh-CN"/>
              </w:rPr>
              <w:t>质量管理体系认证证书的，得1分；具有</w:t>
            </w:r>
            <w:r>
              <w:rPr>
                <w:rFonts w:ascii="宋体" w:hAnsi="宋体" w:eastAsia="宋体" w:cs="宋体"/>
                <w:color w:val="auto"/>
                <w:kern w:val="0"/>
                <w:sz w:val="24"/>
                <w:szCs w:val="24"/>
                <w:highlight w:val="none"/>
                <w:lang w:val="en-US" w:eastAsia="zh-CN"/>
              </w:rPr>
              <w:t>ISO14001</w:t>
            </w:r>
            <w:r>
              <w:rPr>
                <w:rFonts w:hint="eastAsia" w:ascii="宋体" w:hAnsi="宋体" w:eastAsia="宋体" w:cs="宋体"/>
                <w:color w:val="auto"/>
                <w:kern w:val="0"/>
                <w:sz w:val="24"/>
                <w:szCs w:val="24"/>
                <w:highlight w:val="none"/>
                <w:lang w:val="en-US" w:eastAsia="zh-CN"/>
              </w:rPr>
              <w:t>环境管理体系认证证书的，得1分；具有</w:t>
            </w:r>
            <w:r>
              <w:rPr>
                <w:rFonts w:ascii="宋体" w:hAnsi="宋体" w:eastAsia="宋体" w:cs="宋体"/>
                <w:color w:val="auto"/>
                <w:kern w:val="0"/>
                <w:sz w:val="24"/>
                <w:szCs w:val="24"/>
                <w:highlight w:val="none"/>
                <w:lang w:val="en-US" w:eastAsia="zh-CN"/>
              </w:rPr>
              <w:t>ISO45001</w:t>
            </w:r>
            <w:r>
              <w:rPr>
                <w:rFonts w:hint="eastAsia" w:ascii="宋体" w:hAnsi="宋体" w:eastAsia="宋体" w:cs="宋体"/>
                <w:color w:val="auto"/>
                <w:kern w:val="0"/>
                <w:sz w:val="24"/>
                <w:szCs w:val="24"/>
                <w:highlight w:val="none"/>
                <w:lang w:val="en-US" w:eastAsia="zh-CN"/>
              </w:rPr>
              <w:t>职业健康安全管理体系认证证书的，得1分；具有ISO50001能源管理体系认证的，得1分。该项最高4分。提供证书复印件加盖公章。</w:t>
            </w:r>
          </w:p>
        </w:tc>
        <w:tc>
          <w:tcPr>
            <w:tcW w:w="708" w:type="dxa"/>
            <w:vAlign w:val="center"/>
          </w:tcPr>
          <w:p w14:paraId="68651E36">
            <w:pPr>
              <w:spacing w:line="420" w:lineRule="exact"/>
              <w:jc w:val="center"/>
              <w:rPr>
                <w:rFonts w:hint="eastAsia" w:eastAsia="宋体"/>
                <w:color w:val="auto"/>
                <w:highlight w:val="none"/>
                <w:lang w:eastAsia="zh-CN"/>
              </w:rPr>
            </w:pPr>
            <w:r>
              <w:rPr>
                <w:rFonts w:hint="eastAsia" w:eastAsia="宋体"/>
                <w:color w:val="auto"/>
                <w:highlight w:val="none"/>
                <w:lang w:val="en-US" w:eastAsia="zh-CN"/>
              </w:rPr>
              <w:t>4</w:t>
            </w:r>
          </w:p>
        </w:tc>
      </w:tr>
      <w:tr w14:paraId="7D52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69" w:type="dxa"/>
            <w:vMerge w:val="continue"/>
            <w:vAlign w:val="center"/>
          </w:tcPr>
          <w:p w14:paraId="27F4801A">
            <w:pPr>
              <w:spacing w:line="420" w:lineRule="exact"/>
              <w:ind w:left="-40"/>
              <w:jc w:val="center"/>
              <w:rPr>
                <w:rFonts w:ascii="宋体" w:hAnsi="宋体" w:eastAsia="宋体" w:cs="宋体"/>
                <w:b/>
                <w:snapToGrid w:val="0"/>
                <w:color w:val="auto"/>
                <w:kern w:val="0"/>
                <w:highlight w:val="none"/>
              </w:rPr>
            </w:pPr>
          </w:p>
        </w:tc>
        <w:tc>
          <w:tcPr>
            <w:tcW w:w="7650" w:type="dxa"/>
          </w:tcPr>
          <w:p w14:paraId="6E85460A">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lang w:val="en-US" w:eastAsia="zh-CN"/>
              </w:rPr>
              <w:t>团队：11分</w:t>
            </w:r>
          </w:p>
          <w:p w14:paraId="3B9F2E9E">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拟派的项目经理55周岁以下。持有有效的物业项目经理岗位证书（或物业管理企业经理岗位证书），颁发机构为全国城建培训中心（或其授权机构），可官网核验，得1分；持高级保安员证书的，得1分；持有智能楼宇管理员证的，得1分；持保洁员高级工证书的，得1分。该项最高4分。</w:t>
            </w:r>
          </w:p>
          <w:p w14:paraId="61381031">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2、拟派的水电维</w:t>
            </w:r>
            <w:r>
              <w:rPr>
                <w:rFonts w:hint="eastAsia" w:ascii="宋体" w:hAnsi="宋体" w:eastAsia="宋体" w:cs="宋体"/>
                <w:color w:val="auto"/>
                <w:kern w:val="0"/>
                <w:sz w:val="24"/>
                <w:szCs w:val="24"/>
                <w:highlight w:val="none"/>
                <w:lang w:val="en-US" w:eastAsia="zh-CN"/>
              </w:rPr>
              <w:t>修人员需60岁以下。持有高低压电工证的，得1分；持有三级及以上电工证的，得1分；持有特种设备安全管理和作业人员证的，得1分。该项最</w:t>
            </w:r>
            <w:r>
              <w:rPr>
                <w:rFonts w:hint="eastAsia" w:ascii="宋体" w:hAnsi="宋体" w:eastAsia="宋体" w:cs="宋体"/>
                <w:color w:val="auto"/>
                <w:kern w:val="0"/>
                <w:sz w:val="24"/>
                <w:szCs w:val="24"/>
                <w:highlight w:val="none"/>
                <w:lang w:val="en-US" w:eastAsia="zh-CN"/>
              </w:rPr>
              <w:t>高3分。</w:t>
            </w:r>
          </w:p>
          <w:p w14:paraId="6041C46D">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3.拟派保安人员需60岁以下。具有高级保安员证得1分；具有消防设施操作员证得1分；本项最高得2分。同一人不重复得分。</w:t>
            </w:r>
          </w:p>
          <w:p w14:paraId="08628DC7">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4.拟派保洁员需60岁以下。具有保洁员高级工证书的得2分，具有保</w:t>
            </w:r>
            <w:r>
              <w:rPr>
                <w:rFonts w:hint="eastAsia" w:ascii="宋体" w:hAnsi="宋体" w:eastAsia="宋体" w:cs="宋体"/>
                <w:color w:val="auto"/>
                <w:kern w:val="0"/>
                <w:sz w:val="24"/>
                <w:szCs w:val="24"/>
                <w:highlight w:val="none"/>
                <w:lang w:val="en-US" w:eastAsia="zh-CN"/>
              </w:rPr>
              <w:t>洁员中级工证书得1分，本项最高得2分。同一人不重复得分。</w:t>
            </w:r>
          </w:p>
          <w:p w14:paraId="007AC648">
            <w:pPr>
              <w:keepNext w:val="0"/>
              <w:keepLines w:val="0"/>
              <w:widowControl/>
              <w:suppressLineNumbers w:val="0"/>
              <w:jc w:val="left"/>
              <w:rPr>
                <w:rFonts w:hint="default"/>
                <w:color w:val="auto"/>
                <w:highlight w:val="none"/>
                <w:lang w:val="en-US" w:eastAsia="zh-CN"/>
              </w:rPr>
            </w:pPr>
            <w:r>
              <w:rPr>
                <w:rFonts w:hint="eastAsia" w:ascii="宋体" w:hAnsi="宋体" w:eastAsia="宋体" w:cs="宋体"/>
                <w:color w:val="auto"/>
                <w:kern w:val="0"/>
                <w:sz w:val="24"/>
                <w:szCs w:val="24"/>
                <w:highlight w:val="none"/>
                <w:lang w:val="en-US" w:eastAsia="zh-CN"/>
              </w:rPr>
              <w:t>（需同时提供对应证书复印件加盖公章及由投标企业为以上人员缴纳的2025年12月至今任意1个月的社保缴费证明文件，不提供该项不得分。）</w:t>
            </w:r>
          </w:p>
        </w:tc>
        <w:tc>
          <w:tcPr>
            <w:tcW w:w="708" w:type="dxa"/>
            <w:vAlign w:val="center"/>
          </w:tcPr>
          <w:p w14:paraId="69514C76">
            <w:pPr>
              <w:spacing w:line="420" w:lineRule="exact"/>
              <w:jc w:val="center"/>
              <w:rPr>
                <w:rFonts w:hint="default" w:eastAsia="宋体"/>
                <w:color w:val="auto"/>
                <w:highlight w:val="none"/>
                <w:lang w:val="en-US" w:eastAsia="zh-CN"/>
              </w:rPr>
            </w:pPr>
            <w:r>
              <w:rPr>
                <w:rFonts w:hint="eastAsia" w:eastAsia="宋体"/>
                <w:color w:val="auto"/>
                <w:highlight w:val="none"/>
                <w:lang w:val="en-US" w:eastAsia="zh-CN"/>
              </w:rPr>
              <w:t>11</w:t>
            </w:r>
          </w:p>
        </w:tc>
      </w:tr>
      <w:tr w14:paraId="0E85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69" w:type="dxa"/>
            <w:vMerge w:val="continue"/>
            <w:vAlign w:val="center"/>
          </w:tcPr>
          <w:p w14:paraId="30D17599">
            <w:pPr>
              <w:spacing w:line="420" w:lineRule="exact"/>
              <w:ind w:left="-40"/>
              <w:jc w:val="center"/>
              <w:rPr>
                <w:rFonts w:ascii="宋体" w:hAnsi="宋体" w:eastAsia="宋体" w:cs="宋体"/>
                <w:b/>
                <w:snapToGrid w:val="0"/>
                <w:color w:val="auto"/>
                <w:kern w:val="0"/>
                <w:highlight w:val="none"/>
              </w:rPr>
            </w:pPr>
          </w:p>
        </w:tc>
        <w:tc>
          <w:tcPr>
            <w:tcW w:w="7650" w:type="dxa"/>
          </w:tcPr>
          <w:p w14:paraId="1D22B4E3">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业绩：10分</w:t>
            </w:r>
          </w:p>
          <w:p w14:paraId="5AC6CC3C">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自2023年1月1日（以合同签订时间为准）起，投标人承担过的类似物业管理服务的业绩，有一个业绩得2.5分。本项最高得10分。</w:t>
            </w:r>
          </w:p>
          <w:p w14:paraId="57E77D30">
            <w:pPr>
              <w:keepNext w:val="0"/>
              <w:keepLines w:val="0"/>
              <w:widowControl/>
              <w:suppressLineNumbers w:val="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须同时提供①提供合同复印件，时间以签订时间为准，合同应当反映出业绩的相关信息②服务发票（开票时间在本项目招标公告发布之前，至少提供1张）复印件。</w:t>
            </w:r>
          </w:p>
          <w:p w14:paraId="5064EB23">
            <w:pPr>
              <w:keepNext w:val="0"/>
              <w:keepLines w:val="0"/>
              <w:widowControl/>
              <w:suppressLineNumbers w:val="0"/>
              <w:jc w:val="left"/>
              <w:rPr>
                <w:rFonts w:ascii="宋体" w:hAnsi="宋体" w:eastAsia="宋体" w:cs="宋体"/>
                <w:snapToGrid w:val="0"/>
                <w:color w:val="auto"/>
                <w:kern w:val="0"/>
                <w:highlight w:val="none"/>
              </w:rPr>
            </w:pPr>
            <w:r>
              <w:rPr>
                <w:rFonts w:hint="eastAsia" w:ascii="宋体" w:hAnsi="宋体" w:eastAsia="宋体" w:cs="宋体"/>
                <w:color w:val="auto"/>
                <w:kern w:val="0"/>
                <w:sz w:val="24"/>
                <w:szCs w:val="24"/>
                <w:highlight w:val="none"/>
                <w:lang w:val="en-US" w:eastAsia="zh-CN"/>
              </w:rPr>
              <w:t>注：若上述材料无法体现评审因素（如是否含有物业管理服务），则须另行提供由委托单位盖章的业绩证明，若业绩证明无法充分体现评审要素，评标委员会可以不予认可。</w:t>
            </w:r>
          </w:p>
        </w:tc>
        <w:tc>
          <w:tcPr>
            <w:tcW w:w="708" w:type="dxa"/>
            <w:vAlign w:val="center"/>
          </w:tcPr>
          <w:p w14:paraId="3C9AE474">
            <w:pPr>
              <w:spacing w:line="420" w:lineRule="exact"/>
              <w:jc w:val="center"/>
              <w:rPr>
                <w:rFonts w:hint="default" w:eastAsia="宋体"/>
                <w:color w:val="auto"/>
                <w:highlight w:val="none"/>
                <w:lang w:val="en-US" w:eastAsia="zh-CN"/>
              </w:rPr>
            </w:pPr>
            <w:r>
              <w:rPr>
                <w:rFonts w:hint="eastAsia" w:eastAsia="宋体"/>
                <w:color w:val="auto"/>
                <w:highlight w:val="none"/>
                <w:lang w:val="en-US" w:eastAsia="zh-CN"/>
              </w:rPr>
              <w:t>10</w:t>
            </w:r>
          </w:p>
        </w:tc>
      </w:tr>
    </w:tbl>
    <w:p w14:paraId="44E475DD">
      <w:pPr>
        <w:snapToGrid w:val="0"/>
        <w:spacing w:line="420" w:lineRule="exact"/>
        <w:ind w:firstLine="482" w:firstLineChars="200"/>
        <w:outlineLvl w:val="2"/>
        <w:rPr>
          <w:rFonts w:eastAsia="宋体" w:cs="宋体"/>
          <w:b/>
          <w:bCs/>
          <w:color w:val="auto"/>
          <w:highlight w:val="none"/>
        </w:rPr>
      </w:pPr>
      <w:r>
        <w:rPr>
          <w:rFonts w:hint="eastAsia" w:eastAsia="宋体" w:cs="宋体"/>
          <w:b/>
          <w:bCs/>
          <w:color w:val="auto"/>
          <w:highlight w:val="none"/>
        </w:rPr>
        <w:t>（二）价格标评分：（</w:t>
      </w:r>
      <w:r>
        <w:rPr>
          <w:rFonts w:eastAsia="宋体" w:cs="宋体"/>
          <w:b/>
          <w:bCs/>
          <w:color w:val="auto"/>
          <w:highlight w:val="none"/>
        </w:rPr>
        <w:t>30</w:t>
      </w:r>
      <w:r>
        <w:rPr>
          <w:rFonts w:hint="eastAsia" w:eastAsia="宋体" w:cs="宋体"/>
          <w:b/>
          <w:bCs/>
          <w:color w:val="auto"/>
          <w:highlight w:val="none"/>
        </w:rPr>
        <w:t>分）</w:t>
      </w:r>
    </w:p>
    <w:p w14:paraId="42EBA735">
      <w:pPr>
        <w:snapToGrid w:val="0"/>
        <w:spacing w:line="420" w:lineRule="exact"/>
        <w:ind w:firstLine="480" w:firstLineChars="200"/>
        <w:rPr>
          <w:rFonts w:hint="eastAsia" w:ascii="Times New Roman" w:hAnsi="Times New Roman" w:eastAsia="宋体" w:cs="宋体"/>
          <w:b/>
          <w:bCs/>
          <w:color w:val="auto"/>
          <w:highlight w:val="none"/>
        </w:rPr>
      </w:pPr>
      <w:r>
        <w:rPr>
          <w:rFonts w:eastAsia="宋体" w:cs="宋体"/>
          <w:color w:val="auto"/>
          <w:highlight w:val="none"/>
        </w:rPr>
        <w:t>1.</w:t>
      </w:r>
      <w:r>
        <w:rPr>
          <w:rFonts w:hint="eastAsia" w:eastAsia="宋体" w:cs="宋体"/>
          <w:b/>
          <w:bCs/>
          <w:color w:val="auto"/>
          <w:highlight w:val="none"/>
        </w:rPr>
        <w:t>本次项目需求的最高限价为人民币3元/㎡/月，总价53万元/年</w:t>
      </w:r>
      <w:r>
        <w:rPr>
          <w:rFonts w:hint="eastAsia" w:ascii="宋体" w:hAnsi="宋体" w:eastAsia="宋体" w:cs="宋体"/>
          <w:color w:val="auto"/>
          <w:highlight w:val="none"/>
        </w:rPr>
        <w:t>(出租率为100%时)</w:t>
      </w:r>
      <w:r>
        <w:rPr>
          <w:rFonts w:hint="eastAsia" w:eastAsia="宋体" w:cs="宋体"/>
          <w:b/>
          <w:bCs/>
          <w:color w:val="auto"/>
          <w:highlight w:val="none"/>
        </w:rPr>
        <w:t>，超</w:t>
      </w:r>
      <w:r>
        <w:rPr>
          <w:rFonts w:hint="eastAsia" w:ascii="Times New Roman" w:hAnsi="Times New Roman" w:eastAsia="宋体" w:cs="宋体"/>
          <w:b/>
          <w:bCs/>
          <w:color w:val="auto"/>
          <w:highlight w:val="none"/>
        </w:rPr>
        <w:t>过最高限价的作无效投标处理。</w:t>
      </w:r>
    </w:p>
    <w:p w14:paraId="561072D9">
      <w:pPr>
        <w:snapToGrid w:val="0"/>
        <w:spacing w:line="500" w:lineRule="exact"/>
        <w:ind w:firstLine="480" w:firstLineChars="200"/>
        <w:rPr>
          <w:rFonts w:ascii="宋体" w:hAnsi="宋体" w:eastAsia="宋体" w:cs="宋体"/>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w:t>
      </w:r>
      <w:r>
        <w:rPr>
          <w:rFonts w:hint="eastAsia" w:ascii="宋体" w:hAnsi="宋体" w:eastAsia="宋体" w:cs="宋体"/>
          <w:color w:val="auto"/>
          <w:highlight w:val="none"/>
        </w:rPr>
        <w:t>评标基准价：以有效投标文件的评标价</w:t>
      </w:r>
      <w:r>
        <w:rPr>
          <w:rFonts w:hint="eastAsia" w:ascii="宋体" w:hAnsi="宋体" w:eastAsia="宋体" w:cs="宋体"/>
          <w:color w:val="auto"/>
          <w:highlight w:val="none"/>
          <w:lang w:val="en-US" w:eastAsia="zh-CN"/>
        </w:rPr>
        <w:t>(投标总价）</w:t>
      </w:r>
      <w:r>
        <w:rPr>
          <w:rFonts w:hint="eastAsia" w:ascii="宋体" w:hAnsi="宋体" w:eastAsia="宋体" w:cs="宋体"/>
          <w:color w:val="auto"/>
          <w:highlight w:val="none"/>
        </w:rPr>
        <w:t>算术平均值为A（若有效投标文件小于或等于5家时，所有有效报价取算术平均值为 A；若有效投标文件大于5家时，去掉其中的一个最高价和一个最低价后取算术平均值为 A</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若同时有两个最低或最高价仅去一个</w:t>
      </w:r>
      <w:r>
        <w:rPr>
          <w:rFonts w:hint="eastAsia" w:ascii="宋体" w:hAnsi="宋体" w:eastAsia="宋体" w:cs="宋体"/>
          <w:color w:val="auto"/>
          <w:highlight w:val="none"/>
        </w:rPr>
        <w:t>）。</w:t>
      </w:r>
    </w:p>
    <w:p w14:paraId="4D5CD12B">
      <w:pPr>
        <w:snapToGrid w:val="0"/>
        <w:spacing w:line="500" w:lineRule="exact"/>
        <w:ind w:firstLine="570"/>
        <w:rPr>
          <w:rFonts w:ascii="宋体" w:hAnsi="宋体" w:eastAsia="宋体" w:cs="宋体"/>
          <w:color w:val="auto"/>
          <w:highlight w:val="none"/>
        </w:rPr>
      </w:pPr>
      <w:r>
        <w:rPr>
          <w:rFonts w:hint="eastAsia" w:ascii="宋体" w:hAnsi="宋体" w:eastAsia="宋体" w:cs="宋体"/>
          <w:color w:val="auto"/>
          <w:highlight w:val="none"/>
        </w:rPr>
        <w:t>评标基准价=A</w:t>
      </w:r>
    </w:p>
    <w:p w14:paraId="7BCAC6FF">
      <w:pPr>
        <w:snapToGrid w:val="0"/>
        <w:spacing w:line="500" w:lineRule="exact"/>
        <w:ind w:firstLine="570"/>
        <w:rPr>
          <w:rFonts w:ascii="宋体" w:hAnsi="宋体" w:eastAsia="宋体" w:cs="宋体"/>
          <w:color w:val="auto"/>
          <w:highlight w:val="none"/>
        </w:rPr>
      </w:pPr>
      <w:r>
        <w:rPr>
          <w:rFonts w:hint="eastAsia" w:ascii="宋体" w:hAnsi="宋体" w:eastAsia="宋体" w:cs="宋体"/>
          <w:color w:val="auto"/>
          <w:highlight w:val="none"/>
        </w:rPr>
        <w:t>评标结束后，除确认存在计算错误外，评标基准价不因招投标当事人质疑、投诉、复议以及其它任何情形而改变。</w:t>
      </w:r>
    </w:p>
    <w:p w14:paraId="16ACD4F7">
      <w:pPr>
        <w:snapToGrid w:val="0"/>
        <w:spacing w:line="500" w:lineRule="exact"/>
        <w:ind w:firstLine="570"/>
        <w:rPr>
          <w:rFonts w:ascii="宋体" w:hAnsi="宋体" w:eastAsia="宋体" w:cs="宋体"/>
          <w:color w:val="auto"/>
          <w:highlight w:val="none"/>
        </w:rPr>
      </w:pPr>
      <w:r>
        <w:rPr>
          <w:rFonts w:ascii="宋体" w:hAnsi="宋体" w:eastAsia="宋体" w:cs="宋体"/>
          <w:color w:val="auto"/>
          <w:highlight w:val="none"/>
        </w:rPr>
        <w:t>3</w:t>
      </w:r>
      <w:r>
        <w:rPr>
          <w:rFonts w:hint="eastAsia" w:ascii="宋体" w:hAnsi="宋体" w:eastAsia="宋体" w:cs="宋体"/>
          <w:color w:val="auto"/>
          <w:highlight w:val="none"/>
        </w:rPr>
        <w:t>.计算投标报价得分</w:t>
      </w:r>
    </w:p>
    <w:p w14:paraId="0AB5B1A5">
      <w:pPr>
        <w:snapToGrid w:val="0"/>
        <w:spacing w:line="500" w:lineRule="exact"/>
        <w:ind w:firstLine="570"/>
        <w:rPr>
          <w:rFonts w:ascii="宋体" w:hAnsi="宋体" w:eastAsia="宋体" w:cs="宋体"/>
          <w:color w:val="auto"/>
          <w:highlight w:val="none"/>
        </w:rPr>
      </w:pPr>
      <w:r>
        <w:rPr>
          <w:rFonts w:hint="eastAsia" w:ascii="宋体" w:hAnsi="宋体" w:eastAsia="宋体" w:cs="宋体"/>
          <w:color w:val="auto"/>
          <w:highlight w:val="none"/>
        </w:rPr>
        <w:t>（1）各投标人的有效投标报价与评标基准价相等的得商务标满分；</w:t>
      </w:r>
    </w:p>
    <w:p w14:paraId="4A4DA9F6">
      <w:pPr>
        <w:snapToGrid w:val="0"/>
        <w:spacing w:line="500" w:lineRule="exact"/>
        <w:ind w:firstLine="570"/>
        <w:rPr>
          <w:rFonts w:ascii="宋体" w:hAnsi="宋体" w:eastAsia="宋体" w:cs="宋体"/>
          <w:color w:val="auto"/>
          <w:highlight w:val="none"/>
        </w:rPr>
      </w:pPr>
      <w:r>
        <w:rPr>
          <w:rFonts w:hint="eastAsia" w:ascii="宋体" w:hAnsi="宋体" w:eastAsia="宋体" w:cs="宋体"/>
          <w:color w:val="auto"/>
          <w:highlight w:val="none"/>
        </w:rPr>
        <w:t>（2）各投标人的有效投标报价与评标基准价相比较，每上浮1%扣</w:t>
      </w:r>
      <w:r>
        <w:rPr>
          <w:rFonts w:ascii="宋体" w:hAnsi="宋体" w:eastAsia="宋体" w:cs="宋体"/>
          <w:color w:val="auto"/>
          <w:highlight w:val="none"/>
        </w:rPr>
        <w:t>0.2</w:t>
      </w:r>
      <w:r>
        <w:rPr>
          <w:rFonts w:hint="eastAsia" w:ascii="宋体" w:hAnsi="宋体" w:eastAsia="宋体" w:cs="宋体"/>
          <w:color w:val="auto"/>
          <w:highlight w:val="none"/>
        </w:rPr>
        <w:t>分，每下浮1%扣</w:t>
      </w:r>
      <w:r>
        <w:rPr>
          <w:rFonts w:ascii="宋体" w:hAnsi="宋体" w:eastAsia="宋体" w:cs="宋体"/>
          <w:color w:val="auto"/>
          <w:highlight w:val="none"/>
        </w:rPr>
        <w:t>0.1</w:t>
      </w:r>
      <w:r>
        <w:rPr>
          <w:rFonts w:hint="eastAsia" w:ascii="宋体" w:hAnsi="宋体" w:eastAsia="宋体" w:cs="宋体"/>
          <w:color w:val="auto"/>
          <w:highlight w:val="none"/>
        </w:rPr>
        <w:t>分，不足1%的，采用直线插入法，得分采用四舍五入法保留小数点后两位。</w:t>
      </w:r>
    </w:p>
    <w:p w14:paraId="6AEF0921">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五、出现下列情形之一的，作无效投标处理</w:t>
      </w:r>
    </w:p>
    <w:p w14:paraId="6F0D6D0C">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w:t>
      </w:r>
      <w:r>
        <w:rPr>
          <w:rFonts w:hint="eastAsia" w:ascii="宋体" w:hAnsi="宋体" w:eastAsia="宋体"/>
          <w:color w:val="auto"/>
          <w:highlight w:val="none"/>
        </w:rPr>
        <w:t>投标文件未按招标文件要求签署、盖章的；</w:t>
      </w:r>
    </w:p>
    <w:p w14:paraId="38EADB9C">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不具备招标文件中规定的资格要求的；</w:t>
      </w:r>
    </w:p>
    <w:p w14:paraId="226283C4">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报价超过招标文件中规定最高限价的；</w:t>
      </w:r>
    </w:p>
    <w:p w14:paraId="36963A8E">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投标文件含有招标人不能接受的附加条件的；</w:t>
      </w:r>
    </w:p>
    <w:p w14:paraId="4DED335A">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eastAsia="宋体"/>
          <w:color w:val="auto"/>
          <w:highlight w:val="none"/>
        </w:rPr>
        <w:t>.</w:t>
      </w:r>
      <w:r>
        <w:rPr>
          <w:rFonts w:hint="eastAsia" w:ascii="宋体" w:hAnsi="宋体" w:eastAsia="宋体"/>
          <w:color w:val="auto"/>
          <w:highlight w:val="none"/>
        </w:rPr>
        <w:t>法律、法规和招标文件规定的其他无效情形。</w:t>
      </w:r>
    </w:p>
    <w:p w14:paraId="28E0351A">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六、有下列情形之一的，视为投标人恶意串通投标，其投标无效</w:t>
      </w:r>
    </w:p>
    <w:p w14:paraId="26831D98">
      <w:pPr>
        <w:snapToGrid w:val="0"/>
        <w:spacing w:line="420" w:lineRule="exact"/>
        <w:ind w:firstLine="484" w:firstLineChars="202"/>
        <w:rPr>
          <w:rFonts w:eastAsia="宋体"/>
          <w:color w:val="auto"/>
          <w:highlight w:val="none"/>
        </w:rPr>
      </w:pPr>
      <w:r>
        <w:rPr>
          <w:rFonts w:eastAsia="宋体"/>
          <w:color w:val="auto"/>
          <w:highlight w:val="none"/>
        </w:rPr>
        <w:t>1.</w:t>
      </w:r>
      <w:r>
        <w:rPr>
          <w:rFonts w:hint="eastAsia" w:ascii="宋体" w:hAnsi="宋体" w:eastAsia="宋体"/>
          <w:color w:val="auto"/>
          <w:highlight w:val="none"/>
        </w:rPr>
        <w:t>直接或者间接从招标人或者招标代理机构处获得其他供应商的相关情况并修改其投标文件；</w:t>
      </w:r>
    </w:p>
    <w:p w14:paraId="5B2FCFE0">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ascii="宋体" w:hAnsi="宋体" w:eastAsia="宋体"/>
          <w:color w:val="auto"/>
          <w:highlight w:val="none"/>
        </w:rPr>
        <w:t>按照招标人或者招标代理机构的授意撤换、修改投标文件；</w:t>
      </w:r>
    </w:p>
    <w:p w14:paraId="104164CC">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ascii="宋体" w:hAnsi="宋体" w:eastAsia="宋体"/>
          <w:color w:val="auto"/>
          <w:highlight w:val="none"/>
        </w:rPr>
        <w:t>与其他的供应商协商报价、技术方案等投标文件的实质性内容；</w:t>
      </w:r>
    </w:p>
    <w:p w14:paraId="60D11C15">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ascii="宋体" w:hAnsi="宋体" w:eastAsia="宋体"/>
          <w:color w:val="auto"/>
          <w:highlight w:val="none"/>
        </w:rPr>
        <w:t>属于同一集团、协会、商会等组织成员的供应商，按照该组织要求协同参加招标活动；</w:t>
      </w:r>
    </w:p>
    <w:p w14:paraId="1FBEC8A2">
      <w:pPr>
        <w:snapToGrid w:val="0"/>
        <w:spacing w:line="420" w:lineRule="exact"/>
        <w:ind w:firstLine="484" w:firstLineChars="202"/>
        <w:rPr>
          <w:rFonts w:eastAsia="宋体"/>
          <w:color w:val="auto"/>
          <w:highlight w:val="none"/>
        </w:rPr>
      </w:pPr>
      <w:r>
        <w:rPr>
          <w:rFonts w:eastAsia="宋体"/>
          <w:color w:val="auto"/>
          <w:highlight w:val="none"/>
        </w:rPr>
        <w:t>5.</w:t>
      </w:r>
      <w:r>
        <w:rPr>
          <w:rFonts w:hint="eastAsia" w:ascii="宋体" w:hAnsi="宋体" w:eastAsia="宋体"/>
          <w:color w:val="auto"/>
          <w:highlight w:val="none"/>
        </w:rPr>
        <w:t>供应商之间事先约定由某一特定供应商成交；</w:t>
      </w:r>
    </w:p>
    <w:p w14:paraId="474B217E">
      <w:pPr>
        <w:snapToGrid w:val="0"/>
        <w:spacing w:line="420" w:lineRule="exact"/>
        <w:ind w:firstLine="484" w:firstLineChars="202"/>
        <w:rPr>
          <w:rFonts w:eastAsia="宋体"/>
          <w:color w:val="auto"/>
          <w:highlight w:val="none"/>
        </w:rPr>
      </w:pPr>
      <w:r>
        <w:rPr>
          <w:rFonts w:eastAsia="宋体"/>
          <w:color w:val="auto"/>
          <w:highlight w:val="none"/>
        </w:rPr>
        <w:t>6.</w:t>
      </w:r>
      <w:r>
        <w:rPr>
          <w:rFonts w:hint="eastAsia" w:ascii="宋体" w:hAnsi="宋体" w:eastAsia="宋体"/>
          <w:color w:val="auto"/>
          <w:highlight w:val="none"/>
        </w:rPr>
        <w:t>供应商之间商定部分供应商放弃参加招标活动或者放弃成交；</w:t>
      </w:r>
    </w:p>
    <w:p w14:paraId="2CF1E467">
      <w:pPr>
        <w:snapToGrid w:val="0"/>
        <w:spacing w:line="420" w:lineRule="exact"/>
        <w:ind w:firstLine="484" w:firstLineChars="202"/>
        <w:rPr>
          <w:rFonts w:eastAsia="宋体"/>
          <w:color w:val="auto"/>
          <w:highlight w:val="none"/>
        </w:rPr>
      </w:pPr>
      <w:r>
        <w:rPr>
          <w:rFonts w:eastAsia="宋体"/>
          <w:color w:val="auto"/>
          <w:highlight w:val="none"/>
        </w:rPr>
        <w:t>7.</w:t>
      </w:r>
      <w:r>
        <w:rPr>
          <w:rFonts w:hint="eastAsia" w:ascii="宋体" w:hAnsi="宋体" w:eastAsia="宋体"/>
          <w:color w:val="auto"/>
          <w:highlight w:val="none"/>
        </w:rPr>
        <w:t>供应商与招标人或者招标代理机构之间、供应商相互之间，为谋求特定供应商中标或者排斥其他供应商的其他串通行为；</w:t>
      </w:r>
    </w:p>
    <w:p w14:paraId="5C33944F">
      <w:pPr>
        <w:snapToGrid w:val="0"/>
        <w:spacing w:line="420" w:lineRule="exact"/>
        <w:ind w:firstLine="484" w:firstLineChars="202"/>
        <w:rPr>
          <w:rFonts w:eastAsia="宋体"/>
          <w:color w:val="auto"/>
          <w:highlight w:val="none"/>
        </w:rPr>
      </w:pPr>
      <w:r>
        <w:rPr>
          <w:rFonts w:eastAsia="宋体"/>
          <w:color w:val="auto"/>
          <w:highlight w:val="none"/>
        </w:rPr>
        <w:t>8</w:t>
      </w:r>
      <w:r>
        <w:rPr>
          <w:rFonts w:hint="eastAsia" w:eastAsia="宋体"/>
          <w:color w:val="auto"/>
          <w:highlight w:val="none"/>
        </w:rPr>
        <w:t>.</w:t>
      </w:r>
      <w:r>
        <w:rPr>
          <w:rFonts w:hint="eastAsia" w:ascii="宋体" w:hAnsi="宋体" w:eastAsia="宋体"/>
          <w:color w:val="auto"/>
          <w:highlight w:val="none"/>
        </w:rPr>
        <w:t>不同投标人的投标文件由同一单位或者个人编制；</w:t>
      </w:r>
    </w:p>
    <w:p w14:paraId="13CF3BA8">
      <w:pPr>
        <w:snapToGrid w:val="0"/>
        <w:spacing w:line="420" w:lineRule="exact"/>
        <w:ind w:firstLine="484" w:firstLineChars="202"/>
        <w:rPr>
          <w:rFonts w:eastAsia="宋体"/>
          <w:color w:val="auto"/>
          <w:highlight w:val="none"/>
        </w:rPr>
      </w:pPr>
      <w:r>
        <w:rPr>
          <w:rFonts w:eastAsia="宋体"/>
          <w:color w:val="auto"/>
          <w:highlight w:val="none"/>
        </w:rPr>
        <w:t>9</w:t>
      </w:r>
      <w:r>
        <w:rPr>
          <w:rFonts w:hint="eastAsia" w:eastAsia="宋体"/>
          <w:color w:val="auto"/>
          <w:highlight w:val="none"/>
        </w:rPr>
        <w:t>.</w:t>
      </w:r>
      <w:r>
        <w:rPr>
          <w:rFonts w:hint="eastAsia" w:ascii="宋体" w:hAnsi="宋体" w:eastAsia="宋体"/>
          <w:color w:val="auto"/>
          <w:highlight w:val="none"/>
        </w:rPr>
        <w:t>不同投标人委托同一单位或者个人办理投标事宜；</w:t>
      </w:r>
    </w:p>
    <w:p w14:paraId="1470AAD2">
      <w:pPr>
        <w:snapToGrid w:val="0"/>
        <w:spacing w:line="420" w:lineRule="exact"/>
        <w:ind w:firstLine="484" w:firstLineChars="202"/>
        <w:rPr>
          <w:rFonts w:eastAsia="宋体"/>
          <w:color w:val="auto"/>
          <w:highlight w:val="none"/>
        </w:rPr>
      </w:pPr>
      <w:r>
        <w:rPr>
          <w:rFonts w:eastAsia="宋体"/>
          <w:color w:val="auto"/>
          <w:highlight w:val="none"/>
        </w:rPr>
        <w:t>10</w:t>
      </w:r>
      <w:r>
        <w:rPr>
          <w:rFonts w:hint="eastAsia" w:eastAsia="宋体"/>
          <w:color w:val="auto"/>
          <w:highlight w:val="none"/>
        </w:rPr>
        <w:t>.</w:t>
      </w:r>
      <w:r>
        <w:rPr>
          <w:rFonts w:hint="eastAsia" w:ascii="宋体" w:hAnsi="宋体" w:eastAsia="宋体"/>
          <w:color w:val="auto"/>
          <w:highlight w:val="none"/>
        </w:rPr>
        <w:t>不同投标人的投标文件载明的项目管理成员或者联系人员为同一人；</w:t>
      </w:r>
    </w:p>
    <w:p w14:paraId="780680F1">
      <w:pPr>
        <w:snapToGrid w:val="0"/>
        <w:spacing w:line="420" w:lineRule="exact"/>
        <w:ind w:firstLine="484" w:firstLineChars="202"/>
        <w:rPr>
          <w:rFonts w:eastAsia="宋体"/>
          <w:color w:val="auto"/>
          <w:highlight w:val="none"/>
        </w:rPr>
      </w:pPr>
      <w:r>
        <w:rPr>
          <w:rFonts w:eastAsia="宋体"/>
          <w:color w:val="auto"/>
          <w:highlight w:val="none"/>
        </w:rPr>
        <w:t>11</w:t>
      </w:r>
      <w:r>
        <w:rPr>
          <w:rFonts w:hint="eastAsia" w:eastAsia="宋体"/>
          <w:color w:val="auto"/>
          <w:highlight w:val="none"/>
        </w:rPr>
        <w:t>.</w:t>
      </w:r>
      <w:r>
        <w:rPr>
          <w:rFonts w:hint="eastAsia" w:ascii="宋体" w:hAnsi="宋体" w:eastAsia="宋体"/>
          <w:color w:val="auto"/>
          <w:highlight w:val="none"/>
        </w:rPr>
        <w:t>不同投标人的投标文件异常一致或者投标报价呈规律性差异；</w:t>
      </w:r>
    </w:p>
    <w:p w14:paraId="78E49D14">
      <w:pPr>
        <w:snapToGrid w:val="0"/>
        <w:spacing w:line="420" w:lineRule="exact"/>
        <w:ind w:firstLine="484" w:firstLineChars="202"/>
        <w:rPr>
          <w:rFonts w:eastAsia="宋体"/>
          <w:color w:val="auto"/>
          <w:highlight w:val="none"/>
        </w:rPr>
      </w:pPr>
      <w:r>
        <w:rPr>
          <w:rFonts w:eastAsia="宋体"/>
          <w:color w:val="auto"/>
          <w:highlight w:val="none"/>
        </w:rPr>
        <w:t>12</w:t>
      </w:r>
      <w:r>
        <w:rPr>
          <w:rFonts w:hint="eastAsia" w:eastAsia="宋体"/>
          <w:color w:val="auto"/>
          <w:highlight w:val="none"/>
        </w:rPr>
        <w:t>.</w:t>
      </w:r>
      <w:r>
        <w:rPr>
          <w:rFonts w:hint="eastAsia" w:ascii="宋体" w:hAnsi="宋体" w:eastAsia="宋体"/>
          <w:color w:val="auto"/>
          <w:highlight w:val="none"/>
        </w:rPr>
        <w:t>不同投标人的投标文件相互混装。</w:t>
      </w:r>
    </w:p>
    <w:p w14:paraId="026AE6AD">
      <w:pPr>
        <w:snapToGrid w:val="0"/>
        <w:spacing w:line="420" w:lineRule="exact"/>
        <w:ind w:firstLine="482" w:firstLineChars="200"/>
        <w:outlineLvl w:val="1"/>
        <w:rPr>
          <w:rFonts w:eastAsia="宋体"/>
          <w:color w:val="auto"/>
          <w:highlight w:val="none"/>
        </w:rPr>
      </w:pPr>
      <w:r>
        <w:rPr>
          <w:rFonts w:hint="eastAsia" w:ascii="宋体" w:hAnsi="宋体" w:eastAsia="宋体"/>
          <w:b/>
          <w:bCs/>
          <w:color w:val="auto"/>
          <w:highlight w:val="none"/>
        </w:rPr>
        <w:t>七、出现下列情形之一的，作废标处理</w:t>
      </w:r>
    </w:p>
    <w:p w14:paraId="737EB159">
      <w:pPr>
        <w:snapToGrid w:val="0"/>
        <w:spacing w:line="420" w:lineRule="exact"/>
        <w:ind w:firstLine="484" w:firstLineChars="202"/>
        <w:rPr>
          <w:rFonts w:eastAsia="宋体"/>
          <w:color w:val="auto"/>
          <w:highlight w:val="none"/>
        </w:rPr>
      </w:pPr>
      <w:r>
        <w:rPr>
          <w:rFonts w:hint="eastAsia" w:eastAsia="宋体"/>
          <w:color w:val="auto"/>
          <w:highlight w:val="none"/>
        </w:rPr>
        <w:t>1.</w:t>
      </w:r>
      <w:r>
        <w:rPr>
          <w:rFonts w:hint="eastAsia" w:ascii="宋体" w:hAnsi="宋体" w:eastAsia="宋体"/>
          <w:color w:val="auto"/>
          <w:highlight w:val="none"/>
        </w:rPr>
        <w:t>符合资格条件的供应商或者对招标文件作实质响应的供应商不足三家的；</w:t>
      </w:r>
    </w:p>
    <w:p w14:paraId="5959E9AF">
      <w:pPr>
        <w:snapToGrid w:val="0"/>
        <w:spacing w:line="420" w:lineRule="exact"/>
        <w:ind w:firstLine="484" w:firstLineChars="202"/>
        <w:rPr>
          <w:rFonts w:eastAsia="宋体"/>
          <w:color w:val="auto"/>
          <w:highlight w:val="none"/>
        </w:rPr>
      </w:pPr>
      <w:r>
        <w:rPr>
          <w:rFonts w:hint="eastAsia" w:eastAsia="宋体"/>
          <w:color w:val="auto"/>
          <w:highlight w:val="none"/>
        </w:rPr>
        <w:t>2</w:t>
      </w:r>
      <w:r>
        <w:rPr>
          <w:rFonts w:eastAsia="宋体"/>
          <w:color w:val="auto"/>
          <w:highlight w:val="none"/>
        </w:rPr>
        <w:t>.</w:t>
      </w:r>
      <w:r>
        <w:rPr>
          <w:rFonts w:hint="eastAsia" w:ascii="宋体" w:hAnsi="宋体" w:eastAsia="宋体"/>
          <w:color w:val="auto"/>
          <w:highlight w:val="none"/>
        </w:rPr>
        <w:t>出现影响招标公正的违法违规行为的；</w:t>
      </w:r>
    </w:p>
    <w:p w14:paraId="4E51F432">
      <w:pPr>
        <w:snapToGrid w:val="0"/>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所有投标人报价超出招标预算价的；</w:t>
      </w:r>
    </w:p>
    <w:p w14:paraId="692FC4C6">
      <w:pPr>
        <w:snapToGrid w:val="0"/>
        <w:spacing w:line="420" w:lineRule="exact"/>
        <w:ind w:firstLine="484" w:firstLineChars="202"/>
        <w:rPr>
          <w:rFonts w:eastAsia="宋体"/>
          <w:color w:val="auto"/>
          <w:highlight w:val="none"/>
        </w:rPr>
      </w:pPr>
      <w:r>
        <w:rPr>
          <w:rFonts w:eastAsia="宋体"/>
          <w:color w:val="auto"/>
          <w:highlight w:val="none"/>
        </w:rPr>
        <w:t>4</w:t>
      </w:r>
      <w:r>
        <w:rPr>
          <w:rFonts w:hint="eastAsia" w:eastAsia="宋体"/>
          <w:color w:val="auto"/>
          <w:highlight w:val="none"/>
        </w:rPr>
        <w:t>.</w:t>
      </w:r>
      <w:r>
        <w:rPr>
          <w:rFonts w:hint="eastAsia" w:ascii="宋体" w:hAnsi="宋体" w:eastAsia="宋体"/>
          <w:color w:val="auto"/>
          <w:highlight w:val="none"/>
        </w:rPr>
        <w:t>评标委员会依据法律法规可以认定为废标的其他情况。</w:t>
      </w:r>
    </w:p>
    <w:p w14:paraId="70EE5A9B">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八、因重大变故，招标任务被取消的，招标人或者招标代理机构应当终止招标活动，通知所有参加招标活动的供应商。</w:t>
      </w:r>
    </w:p>
    <w:p w14:paraId="6D3553B3">
      <w:pPr>
        <w:snapToGrid w:val="0"/>
        <w:spacing w:line="420" w:lineRule="exact"/>
        <w:ind w:firstLine="482" w:firstLineChars="200"/>
        <w:outlineLvl w:val="1"/>
        <w:rPr>
          <w:rFonts w:ascii="宋体" w:hAnsi="宋体" w:eastAsia="宋体"/>
          <w:b/>
          <w:bCs/>
          <w:color w:val="auto"/>
          <w:highlight w:val="none"/>
        </w:rPr>
      </w:pPr>
      <w:r>
        <w:rPr>
          <w:rFonts w:hint="eastAsia" w:ascii="宋体" w:hAnsi="宋体" w:eastAsia="宋体"/>
          <w:b/>
          <w:bCs/>
          <w:color w:val="auto"/>
          <w:highlight w:val="none"/>
        </w:rPr>
        <w:t>九、中标通知</w:t>
      </w:r>
    </w:p>
    <w:p w14:paraId="1FCA8D74">
      <w:pPr>
        <w:snapToGrid w:val="0"/>
        <w:spacing w:line="420" w:lineRule="exact"/>
        <w:ind w:firstLine="484" w:firstLineChars="202"/>
        <w:rPr>
          <w:rFonts w:ascii="宋体" w:hAnsi="宋体" w:eastAsia="宋体"/>
          <w:color w:val="auto"/>
          <w:highlight w:val="none"/>
        </w:rPr>
      </w:pPr>
      <w:r>
        <w:rPr>
          <w:rFonts w:eastAsia="宋体"/>
          <w:color w:val="auto"/>
          <w:highlight w:val="none"/>
        </w:rPr>
        <w:t>1.</w:t>
      </w:r>
      <w:r>
        <w:rPr>
          <w:rFonts w:hint="eastAsia" w:eastAsia="宋体"/>
          <w:color w:val="auto"/>
          <w:highlight w:val="none"/>
        </w:rPr>
        <w:t>评标活动结束后，</w:t>
      </w:r>
      <w:r>
        <w:rPr>
          <w:rFonts w:hint="eastAsia" w:ascii="宋体" w:hAnsi="宋体" w:eastAsia="宋体"/>
          <w:color w:val="auto"/>
          <w:highlight w:val="none"/>
        </w:rPr>
        <w:t>招标人自评标报告确定中标人之日起的</w:t>
      </w:r>
      <w:r>
        <w:rPr>
          <w:rFonts w:hint="eastAsia" w:eastAsia="宋体"/>
          <w:color w:val="auto"/>
          <w:highlight w:val="none"/>
        </w:rPr>
        <w:t>2</w:t>
      </w:r>
      <w:r>
        <w:rPr>
          <w:rFonts w:hint="eastAsia" w:ascii="宋体" w:hAnsi="宋体" w:eastAsia="宋体"/>
          <w:color w:val="auto"/>
          <w:highlight w:val="none"/>
        </w:rPr>
        <w:t>个工作日内，在指定媒体上公告中标结果。</w:t>
      </w:r>
    </w:p>
    <w:p w14:paraId="4E5B5365">
      <w:pPr>
        <w:snapToGrid w:val="0"/>
        <w:spacing w:line="420" w:lineRule="exact"/>
        <w:ind w:firstLine="484" w:firstLineChars="202"/>
        <w:rPr>
          <w:rFonts w:eastAsia="宋体"/>
          <w:color w:val="auto"/>
          <w:highlight w:val="none"/>
        </w:rPr>
      </w:pPr>
      <w:r>
        <w:rPr>
          <w:rFonts w:eastAsia="宋体"/>
          <w:color w:val="auto"/>
          <w:highlight w:val="none"/>
        </w:rPr>
        <w:t>2</w:t>
      </w:r>
      <w:r>
        <w:rPr>
          <w:rFonts w:hint="eastAsia" w:eastAsia="宋体"/>
          <w:color w:val="auto"/>
          <w:highlight w:val="none"/>
        </w:rPr>
        <w:t>.</w:t>
      </w:r>
      <w:r>
        <w:rPr>
          <w:rFonts w:hint="eastAsia" w:ascii="宋体" w:hAnsi="宋体" w:eastAsia="宋体"/>
          <w:color w:val="auto"/>
          <w:highlight w:val="none"/>
        </w:rPr>
        <w:t>中标公告期限为</w:t>
      </w:r>
      <w:r>
        <w:rPr>
          <w:rFonts w:hint="eastAsia" w:eastAsia="宋体"/>
          <w:color w:val="auto"/>
          <w:highlight w:val="none"/>
        </w:rPr>
        <w:t>1</w:t>
      </w:r>
      <w:r>
        <w:rPr>
          <w:rFonts w:hint="eastAsia" w:ascii="宋体" w:hAnsi="宋体" w:eastAsia="宋体"/>
          <w:color w:val="auto"/>
          <w:highlight w:val="none"/>
        </w:rPr>
        <w:t>个工作日，期限结束后招标代理机构向中标人发出《中标通知书》。</w:t>
      </w:r>
    </w:p>
    <w:p w14:paraId="0813B776">
      <w:pPr>
        <w:snapToGrid w:val="0"/>
        <w:spacing w:line="420" w:lineRule="exact"/>
        <w:ind w:firstLine="484" w:firstLineChars="202"/>
        <w:rPr>
          <w:rFonts w:ascii="宋体" w:hAnsi="宋体" w:eastAsia="宋体"/>
          <w:color w:val="auto"/>
          <w:highlight w:val="none"/>
        </w:rPr>
      </w:pPr>
      <w:r>
        <w:rPr>
          <w:rFonts w:eastAsia="宋体"/>
          <w:color w:val="auto"/>
          <w:highlight w:val="none"/>
        </w:rPr>
        <w:t>3</w:t>
      </w:r>
      <w:r>
        <w:rPr>
          <w:rFonts w:hint="eastAsia" w:eastAsia="宋体"/>
          <w:color w:val="auto"/>
          <w:highlight w:val="none"/>
        </w:rPr>
        <w:t>.</w:t>
      </w:r>
      <w:r>
        <w:rPr>
          <w:rFonts w:hint="eastAsia" w:ascii="宋体" w:hAnsi="宋体" w:eastAsia="宋体"/>
          <w:color w:val="auto"/>
          <w:highlight w:val="none"/>
        </w:rPr>
        <w:t>《中标通知书》一经发出，即具有法律效力。招标人、中标人依法承担法律责任。</w:t>
      </w:r>
    </w:p>
    <w:p w14:paraId="39B7B35D">
      <w:pPr>
        <w:rPr>
          <w:rFonts w:hint="eastAsia" w:eastAsia="宋体" w:cs="宋体"/>
          <w:b/>
          <w:bCs/>
          <w:color w:val="auto"/>
          <w:w w:val="80"/>
          <w:sz w:val="36"/>
          <w:szCs w:val="36"/>
          <w:highlight w:val="none"/>
        </w:rPr>
      </w:pPr>
      <w:r>
        <w:rPr>
          <w:rFonts w:hint="eastAsia" w:eastAsia="宋体" w:cs="宋体"/>
          <w:b/>
          <w:bCs/>
          <w:color w:val="auto"/>
          <w:w w:val="80"/>
          <w:sz w:val="36"/>
          <w:szCs w:val="36"/>
          <w:highlight w:val="none"/>
        </w:rPr>
        <w:br w:type="page"/>
      </w:r>
    </w:p>
    <w:p w14:paraId="5F66FE9E">
      <w:pPr>
        <w:jc w:val="center"/>
        <w:rPr>
          <w:rFonts w:eastAsia="宋体"/>
          <w:b/>
          <w:bCs/>
          <w:color w:val="auto"/>
          <w:w w:val="80"/>
          <w:sz w:val="36"/>
          <w:szCs w:val="36"/>
          <w:highlight w:val="none"/>
        </w:rPr>
      </w:pPr>
      <w:r>
        <w:rPr>
          <w:rFonts w:hint="eastAsia" w:eastAsia="宋体" w:cs="宋体"/>
          <w:b/>
          <w:bCs/>
          <w:color w:val="auto"/>
          <w:w w:val="80"/>
          <w:sz w:val="36"/>
          <w:szCs w:val="36"/>
          <w:highlight w:val="none"/>
        </w:rPr>
        <w:t>第五章</w:t>
      </w:r>
      <w:r>
        <w:rPr>
          <w:rFonts w:eastAsia="宋体"/>
          <w:b/>
          <w:bCs/>
          <w:color w:val="auto"/>
          <w:w w:val="80"/>
          <w:sz w:val="36"/>
          <w:szCs w:val="36"/>
          <w:highlight w:val="none"/>
        </w:rPr>
        <w:t xml:space="preserve">  </w:t>
      </w:r>
      <w:r>
        <w:rPr>
          <w:rFonts w:hint="eastAsia" w:eastAsia="宋体" w:cs="宋体"/>
          <w:b/>
          <w:bCs/>
          <w:color w:val="auto"/>
          <w:w w:val="80"/>
          <w:sz w:val="36"/>
          <w:szCs w:val="36"/>
          <w:highlight w:val="none"/>
        </w:rPr>
        <w:t>合同主要条款</w:t>
      </w:r>
    </w:p>
    <w:p w14:paraId="6141B9E8">
      <w:pPr>
        <w:tabs>
          <w:tab w:val="left" w:pos="1050"/>
          <w:tab w:val="right" w:leader="dot" w:pos="9402"/>
        </w:tabs>
        <w:spacing w:before="312" w:beforeLines="100" w:line="520" w:lineRule="exact"/>
        <w:jc w:val="center"/>
        <w:rPr>
          <w:rFonts w:eastAsia="宋体" w:cs="宋体"/>
          <w:b/>
          <w:bCs/>
          <w:color w:val="auto"/>
          <w:w w:val="80"/>
          <w:sz w:val="36"/>
          <w:szCs w:val="36"/>
          <w:highlight w:val="none"/>
        </w:rPr>
      </w:pPr>
      <w:r>
        <w:rPr>
          <w:rFonts w:hint="eastAsia" w:eastAsia="宋体" w:cs="宋体"/>
          <w:b/>
          <w:bCs/>
          <w:color w:val="auto"/>
          <w:w w:val="80"/>
          <w:sz w:val="36"/>
          <w:szCs w:val="36"/>
          <w:highlight w:val="none"/>
        </w:rPr>
        <w:t>南通市假日广场物业管理服务项目</w:t>
      </w:r>
    </w:p>
    <w:p w14:paraId="214759D2">
      <w:pPr>
        <w:tabs>
          <w:tab w:val="left" w:pos="1050"/>
          <w:tab w:val="right" w:leader="dot" w:pos="9402"/>
        </w:tabs>
        <w:spacing w:before="312" w:beforeLines="100" w:line="520" w:lineRule="exact"/>
        <w:jc w:val="center"/>
        <w:rPr>
          <w:rFonts w:eastAsia="宋体"/>
          <w:b/>
          <w:bCs/>
          <w:color w:val="auto"/>
          <w:w w:val="80"/>
          <w:sz w:val="44"/>
          <w:szCs w:val="44"/>
          <w:highlight w:val="none"/>
        </w:rPr>
      </w:pPr>
      <w:r>
        <w:rPr>
          <w:rFonts w:hint="eastAsia" w:eastAsia="宋体" w:cs="宋体"/>
          <w:b/>
          <w:bCs/>
          <w:color w:val="auto"/>
          <w:w w:val="80"/>
          <w:sz w:val="36"/>
          <w:szCs w:val="36"/>
          <w:highlight w:val="none"/>
        </w:rPr>
        <w:t>合同书</w:t>
      </w:r>
    </w:p>
    <w:p w14:paraId="15F3DFED">
      <w:pPr>
        <w:spacing w:line="420" w:lineRule="exact"/>
        <w:rPr>
          <w:rFonts w:eastAsia="宋体"/>
          <w:color w:val="auto"/>
          <w:highlight w:val="none"/>
          <w:u w:val="single"/>
        </w:rPr>
      </w:pPr>
      <w:r>
        <w:rPr>
          <w:rFonts w:hint="eastAsia" w:eastAsia="宋体" w:cs="宋体"/>
          <w:color w:val="auto"/>
          <w:spacing w:val="46"/>
          <w:highlight w:val="none"/>
        </w:rPr>
        <w:t>招标人</w:t>
      </w:r>
      <w:r>
        <w:rPr>
          <w:rFonts w:hint="eastAsia" w:eastAsia="宋体" w:cs="宋体"/>
          <w:color w:val="auto"/>
          <w:highlight w:val="none"/>
        </w:rPr>
        <w:t>（以下称甲方）：</w:t>
      </w:r>
    </w:p>
    <w:p w14:paraId="1AC691A6">
      <w:pPr>
        <w:spacing w:line="420" w:lineRule="exact"/>
        <w:rPr>
          <w:rFonts w:eastAsia="宋体"/>
          <w:color w:val="auto"/>
          <w:highlight w:val="none"/>
        </w:rPr>
      </w:pPr>
      <w:r>
        <w:rPr>
          <w:rFonts w:hint="eastAsia" w:eastAsia="宋体" w:cs="宋体"/>
          <w:color w:val="auto"/>
          <w:highlight w:val="none"/>
        </w:rPr>
        <w:t>服务供应商（以下称乙方）：</w:t>
      </w:r>
    </w:p>
    <w:p w14:paraId="142CA179">
      <w:pPr>
        <w:spacing w:line="420" w:lineRule="exact"/>
        <w:rPr>
          <w:rFonts w:eastAsia="宋体"/>
          <w:color w:val="auto"/>
          <w:highlight w:val="none"/>
        </w:rPr>
      </w:pPr>
      <w:r>
        <w:rPr>
          <w:rFonts w:hint="eastAsia" w:eastAsia="宋体" w:cs="宋体"/>
          <w:color w:val="auto"/>
          <w:highlight w:val="none"/>
        </w:rPr>
        <w:t>签订时间：年</w:t>
      </w:r>
      <w:r>
        <w:rPr>
          <w:rFonts w:eastAsia="宋体"/>
          <w:color w:val="auto"/>
          <w:highlight w:val="none"/>
        </w:rPr>
        <w:t xml:space="preserve"> </w:t>
      </w:r>
      <w:r>
        <w:rPr>
          <w:rFonts w:hint="eastAsia" w:eastAsia="宋体" w:cs="宋体"/>
          <w:color w:val="auto"/>
          <w:highlight w:val="none"/>
        </w:rPr>
        <w:t>月</w:t>
      </w:r>
      <w:r>
        <w:rPr>
          <w:rFonts w:eastAsia="宋体"/>
          <w:color w:val="auto"/>
          <w:highlight w:val="none"/>
        </w:rPr>
        <w:t xml:space="preserve"> </w:t>
      </w:r>
      <w:r>
        <w:rPr>
          <w:rFonts w:hint="eastAsia" w:eastAsia="宋体" w:cs="宋体"/>
          <w:color w:val="auto"/>
          <w:highlight w:val="none"/>
        </w:rPr>
        <w:t>日</w:t>
      </w:r>
    </w:p>
    <w:p w14:paraId="29DEA768">
      <w:pPr>
        <w:spacing w:line="420" w:lineRule="exact"/>
        <w:rPr>
          <w:rFonts w:eastAsia="宋体"/>
          <w:color w:val="auto"/>
          <w:highlight w:val="none"/>
          <w:u w:val="single"/>
        </w:rPr>
      </w:pPr>
      <w:r>
        <w:rPr>
          <w:rFonts w:hint="eastAsia" w:eastAsia="宋体" w:cs="宋体"/>
          <w:color w:val="auto"/>
          <w:highlight w:val="none"/>
        </w:rPr>
        <w:t>签订地点：</w:t>
      </w:r>
    </w:p>
    <w:p w14:paraId="0B1ADB82">
      <w:pPr>
        <w:spacing w:line="420" w:lineRule="exact"/>
        <w:ind w:firstLine="480" w:firstLineChars="200"/>
        <w:rPr>
          <w:rFonts w:eastAsia="宋体"/>
          <w:color w:val="auto"/>
          <w:highlight w:val="none"/>
        </w:rPr>
      </w:pPr>
      <w:r>
        <w:rPr>
          <w:rFonts w:hint="eastAsia" w:eastAsia="宋体" w:cs="宋体"/>
          <w:color w:val="auto"/>
          <w:highlight w:val="none"/>
        </w:rPr>
        <w:t>根据《中华人民共和国民法典》及</w:t>
      </w:r>
      <w:bookmarkStart w:id="53" w:name="_Hlk69150959"/>
      <w:r>
        <w:rPr>
          <w:rFonts w:hint="eastAsia" w:eastAsia="宋体" w:cs="宋体"/>
          <w:color w:val="auto"/>
          <w:highlight w:val="none"/>
          <w:u w:val="single"/>
        </w:rPr>
        <w:t>南通市假日广场物业管理服务项目</w:t>
      </w:r>
      <w:r>
        <w:rPr>
          <w:rFonts w:eastAsia="宋体"/>
          <w:color w:val="auto"/>
          <w:highlight w:val="none"/>
        </w:rPr>
        <w:t>[</w:t>
      </w:r>
      <w:r>
        <w:rPr>
          <w:rFonts w:hint="eastAsia" w:eastAsia="宋体" w:cs="宋体"/>
          <w:color w:val="auto"/>
          <w:highlight w:val="none"/>
        </w:rPr>
        <w:t>招标编号：</w:t>
      </w:r>
      <w:r>
        <w:rPr>
          <w:rFonts w:hint="eastAsia" w:eastAsia="宋体"/>
          <w:color w:val="auto"/>
          <w:highlight w:val="none"/>
          <w:lang w:eastAsia="zh-CN"/>
        </w:rPr>
        <w:t>ZRNT20260027</w:t>
      </w:r>
      <w:r>
        <w:rPr>
          <w:rFonts w:eastAsia="宋体"/>
          <w:color w:val="auto"/>
          <w:highlight w:val="none"/>
        </w:rPr>
        <w:t xml:space="preserve"> ]</w:t>
      </w:r>
      <w:bookmarkEnd w:id="53"/>
      <w:r>
        <w:rPr>
          <w:rFonts w:hint="eastAsia" w:eastAsia="宋体" w:cs="宋体"/>
          <w:color w:val="auto"/>
          <w:highlight w:val="none"/>
        </w:rPr>
        <w:t>的招标结果、招标文件及乙方投标文件，经双方协商一致，签订本合同。</w:t>
      </w:r>
    </w:p>
    <w:p w14:paraId="1D4760FF">
      <w:pPr>
        <w:spacing w:line="420" w:lineRule="exact"/>
        <w:ind w:firstLine="487" w:firstLineChars="202"/>
        <w:outlineLvl w:val="1"/>
        <w:rPr>
          <w:rFonts w:eastAsia="宋体"/>
          <w:color w:val="auto"/>
          <w:kern w:val="0"/>
          <w:highlight w:val="none"/>
        </w:rPr>
      </w:pPr>
      <w:r>
        <w:rPr>
          <w:rFonts w:hint="eastAsia" w:eastAsia="宋体" w:cs="宋体"/>
          <w:b/>
          <w:bCs/>
          <w:color w:val="auto"/>
          <w:kern w:val="0"/>
          <w:highlight w:val="none"/>
        </w:rPr>
        <w:t>一、</w:t>
      </w:r>
      <w:r>
        <w:rPr>
          <w:rFonts w:hint="eastAsia" w:eastAsia="宋体" w:cs="宋体"/>
          <w:b/>
          <w:bCs/>
          <w:color w:val="auto"/>
          <w:highlight w:val="none"/>
        </w:rPr>
        <w:t>合同一般条款</w:t>
      </w:r>
    </w:p>
    <w:p w14:paraId="25294DD2">
      <w:pPr>
        <w:spacing w:line="420" w:lineRule="exact"/>
        <w:ind w:firstLine="482" w:firstLineChars="200"/>
        <w:outlineLvl w:val="2"/>
        <w:rPr>
          <w:rFonts w:eastAsia="宋体"/>
          <w:b/>
          <w:bCs/>
          <w:color w:val="auto"/>
          <w:highlight w:val="none"/>
        </w:rPr>
      </w:pPr>
      <w:r>
        <w:rPr>
          <w:rFonts w:hint="eastAsia" w:eastAsia="宋体" w:cs="宋体"/>
          <w:b/>
          <w:bCs/>
          <w:color w:val="auto"/>
          <w:highlight w:val="none"/>
        </w:rPr>
        <w:t>第一部分</w:t>
      </w:r>
      <w:r>
        <w:rPr>
          <w:rFonts w:eastAsia="宋体"/>
          <w:b/>
          <w:bCs/>
          <w:color w:val="auto"/>
          <w:highlight w:val="none"/>
        </w:rPr>
        <w:t xml:space="preserve"> </w:t>
      </w:r>
      <w:r>
        <w:rPr>
          <w:rFonts w:hint="eastAsia" w:eastAsia="宋体" w:cs="宋体"/>
          <w:b/>
          <w:bCs/>
          <w:color w:val="auto"/>
          <w:highlight w:val="none"/>
        </w:rPr>
        <w:t>合同文件</w:t>
      </w:r>
    </w:p>
    <w:p w14:paraId="049B8949">
      <w:pPr>
        <w:spacing w:line="420" w:lineRule="exact"/>
        <w:ind w:firstLine="480" w:firstLineChars="200"/>
        <w:rPr>
          <w:rFonts w:eastAsia="宋体"/>
          <w:color w:val="auto"/>
          <w:highlight w:val="none"/>
        </w:rPr>
      </w:pPr>
      <w:r>
        <w:rPr>
          <w:rFonts w:eastAsia="宋体"/>
          <w:color w:val="auto"/>
          <w:highlight w:val="none"/>
        </w:rPr>
        <w:t>1.</w:t>
      </w:r>
      <w:r>
        <w:rPr>
          <w:rFonts w:hint="eastAsia" w:eastAsia="宋体" w:cs="宋体"/>
          <w:color w:val="auto"/>
          <w:highlight w:val="none"/>
        </w:rPr>
        <w:t>合同文件适用法律</w:t>
      </w:r>
    </w:p>
    <w:p w14:paraId="65CB5D3C">
      <w:pPr>
        <w:spacing w:line="420" w:lineRule="exact"/>
        <w:ind w:firstLine="480" w:firstLineChars="200"/>
        <w:rPr>
          <w:rFonts w:eastAsia="宋体"/>
          <w:color w:val="auto"/>
          <w:highlight w:val="none"/>
        </w:rPr>
      </w:pPr>
      <w:r>
        <w:rPr>
          <w:rFonts w:hint="eastAsia" w:eastAsia="宋体" w:cs="宋体"/>
          <w:color w:val="auto"/>
          <w:highlight w:val="none"/>
        </w:rPr>
        <w:t>适用于合同文件的法律是中华人民共和国现行法律、法规及甲方所在地的地方性法规。</w:t>
      </w:r>
    </w:p>
    <w:p w14:paraId="68DE8FDE">
      <w:pPr>
        <w:spacing w:line="420" w:lineRule="exact"/>
        <w:ind w:firstLine="480" w:firstLineChars="200"/>
        <w:rPr>
          <w:rFonts w:eastAsia="宋体"/>
          <w:color w:val="auto"/>
          <w:highlight w:val="none"/>
        </w:rPr>
      </w:pPr>
      <w:r>
        <w:rPr>
          <w:rFonts w:eastAsia="宋体"/>
          <w:color w:val="auto"/>
          <w:highlight w:val="none"/>
        </w:rPr>
        <w:t>2.</w:t>
      </w:r>
      <w:r>
        <w:rPr>
          <w:rFonts w:hint="eastAsia" w:eastAsia="宋体" w:cs="宋体"/>
          <w:color w:val="auto"/>
          <w:highlight w:val="none"/>
        </w:rPr>
        <w:t>合同文件组成和解释顺序</w:t>
      </w:r>
    </w:p>
    <w:p w14:paraId="56EAC8A9">
      <w:pPr>
        <w:spacing w:line="420" w:lineRule="exact"/>
        <w:ind w:firstLine="480" w:firstLineChars="200"/>
        <w:rPr>
          <w:rFonts w:eastAsia="宋体"/>
          <w:color w:val="auto"/>
          <w:highlight w:val="none"/>
        </w:rPr>
      </w:pPr>
      <w:r>
        <w:rPr>
          <w:rFonts w:eastAsia="宋体"/>
          <w:color w:val="auto"/>
          <w:highlight w:val="none"/>
        </w:rPr>
        <w:t xml:space="preserve">2.1  </w:t>
      </w:r>
      <w:r>
        <w:rPr>
          <w:rFonts w:hint="eastAsia" w:eastAsia="宋体" w:cs="宋体"/>
          <w:color w:val="auto"/>
          <w:highlight w:val="none"/>
        </w:rPr>
        <w:t>合同文件的组成和解释顺序如下：</w:t>
      </w:r>
    </w:p>
    <w:p w14:paraId="755B87F1">
      <w:pPr>
        <w:spacing w:line="420" w:lineRule="exact"/>
        <w:ind w:firstLine="480" w:firstLineChars="200"/>
        <w:rPr>
          <w:rFonts w:eastAsia="宋体"/>
          <w:color w:val="auto"/>
          <w:highlight w:val="none"/>
        </w:rPr>
      </w:pPr>
      <w:r>
        <w:rPr>
          <w:rFonts w:eastAsia="宋体"/>
          <w:color w:val="auto"/>
          <w:highlight w:val="none"/>
        </w:rPr>
        <w:t xml:space="preserve">2.1.1 </w:t>
      </w:r>
      <w:r>
        <w:rPr>
          <w:rFonts w:hint="eastAsia" w:eastAsia="宋体" w:cs="宋体"/>
          <w:color w:val="auto"/>
          <w:highlight w:val="none"/>
        </w:rPr>
        <w:t>合同的特殊性条款</w:t>
      </w:r>
    </w:p>
    <w:p w14:paraId="03679F9A">
      <w:pPr>
        <w:spacing w:line="420" w:lineRule="exact"/>
        <w:ind w:firstLine="480" w:firstLineChars="200"/>
        <w:rPr>
          <w:rFonts w:eastAsia="宋体"/>
          <w:color w:val="auto"/>
          <w:highlight w:val="none"/>
        </w:rPr>
      </w:pPr>
      <w:r>
        <w:rPr>
          <w:rFonts w:eastAsia="宋体"/>
          <w:color w:val="auto"/>
          <w:highlight w:val="none"/>
        </w:rPr>
        <w:t xml:space="preserve">2.1.2 </w:t>
      </w:r>
      <w:r>
        <w:rPr>
          <w:rFonts w:hint="eastAsia" w:eastAsia="宋体" w:cs="宋体"/>
          <w:color w:val="auto"/>
          <w:highlight w:val="none"/>
        </w:rPr>
        <w:t>合同的一般性条款</w:t>
      </w:r>
    </w:p>
    <w:p w14:paraId="0FE4017F">
      <w:pPr>
        <w:spacing w:line="420" w:lineRule="exact"/>
        <w:ind w:firstLine="480" w:firstLineChars="200"/>
        <w:rPr>
          <w:rFonts w:eastAsia="宋体"/>
          <w:color w:val="auto"/>
          <w:highlight w:val="none"/>
        </w:rPr>
      </w:pPr>
      <w:r>
        <w:rPr>
          <w:rFonts w:eastAsia="宋体"/>
          <w:color w:val="auto"/>
          <w:highlight w:val="none"/>
        </w:rPr>
        <w:t xml:space="preserve">2.1.3 </w:t>
      </w:r>
      <w:r>
        <w:rPr>
          <w:rFonts w:hint="eastAsia" w:eastAsia="宋体" w:cs="宋体"/>
          <w:color w:val="auto"/>
          <w:highlight w:val="none"/>
        </w:rPr>
        <w:t>洽商、变更等明确双方权利义务的纪要、协议</w:t>
      </w:r>
    </w:p>
    <w:p w14:paraId="578FBCB7">
      <w:pPr>
        <w:spacing w:line="420" w:lineRule="exact"/>
        <w:ind w:firstLine="480" w:firstLineChars="200"/>
        <w:rPr>
          <w:rFonts w:eastAsia="宋体"/>
          <w:color w:val="auto"/>
          <w:highlight w:val="none"/>
        </w:rPr>
      </w:pPr>
      <w:r>
        <w:rPr>
          <w:rFonts w:eastAsia="宋体"/>
          <w:color w:val="auto"/>
          <w:highlight w:val="none"/>
        </w:rPr>
        <w:t xml:space="preserve">2.1.4 </w:t>
      </w:r>
      <w:r>
        <w:rPr>
          <w:rFonts w:hint="eastAsia" w:eastAsia="宋体" w:cs="宋体"/>
          <w:color w:val="auto"/>
          <w:highlight w:val="none"/>
        </w:rPr>
        <w:t>中标通知书、招标文件和供应商投标文件</w:t>
      </w:r>
    </w:p>
    <w:p w14:paraId="315E5F4E">
      <w:pPr>
        <w:spacing w:line="420" w:lineRule="exact"/>
        <w:ind w:firstLine="480" w:firstLineChars="200"/>
        <w:rPr>
          <w:rFonts w:eastAsia="宋体"/>
          <w:color w:val="auto"/>
          <w:highlight w:val="none"/>
        </w:rPr>
      </w:pPr>
      <w:r>
        <w:rPr>
          <w:rFonts w:eastAsia="宋体"/>
          <w:color w:val="auto"/>
          <w:highlight w:val="none"/>
        </w:rPr>
        <w:t xml:space="preserve">2.1.5 </w:t>
      </w:r>
      <w:r>
        <w:rPr>
          <w:rFonts w:hint="eastAsia" w:eastAsia="宋体" w:cs="宋体"/>
          <w:color w:val="auto"/>
          <w:highlight w:val="none"/>
        </w:rPr>
        <w:t>标准、规范和其它有关技术资料、技术要求</w:t>
      </w:r>
    </w:p>
    <w:p w14:paraId="3582B09E">
      <w:pPr>
        <w:spacing w:line="420" w:lineRule="exact"/>
        <w:ind w:firstLine="480" w:firstLineChars="200"/>
        <w:rPr>
          <w:rFonts w:eastAsia="宋体"/>
          <w:color w:val="auto"/>
          <w:highlight w:val="none"/>
        </w:rPr>
      </w:pPr>
      <w:r>
        <w:rPr>
          <w:rFonts w:eastAsia="宋体"/>
          <w:color w:val="auto"/>
          <w:highlight w:val="none"/>
        </w:rPr>
        <w:t xml:space="preserve">2.2 </w:t>
      </w:r>
      <w:r>
        <w:rPr>
          <w:rFonts w:hint="eastAsia" w:eastAsia="宋体" w:cs="宋体"/>
          <w:color w:val="auto"/>
          <w:highlight w:val="none"/>
        </w:rPr>
        <w:t>合同的特殊性条款的效力优于合同的一般性条款的效力</w:t>
      </w:r>
    </w:p>
    <w:p w14:paraId="0CA72C7E">
      <w:pPr>
        <w:spacing w:line="420" w:lineRule="exact"/>
        <w:ind w:firstLine="480" w:firstLineChars="200"/>
        <w:rPr>
          <w:rFonts w:eastAsia="宋体"/>
          <w:color w:val="auto"/>
          <w:highlight w:val="none"/>
        </w:rPr>
      </w:pPr>
      <w:r>
        <w:rPr>
          <w:rFonts w:eastAsia="宋体"/>
          <w:color w:val="auto"/>
          <w:highlight w:val="none"/>
        </w:rPr>
        <w:t>3.</w:t>
      </w:r>
      <w:r>
        <w:rPr>
          <w:rFonts w:hint="eastAsia" w:eastAsia="宋体" w:cs="宋体"/>
          <w:color w:val="auto"/>
          <w:highlight w:val="none"/>
        </w:rPr>
        <w:t>合同文件使用文字</w:t>
      </w:r>
    </w:p>
    <w:p w14:paraId="04746C7F">
      <w:pPr>
        <w:spacing w:line="420" w:lineRule="exact"/>
        <w:ind w:firstLine="480" w:firstLineChars="200"/>
        <w:rPr>
          <w:rFonts w:eastAsia="宋体"/>
          <w:color w:val="auto"/>
          <w:highlight w:val="none"/>
        </w:rPr>
      </w:pPr>
      <w:r>
        <w:rPr>
          <w:rFonts w:eastAsia="宋体"/>
          <w:color w:val="auto"/>
          <w:highlight w:val="none"/>
        </w:rPr>
        <w:t xml:space="preserve">3.1  </w:t>
      </w:r>
      <w:r>
        <w:rPr>
          <w:rFonts w:hint="eastAsia" w:eastAsia="宋体" w:cs="宋体"/>
          <w:color w:val="auto"/>
          <w:highlight w:val="none"/>
        </w:rPr>
        <w:t>合同文件使用中文书写、解释和说明</w:t>
      </w:r>
    </w:p>
    <w:p w14:paraId="2B212A49">
      <w:pPr>
        <w:spacing w:line="420" w:lineRule="exact"/>
        <w:ind w:firstLine="480" w:firstLineChars="200"/>
        <w:rPr>
          <w:rFonts w:eastAsia="宋体"/>
          <w:color w:val="auto"/>
          <w:highlight w:val="none"/>
        </w:rPr>
      </w:pPr>
      <w:r>
        <w:rPr>
          <w:rFonts w:eastAsia="宋体"/>
          <w:color w:val="auto"/>
          <w:highlight w:val="none"/>
        </w:rPr>
        <w:t xml:space="preserve">3.2  </w:t>
      </w:r>
      <w:r>
        <w:rPr>
          <w:rFonts w:hint="eastAsia" w:eastAsia="宋体" w:cs="宋体"/>
          <w:color w:val="auto"/>
          <w:highlight w:val="none"/>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131F0821">
      <w:pPr>
        <w:spacing w:line="420" w:lineRule="exact"/>
        <w:ind w:firstLine="482" w:firstLineChars="200"/>
        <w:outlineLvl w:val="2"/>
        <w:rPr>
          <w:rFonts w:eastAsia="宋体"/>
          <w:b/>
          <w:bCs/>
          <w:color w:val="auto"/>
          <w:highlight w:val="none"/>
        </w:rPr>
      </w:pPr>
      <w:r>
        <w:rPr>
          <w:rFonts w:hint="eastAsia" w:eastAsia="宋体" w:cs="宋体"/>
          <w:b/>
          <w:bCs/>
          <w:color w:val="auto"/>
          <w:highlight w:val="none"/>
        </w:rPr>
        <w:t>第二部分</w:t>
      </w:r>
      <w:r>
        <w:rPr>
          <w:rFonts w:eastAsia="宋体"/>
          <w:b/>
          <w:bCs/>
          <w:color w:val="auto"/>
          <w:highlight w:val="none"/>
        </w:rPr>
        <w:t xml:space="preserve"> </w:t>
      </w:r>
      <w:r>
        <w:rPr>
          <w:rFonts w:hint="eastAsia" w:eastAsia="宋体" w:cs="宋体"/>
          <w:b/>
          <w:bCs/>
          <w:color w:val="auto"/>
          <w:highlight w:val="none"/>
        </w:rPr>
        <w:t>标的物的一般条款</w:t>
      </w:r>
    </w:p>
    <w:p w14:paraId="6159CC3E">
      <w:pPr>
        <w:spacing w:line="420" w:lineRule="exact"/>
        <w:ind w:firstLine="480" w:firstLineChars="200"/>
        <w:rPr>
          <w:rFonts w:eastAsia="宋体"/>
          <w:color w:val="auto"/>
          <w:highlight w:val="none"/>
        </w:rPr>
      </w:pPr>
      <w:r>
        <w:rPr>
          <w:rFonts w:eastAsia="宋体"/>
          <w:color w:val="auto"/>
          <w:highlight w:val="none"/>
        </w:rPr>
        <w:t>4.</w:t>
      </w:r>
      <w:r>
        <w:rPr>
          <w:rFonts w:hint="eastAsia" w:eastAsia="宋体" w:cs="宋体"/>
          <w:color w:val="auto"/>
          <w:highlight w:val="none"/>
        </w:rPr>
        <w:t>完整物权</w:t>
      </w:r>
    </w:p>
    <w:p w14:paraId="453D9334">
      <w:pPr>
        <w:spacing w:line="420" w:lineRule="exact"/>
        <w:ind w:firstLine="480" w:firstLineChars="200"/>
        <w:rPr>
          <w:rFonts w:eastAsia="宋体"/>
          <w:color w:val="auto"/>
          <w:highlight w:val="none"/>
        </w:rPr>
      </w:pPr>
      <w:r>
        <w:rPr>
          <w:rFonts w:hint="eastAsia" w:eastAsia="宋体" w:cs="宋体"/>
          <w:color w:val="auto"/>
          <w:highlight w:val="none"/>
        </w:rPr>
        <w:t>对于提供的标的物或服务，乙方应当拥有完整物权，并且乙方负有保证第三人不得向甲方主张任何权利（包括知识产权）的义务。</w:t>
      </w:r>
    </w:p>
    <w:p w14:paraId="1DD07E3A">
      <w:pPr>
        <w:spacing w:line="420" w:lineRule="exact"/>
        <w:ind w:firstLine="480" w:firstLineChars="200"/>
        <w:rPr>
          <w:rFonts w:eastAsia="宋体"/>
          <w:color w:val="auto"/>
          <w:highlight w:val="none"/>
        </w:rPr>
      </w:pPr>
      <w:r>
        <w:rPr>
          <w:rFonts w:eastAsia="宋体"/>
          <w:color w:val="auto"/>
          <w:highlight w:val="none"/>
        </w:rPr>
        <w:t>5.</w:t>
      </w:r>
      <w:r>
        <w:rPr>
          <w:rFonts w:hint="eastAsia" w:eastAsia="宋体" w:cs="宋体"/>
          <w:color w:val="auto"/>
          <w:highlight w:val="none"/>
        </w:rPr>
        <w:t>质量保证</w:t>
      </w:r>
    </w:p>
    <w:p w14:paraId="6330132E">
      <w:pPr>
        <w:spacing w:line="420" w:lineRule="exact"/>
        <w:ind w:firstLine="480" w:firstLineChars="200"/>
        <w:rPr>
          <w:rFonts w:eastAsia="宋体"/>
          <w:color w:val="auto"/>
          <w:highlight w:val="none"/>
        </w:rPr>
      </w:pPr>
      <w:r>
        <w:rPr>
          <w:rFonts w:hint="eastAsia" w:eastAsia="宋体" w:cs="宋体"/>
          <w:color w:val="auto"/>
          <w:highlight w:val="none"/>
        </w:rPr>
        <w:t>由乙方按招标文件要求制定服务方案，并提供服务质量、标准、合同执行期间按此服务标准执行。</w:t>
      </w:r>
    </w:p>
    <w:p w14:paraId="19B21C76">
      <w:pPr>
        <w:spacing w:line="420" w:lineRule="exact"/>
        <w:ind w:firstLine="482" w:firstLineChars="200"/>
        <w:outlineLvl w:val="2"/>
        <w:rPr>
          <w:rFonts w:eastAsia="宋体"/>
          <w:b/>
          <w:bCs/>
          <w:color w:val="auto"/>
          <w:highlight w:val="none"/>
        </w:rPr>
      </w:pPr>
      <w:r>
        <w:rPr>
          <w:rFonts w:hint="eastAsia" w:eastAsia="宋体" w:cs="宋体"/>
          <w:b/>
          <w:bCs/>
          <w:color w:val="auto"/>
          <w:highlight w:val="none"/>
        </w:rPr>
        <w:t>第三部分</w:t>
      </w:r>
      <w:r>
        <w:rPr>
          <w:rFonts w:eastAsia="宋体"/>
          <w:b/>
          <w:bCs/>
          <w:color w:val="auto"/>
          <w:highlight w:val="none"/>
        </w:rPr>
        <w:t xml:space="preserve"> </w:t>
      </w:r>
      <w:r>
        <w:rPr>
          <w:rFonts w:hint="eastAsia" w:eastAsia="宋体" w:cs="宋体"/>
          <w:b/>
          <w:bCs/>
          <w:color w:val="auto"/>
          <w:highlight w:val="none"/>
        </w:rPr>
        <w:t>对服务质量提出异议的时间和办法</w:t>
      </w:r>
    </w:p>
    <w:p w14:paraId="2DBC0AEF">
      <w:pPr>
        <w:spacing w:line="420" w:lineRule="exact"/>
        <w:ind w:firstLine="480" w:firstLineChars="200"/>
        <w:rPr>
          <w:rFonts w:eastAsia="宋体"/>
          <w:color w:val="auto"/>
          <w:highlight w:val="none"/>
        </w:rPr>
      </w:pPr>
      <w:r>
        <w:rPr>
          <w:rFonts w:eastAsia="宋体"/>
          <w:color w:val="auto"/>
          <w:highlight w:val="none"/>
        </w:rPr>
        <w:t>6.</w:t>
      </w:r>
      <w:r>
        <w:rPr>
          <w:rFonts w:hint="eastAsia" w:eastAsia="宋体" w:cs="宋体"/>
          <w:color w:val="auto"/>
          <w:highlight w:val="none"/>
        </w:rPr>
        <w:t>提出异议的时间和办法</w:t>
      </w:r>
    </w:p>
    <w:p w14:paraId="322509E7">
      <w:pPr>
        <w:spacing w:line="420" w:lineRule="exact"/>
        <w:ind w:firstLine="480" w:firstLineChars="200"/>
        <w:rPr>
          <w:rFonts w:eastAsia="宋体"/>
          <w:color w:val="auto"/>
          <w:highlight w:val="none"/>
        </w:rPr>
      </w:pPr>
      <w:r>
        <w:rPr>
          <w:rFonts w:eastAsia="宋体"/>
          <w:color w:val="auto"/>
          <w:highlight w:val="none"/>
        </w:rPr>
        <w:t xml:space="preserve">6.1  </w:t>
      </w:r>
      <w:r>
        <w:rPr>
          <w:rFonts w:hint="eastAsia" w:eastAsia="宋体" w:cs="宋体"/>
          <w:color w:val="auto"/>
          <w:highlight w:val="none"/>
        </w:rPr>
        <w:t>乙方在履约期间，若甲方认为乙方的服务质量未达到合同规定的。</w:t>
      </w:r>
    </w:p>
    <w:p w14:paraId="1FA2C9C5">
      <w:pPr>
        <w:spacing w:line="420" w:lineRule="exact"/>
        <w:ind w:firstLine="480" w:firstLineChars="200"/>
        <w:rPr>
          <w:rFonts w:eastAsia="宋体"/>
          <w:color w:val="auto"/>
          <w:highlight w:val="none"/>
        </w:rPr>
      </w:pPr>
      <w:r>
        <w:rPr>
          <w:rFonts w:eastAsia="宋体"/>
          <w:color w:val="auto"/>
          <w:highlight w:val="none"/>
        </w:rPr>
        <w:t xml:space="preserve">6.2  </w:t>
      </w:r>
      <w:r>
        <w:rPr>
          <w:rFonts w:hint="eastAsia" w:eastAsia="宋体" w:cs="宋体"/>
          <w:color w:val="auto"/>
          <w:highlight w:val="none"/>
        </w:rPr>
        <w:t>如甲方在验收期满后既不出具验收合格证明又未提出书面异议的视为乙方所交标的物或服务符合合同规定。</w:t>
      </w:r>
    </w:p>
    <w:p w14:paraId="4328D2BB">
      <w:pPr>
        <w:spacing w:line="420" w:lineRule="exact"/>
        <w:ind w:firstLine="482" w:firstLineChars="200"/>
        <w:outlineLvl w:val="2"/>
        <w:rPr>
          <w:rFonts w:eastAsia="宋体"/>
          <w:b/>
          <w:bCs/>
          <w:color w:val="auto"/>
          <w:highlight w:val="none"/>
        </w:rPr>
      </w:pPr>
      <w:r>
        <w:rPr>
          <w:rFonts w:hint="eastAsia" w:eastAsia="宋体"/>
          <w:b/>
          <w:bCs/>
          <w:color w:val="auto"/>
          <w:highlight w:val="none"/>
        </w:rPr>
        <w:t xml:space="preserve">第四部分 合同价款和支付 </w:t>
      </w:r>
    </w:p>
    <w:p w14:paraId="2FEA377D">
      <w:pPr>
        <w:spacing w:line="420" w:lineRule="exact"/>
        <w:ind w:firstLine="480" w:firstLineChars="200"/>
        <w:rPr>
          <w:rFonts w:eastAsia="宋体"/>
          <w:color w:val="auto"/>
          <w:highlight w:val="none"/>
        </w:rPr>
      </w:pPr>
      <w:r>
        <w:rPr>
          <w:rFonts w:eastAsia="宋体"/>
          <w:color w:val="auto"/>
          <w:highlight w:val="none"/>
        </w:rPr>
        <w:t>7.</w:t>
      </w:r>
      <w:r>
        <w:rPr>
          <w:rFonts w:hint="eastAsia" w:eastAsia="宋体" w:cs="宋体"/>
          <w:color w:val="auto"/>
          <w:highlight w:val="none"/>
        </w:rPr>
        <w:t>合同价款和支付</w:t>
      </w:r>
    </w:p>
    <w:p w14:paraId="2CA4DF88">
      <w:pPr>
        <w:spacing w:line="420" w:lineRule="exact"/>
        <w:ind w:firstLine="480" w:firstLineChars="200"/>
        <w:rPr>
          <w:rFonts w:eastAsia="宋体"/>
          <w:color w:val="auto"/>
          <w:highlight w:val="none"/>
        </w:rPr>
      </w:pPr>
      <w:r>
        <w:rPr>
          <w:rFonts w:eastAsia="宋体"/>
          <w:color w:val="auto"/>
          <w:highlight w:val="none"/>
        </w:rPr>
        <w:t xml:space="preserve">7.1 </w:t>
      </w:r>
      <w:r>
        <w:rPr>
          <w:rFonts w:hint="eastAsia" w:eastAsia="宋体" w:cs="宋体"/>
          <w:color w:val="auto"/>
          <w:highlight w:val="none"/>
        </w:rPr>
        <w:t>本合同的结算货币为人民币 ，单位元。</w:t>
      </w:r>
    </w:p>
    <w:p w14:paraId="3BBADAAF">
      <w:pPr>
        <w:spacing w:line="420" w:lineRule="exact"/>
        <w:ind w:firstLine="480" w:firstLineChars="200"/>
        <w:rPr>
          <w:rFonts w:eastAsia="宋体"/>
          <w:color w:val="auto"/>
          <w:highlight w:val="none"/>
        </w:rPr>
      </w:pPr>
      <w:r>
        <w:rPr>
          <w:rFonts w:eastAsia="宋体"/>
          <w:color w:val="auto"/>
          <w:highlight w:val="none"/>
        </w:rPr>
        <w:t xml:space="preserve">7.2 </w:t>
      </w:r>
      <w:r>
        <w:rPr>
          <w:rFonts w:hint="eastAsia" w:eastAsia="宋体" w:cs="宋体"/>
          <w:color w:val="auto"/>
          <w:highlight w:val="none"/>
        </w:rPr>
        <w:t>乙方应按照双方签订的合同规定服务并在合同特殊条款规定的期限内持下列单据结算合同款项。</w:t>
      </w:r>
    </w:p>
    <w:p w14:paraId="0AFF9891">
      <w:pPr>
        <w:spacing w:line="420" w:lineRule="exact"/>
        <w:ind w:firstLine="480" w:firstLineChars="200"/>
        <w:rPr>
          <w:rFonts w:eastAsia="宋体"/>
          <w:color w:val="auto"/>
          <w:highlight w:val="none"/>
        </w:rPr>
      </w:pPr>
      <w:r>
        <w:rPr>
          <w:rFonts w:eastAsia="宋体"/>
          <w:color w:val="auto"/>
          <w:highlight w:val="none"/>
        </w:rPr>
        <w:t xml:space="preserve">7.2.1 </w:t>
      </w:r>
      <w:r>
        <w:rPr>
          <w:rFonts w:hint="eastAsia" w:eastAsia="宋体" w:cs="宋体"/>
          <w:color w:val="auto"/>
          <w:highlight w:val="none"/>
        </w:rPr>
        <w:t>合格的发票；</w:t>
      </w:r>
    </w:p>
    <w:p w14:paraId="7901DC4E">
      <w:pPr>
        <w:spacing w:line="420" w:lineRule="exact"/>
        <w:ind w:firstLine="480" w:firstLineChars="200"/>
        <w:rPr>
          <w:rFonts w:eastAsia="宋体"/>
          <w:color w:val="auto"/>
          <w:highlight w:val="none"/>
        </w:rPr>
      </w:pPr>
      <w:r>
        <w:rPr>
          <w:rFonts w:eastAsia="宋体"/>
          <w:color w:val="auto"/>
          <w:highlight w:val="none"/>
        </w:rPr>
        <w:t xml:space="preserve">7.2.2 </w:t>
      </w:r>
      <w:r>
        <w:rPr>
          <w:rFonts w:hint="eastAsia" w:eastAsia="宋体" w:cs="宋体"/>
          <w:color w:val="auto"/>
          <w:highlight w:val="none"/>
        </w:rPr>
        <w:t>甲方盖章后的验收合格证明。</w:t>
      </w:r>
    </w:p>
    <w:p w14:paraId="66CA3B06">
      <w:pPr>
        <w:spacing w:line="420" w:lineRule="exact"/>
        <w:ind w:firstLine="480" w:firstLineChars="200"/>
        <w:rPr>
          <w:rFonts w:eastAsia="宋体"/>
          <w:color w:val="auto"/>
          <w:highlight w:val="none"/>
        </w:rPr>
      </w:pPr>
      <w:r>
        <w:rPr>
          <w:rFonts w:eastAsia="宋体"/>
          <w:color w:val="auto"/>
          <w:highlight w:val="none"/>
        </w:rPr>
        <w:t xml:space="preserve">7.3 </w:t>
      </w:r>
      <w:r>
        <w:rPr>
          <w:rFonts w:hint="eastAsia" w:eastAsia="宋体" w:cs="宋体"/>
          <w:color w:val="auto"/>
          <w:highlight w:val="none"/>
        </w:rPr>
        <w:t>甲方应按合同特殊条款规定的期限和方式付款。</w:t>
      </w:r>
    </w:p>
    <w:p w14:paraId="61E38074">
      <w:pPr>
        <w:spacing w:line="420" w:lineRule="exact"/>
        <w:ind w:firstLine="480" w:firstLineChars="200"/>
        <w:rPr>
          <w:rFonts w:eastAsia="宋体" w:cs="宋体"/>
          <w:color w:val="auto"/>
          <w:highlight w:val="none"/>
        </w:rPr>
      </w:pPr>
      <w:r>
        <w:rPr>
          <w:rFonts w:eastAsia="宋体"/>
          <w:color w:val="auto"/>
          <w:highlight w:val="none"/>
        </w:rPr>
        <w:t xml:space="preserve">7.4 </w:t>
      </w:r>
      <w:r>
        <w:rPr>
          <w:rFonts w:hint="eastAsia" w:eastAsia="宋体" w:cs="宋体"/>
          <w:color w:val="auto"/>
          <w:highlight w:val="none"/>
        </w:rPr>
        <w:t>根据现行税法对甲方征收的与本合同有关的一切税费均由甲方承担；根据现行税法对乙方征收的与本合同有关的一切税费均由乙方承担。</w:t>
      </w:r>
    </w:p>
    <w:p w14:paraId="6C8BAB46">
      <w:pPr>
        <w:spacing w:line="420" w:lineRule="exact"/>
        <w:ind w:firstLine="566" w:firstLineChars="235"/>
        <w:outlineLvl w:val="2"/>
        <w:rPr>
          <w:rFonts w:eastAsia="宋体"/>
          <w:color w:val="auto"/>
          <w:highlight w:val="none"/>
        </w:rPr>
      </w:pPr>
      <w:r>
        <w:rPr>
          <w:rFonts w:hint="eastAsia" w:eastAsia="宋体" w:cs="宋体"/>
          <w:b/>
          <w:bCs/>
          <w:color w:val="auto"/>
          <w:highlight w:val="none"/>
        </w:rPr>
        <w:t>第五部分</w:t>
      </w:r>
      <w:r>
        <w:rPr>
          <w:rFonts w:eastAsia="宋体"/>
          <w:b/>
          <w:bCs/>
          <w:color w:val="auto"/>
          <w:highlight w:val="none"/>
        </w:rPr>
        <w:t xml:space="preserve"> </w:t>
      </w:r>
      <w:r>
        <w:rPr>
          <w:rFonts w:hint="eastAsia" w:eastAsia="宋体" w:cs="宋体"/>
          <w:b/>
          <w:bCs/>
          <w:color w:val="auto"/>
          <w:highlight w:val="none"/>
        </w:rPr>
        <w:t>违约责任</w:t>
      </w:r>
    </w:p>
    <w:p w14:paraId="74CEFC81">
      <w:pPr>
        <w:spacing w:line="420" w:lineRule="exact"/>
        <w:ind w:firstLine="564" w:firstLineChars="235"/>
        <w:rPr>
          <w:rFonts w:eastAsia="宋体"/>
          <w:color w:val="auto"/>
          <w:highlight w:val="none"/>
        </w:rPr>
      </w:pPr>
      <w:r>
        <w:rPr>
          <w:rFonts w:eastAsia="宋体"/>
          <w:color w:val="auto"/>
          <w:highlight w:val="none"/>
        </w:rPr>
        <w:t>8.</w:t>
      </w:r>
      <w:r>
        <w:rPr>
          <w:rFonts w:hint="eastAsia" w:eastAsia="宋体" w:cs="宋体"/>
          <w:color w:val="auto"/>
          <w:highlight w:val="none"/>
        </w:rPr>
        <w:t>违约责任</w:t>
      </w:r>
    </w:p>
    <w:p w14:paraId="340ED90F">
      <w:pPr>
        <w:spacing w:line="420" w:lineRule="exact"/>
        <w:ind w:firstLine="564" w:firstLineChars="235"/>
        <w:rPr>
          <w:rFonts w:eastAsia="宋体"/>
          <w:color w:val="auto"/>
          <w:highlight w:val="none"/>
        </w:rPr>
      </w:pPr>
      <w:r>
        <w:rPr>
          <w:rFonts w:hint="eastAsia" w:eastAsia="宋体" w:cs="宋体"/>
          <w:color w:val="auto"/>
          <w:highlight w:val="none"/>
        </w:rPr>
        <w:t>合同一方不履行合同义务或者履行合同义务不符合约定的，应当承担继续履行、采取补救措施或者赔偿损失等违约责任。</w:t>
      </w:r>
    </w:p>
    <w:p w14:paraId="76C7BB8C">
      <w:pPr>
        <w:spacing w:line="420" w:lineRule="exact"/>
        <w:ind w:firstLine="564" w:firstLineChars="235"/>
        <w:rPr>
          <w:rFonts w:eastAsia="宋体"/>
          <w:color w:val="auto"/>
          <w:highlight w:val="none"/>
        </w:rPr>
      </w:pPr>
      <w:r>
        <w:rPr>
          <w:rFonts w:eastAsia="宋体"/>
          <w:color w:val="auto"/>
          <w:highlight w:val="none"/>
        </w:rPr>
        <w:t>9.</w:t>
      </w:r>
      <w:r>
        <w:rPr>
          <w:rFonts w:hint="eastAsia" w:eastAsia="宋体" w:cs="宋体"/>
          <w:color w:val="auto"/>
          <w:highlight w:val="none"/>
        </w:rPr>
        <w:t>甲方违约责任</w:t>
      </w:r>
    </w:p>
    <w:p w14:paraId="00B13E44">
      <w:pPr>
        <w:spacing w:line="420" w:lineRule="exact"/>
        <w:ind w:firstLine="564" w:firstLineChars="235"/>
        <w:rPr>
          <w:rFonts w:eastAsia="宋体"/>
          <w:strike/>
          <w:color w:val="auto"/>
          <w:highlight w:val="none"/>
        </w:rPr>
      </w:pPr>
      <w:r>
        <w:rPr>
          <w:rFonts w:eastAsia="宋体"/>
          <w:color w:val="auto"/>
          <w:highlight w:val="none"/>
        </w:rPr>
        <w:t xml:space="preserve">9.1 </w:t>
      </w:r>
      <w:r>
        <w:rPr>
          <w:rFonts w:hint="eastAsia" w:eastAsia="宋体" w:cs="宋体"/>
          <w:color w:val="auto"/>
          <w:highlight w:val="none"/>
        </w:rPr>
        <w:t>在合同生效后，甲方要求取消货物服务的，应向乙方偿付合同总价款的</w:t>
      </w:r>
      <w:r>
        <w:rPr>
          <w:rFonts w:eastAsia="宋体"/>
          <w:color w:val="auto"/>
          <w:highlight w:val="none"/>
        </w:rPr>
        <w:t>5%</w:t>
      </w:r>
      <w:r>
        <w:rPr>
          <w:rFonts w:hint="eastAsia" w:eastAsia="宋体" w:cs="宋体"/>
          <w:color w:val="auto"/>
          <w:highlight w:val="none"/>
        </w:rPr>
        <w:t>，作为违约金，违约金不足以补偿损失的，乙方有权要求甲方补足。</w:t>
      </w:r>
    </w:p>
    <w:p w14:paraId="3EC7155A">
      <w:pPr>
        <w:spacing w:line="420" w:lineRule="exact"/>
        <w:ind w:firstLine="564" w:firstLineChars="235"/>
        <w:rPr>
          <w:rFonts w:eastAsia="宋体"/>
          <w:color w:val="auto"/>
          <w:highlight w:val="none"/>
        </w:rPr>
      </w:pPr>
      <w:r>
        <w:rPr>
          <w:rFonts w:eastAsia="宋体"/>
          <w:color w:val="auto"/>
          <w:highlight w:val="none"/>
        </w:rPr>
        <w:t>10.</w:t>
      </w:r>
      <w:r>
        <w:rPr>
          <w:rFonts w:hint="eastAsia" w:eastAsia="宋体" w:cs="宋体"/>
          <w:color w:val="auto"/>
          <w:highlight w:val="none"/>
        </w:rPr>
        <w:t>乙方违约责任</w:t>
      </w:r>
    </w:p>
    <w:p w14:paraId="3F2EA354">
      <w:pPr>
        <w:spacing w:line="420" w:lineRule="exact"/>
        <w:ind w:firstLine="564" w:firstLineChars="235"/>
        <w:rPr>
          <w:rFonts w:eastAsia="宋体"/>
          <w:color w:val="auto"/>
          <w:highlight w:val="none"/>
        </w:rPr>
      </w:pPr>
      <w:r>
        <w:rPr>
          <w:rFonts w:eastAsia="宋体"/>
          <w:color w:val="auto"/>
          <w:highlight w:val="none"/>
        </w:rPr>
        <w:t xml:space="preserve">10.1 </w:t>
      </w:r>
      <w:r>
        <w:rPr>
          <w:rFonts w:hint="eastAsia" w:eastAsia="宋体" w:cs="宋体"/>
          <w:color w:val="auto"/>
          <w:highlight w:val="none"/>
        </w:rPr>
        <w:t>乙方不能按时提供货物服务的，甲方有权解除合同，乙方向甲方偿付合同总价款</w:t>
      </w:r>
      <w:r>
        <w:rPr>
          <w:rFonts w:eastAsia="宋体"/>
          <w:color w:val="auto"/>
          <w:highlight w:val="none"/>
        </w:rPr>
        <w:t>5%</w:t>
      </w:r>
      <w:r>
        <w:rPr>
          <w:rFonts w:hint="eastAsia" w:eastAsia="宋体" w:cs="宋体"/>
          <w:color w:val="auto"/>
          <w:highlight w:val="none"/>
        </w:rPr>
        <w:t>的违约金，违约金不足以补偿损失的甲方有权要求乙方补足。</w:t>
      </w:r>
    </w:p>
    <w:p w14:paraId="04CAD250">
      <w:pPr>
        <w:spacing w:line="420" w:lineRule="exact"/>
        <w:ind w:firstLine="564" w:firstLineChars="235"/>
        <w:rPr>
          <w:rFonts w:eastAsia="宋体"/>
          <w:color w:val="auto"/>
          <w:highlight w:val="none"/>
        </w:rPr>
      </w:pPr>
      <w:r>
        <w:rPr>
          <w:rFonts w:eastAsia="宋体"/>
          <w:color w:val="auto"/>
          <w:highlight w:val="none"/>
        </w:rPr>
        <w:t>11.</w:t>
      </w:r>
      <w:r>
        <w:rPr>
          <w:rFonts w:hint="eastAsia" w:eastAsia="宋体" w:cs="宋体"/>
          <w:color w:val="auto"/>
          <w:highlight w:val="none"/>
        </w:rPr>
        <w:t>不可抗力</w:t>
      </w:r>
    </w:p>
    <w:p w14:paraId="26393CE9">
      <w:pPr>
        <w:spacing w:line="420" w:lineRule="exact"/>
        <w:ind w:firstLine="564" w:firstLineChars="235"/>
        <w:rPr>
          <w:rFonts w:eastAsia="宋体"/>
          <w:color w:val="auto"/>
          <w:highlight w:val="none"/>
        </w:rPr>
      </w:pPr>
      <w:r>
        <w:rPr>
          <w:rFonts w:eastAsia="宋体"/>
          <w:color w:val="auto"/>
          <w:highlight w:val="none"/>
        </w:rPr>
        <w:t xml:space="preserve">11.1 </w:t>
      </w:r>
      <w:r>
        <w:rPr>
          <w:rFonts w:hint="eastAsia" w:eastAsia="宋体" w:cs="宋体"/>
          <w:color w:val="auto"/>
          <w:highlight w:val="none"/>
        </w:rPr>
        <w:t>因不可抗力不能履行合同的，根据不可抗力的影响，部分或者全部免除责任。但合同一方迟延履行后发生不可抗力的，不能免除责任。</w:t>
      </w:r>
    </w:p>
    <w:p w14:paraId="0C566490">
      <w:pPr>
        <w:spacing w:line="420" w:lineRule="exact"/>
        <w:ind w:firstLine="564" w:firstLineChars="235"/>
        <w:rPr>
          <w:rFonts w:eastAsia="宋体"/>
          <w:color w:val="auto"/>
          <w:highlight w:val="none"/>
        </w:rPr>
      </w:pPr>
      <w:r>
        <w:rPr>
          <w:rFonts w:eastAsia="宋体"/>
          <w:color w:val="auto"/>
          <w:highlight w:val="none"/>
        </w:rPr>
        <w:t xml:space="preserve">11.2 </w:t>
      </w:r>
      <w:r>
        <w:rPr>
          <w:rFonts w:hint="eastAsia" w:eastAsia="宋体" w:cs="宋体"/>
          <w:color w:val="auto"/>
          <w:highlight w:val="none"/>
        </w:rPr>
        <w:t>合同一方因不可抗力不能履行合同的，应当及时通知对方，以减轻可能给对方造成的损失，并应当在合理期限内提供证明。</w:t>
      </w:r>
    </w:p>
    <w:p w14:paraId="6E60F087">
      <w:pPr>
        <w:spacing w:line="420" w:lineRule="exact"/>
        <w:ind w:firstLine="482" w:firstLineChars="200"/>
        <w:outlineLvl w:val="2"/>
        <w:rPr>
          <w:rFonts w:eastAsia="宋体"/>
          <w:b/>
          <w:bCs/>
          <w:color w:val="auto"/>
          <w:highlight w:val="none"/>
        </w:rPr>
      </w:pPr>
      <w:r>
        <w:rPr>
          <w:rFonts w:hint="eastAsia" w:eastAsia="宋体" w:cs="宋体"/>
          <w:b/>
          <w:bCs/>
          <w:color w:val="auto"/>
          <w:highlight w:val="none"/>
        </w:rPr>
        <w:t>第六部分 合同的终止与解除和转让</w:t>
      </w:r>
    </w:p>
    <w:p w14:paraId="13CBBD45">
      <w:pPr>
        <w:spacing w:line="420" w:lineRule="exact"/>
        <w:ind w:firstLine="480" w:firstLineChars="200"/>
        <w:outlineLvl w:val="3"/>
        <w:rPr>
          <w:rFonts w:eastAsia="宋体"/>
          <w:color w:val="auto"/>
          <w:highlight w:val="none"/>
        </w:rPr>
      </w:pPr>
      <w:r>
        <w:rPr>
          <w:rFonts w:hint="eastAsia" w:eastAsia="宋体"/>
          <w:color w:val="auto"/>
          <w:highlight w:val="none"/>
        </w:rPr>
        <w:t>1</w:t>
      </w:r>
      <w:r>
        <w:rPr>
          <w:rFonts w:eastAsia="宋体"/>
          <w:color w:val="auto"/>
          <w:highlight w:val="none"/>
        </w:rPr>
        <w:t>2</w:t>
      </w:r>
      <w:r>
        <w:rPr>
          <w:rFonts w:hint="eastAsia" w:eastAsia="宋体"/>
          <w:color w:val="auto"/>
          <w:highlight w:val="none"/>
        </w:rPr>
        <w:t>.合同的终止与解除</w:t>
      </w:r>
    </w:p>
    <w:p w14:paraId="702870AB">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2</w:t>
      </w:r>
      <w:r>
        <w:rPr>
          <w:rFonts w:hint="eastAsia" w:eastAsia="宋体"/>
          <w:color w:val="auto"/>
          <w:highlight w:val="none"/>
        </w:rPr>
        <w:t>.1本合同自双方权利义务履行完毕而终止。</w:t>
      </w:r>
    </w:p>
    <w:p w14:paraId="4016853B">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2</w:t>
      </w:r>
      <w:r>
        <w:rPr>
          <w:rFonts w:hint="eastAsia" w:eastAsia="宋体"/>
          <w:color w:val="auto"/>
          <w:highlight w:val="none"/>
        </w:rPr>
        <w:t>.2甲方和乙方协商一致，可以解除合同。</w:t>
      </w:r>
    </w:p>
    <w:p w14:paraId="267A7BAA">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2</w:t>
      </w:r>
      <w:r>
        <w:rPr>
          <w:rFonts w:hint="eastAsia" w:eastAsia="宋体"/>
          <w:color w:val="auto"/>
          <w:highlight w:val="none"/>
        </w:rPr>
        <w:t>.3有下列情形之一，合同一方可以解除合同：</w:t>
      </w:r>
    </w:p>
    <w:p w14:paraId="65A45A38">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2</w:t>
      </w:r>
      <w:r>
        <w:rPr>
          <w:rFonts w:hint="eastAsia" w:eastAsia="宋体"/>
          <w:color w:val="auto"/>
          <w:highlight w:val="none"/>
        </w:rPr>
        <w:t>.3.1因不可抗力致使不能实现合同目的，任何一方均有权解除合同；</w:t>
      </w:r>
    </w:p>
    <w:p w14:paraId="469854CB">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2</w:t>
      </w:r>
      <w:r>
        <w:rPr>
          <w:rFonts w:hint="eastAsia" w:eastAsia="宋体"/>
          <w:color w:val="auto"/>
          <w:highlight w:val="none"/>
        </w:rPr>
        <w:t>.3.2因合同一方违约导致合同不能履行，另一方有权解除合同；</w:t>
      </w:r>
    </w:p>
    <w:p w14:paraId="340623F7">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2</w:t>
      </w:r>
      <w:r>
        <w:rPr>
          <w:rFonts w:hint="eastAsia" w:eastAsia="宋体"/>
          <w:color w:val="auto"/>
          <w:highlight w:val="none"/>
        </w:rPr>
        <w:t>.3.3有权解除合同的一方，应当在违约事实或不可抗力发生之后六十天内书面通知对方以主张解除合同，合同在书面通知到达对方时解除；</w:t>
      </w:r>
    </w:p>
    <w:p w14:paraId="1FB484BC">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2</w:t>
      </w:r>
      <w:r>
        <w:rPr>
          <w:rFonts w:hint="eastAsia" w:eastAsia="宋体"/>
          <w:color w:val="auto"/>
          <w:highlight w:val="none"/>
        </w:rPr>
        <w:t>.3.4文件中提到的其他情形。</w:t>
      </w:r>
    </w:p>
    <w:p w14:paraId="60AA6CCE">
      <w:pPr>
        <w:spacing w:line="420" w:lineRule="exact"/>
        <w:ind w:firstLine="480" w:firstLineChars="200"/>
        <w:outlineLvl w:val="3"/>
        <w:rPr>
          <w:rFonts w:eastAsia="宋体"/>
          <w:color w:val="auto"/>
          <w:highlight w:val="none"/>
        </w:rPr>
      </w:pPr>
      <w:r>
        <w:rPr>
          <w:rFonts w:eastAsia="宋体"/>
          <w:color w:val="auto"/>
          <w:highlight w:val="none"/>
        </w:rPr>
        <w:t>13.</w:t>
      </w:r>
      <w:r>
        <w:rPr>
          <w:rFonts w:hint="eastAsia" w:eastAsia="宋体" w:cs="宋体"/>
          <w:color w:val="auto"/>
          <w:highlight w:val="none"/>
        </w:rPr>
        <w:t>合同的转让</w:t>
      </w:r>
    </w:p>
    <w:p w14:paraId="32715F2C">
      <w:pPr>
        <w:spacing w:line="420" w:lineRule="exact"/>
        <w:ind w:firstLine="480" w:firstLineChars="200"/>
        <w:rPr>
          <w:rFonts w:eastAsia="宋体"/>
          <w:color w:val="auto"/>
          <w:highlight w:val="none"/>
        </w:rPr>
      </w:pPr>
      <w:r>
        <w:rPr>
          <w:rFonts w:hint="eastAsia" w:eastAsia="宋体" w:cs="宋体"/>
          <w:color w:val="auto"/>
          <w:highlight w:val="none"/>
        </w:rPr>
        <w:t>1</w:t>
      </w:r>
      <w:r>
        <w:rPr>
          <w:rFonts w:eastAsia="宋体" w:cs="宋体"/>
          <w:color w:val="auto"/>
          <w:highlight w:val="none"/>
        </w:rPr>
        <w:t>3.1</w:t>
      </w:r>
      <w:r>
        <w:rPr>
          <w:rFonts w:hint="eastAsia" w:eastAsia="宋体" w:cs="宋体"/>
          <w:color w:val="auto"/>
          <w:highlight w:val="none"/>
        </w:rPr>
        <w:t>合同的部分和全部都不得转让。</w:t>
      </w:r>
    </w:p>
    <w:p w14:paraId="5A665FCF">
      <w:pPr>
        <w:spacing w:line="420" w:lineRule="exact"/>
        <w:ind w:firstLine="487" w:firstLineChars="202"/>
        <w:outlineLvl w:val="1"/>
        <w:rPr>
          <w:rFonts w:eastAsia="宋体"/>
          <w:b/>
          <w:bCs/>
          <w:color w:val="auto"/>
          <w:highlight w:val="none"/>
        </w:rPr>
      </w:pPr>
      <w:r>
        <w:rPr>
          <w:rFonts w:hint="eastAsia" w:eastAsia="宋体" w:cs="宋体"/>
          <w:b/>
          <w:bCs/>
          <w:color w:val="auto"/>
          <w:kern w:val="0"/>
          <w:highlight w:val="none"/>
        </w:rPr>
        <w:t>二、合同特殊条款</w:t>
      </w:r>
    </w:p>
    <w:p w14:paraId="2FF20A47">
      <w:pPr>
        <w:spacing w:line="420" w:lineRule="exact"/>
        <w:ind w:firstLine="482" w:firstLineChars="200"/>
        <w:outlineLvl w:val="2"/>
        <w:rPr>
          <w:rFonts w:eastAsia="宋体"/>
          <w:b/>
          <w:bCs/>
          <w:color w:val="auto"/>
          <w:highlight w:val="none"/>
        </w:rPr>
      </w:pPr>
      <w:r>
        <w:rPr>
          <w:rFonts w:eastAsia="宋体"/>
          <w:b/>
          <w:bCs/>
          <w:color w:val="auto"/>
          <w:highlight w:val="none"/>
        </w:rPr>
        <w:t>1.</w:t>
      </w:r>
      <w:r>
        <w:rPr>
          <w:rFonts w:hint="eastAsia" w:eastAsia="宋体" w:cs="宋体"/>
          <w:b/>
          <w:bCs/>
          <w:color w:val="auto"/>
          <w:highlight w:val="none"/>
        </w:rPr>
        <w:t>合同标的</w:t>
      </w:r>
      <w:r>
        <w:rPr>
          <w:rFonts w:hint="eastAsia" w:eastAsia="宋体"/>
          <w:b/>
          <w:bCs/>
          <w:color w:val="auto"/>
          <w:highlight w:val="none"/>
        </w:rPr>
        <w:t>：</w:t>
      </w:r>
      <w:bookmarkStart w:id="54" w:name="_Hlk68921271"/>
      <w:r>
        <w:rPr>
          <w:rFonts w:hint="eastAsia" w:eastAsia="宋体"/>
          <w:b/>
          <w:bCs/>
          <w:i/>
          <w:iCs/>
          <w:color w:val="auto"/>
          <w:highlight w:val="none"/>
          <w:u w:val="single"/>
        </w:rPr>
        <w:t xml:space="preserve">  </w:t>
      </w:r>
      <w:r>
        <w:rPr>
          <w:rFonts w:hint="eastAsia" w:eastAsia="宋体"/>
          <w:b/>
          <w:bCs/>
          <w:color w:val="auto"/>
          <w:highlight w:val="none"/>
          <w:u w:val="single"/>
        </w:rPr>
        <w:t>南通市假日广场综合物业管理服务</w:t>
      </w:r>
      <w:r>
        <w:rPr>
          <w:rFonts w:hint="eastAsia" w:eastAsia="宋体"/>
          <w:b/>
          <w:bCs/>
          <w:i/>
          <w:iCs/>
          <w:color w:val="auto"/>
          <w:highlight w:val="none"/>
          <w:u w:val="single"/>
        </w:rPr>
        <w:t xml:space="preserve">  </w:t>
      </w:r>
      <w:r>
        <w:rPr>
          <w:rFonts w:hint="eastAsia" w:eastAsia="宋体"/>
          <w:b/>
          <w:bCs/>
          <w:color w:val="auto"/>
          <w:highlight w:val="none"/>
        </w:rPr>
        <w:t>。</w:t>
      </w:r>
    </w:p>
    <w:bookmarkEnd w:id="54"/>
    <w:p w14:paraId="1AAC2F0E">
      <w:pPr>
        <w:spacing w:line="420" w:lineRule="exact"/>
        <w:ind w:firstLine="482" w:firstLineChars="200"/>
        <w:outlineLvl w:val="2"/>
        <w:rPr>
          <w:rFonts w:eastAsia="宋体"/>
          <w:color w:val="auto"/>
          <w:highlight w:val="none"/>
        </w:rPr>
      </w:pPr>
      <w:r>
        <w:rPr>
          <w:rFonts w:eastAsia="宋体"/>
          <w:b/>
          <w:bCs/>
          <w:color w:val="auto"/>
          <w:highlight w:val="none"/>
        </w:rPr>
        <w:t>2.</w:t>
      </w:r>
      <w:r>
        <w:rPr>
          <w:rFonts w:hint="eastAsia" w:eastAsia="宋体"/>
          <w:b/>
          <w:bCs/>
          <w:color w:val="auto"/>
          <w:highlight w:val="none"/>
        </w:rPr>
        <w:t xml:space="preserve">价格与支付 </w:t>
      </w:r>
    </w:p>
    <w:p w14:paraId="523CCAD7">
      <w:pPr>
        <w:spacing w:line="420" w:lineRule="exact"/>
        <w:ind w:firstLine="480" w:firstLineChars="200"/>
        <w:rPr>
          <w:rFonts w:eastAsia="宋体"/>
          <w:color w:val="auto"/>
          <w:highlight w:val="none"/>
        </w:rPr>
      </w:pPr>
      <w:r>
        <w:rPr>
          <w:rFonts w:eastAsia="宋体"/>
          <w:color w:val="auto"/>
          <w:highlight w:val="none"/>
        </w:rPr>
        <w:t>2.1</w:t>
      </w:r>
      <w:r>
        <w:rPr>
          <w:rFonts w:hint="eastAsia" w:eastAsia="宋体"/>
          <w:color w:val="auto"/>
          <w:highlight w:val="none"/>
        </w:rPr>
        <w:t>年度</w:t>
      </w:r>
      <w:r>
        <w:rPr>
          <w:rFonts w:hint="eastAsia" w:eastAsia="宋体" w:cs="宋体"/>
          <w:color w:val="auto"/>
          <w:highlight w:val="none"/>
        </w:rPr>
        <w:t>合同</w:t>
      </w:r>
      <w:r>
        <w:rPr>
          <w:rFonts w:hint="eastAsia" w:eastAsia="宋体"/>
          <w:color w:val="auto"/>
          <w:highlight w:val="none"/>
        </w:rPr>
        <w:t>服务</w:t>
      </w:r>
      <w:r>
        <w:rPr>
          <w:rFonts w:hint="eastAsia" w:eastAsia="宋体" w:cs="宋体"/>
          <w:color w:val="auto"/>
          <w:highlight w:val="none"/>
        </w:rPr>
        <w:t>价款为人民币</w:t>
      </w:r>
      <w:bookmarkStart w:id="55" w:name="_Hlk68911232"/>
      <w:r>
        <w:rPr>
          <w:rFonts w:eastAsia="宋体"/>
          <w:color w:val="auto"/>
          <w:highlight w:val="none"/>
          <w:u w:val="single"/>
        </w:rPr>
        <w:t xml:space="preserve">                 </w:t>
      </w:r>
      <w:r>
        <w:rPr>
          <w:rFonts w:hint="eastAsia" w:eastAsia="宋体" w:cs="宋体"/>
          <w:color w:val="auto"/>
          <w:highlight w:val="none"/>
        </w:rPr>
        <w:t>圆（</w:t>
      </w:r>
      <w:r>
        <w:rPr>
          <w:rFonts w:eastAsia="宋体"/>
          <w:color w:val="auto"/>
          <w:highlight w:val="none"/>
        </w:rPr>
        <w:t>¥</w:t>
      </w:r>
      <w:r>
        <w:rPr>
          <w:rFonts w:eastAsia="宋体"/>
          <w:color w:val="auto"/>
          <w:highlight w:val="none"/>
          <w:u w:val="single"/>
        </w:rPr>
        <w:t xml:space="preserve">         </w:t>
      </w:r>
      <w:r>
        <w:rPr>
          <w:rFonts w:hint="eastAsia" w:eastAsia="宋体" w:cs="宋体"/>
          <w:color w:val="auto"/>
          <w:highlight w:val="none"/>
        </w:rPr>
        <w:t>元）。</w:t>
      </w:r>
      <w:bookmarkEnd w:id="55"/>
      <w:bookmarkStart w:id="56" w:name="_Hlk68921087"/>
      <w:r>
        <w:rPr>
          <w:rFonts w:hint="eastAsia" w:eastAsia="宋体" w:cs="宋体"/>
          <w:color w:val="auto"/>
          <w:highlight w:val="none"/>
        </w:rPr>
        <w:t>（“合同服务价款”按本项目计划招标乙方的中标价格执行。）</w:t>
      </w:r>
    </w:p>
    <w:p w14:paraId="379BFA66">
      <w:pPr>
        <w:spacing w:line="420" w:lineRule="exact"/>
        <w:ind w:firstLine="480" w:firstLineChars="200"/>
        <w:rPr>
          <w:rFonts w:eastAsia="宋体" w:cs="宋体"/>
          <w:color w:val="auto"/>
          <w:highlight w:val="none"/>
        </w:rPr>
      </w:pPr>
      <w:r>
        <w:rPr>
          <w:rFonts w:hint="eastAsia" w:eastAsia="宋体" w:cs="宋体"/>
          <w:color w:val="auto"/>
          <w:highlight w:val="none"/>
        </w:rPr>
        <w:t>2</w:t>
      </w:r>
      <w:r>
        <w:rPr>
          <w:rFonts w:eastAsia="宋体" w:cs="宋体"/>
          <w:color w:val="auto"/>
          <w:highlight w:val="none"/>
        </w:rPr>
        <w:t>.2</w:t>
      </w:r>
      <w:r>
        <w:rPr>
          <w:rFonts w:hint="eastAsia" w:eastAsia="宋体" w:cs="宋体"/>
          <w:color w:val="auto"/>
          <w:highlight w:val="none"/>
        </w:rPr>
        <w:t>“合同服务价款”是合同标的确定的服务范围内的全部工作人员和服务内容的价格体现，是完成本合同标的工作所需的一切费用，包含但不限于如：</w:t>
      </w:r>
    </w:p>
    <w:p w14:paraId="26A8CC30">
      <w:pPr>
        <w:spacing w:line="420" w:lineRule="exact"/>
        <w:ind w:firstLine="480" w:firstLineChars="200"/>
        <w:rPr>
          <w:rFonts w:eastAsia="宋体" w:cs="宋体"/>
          <w:color w:val="auto"/>
          <w:highlight w:val="none"/>
        </w:rPr>
      </w:pPr>
      <w:r>
        <w:rPr>
          <w:rFonts w:hint="eastAsia" w:eastAsia="宋体" w:cs="宋体"/>
          <w:color w:val="auto"/>
          <w:highlight w:val="none"/>
        </w:rPr>
        <w:t>2</w:t>
      </w:r>
      <w:r>
        <w:rPr>
          <w:rFonts w:eastAsia="宋体" w:cs="宋体"/>
          <w:color w:val="auto"/>
          <w:highlight w:val="none"/>
        </w:rPr>
        <w:t>.2.1</w:t>
      </w:r>
      <w:r>
        <w:rPr>
          <w:rFonts w:hint="eastAsia" w:eastAsia="宋体" w:cs="宋体"/>
          <w:color w:val="auto"/>
          <w:highlight w:val="none"/>
        </w:rPr>
        <w:t>人员开支费用(包括人员工资、社保、保险费、餐费、补贴费、加班费、福利等所有费用)、自备设备及其备品、备件、维修费用、易耗品耗材（含公用区域开关面板、插座、光源、短接线等）、通讯和专用工具费用、税费</w:t>
      </w:r>
      <w:r>
        <w:rPr>
          <w:rFonts w:hint="eastAsia" w:eastAsia="宋体" w:cs="宋体"/>
          <w:color w:val="auto"/>
          <w:highlight w:val="none"/>
        </w:rPr>
        <w:t>、运输、保险、技术支持与培训、售后服务及相关劳务支出等工作所发生的全部费用以及乙方企业利润、税金和政策性文件规定及合同包含的所有风险、责任，即本合同标的服务的各项应有费用。上述费用还包含：（1）保洁作业所需的全部物资装备（垃圾桶、垃圾袋、清洁工具、清洁剂等）的采购、更换费用；（2）停车场道闸管理系统（含道闸、车牌识别设备、收费软件、岗亭等）的采购、安装、维护及更新费用。</w:t>
      </w:r>
    </w:p>
    <w:p w14:paraId="1B61ABAC">
      <w:pPr>
        <w:spacing w:line="420" w:lineRule="exact"/>
        <w:ind w:firstLine="480" w:firstLineChars="200"/>
        <w:rPr>
          <w:rFonts w:eastAsia="宋体" w:cs="宋体"/>
          <w:color w:val="auto"/>
          <w:highlight w:val="none"/>
        </w:rPr>
      </w:pPr>
      <w:r>
        <w:rPr>
          <w:rFonts w:hint="eastAsia" w:eastAsia="宋体" w:cs="宋体"/>
          <w:color w:val="auto"/>
          <w:highlight w:val="none"/>
        </w:rPr>
        <w:t>2</w:t>
      </w:r>
      <w:r>
        <w:rPr>
          <w:rFonts w:eastAsia="宋体" w:cs="宋体"/>
          <w:color w:val="auto"/>
          <w:highlight w:val="none"/>
        </w:rPr>
        <w:t>.2.2</w:t>
      </w:r>
      <w:r>
        <w:rPr>
          <w:rFonts w:hint="eastAsia" w:eastAsia="宋体" w:cs="宋体"/>
          <w:color w:val="auto"/>
          <w:highlight w:val="none"/>
        </w:rPr>
        <w:t>本合同标的服务的合同价款涉及人员的“工资”，所有服务人员（含全日制、非全日制）在法定工作时间内提供正常劳动的，月工资不低于项目所在地（江苏省南通市）现行最低工资标准（以项目所在地人社部门最新公布文件为准）。该工资不含加班工资、中班 / 夜班等特殊津贴及法定福利待遇。</w:t>
      </w:r>
      <w:r>
        <w:rPr>
          <w:rFonts w:hint="eastAsia" w:eastAsia="宋体" w:cs="宋体"/>
          <w:color w:val="auto"/>
          <w:highlight w:val="none"/>
          <w:lang w:eastAsia="zh-CN"/>
        </w:rPr>
        <w:t>乙方</w:t>
      </w:r>
      <w:r>
        <w:rPr>
          <w:rFonts w:hint="eastAsia" w:eastAsia="宋体" w:cs="宋体"/>
          <w:color w:val="auto"/>
          <w:highlight w:val="none"/>
        </w:rPr>
        <w:t>严格执行上述标准，履约期间最低工资标准上调的，自动按新标准执行，不调整合同总价。</w:t>
      </w:r>
    </w:p>
    <w:bookmarkEnd w:id="56"/>
    <w:p w14:paraId="22ACCE32">
      <w:pPr>
        <w:spacing w:line="420" w:lineRule="exact"/>
        <w:ind w:firstLine="480" w:firstLineChars="200"/>
        <w:rPr>
          <w:rFonts w:eastAsia="宋体"/>
          <w:color w:val="auto"/>
          <w:highlight w:val="none"/>
        </w:rPr>
      </w:pPr>
      <w:r>
        <w:rPr>
          <w:rFonts w:eastAsia="宋体"/>
          <w:color w:val="auto"/>
          <w:highlight w:val="none"/>
        </w:rPr>
        <w:t>2.3</w:t>
      </w:r>
      <w:r>
        <w:rPr>
          <w:rFonts w:hint="eastAsia" w:eastAsia="宋体"/>
          <w:color w:val="auto"/>
          <w:highlight w:val="none"/>
        </w:rPr>
        <w:t>甲方委托乙方按承租方所租赁的房屋建筑面积向承租人或物业使用人收取物业管理费用；</w:t>
      </w:r>
    </w:p>
    <w:p w14:paraId="5F14A69B">
      <w:pPr>
        <w:spacing w:line="420" w:lineRule="exact"/>
        <w:ind w:firstLine="480" w:firstLineChars="200"/>
        <w:rPr>
          <w:rFonts w:eastAsia="宋体"/>
          <w:color w:val="auto"/>
          <w:highlight w:val="none"/>
        </w:rPr>
      </w:pPr>
      <w:r>
        <w:rPr>
          <w:rFonts w:hint="eastAsia" w:eastAsia="宋体"/>
          <w:color w:val="auto"/>
          <w:highlight w:val="none"/>
        </w:rPr>
        <w:t>2.</w:t>
      </w:r>
      <w:r>
        <w:rPr>
          <w:rFonts w:eastAsia="宋体"/>
          <w:color w:val="auto"/>
          <w:highlight w:val="none"/>
        </w:rPr>
        <w:t>4</w:t>
      </w:r>
      <w:r>
        <w:rPr>
          <w:rFonts w:hint="eastAsia" w:eastAsia="宋体"/>
          <w:color w:val="auto"/>
          <w:highlight w:val="none"/>
        </w:rPr>
        <w:t>产权车位管理甲方委托乙方自行管理，乙方实行自负盈亏。</w:t>
      </w:r>
    </w:p>
    <w:p w14:paraId="2C7257DF">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2.5 停车场分级经营管理</w:t>
      </w:r>
    </w:p>
    <w:p w14:paraId="5E5D8DDF">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（1）免费车位管理</w:t>
      </w:r>
      <w:r>
        <w:rPr>
          <w:rFonts w:hint="default" w:ascii="Times New Roman" w:hAnsi="Times New Roman" w:eastAsia="宋体" w:cs="Times New Roman"/>
          <w:color w:val="auto"/>
          <w:kern w:val="2"/>
          <w:sz w:val="24"/>
          <w:szCs w:val="24"/>
          <w:highlight w:val="none"/>
          <w:lang w:val="en-US" w:eastAsia="zh-CN" w:bidi="ar-SA"/>
        </w:rPr>
        <w:br w:type="textWrapping"/>
      </w:r>
      <w:r>
        <w:rPr>
          <w:rFonts w:hint="eastAsia" w:eastAsia="宋体"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甲方指定免费车位的数量及使用人名单以甲方书面通知为准，甲方可根据租赁需求每季度调整一次。乙方须无条件配合办理道闸系统"白名单"录入、专用标识设置等工作。</w:t>
      </w:r>
      <w:r>
        <w:rPr>
          <w:rFonts w:hint="default" w:ascii="Times New Roman" w:hAnsi="Times New Roman" w:eastAsia="宋体" w:cs="Times New Roman"/>
          <w:color w:val="auto"/>
          <w:kern w:val="2"/>
          <w:sz w:val="24"/>
          <w:szCs w:val="24"/>
          <w:highlight w:val="none"/>
          <w:lang w:val="en-US" w:eastAsia="zh-CN" w:bidi="ar-SA"/>
        </w:rPr>
        <w:br w:type="textWrapping"/>
      </w:r>
      <w:r>
        <w:rPr>
          <w:rFonts w:hint="eastAsia" w:eastAsia="宋体" w:cs="Times New Roman"/>
          <w:color w:val="auto"/>
          <w:kern w:val="2"/>
          <w:sz w:val="24"/>
          <w:szCs w:val="24"/>
          <w:highlight w:val="none"/>
          <w:lang w:val="en-US" w:eastAsia="zh-CN" w:bidi="ar-SA"/>
        </w:rPr>
        <w:t xml:space="preserve">    免费停车位由</w:t>
      </w:r>
      <w:r>
        <w:rPr>
          <w:rFonts w:hint="default" w:ascii="Times New Roman" w:hAnsi="Times New Roman" w:eastAsia="宋体" w:cs="Times New Roman"/>
          <w:color w:val="auto"/>
          <w:kern w:val="2"/>
          <w:sz w:val="24"/>
          <w:szCs w:val="24"/>
          <w:highlight w:val="none"/>
          <w:lang w:val="en-US" w:eastAsia="zh-CN" w:bidi="ar-SA"/>
        </w:rPr>
        <w:t>乙方按本合同约定的服务标准提供保洁、秩序维护、设施设备维护等物业管理服务，甲方不另行支付该部分车位的管理费。</w:t>
      </w:r>
    </w:p>
    <w:p w14:paraId="4F4EC1C5">
      <w:pPr>
        <w:pStyle w:val="2"/>
        <w:keepNext w:val="0"/>
        <w:keepLines w:val="0"/>
        <w:pageBreakBefore w:val="0"/>
        <w:widowControl w:val="0"/>
        <w:kinsoku/>
        <w:wordWrap/>
        <w:overflowPunct/>
        <w:topLinePunct w:val="0"/>
        <w:autoSpaceDE/>
        <w:autoSpaceDN/>
        <w:bidi w:val="0"/>
        <w:adjustRightInd/>
        <w:snapToGrid/>
        <w:spacing w:line="420" w:lineRule="exact"/>
        <w:ind w:left="540" w:leftChars="200" w:hanging="60" w:hangingChars="25"/>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（2）收费车位经营</w:t>
      </w:r>
    </w:p>
    <w:p w14:paraId="065EB119">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除甲方指定免费车位外，其余车位由乙方实行自主经营、自负盈亏。乙方有权制定收费标准（须报甲方备案，收费标准不得高于南通市同类商业物业市场价格），并自行承担收费系统的运营维护、税费及人员成本。</w:t>
      </w:r>
      <w:r>
        <w:rPr>
          <w:rFonts w:hint="default" w:ascii="Times New Roman" w:hAnsi="Times New Roman" w:eastAsia="宋体" w:cs="Times New Roman"/>
          <w:color w:val="auto"/>
          <w:kern w:val="2"/>
          <w:sz w:val="24"/>
          <w:szCs w:val="24"/>
          <w:highlight w:val="none"/>
          <w:lang w:val="en-US" w:eastAsia="zh-CN" w:bidi="ar-SA"/>
        </w:rPr>
        <w:br w:type="textWrapping"/>
      </w:r>
      <w:r>
        <w:rPr>
          <w:rFonts w:hint="eastAsia" w:eastAsia="宋体" w:cs="Times New Roman"/>
          <w:color w:val="auto"/>
          <w:kern w:val="2"/>
          <w:sz w:val="24"/>
          <w:szCs w:val="24"/>
          <w:highlight w:val="none"/>
          <w:lang w:val="en-US" w:eastAsia="zh-CN" w:bidi="ar-SA"/>
        </w:rPr>
        <w:t xml:space="preserve">    </w:t>
      </w:r>
      <w:r>
        <w:rPr>
          <w:rFonts w:hint="default" w:ascii="Times New Roman" w:hAnsi="Times New Roman" w:eastAsia="宋体" w:cs="Times New Roman"/>
          <w:color w:val="auto"/>
          <w:kern w:val="2"/>
          <w:sz w:val="24"/>
          <w:szCs w:val="24"/>
          <w:highlight w:val="none"/>
          <w:lang w:val="en-US" w:eastAsia="zh-CN" w:bidi="ar-SA"/>
        </w:rPr>
        <w:t>收费车位收入全额归乙方所有，作为乙方投资配备道闸系统、岗亭设施及维持停车管理的对价。</w:t>
      </w:r>
    </w:p>
    <w:p w14:paraId="76D164DD">
      <w:pPr>
        <w:pStyle w:val="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540" w:leftChars="200" w:hanging="60" w:hangingChars="25"/>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（3）费用结算与票据</w:t>
      </w:r>
    </w:p>
    <w:p w14:paraId="20648078">
      <w:pPr>
        <w:pStyle w:val="2"/>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乙方须向收费车位使用人提供合法票据（发票或收据）。若</w:t>
      </w:r>
      <w:r>
        <w:rPr>
          <w:rFonts w:hint="eastAsia" w:eastAsia="宋体" w:cs="Times New Roman"/>
          <w:color w:val="auto"/>
          <w:kern w:val="2"/>
          <w:sz w:val="24"/>
          <w:szCs w:val="24"/>
          <w:highlight w:val="none"/>
          <w:lang w:val="en-US" w:eastAsia="zh-CN" w:bidi="ar-SA"/>
        </w:rPr>
        <w:t>使用人</w:t>
      </w:r>
      <w:r>
        <w:rPr>
          <w:rFonts w:hint="default" w:ascii="Times New Roman" w:hAnsi="Times New Roman" w:eastAsia="宋体" w:cs="Times New Roman"/>
          <w:color w:val="auto"/>
          <w:kern w:val="2"/>
          <w:sz w:val="24"/>
          <w:szCs w:val="24"/>
          <w:highlight w:val="none"/>
          <w:lang w:val="en-US" w:eastAsia="zh-CN" w:bidi="ar-SA"/>
        </w:rPr>
        <w:t>对收费有异议，由乙方负责解释处理，甲方不承担任何退费或赔偿责任。</w:t>
      </w:r>
    </w:p>
    <w:p w14:paraId="6AE2A204">
      <w:pPr>
        <w:spacing w:line="420" w:lineRule="exact"/>
        <w:ind w:firstLine="480" w:firstLineChars="200"/>
        <w:rPr>
          <w:rFonts w:eastAsia="宋体" w:cs="宋体"/>
          <w:color w:val="auto"/>
          <w:highlight w:val="none"/>
        </w:rPr>
      </w:pPr>
      <w:r>
        <w:rPr>
          <w:rFonts w:eastAsia="宋体"/>
          <w:color w:val="auto"/>
          <w:highlight w:val="none"/>
        </w:rPr>
        <w:t>2.</w:t>
      </w:r>
      <w:r>
        <w:rPr>
          <w:rFonts w:hint="eastAsia" w:eastAsia="宋体"/>
          <w:color w:val="auto"/>
          <w:highlight w:val="none"/>
          <w:lang w:val="en-US" w:eastAsia="zh-CN"/>
        </w:rPr>
        <w:t>6</w:t>
      </w:r>
      <w:r>
        <w:rPr>
          <w:rFonts w:hint="eastAsia" w:eastAsia="宋体" w:cs="宋体"/>
          <w:color w:val="auto"/>
          <w:highlight w:val="none"/>
        </w:rPr>
        <w:t>付款方式：银行转帐。</w:t>
      </w:r>
    </w:p>
    <w:p w14:paraId="7F83A9EA">
      <w:pPr>
        <w:spacing w:line="420" w:lineRule="exact"/>
        <w:ind w:firstLine="482" w:firstLineChars="200"/>
        <w:outlineLvl w:val="2"/>
        <w:rPr>
          <w:rFonts w:eastAsia="宋体"/>
          <w:b/>
          <w:bCs/>
          <w:color w:val="auto"/>
          <w:highlight w:val="none"/>
        </w:rPr>
      </w:pPr>
      <w:r>
        <w:rPr>
          <w:rFonts w:eastAsia="宋体"/>
          <w:b/>
          <w:bCs/>
          <w:color w:val="auto"/>
          <w:highlight w:val="none"/>
        </w:rPr>
        <w:t>3</w:t>
      </w:r>
      <w:r>
        <w:rPr>
          <w:rFonts w:hint="eastAsia" w:eastAsia="宋体"/>
          <w:b/>
          <w:bCs/>
          <w:color w:val="auto"/>
          <w:highlight w:val="none"/>
        </w:rPr>
        <w:t>.标的基本概况：</w:t>
      </w:r>
    </w:p>
    <w:p w14:paraId="370807C5">
      <w:pPr>
        <w:spacing w:line="420" w:lineRule="exact"/>
        <w:ind w:firstLine="480" w:firstLineChars="200"/>
        <w:rPr>
          <w:rFonts w:eastAsia="宋体" w:cs="宋体"/>
          <w:color w:val="auto"/>
          <w:highlight w:val="none"/>
        </w:rPr>
      </w:pPr>
      <w:r>
        <w:rPr>
          <w:rFonts w:hint="eastAsia" w:eastAsia="宋体"/>
          <w:color w:val="auto"/>
          <w:highlight w:val="none"/>
          <w:u w:val="single"/>
        </w:rPr>
        <w:t xml:space="preserve"> </w:t>
      </w:r>
      <w:bookmarkStart w:id="57" w:name="_Hlk105349193"/>
      <w:r>
        <w:rPr>
          <w:rFonts w:hint="eastAsia" w:eastAsia="宋体"/>
          <w:color w:val="auto"/>
          <w:highlight w:val="none"/>
          <w:u w:val="single"/>
        </w:rPr>
        <w:t xml:space="preserve">以本合同计划招标文件第三章第三条的内容为准 </w:t>
      </w:r>
      <w:r>
        <w:rPr>
          <w:rFonts w:hint="eastAsia" w:eastAsia="宋体"/>
          <w:color w:val="auto"/>
          <w:highlight w:val="none"/>
        </w:rPr>
        <w:t>。</w:t>
      </w:r>
      <w:bookmarkEnd w:id="57"/>
      <w:r>
        <w:rPr>
          <w:rFonts w:hint="eastAsia" w:eastAsia="宋体"/>
          <w:color w:val="auto"/>
          <w:highlight w:val="none"/>
        </w:rPr>
        <w:t xml:space="preserve"> </w:t>
      </w:r>
    </w:p>
    <w:p w14:paraId="096F8AFA">
      <w:pPr>
        <w:spacing w:line="420" w:lineRule="exact"/>
        <w:ind w:firstLine="482" w:firstLineChars="200"/>
        <w:outlineLvl w:val="2"/>
        <w:rPr>
          <w:rFonts w:eastAsia="宋体"/>
          <w:color w:val="auto"/>
          <w:highlight w:val="none"/>
        </w:rPr>
      </w:pPr>
      <w:r>
        <w:rPr>
          <w:rFonts w:eastAsia="宋体"/>
          <w:b/>
          <w:bCs/>
          <w:color w:val="auto"/>
          <w:highlight w:val="none"/>
        </w:rPr>
        <w:t>4.</w:t>
      </w:r>
      <w:r>
        <w:rPr>
          <w:rFonts w:hint="eastAsia" w:eastAsia="宋体" w:cs="宋体"/>
          <w:b/>
          <w:bCs/>
          <w:color w:val="auto"/>
          <w:highlight w:val="none"/>
        </w:rPr>
        <w:t>服务范围</w:t>
      </w:r>
      <w:r>
        <w:rPr>
          <w:rFonts w:hint="eastAsia" w:eastAsia="宋体"/>
          <w:color w:val="auto"/>
          <w:highlight w:val="none"/>
        </w:rPr>
        <w:t>：</w:t>
      </w:r>
    </w:p>
    <w:p w14:paraId="2219AFBE">
      <w:pPr>
        <w:spacing w:line="420" w:lineRule="exact"/>
        <w:ind w:firstLine="480" w:firstLineChars="200"/>
        <w:rPr>
          <w:rFonts w:eastAsia="宋体"/>
          <w:color w:val="auto"/>
          <w:kern w:val="0"/>
          <w:sz w:val="21"/>
          <w:szCs w:val="21"/>
          <w:highlight w:val="none"/>
        </w:rPr>
      </w:pPr>
      <w:bookmarkStart w:id="58" w:name="_Hlk105349067"/>
      <w:r>
        <w:rPr>
          <w:rFonts w:hint="eastAsia" w:eastAsia="宋体"/>
          <w:color w:val="auto"/>
          <w:highlight w:val="none"/>
          <w:u w:val="single"/>
        </w:rPr>
        <w:t xml:space="preserve"> 以本合同计划招标文件第三章第四条的内容为准 </w:t>
      </w:r>
      <w:bookmarkEnd w:id="58"/>
      <w:r>
        <w:rPr>
          <w:rFonts w:hint="eastAsia" w:eastAsia="宋体"/>
          <w:color w:val="auto"/>
          <w:highlight w:val="none"/>
        </w:rPr>
        <w:t>。</w:t>
      </w:r>
    </w:p>
    <w:p w14:paraId="02E3727F">
      <w:pPr>
        <w:spacing w:line="420" w:lineRule="exact"/>
        <w:ind w:firstLine="482" w:firstLineChars="200"/>
        <w:outlineLvl w:val="2"/>
        <w:rPr>
          <w:rFonts w:eastAsia="宋体"/>
          <w:b/>
          <w:color w:val="auto"/>
          <w:highlight w:val="none"/>
        </w:rPr>
      </w:pPr>
      <w:r>
        <w:rPr>
          <w:rFonts w:hint="eastAsia" w:eastAsia="宋体"/>
          <w:b/>
          <w:bCs/>
          <w:color w:val="auto"/>
          <w:highlight w:val="none"/>
        </w:rPr>
        <w:t>5</w:t>
      </w:r>
      <w:r>
        <w:rPr>
          <w:rFonts w:eastAsia="宋体"/>
          <w:b/>
          <w:bCs/>
          <w:color w:val="auto"/>
          <w:highlight w:val="none"/>
        </w:rPr>
        <w:t>.</w:t>
      </w:r>
      <w:r>
        <w:rPr>
          <w:rFonts w:hint="eastAsia" w:eastAsia="宋体"/>
          <w:b/>
          <w:bCs/>
          <w:color w:val="auto"/>
          <w:highlight w:val="none"/>
        </w:rPr>
        <w:t>服务要求：</w:t>
      </w:r>
    </w:p>
    <w:p w14:paraId="622D3C32">
      <w:pPr>
        <w:spacing w:line="420" w:lineRule="exact"/>
        <w:ind w:firstLine="480" w:firstLineChars="200"/>
        <w:rPr>
          <w:rFonts w:eastAsia="宋体"/>
          <w:bCs/>
          <w:color w:val="auto"/>
          <w:highlight w:val="none"/>
        </w:rPr>
      </w:pPr>
      <w:bookmarkStart w:id="59" w:name="_Hlk114456303"/>
      <w:r>
        <w:rPr>
          <w:rFonts w:hint="eastAsia" w:eastAsia="宋体"/>
          <w:color w:val="auto"/>
          <w:highlight w:val="none"/>
          <w:u w:val="single"/>
        </w:rPr>
        <w:t xml:space="preserve">以本合同计划招标文件第三章第五条的内容为准 </w:t>
      </w:r>
      <w:r>
        <w:rPr>
          <w:rFonts w:hint="eastAsia" w:eastAsia="宋体"/>
          <w:color w:val="auto"/>
          <w:highlight w:val="none"/>
        </w:rPr>
        <w:t>。</w:t>
      </w:r>
    </w:p>
    <w:bookmarkEnd w:id="59"/>
    <w:p w14:paraId="356F4A83">
      <w:pPr>
        <w:spacing w:line="420" w:lineRule="exact"/>
        <w:ind w:firstLine="482" w:firstLineChars="200"/>
        <w:outlineLvl w:val="2"/>
        <w:rPr>
          <w:rFonts w:eastAsia="宋体"/>
          <w:b/>
          <w:color w:val="auto"/>
          <w:highlight w:val="none"/>
        </w:rPr>
      </w:pPr>
      <w:r>
        <w:rPr>
          <w:rFonts w:hint="eastAsia" w:eastAsia="宋体"/>
          <w:b/>
          <w:bCs/>
          <w:color w:val="auto"/>
          <w:highlight w:val="none"/>
        </w:rPr>
        <w:t>6</w:t>
      </w:r>
      <w:r>
        <w:rPr>
          <w:rFonts w:eastAsia="宋体"/>
          <w:b/>
          <w:bCs/>
          <w:color w:val="auto"/>
          <w:highlight w:val="none"/>
        </w:rPr>
        <w:t>.</w:t>
      </w:r>
      <w:r>
        <w:rPr>
          <w:rFonts w:hint="eastAsia" w:eastAsia="宋体"/>
          <w:b/>
          <w:bCs/>
          <w:color w:val="auto"/>
          <w:highlight w:val="none"/>
        </w:rPr>
        <w:t>合同履行期限：</w:t>
      </w:r>
    </w:p>
    <w:p w14:paraId="31DBC53E">
      <w:pPr>
        <w:spacing w:line="420" w:lineRule="exact"/>
        <w:ind w:firstLine="480" w:firstLineChars="200"/>
        <w:rPr>
          <w:rFonts w:hint="eastAsia" w:eastAsia="宋体"/>
          <w:bCs/>
          <w:color w:val="auto"/>
          <w:highlight w:val="none"/>
          <w:lang w:val="en-US" w:eastAsia="zh-CN"/>
        </w:rPr>
      </w:pPr>
      <w:r>
        <w:rPr>
          <w:rFonts w:eastAsia="宋体"/>
          <w:bCs/>
          <w:color w:val="auto"/>
          <w:highlight w:val="none"/>
        </w:rPr>
        <w:t>6.1</w:t>
      </w:r>
      <w:r>
        <w:rPr>
          <w:rFonts w:hint="eastAsia" w:eastAsia="宋体"/>
          <w:bCs/>
          <w:color w:val="auto"/>
          <w:highlight w:val="none"/>
        </w:rPr>
        <w:t>服务期三年，合同经考核一年一签订。本次合同202</w:t>
      </w:r>
      <w:r>
        <w:rPr>
          <w:rFonts w:hint="eastAsia" w:eastAsia="宋体"/>
          <w:bCs/>
          <w:color w:val="auto"/>
          <w:highlight w:val="none"/>
          <w:lang w:val="en-US" w:eastAsia="zh-CN"/>
        </w:rPr>
        <w:t>6</w:t>
      </w:r>
      <w:r>
        <w:rPr>
          <w:rFonts w:hint="eastAsia" w:eastAsia="宋体"/>
          <w:bCs/>
          <w:color w:val="auto"/>
          <w:highlight w:val="none"/>
        </w:rPr>
        <w:t>年3月29日至202</w:t>
      </w:r>
      <w:r>
        <w:rPr>
          <w:rFonts w:hint="eastAsia" w:eastAsia="宋体"/>
          <w:bCs/>
          <w:color w:val="auto"/>
          <w:highlight w:val="none"/>
          <w:lang w:val="en-US" w:eastAsia="zh-CN"/>
        </w:rPr>
        <w:t>7</w:t>
      </w:r>
      <w:r>
        <w:rPr>
          <w:rFonts w:hint="eastAsia" w:eastAsia="宋体"/>
          <w:bCs/>
          <w:color w:val="auto"/>
          <w:highlight w:val="none"/>
        </w:rPr>
        <w:t>年3月28 日</w:t>
      </w:r>
      <w:r>
        <w:rPr>
          <w:rFonts w:hint="eastAsia" w:eastAsia="宋体"/>
          <w:bCs/>
          <w:color w:val="auto"/>
          <w:highlight w:val="none"/>
          <w:lang w:eastAsia="zh-CN"/>
        </w:rPr>
        <w:t>。</w:t>
      </w:r>
    </w:p>
    <w:p w14:paraId="250320F6">
      <w:pPr>
        <w:spacing w:line="420" w:lineRule="exact"/>
        <w:ind w:firstLine="480" w:firstLineChars="200"/>
        <w:rPr>
          <w:rFonts w:eastAsia="宋体"/>
          <w:bCs/>
          <w:color w:val="auto"/>
          <w:highlight w:val="none"/>
        </w:rPr>
      </w:pPr>
      <w:r>
        <w:rPr>
          <w:rFonts w:eastAsia="宋体"/>
          <w:bCs/>
          <w:color w:val="auto"/>
          <w:highlight w:val="none"/>
        </w:rPr>
        <w:t>6.2</w:t>
      </w:r>
      <w:r>
        <w:rPr>
          <w:rFonts w:hint="eastAsia" w:eastAsia="宋体"/>
          <w:bCs/>
          <w:color w:val="auto"/>
          <w:highlight w:val="none"/>
        </w:rPr>
        <w:t>合同履约到期前，甲方有权评估乙方提供的服务是否合格，方决定是否续签服务期内的本合同标的下一年度合同，同时乙方须在同等条件下优先安排聘任经甲方考核优秀的在岗服务工作人员。</w:t>
      </w:r>
    </w:p>
    <w:p w14:paraId="25DBA02B">
      <w:pPr>
        <w:spacing w:line="420" w:lineRule="exact"/>
        <w:ind w:firstLine="480" w:firstLineChars="200"/>
        <w:rPr>
          <w:rFonts w:eastAsia="宋体"/>
          <w:bCs/>
          <w:color w:val="auto"/>
          <w:highlight w:val="none"/>
        </w:rPr>
      </w:pPr>
      <w:r>
        <w:rPr>
          <w:rFonts w:eastAsia="宋体"/>
          <w:bCs/>
          <w:color w:val="auto"/>
          <w:highlight w:val="none"/>
        </w:rPr>
        <w:t>6.3</w:t>
      </w:r>
      <w:r>
        <w:rPr>
          <w:rFonts w:hint="eastAsia" w:eastAsia="宋体"/>
          <w:bCs/>
          <w:color w:val="auto"/>
          <w:highlight w:val="none"/>
        </w:rPr>
        <w:t>合同期满后因特殊原因，甲方未能于合同结束日前交接的，乙方必须无条件接受按合同结束日所在月份费用标准(合同价款/12)及服务要求的标准，廷长提供不多于三个月的过渡期服务。</w:t>
      </w:r>
    </w:p>
    <w:p w14:paraId="30A51B7D">
      <w:pPr>
        <w:spacing w:line="420" w:lineRule="exact"/>
        <w:ind w:firstLine="482" w:firstLineChars="200"/>
        <w:outlineLvl w:val="2"/>
        <w:rPr>
          <w:rFonts w:eastAsia="宋体"/>
          <w:b/>
          <w:bCs/>
          <w:color w:val="auto"/>
          <w:highlight w:val="none"/>
        </w:rPr>
      </w:pPr>
      <w:r>
        <w:rPr>
          <w:rFonts w:hint="eastAsia" w:eastAsia="宋体"/>
          <w:b/>
          <w:bCs/>
          <w:color w:val="auto"/>
          <w:highlight w:val="none"/>
        </w:rPr>
        <w:t>7</w:t>
      </w:r>
      <w:r>
        <w:rPr>
          <w:rFonts w:eastAsia="宋体"/>
          <w:b/>
          <w:bCs/>
          <w:color w:val="auto"/>
          <w:highlight w:val="none"/>
        </w:rPr>
        <w:t>.</w:t>
      </w:r>
      <w:r>
        <w:rPr>
          <w:rFonts w:hint="eastAsia" w:eastAsia="宋体"/>
          <w:b/>
          <w:bCs/>
          <w:color w:val="auto"/>
          <w:highlight w:val="none"/>
        </w:rPr>
        <w:t>服务标准</w:t>
      </w:r>
    </w:p>
    <w:p w14:paraId="49DE4F1F">
      <w:pPr>
        <w:spacing w:line="420" w:lineRule="exact"/>
        <w:ind w:firstLine="480" w:firstLineChars="200"/>
        <w:rPr>
          <w:rFonts w:eastAsia="宋体"/>
          <w:bCs/>
          <w:color w:val="auto"/>
          <w:highlight w:val="none"/>
        </w:rPr>
      </w:pPr>
      <w:r>
        <w:rPr>
          <w:rFonts w:hint="eastAsia" w:eastAsia="宋体"/>
          <w:color w:val="auto"/>
          <w:highlight w:val="none"/>
          <w:u w:val="single"/>
        </w:rPr>
        <w:t xml:space="preserve">以本合同计划招标文件第三章第七条的内容为准 </w:t>
      </w:r>
      <w:r>
        <w:rPr>
          <w:rFonts w:hint="eastAsia" w:eastAsia="宋体"/>
          <w:color w:val="auto"/>
          <w:highlight w:val="none"/>
        </w:rPr>
        <w:t>。</w:t>
      </w:r>
    </w:p>
    <w:p w14:paraId="00A64283">
      <w:pPr>
        <w:spacing w:line="420" w:lineRule="exact"/>
        <w:ind w:firstLine="482" w:firstLineChars="200"/>
        <w:outlineLvl w:val="2"/>
        <w:rPr>
          <w:rFonts w:eastAsia="宋体"/>
          <w:bCs/>
          <w:color w:val="auto"/>
          <w:highlight w:val="none"/>
        </w:rPr>
      </w:pPr>
      <w:r>
        <w:rPr>
          <w:rFonts w:hint="eastAsia" w:eastAsia="宋体"/>
          <w:b/>
          <w:bCs/>
          <w:color w:val="auto"/>
          <w:highlight w:val="none"/>
        </w:rPr>
        <w:t>8</w:t>
      </w:r>
      <w:r>
        <w:rPr>
          <w:rFonts w:eastAsia="宋体"/>
          <w:b/>
          <w:bCs/>
          <w:color w:val="auto"/>
          <w:highlight w:val="none"/>
        </w:rPr>
        <w:t>.</w:t>
      </w:r>
      <w:r>
        <w:rPr>
          <w:rFonts w:hint="eastAsia" w:eastAsia="宋体"/>
          <w:b/>
          <w:bCs/>
          <w:color w:val="auto"/>
          <w:highlight w:val="none"/>
        </w:rPr>
        <w:t>综合要求</w:t>
      </w:r>
    </w:p>
    <w:p w14:paraId="1001D81D">
      <w:pPr>
        <w:spacing w:line="420" w:lineRule="exact"/>
        <w:ind w:firstLine="480" w:firstLineChars="200"/>
        <w:rPr>
          <w:rFonts w:eastAsia="宋体"/>
          <w:bCs/>
          <w:color w:val="auto"/>
          <w:highlight w:val="none"/>
        </w:rPr>
      </w:pPr>
      <w:r>
        <w:rPr>
          <w:rFonts w:eastAsia="宋体"/>
          <w:bCs/>
          <w:color w:val="auto"/>
          <w:highlight w:val="none"/>
        </w:rPr>
        <w:t>8.1</w:t>
      </w:r>
      <w:r>
        <w:rPr>
          <w:rFonts w:hint="eastAsia" w:eastAsia="宋体"/>
          <w:bCs/>
          <w:color w:val="auto"/>
          <w:highlight w:val="none"/>
        </w:rPr>
        <w:t>乙方派驻的物业服务员工在本项目合同期间所发生的工资、税金、保险、福利费、工伤、医疗、意外伤（亡）害等费用均由乙方承担。</w:t>
      </w:r>
    </w:p>
    <w:p w14:paraId="1C0E38E2">
      <w:pPr>
        <w:spacing w:line="420" w:lineRule="exact"/>
        <w:ind w:firstLine="480" w:firstLineChars="200"/>
        <w:rPr>
          <w:rFonts w:eastAsia="宋体"/>
          <w:bCs/>
          <w:color w:val="auto"/>
          <w:highlight w:val="none"/>
        </w:rPr>
      </w:pPr>
      <w:r>
        <w:rPr>
          <w:rFonts w:eastAsia="宋体"/>
          <w:bCs/>
          <w:color w:val="auto"/>
          <w:highlight w:val="none"/>
        </w:rPr>
        <w:t>8.2</w:t>
      </w:r>
      <w:r>
        <w:rPr>
          <w:rFonts w:hint="eastAsia" w:eastAsia="宋体"/>
          <w:bCs/>
          <w:color w:val="auto"/>
          <w:highlight w:val="none"/>
        </w:rPr>
        <w:t>乙方须为本项目各类物业服务人员购买用工意外伤害保险，若在服务合同期内，出现任何问题均与甲方无关，甲方不承担任何法律和经济上的责任。</w:t>
      </w:r>
    </w:p>
    <w:p w14:paraId="4AD48DC9">
      <w:pPr>
        <w:spacing w:line="420" w:lineRule="exact"/>
        <w:ind w:firstLine="480" w:firstLineChars="200"/>
        <w:rPr>
          <w:rFonts w:hint="eastAsia" w:eastAsia="宋体"/>
          <w:bCs/>
          <w:color w:val="auto"/>
          <w:highlight w:val="none"/>
        </w:rPr>
      </w:pPr>
      <w:r>
        <w:rPr>
          <w:rFonts w:eastAsia="宋体"/>
          <w:bCs/>
          <w:color w:val="auto"/>
          <w:highlight w:val="none"/>
        </w:rPr>
        <w:t>8.3</w:t>
      </w:r>
      <w:r>
        <w:rPr>
          <w:rFonts w:hint="eastAsia" w:eastAsia="宋体"/>
          <w:bCs/>
          <w:color w:val="auto"/>
          <w:highlight w:val="none"/>
        </w:rPr>
        <w:t>乙方在履行合同期间，其服务质量考核如未能达到甲方要求的，则甲方有权终止（不续签）合同，相关损失和责任由乙方承担。</w:t>
      </w:r>
    </w:p>
    <w:p w14:paraId="7C951403">
      <w:pPr>
        <w:spacing w:line="420" w:lineRule="exact"/>
        <w:ind w:firstLine="480" w:firstLineChars="200"/>
        <w:rPr>
          <w:rFonts w:hint="eastAsia" w:eastAsia="宋体"/>
          <w:bCs/>
          <w:color w:val="auto"/>
          <w:highlight w:val="none"/>
        </w:rPr>
      </w:pPr>
      <w:r>
        <w:rPr>
          <w:rFonts w:hint="eastAsia" w:eastAsia="宋体"/>
          <w:bCs/>
          <w:color w:val="auto"/>
          <w:highlight w:val="none"/>
        </w:rPr>
        <w:t>8.4乙方在履行合同期间，若所提供的服务不能令甲方满意，如：减少双方约定的服务范围，派驻的服务人员素质水平低、工作态度恶劣等，则甲方有权要求乙方在指定时间内更换相适应岗位的人员。</w:t>
      </w:r>
    </w:p>
    <w:p w14:paraId="0A4D322E">
      <w:pPr>
        <w:spacing w:line="420" w:lineRule="exact"/>
        <w:ind w:firstLine="480" w:firstLineChars="200"/>
        <w:rPr>
          <w:rFonts w:hint="eastAsia" w:eastAsia="宋体"/>
          <w:bCs/>
          <w:color w:val="auto"/>
          <w:highlight w:val="none"/>
        </w:rPr>
      </w:pPr>
      <w:r>
        <w:rPr>
          <w:rFonts w:hint="default" w:eastAsia="宋体"/>
          <w:bCs/>
          <w:color w:val="auto"/>
          <w:highlight w:val="none"/>
          <w:lang w:val="en-US" w:eastAsia="zh-CN"/>
        </w:rPr>
        <w:t>8.5 租赁户满意度考核特别约定</w:t>
      </w:r>
    </w:p>
    <w:p w14:paraId="3F816903">
      <w:pPr>
        <w:spacing w:line="420" w:lineRule="exact"/>
        <w:ind w:firstLine="480" w:firstLineChars="200"/>
        <w:rPr>
          <w:rFonts w:hint="default" w:eastAsia="宋体"/>
          <w:bCs/>
          <w:color w:val="auto"/>
          <w:highlight w:val="none"/>
        </w:rPr>
      </w:pPr>
      <w:r>
        <w:rPr>
          <w:rFonts w:hint="default" w:eastAsia="宋体"/>
          <w:bCs/>
          <w:color w:val="auto"/>
          <w:highlight w:val="none"/>
          <w:lang w:val="en-US" w:eastAsia="zh-CN"/>
        </w:rPr>
        <w:t>（1）考核权保留：甲方保留在每年度合同期满前60日组织租赁户对乙方进行满意度考核的权利，乙方应无条件配合，包括但不限于安排现场考核场地、配合发放及回收评分表等。</w:t>
      </w:r>
    </w:p>
    <w:p w14:paraId="31493249">
      <w:pPr>
        <w:spacing w:line="420" w:lineRule="exact"/>
        <w:ind w:firstLine="480" w:firstLineChars="200"/>
        <w:rPr>
          <w:rFonts w:hint="default" w:eastAsia="宋体"/>
          <w:bCs/>
          <w:color w:val="auto"/>
          <w:highlight w:val="none"/>
        </w:rPr>
      </w:pPr>
      <w:r>
        <w:rPr>
          <w:rFonts w:hint="default" w:eastAsia="宋体"/>
          <w:bCs/>
          <w:color w:val="auto"/>
          <w:highlight w:val="none"/>
          <w:lang w:val="en-US" w:eastAsia="zh-CN"/>
        </w:rPr>
        <w:t>（2）加权计算方式：考核得分按租赁户承租建筑面积占项目已出租总面积的比例加权计算。计算公式为：S = Σ(Si × Mi) / M总</w:t>
      </w:r>
      <w:r>
        <w:rPr>
          <w:rFonts w:hint="default" w:eastAsia="宋体"/>
          <w:bCs/>
          <w:color w:val="auto"/>
          <w:highlight w:val="none"/>
          <w:lang w:val="en-US" w:eastAsia="zh-CN"/>
        </w:rPr>
        <w:br w:type="textWrapping"/>
      </w:r>
      <w:r>
        <w:rPr>
          <w:rFonts w:hint="eastAsia" w:eastAsia="宋体"/>
          <w:bCs/>
          <w:color w:val="auto"/>
          <w:highlight w:val="none"/>
          <w:lang w:val="en-US" w:eastAsia="zh-CN"/>
        </w:rPr>
        <w:t xml:space="preserve">  </w:t>
      </w:r>
      <w:r>
        <w:rPr>
          <w:rFonts w:hint="default" w:eastAsia="宋体"/>
          <w:bCs/>
          <w:color w:val="auto"/>
          <w:highlight w:val="none"/>
          <w:lang w:val="en-US" w:eastAsia="zh-CN"/>
        </w:rPr>
        <w:t>其中：S为最终得分，Si为第i户租赁户打分，Mi为第i户租赁面积，M总为已出租总面积。</w:t>
      </w:r>
    </w:p>
    <w:p w14:paraId="3CC5D9F9">
      <w:pPr>
        <w:spacing w:line="420" w:lineRule="exact"/>
        <w:ind w:firstLine="480" w:firstLineChars="200"/>
        <w:rPr>
          <w:rFonts w:hint="default" w:eastAsia="宋体"/>
          <w:bCs/>
          <w:color w:val="auto"/>
          <w:highlight w:val="none"/>
        </w:rPr>
      </w:pPr>
      <w:r>
        <w:rPr>
          <w:rFonts w:hint="default" w:eastAsia="宋体"/>
          <w:bCs/>
          <w:color w:val="auto"/>
          <w:highlight w:val="none"/>
          <w:lang w:val="en-US" w:eastAsia="zh-CN"/>
        </w:rPr>
        <w:t>（3）解约红线：当年度考核得分S＜85分时，甲方有权单方决定：</w:t>
      </w:r>
      <w:r>
        <w:rPr>
          <w:rFonts w:hint="default" w:eastAsia="宋体"/>
          <w:bCs/>
          <w:color w:val="auto"/>
          <w:highlight w:val="none"/>
          <w:lang w:val="en-US" w:eastAsia="zh-CN"/>
        </w:rPr>
        <w:br w:type="textWrapping"/>
      </w:r>
      <w:r>
        <w:rPr>
          <w:rFonts w:hint="default" w:eastAsia="宋体"/>
          <w:bCs/>
          <w:color w:val="auto"/>
          <w:highlight w:val="none"/>
          <w:lang w:val="en-US" w:eastAsia="zh-CN"/>
        </w:rPr>
        <w:t>　　a) 不续签次年度合同；</w:t>
      </w:r>
      <w:r>
        <w:rPr>
          <w:rFonts w:hint="default" w:eastAsia="宋体"/>
          <w:bCs/>
          <w:color w:val="auto"/>
          <w:highlight w:val="none"/>
          <w:lang w:val="en-US" w:eastAsia="zh-CN"/>
        </w:rPr>
        <w:br w:type="textWrapping"/>
      </w:r>
      <w:r>
        <w:rPr>
          <w:rFonts w:hint="default" w:eastAsia="宋体"/>
          <w:bCs/>
          <w:color w:val="auto"/>
          <w:highlight w:val="none"/>
          <w:lang w:val="en-US" w:eastAsia="zh-CN"/>
        </w:rPr>
        <w:t>　　b) 如发生在合同年度内，提前解除合同；</w:t>
      </w:r>
      <w:r>
        <w:rPr>
          <w:rFonts w:hint="default" w:eastAsia="宋体"/>
          <w:bCs/>
          <w:color w:val="auto"/>
          <w:highlight w:val="none"/>
          <w:lang w:val="en-US" w:eastAsia="zh-CN"/>
        </w:rPr>
        <w:br w:type="textWrapping"/>
      </w:r>
      <w:r>
        <w:rPr>
          <w:rFonts w:hint="default" w:eastAsia="宋体"/>
          <w:bCs/>
          <w:color w:val="auto"/>
          <w:highlight w:val="none"/>
          <w:lang w:val="en-US" w:eastAsia="zh-CN"/>
        </w:rPr>
        <w:t xml:space="preserve">　　c) </w:t>
      </w:r>
      <w:r>
        <w:rPr>
          <w:rFonts w:hint="eastAsia" w:eastAsia="宋体"/>
          <w:bCs/>
          <w:color w:val="auto"/>
          <w:highlight w:val="none"/>
          <w:lang w:val="en-US" w:eastAsia="zh-CN"/>
        </w:rPr>
        <w:t>扣除</w:t>
      </w:r>
      <w:r>
        <w:rPr>
          <w:rFonts w:hint="default" w:eastAsia="宋体"/>
          <w:bCs/>
          <w:color w:val="auto"/>
          <w:highlight w:val="none"/>
          <w:lang w:val="en-US" w:eastAsia="zh-CN"/>
        </w:rPr>
        <w:t>履约保证金。</w:t>
      </w:r>
      <w:r>
        <w:rPr>
          <w:rFonts w:hint="default" w:eastAsia="宋体"/>
          <w:bCs/>
          <w:color w:val="auto"/>
          <w:highlight w:val="none"/>
          <w:lang w:val="en-US" w:eastAsia="zh-CN"/>
        </w:rPr>
        <w:br w:type="textWrapping"/>
      </w:r>
      <w:r>
        <w:rPr>
          <w:rFonts w:hint="default" w:eastAsia="宋体"/>
          <w:bCs/>
          <w:color w:val="auto"/>
          <w:highlight w:val="none"/>
          <w:lang w:val="en-US" w:eastAsia="zh-CN"/>
        </w:rPr>
        <w:t>乙方确认：此条款是甲方决定是否续约的核心依据，不构成甲方违约，乙方放弃以"服务已达标"、"甲方主观恶意"等理由主张赔偿的权利。</w:t>
      </w:r>
    </w:p>
    <w:p w14:paraId="10BAF8E8">
      <w:pPr>
        <w:spacing w:line="420" w:lineRule="exact"/>
        <w:ind w:firstLine="480" w:firstLineChars="200"/>
        <w:rPr>
          <w:rFonts w:hint="default" w:eastAsia="宋体"/>
          <w:bCs/>
          <w:color w:val="auto"/>
          <w:highlight w:val="none"/>
        </w:rPr>
      </w:pPr>
      <w:r>
        <w:rPr>
          <w:rFonts w:hint="default" w:eastAsia="宋体"/>
          <w:bCs/>
          <w:color w:val="auto"/>
          <w:highlight w:val="none"/>
          <w:lang w:val="en-US" w:eastAsia="zh-CN"/>
        </w:rPr>
        <w:t>（4）租户身份确认：参与考核的租赁户须同时满足：</w:t>
      </w:r>
      <w:r>
        <w:rPr>
          <w:rFonts w:hint="default" w:eastAsia="宋体"/>
          <w:bCs/>
          <w:color w:val="auto"/>
          <w:highlight w:val="none"/>
          <w:lang w:val="en-US" w:eastAsia="zh-CN"/>
        </w:rPr>
        <w:br w:type="textWrapping"/>
      </w:r>
      <w:r>
        <w:rPr>
          <w:rFonts w:hint="default" w:eastAsia="宋体"/>
          <w:bCs/>
          <w:color w:val="auto"/>
          <w:highlight w:val="none"/>
          <w:lang w:val="en-US" w:eastAsia="zh-CN"/>
        </w:rPr>
        <w:t>　　a) 与甲方或甲方委托方签订有效租赁合同；</w:t>
      </w:r>
      <w:r>
        <w:rPr>
          <w:rFonts w:hint="default" w:eastAsia="宋体"/>
          <w:bCs/>
          <w:color w:val="auto"/>
          <w:highlight w:val="none"/>
          <w:lang w:val="en-US" w:eastAsia="zh-CN"/>
        </w:rPr>
        <w:br w:type="textWrapping"/>
      </w:r>
      <w:r>
        <w:rPr>
          <w:rFonts w:hint="default" w:eastAsia="宋体"/>
          <w:bCs/>
          <w:color w:val="auto"/>
          <w:highlight w:val="none"/>
          <w:lang w:val="en-US" w:eastAsia="zh-CN"/>
        </w:rPr>
        <w:t>　　b) 实际入驻经营；</w:t>
      </w:r>
      <w:r>
        <w:rPr>
          <w:rFonts w:hint="default" w:eastAsia="宋体"/>
          <w:bCs/>
          <w:color w:val="auto"/>
          <w:highlight w:val="none"/>
          <w:lang w:val="en-US" w:eastAsia="zh-CN"/>
        </w:rPr>
        <w:br w:type="textWrapping"/>
      </w:r>
      <w:r>
        <w:rPr>
          <w:rFonts w:hint="default" w:eastAsia="宋体"/>
          <w:bCs/>
          <w:color w:val="auto"/>
          <w:highlight w:val="none"/>
          <w:lang w:val="en-US" w:eastAsia="zh-CN"/>
        </w:rPr>
        <w:t>　　c) 考核时无欠缴租金或物业费记录。</w:t>
      </w:r>
      <w:r>
        <w:rPr>
          <w:rFonts w:hint="default" w:eastAsia="宋体"/>
          <w:bCs/>
          <w:color w:val="auto"/>
          <w:highlight w:val="none"/>
          <w:lang w:val="en-US" w:eastAsia="zh-CN"/>
        </w:rPr>
        <w:br w:type="textWrapping"/>
      </w:r>
      <w:r>
        <w:rPr>
          <w:rFonts w:hint="default" w:eastAsia="宋体"/>
          <w:bCs/>
          <w:color w:val="auto"/>
          <w:highlight w:val="none"/>
          <w:lang w:val="en-US" w:eastAsia="zh-CN"/>
        </w:rPr>
        <w:t>甲方有权剔除不符合条件的租户数据，乙方对此有协助核实义务。</w:t>
      </w:r>
    </w:p>
    <w:p w14:paraId="1DE2C5DE">
      <w:pPr>
        <w:spacing w:line="420" w:lineRule="exact"/>
        <w:ind w:firstLine="480" w:firstLineChars="200"/>
        <w:rPr>
          <w:rFonts w:hint="default" w:ascii="Segoe UI" w:hAnsi="Segoe UI" w:eastAsia="Segoe UI" w:cs="Segoe UI"/>
          <w:i w:val="0"/>
          <w:iCs w:val="0"/>
          <w:caps w:val="0"/>
          <w:color w:val="auto"/>
          <w:spacing w:val="0"/>
          <w:highlight w:val="none"/>
        </w:rPr>
      </w:pPr>
      <w:r>
        <w:rPr>
          <w:rFonts w:hint="default" w:eastAsia="宋体"/>
          <w:bCs/>
          <w:color w:val="auto"/>
          <w:highlight w:val="none"/>
          <w:lang w:val="en-US" w:eastAsia="zh-CN"/>
        </w:rPr>
        <w:t>（5）与季度考核的关系：本合同附件《保安、保洁工作考评表》的季度考核作为过程管理，不替代年度租赁户满</w:t>
      </w:r>
      <w:r>
        <w:rPr>
          <w:rFonts w:hint="default" w:ascii="Segoe UI" w:hAnsi="Segoe UI" w:eastAsia="Segoe UI" w:cs="Segoe UI"/>
          <w:i w:val="0"/>
          <w:iCs w:val="0"/>
          <w:caps w:val="0"/>
          <w:color w:val="auto"/>
          <w:spacing w:val="0"/>
          <w:kern w:val="0"/>
          <w:sz w:val="24"/>
          <w:szCs w:val="24"/>
          <w:highlight w:val="none"/>
          <w:shd w:val="clear" w:color="auto" w:fill="FFFFFF"/>
          <w:vertAlign w:val="baseline"/>
          <w:lang w:val="en-US" w:eastAsia="zh-CN"/>
        </w:rPr>
        <w:t>意度考核。即使季度考核均合格，年度满意度考核低于85分的，甲方仍可行使解除权。</w:t>
      </w:r>
    </w:p>
    <w:p w14:paraId="0F9EF255">
      <w:pPr>
        <w:spacing w:line="420" w:lineRule="exact"/>
        <w:ind w:firstLine="482" w:firstLineChars="200"/>
        <w:outlineLvl w:val="2"/>
        <w:rPr>
          <w:rFonts w:eastAsia="宋体"/>
          <w:bCs/>
          <w:color w:val="auto"/>
          <w:highlight w:val="none"/>
        </w:rPr>
      </w:pPr>
      <w:r>
        <w:rPr>
          <w:rFonts w:hint="eastAsia" w:eastAsia="宋体"/>
          <w:b/>
          <w:bCs/>
          <w:color w:val="auto"/>
          <w:highlight w:val="none"/>
        </w:rPr>
        <w:t>9</w:t>
      </w:r>
      <w:r>
        <w:rPr>
          <w:rFonts w:eastAsia="宋体"/>
          <w:b/>
          <w:bCs/>
          <w:color w:val="auto"/>
          <w:highlight w:val="none"/>
        </w:rPr>
        <w:t>.</w:t>
      </w:r>
      <w:r>
        <w:rPr>
          <w:rFonts w:hint="eastAsia" w:eastAsia="宋体"/>
          <w:b/>
          <w:bCs/>
          <w:color w:val="auto"/>
          <w:highlight w:val="none"/>
        </w:rPr>
        <w:t>综合说明</w:t>
      </w:r>
    </w:p>
    <w:p w14:paraId="0FAF04A8">
      <w:pPr>
        <w:spacing w:line="420" w:lineRule="exact"/>
        <w:ind w:firstLine="480" w:firstLineChars="200"/>
        <w:rPr>
          <w:rFonts w:eastAsia="宋体"/>
          <w:bCs/>
          <w:color w:val="auto"/>
          <w:highlight w:val="none"/>
        </w:rPr>
      </w:pPr>
      <w:r>
        <w:rPr>
          <w:rFonts w:eastAsia="宋体"/>
          <w:bCs/>
          <w:color w:val="auto"/>
          <w:highlight w:val="none"/>
        </w:rPr>
        <w:t>9.1</w:t>
      </w:r>
      <w:r>
        <w:rPr>
          <w:rFonts w:hint="eastAsia" w:eastAsia="宋体"/>
          <w:bCs/>
          <w:color w:val="auto"/>
          <w:highlight w:val="none"/>
        </w:rPr>
        <w:t>合同履约期间，如乙方出现重大综合管理缺陷，甲方有权自缺陷出现之日起直至缺陷更正，进行处惩，如乙方对综合管理缺陷不予更正，甲方有权另请其他单位更正，所发生的费用可在合同价款结算中按该等费用发生金额的2倍扣除。</w:t>
      </w:r>
    </w:p>
    <w:p w14:paraId="7F985EAA">
      <w:pPr>
        <w:spacing w:line="420" w:lineRule="exact"/>
        <w:ind w:firstLine="480" w:firstLineChars="200"/>
        <w:rPr>
          <w:rFonts w:eastAsia="宋体"/>
          <w:bCs/>
          <w:color w:val="auto"/>
          <w:highlight w:val="none"/>
        </w:rPr>
      </w:pPr>
      <w:r>
        <w:rPr>
          <w:rFonts w:eastAsia="宋体"/>
          <w:bCs/>
          <w:color w:val="auto"/>
          <w:highlight w:val="none"/>
        </w:rPr>
        <w:t>9.2</w:t>
      </w:r>
      <w:r>
        <w:rPr>
          <w:rFonts w:hint="eastAsia" w:eastAsia="宋体"/>
          <w:bCs/>
          <w:color w:val="auto"/>
          <w:highlight w:val="none"/>
        </w:rPr>
        <w:t>乙方在履约期间，违反下列规定，甲方有权解除合同：</w:t>
      </w:r>
    </w:p>
    <w:p w14:paraId="53C67B4A">
      <w:pPr>
        <w:spacing w:line="420" w:lineRule="exact"/>
        <w:ind w:firstLine="480" w:firstLineChars="200"/>
        <w:rPr>
          <w:rFonts w:eastAsia="宋体"/>
          <w:bCs/>
          <w:color w:val="auto"/>
          <w:highlight w:val="none"/>
        </w:rPr>
      </w:pPr>
      <w:r>
        <w:rPr>
          <w:rFonts w:hint="eastAsia" w:eastAsia="宋体"/>
          <w:bCs/>
          <w:color w:val="auto"/>
          <w:highlight w:val="none"/>
        </w:rPr>
        <w:t>9</w:t>
      </w:r>
      <w:r>
        <w:rPr>
          <w:rFonts w:eastAsia="宋体"/>
          <w:bCs/>
          <w:color w:val="auto"/>
          <w:highlight w:val="none"/>
        </w:rPr>
        <w:t>.2.1</w:t>
      </w:r>
      <w:r>
        <w:rPr>
          <w:rFonts w:hint="eastAsia" w:eastAsia="宋体"/>
          <w:bCs/>
          <w:color w:val="auto"/>
          <w:highlight w:val="none"/>
        </w:rPr>
        <w:t>严禁将服务转包他人的；</w:t>
      </w:r>
    </w:p>
    <w:p w14:paraId="4360B9CC">
      <w:pPr>
        <w:spacing w:line="420" w:lineRule="exact"/>
        <w:ind w:firstLine="480" w:firstLineChars="200"/>
        <w:rPr>
          <w:rFonts w:eastAsia="宋体"/>
          <w:bCs/>
          <w:color w:val="auto"/>
          <w:highlight w:val="none"/>
        </w:rPr>
      </w:pPr>
      <w:r>
        <w:rPr>
          <w:rFonts w:hint="eastAsia" w:eastAsia="宋体"/>
          <w:bCs/>
          <w:color w:val="auto"/>
          <w:highlight w:val="none"/>
        </w:rPr>
        <w:t>9</w:t>
      </w:r>
      <w:r>
        <w:rPr>
          <w:rFonts w:eastAsia="宋体"/>
          <w:bCs/>
          <w:color w:val="auto"/>
          <w:highlight w:val="none"/>
        </w:rPr>
        <w:t>.2.2</w:t>
      </w:r>
      <w:r>
        <w:rPr>
          <w:rFonts w:hint="eastAsia" w:eastAsia="宋体"/>
          <w:bCs/>
          <w:color w:val="auto"/>
          <w:highlight w:val="none"/>
        </w:rPr>
        <w:t>相关考核办法的有关规定。</w:t>
      </w:r>
    </w:p>
    <w:p w14:paraId="4243CD6C">
      <w:pPr>
        <w:spacing w:line="420" w:lineRule="exact"/>
        <w:ind w:firstLine="480" w:firstLineChars="200"/>
        <w:rPr>
          <w:rFonts w:eastAsia="宋体"/>
          <w:bCs/>
          <w:color w:val="auto"/>
          <w:highlight w:val="none"/>
        </w:rPr>
      </w:pPr>
      <w:r>
        <w:rPr>
          <w:rFonts w:eastAsia="宋体"/>
          <w:bCs/>
          <w:color w:val="auto"/>
          <w:highlight w:val="none"/>
        </w:rPr>
        <w:t>9.3</w:t>
      </w:r>
      <w:r>
        <w:rPr>
          <w:rFonts w:hint="eastAsia" w:eastAsia="宋体"/>
          <w:bCs/>
          <w:color w:val="auto"/>
          <w:highlight w:val="none"/>
        </w:rPr>
        <w:t>合同履行期间由于乙方的责任，违反管理考核规章等情形或造成社会不良影响的，甲方有权根据情节轻重采取以下一项或多项措施：</w:t>
      </w:r>
    </w:p>
    <w:p w14:paraId="06857D50">
      <w:pPr>
        <w:spacing w:line="420" w:lineRule="exact"/>
        <w:ind w:firstLine="480" w:firstLineChars="200"/>
        <w:rPr>
          <w:rFonts w:eastAsia="宋体"/>
          <w:bCs/>
          <w:color w:val="auto"/>
          <w:highlight w:val="none"/>
        </w:rPr>
      </w:pPr>
      <w:r>
        <w:rPr>
          <w:rFonts w:hint="eastAsia" w:eastAsia="宋体"/>
          <w:bCs/>
          <w:color w:val="auto"/>
          <w:highlight w:val="none"/>
        </w:rPr>
        <w:t>9</w:t>
      </w:r>
      <w:r>
        <w:rPr>
          <w:rFonts w:eastAsia="宋体"/>
          <w:bCs/>
          <w:color w:val="auto"/>
          <w:highlight w:val="none"/>
        </w:rPr>
        <w:t>.3.1</w:t>
      </w:r>
      <w:r>
        <w:rPr>
          <w:rFonts w:hint="eastAsia" w:eastAsia="宋体"/>
          <w:bCs/>
          <w:color w:val="auto"/>
          <w:highlight w:val="none"/>
        </w:rPr>
        <w:t>解除与乙方的合同；</w:t>
      </w:r>
    </w:p>
    <w:p w14:paraId="69D9CB28">
      <w:pPr>
        <w:spacing w:line="420" w:lineRule="exact"/>
        <w:ind w:firstLine="480" w:firstLineChars="200"/>
        <w:rPr>
          <w:rFonts w:eastAsia="宋体"/>
          <w:bCs/>
          <w:color w:val="auto"/>
          <w:highlight w:val="none"/>
        </w:rPr>
      </w:pPr>
      <w:r>
        <w:rPr>
          <w:rFonts w:hint="eastAsia" w:eastAsia="宋体"/>
          <w:bCs/>
          <w:color w:val="auto"/>
          <w:highlight w:val="none"/>
        </w:rPr>
        <w:t>9</w:t>
      </w:r>
      <w:r>
        <w:rPr>
          <w:rFonts w:eastAsia="宋体"/>
          <w:bCs/>
          <w:color w:val="auto"/>
          <w:highlight w:val="none"/>
        </w:rPr>
        <w:t>.3.2</w:t>
      </w:r>
      <w:r>
        <w:rPr>
          <w:rFonts w:hint="eastAsia" w:eastAsia="宋体"/>
          <w:bCs/>
          <w:color w:val="auto"/>
          <w:highlight w:val="none"/>
        </w:rPr>
        <w:t>拒绝乙方参与本合同标的项目计划招标下一服务期的招标活动；</w:t>
      </w:r>
    </w:p>
    <w:p w14:paraId="48002F9C">
      <w:pPr>
        <w:spacing w:line="420" w:lineRule="exact"/>
        <w:ind w:firstLine="480" w:firstLineChars="200"/>
        <w:rPr>
          <w:rFonts w:eastAsia="宋体"/>
          <w:bCs/>
          <w:color w:val="auto"/>
          <w:highlight w:val="none"/>
        </w:rPr>
      </w:pPr>
      <w:r>
        <w:rPr>
          <w:rFonts w:hint="eastAsia" w:eastAsia="宋体"/>
          <w:bCs/>
          <w:color w:val="auto"/>
          <w:highlight w:val="none"/>
        </w:rPr>
        <w:t>9</w:t>
      </w:r>
      <w:r>
        <w:rPr>
          <w:rFonts w:eastAsia="宋体"/>
          <w:bCs/>
          <w:color w:val="auto"/>
          <w:highlight w:val="none"/>
        </w:rPr>
        <w:t>.3.3</w:t>
      </w:r>
      <w:r>
        <w:rPr>
          <w:rFonts w:hint="eastAsia" w:eastAsia="宋体"/>
          <w:bCs/>
          <w:color w:val="auto"/>
          <w:highlight w:val="none"/>
        </w:rPr>
        <w:t>涉及违约金、赔偿金或其他应付费用的，甲方有权从应支付的合同价款、已缴付的履约保证金等可扣款项中扣除（若前述款项不足或没有可扣除款项，乙方应当另行向甲方支付）。</w:t>
      </w:r>
    </w:p>
    <w:p w14:paraId="04013A5B">
      <w:pPr>
        <w:spacing w:line="420" w:lineRule="exact"/>
        <w:ind w:firstLine="482" w:firstLineChars="200"/>
        <w:outlineLvl w:val="2"/>
        <w:rPr>
          <w:rFonts w:eastAsia="宋体"/>
          <w:color w:val="auto"/>
          <w:highlight w:val="none"/>
        </w:rPr>
      </w:pPr>
      <w:r>
        <w:rPr>
          <w:rFonts w:eastAsia="宋体"/>
          <w:b/>
          <w:bCs/>
          <w:color w:val="auto"/>
          <w:highlight w:val="none"/>
        </w:rPr>
        <w:t>10.</w:t>
      </w:r>
      <w:r>
        <w:rPr>
          <w:rFonts w:hint="eastAsia" w:eastAsia="宋体" w:cs="宋体"/>
          <w:b/>
          <w:bCs/>
          <w:color w:val="auto"/>
          <w:highlight w:val="none"/>
        </w:rPr>
        <w:t>违约责任</w:t>
      </w:r>
    </w:p>
    <w:p w14:paraId="6D026443">
      <w:pPr>
        <w:spacing w:line="420" w:lineRule="exact"/>
        <w:ind w:firstLine="480" w:firstLineChars="200"/>
        <w:rPr>
          <w:rFonts w:eastAsia="宋体" w:cs="宋体"/>
          <w:color w:val="auto"/>
          <w:highlight w:val="none"/>
        </w:rPr>
      </w:pPr>
      <w:r>
        <w:rPr>
          <w:rFonts w:hint="eastAsia" w:eastAsia="宋体" w:cs="宋体"/>
          <w:color w:val="auto"/>
          <w:highlight w:val="none"/>
        </w:rPr>
        <w:t>1</w:t>
      </w:r>
      <w:r>
        <w:rPr>
          <w:rFonts w:eastAsia="宋体" w:cs="宋体"/>
          <w:color w:val="auto"/>
          <w:highlight w:val="none"/>
        </w:rPr>
        <w:t>0.1</w:t>
      </w:r>
      <w:r>
        <w:rPr>
          <w:rFonts w:hint="eastAsia" w:eastAsia="宋体" w:cs="宋体"/>
          <w:color w:val="auto"/>
          <w:highlight w:val="none"/>
        </w:rPr>
        <w:t>除按合同特殊条款内的约定，按合同一般条款规定的内容执行。</w:t>
      </w:r>
    </w:p>
    <w:p w14:paraId="5408E634">
      <w:pPr>
        <w:spacing w:line="420" w:lineRule="exact"/>
        <w:ind w:firstLine="482" w:firstLineChars="200"/>
        <w:outlineLvl w:val="2"/>
        <w:rPr>
          <w:rFonts w:eastAsia="宋体"/>
          <w:bCs/>
          <w:color w:val="auto"/>
          <w:highlight w:val="none"/>
        </w:rPr>
      </w:pPr>
      <w:r>
        <w:rPr>
          <w:rFonts w:hint="eastAsia" w:eastAsia="宋体"/>
          <w:b/>
          <w:bCs/>
          <w:color w:val="auto"/>
          <w:highlight w:val="none"/>
        </w:rPr>
        <w:t>1</w:t>
      </w:r>
      <w:r>
        <w:rPr>
          <w:rFonts w:eastAsia="宋体"/>
          <w:b/>
          <w:bCs/>
          <w:color w:val="auto"/>
          <w:highlight w:val="none"/>
        </w:rPr>
        <w:t>1.</w:t>
      </w:r>
      <w:r>
        <w:rPr>
          <w:rFonts w:hint="eastAsia" w:eastAsia="宋体"/>
          <w:b/>
          <w:bCs/>
          <w:color w:val="auto"/>
          <w:highlight w:val="none"/>
        </w:rPr>
        <w:t>合同生效及其它</w:t>
      </w:r>
    </w:p>
    <w:p w14:paraId="16B5D24E">
      <w:pPr>
        <w:spacing w:line="420" w:lineRule="exact"/>
        <w:ind w:firstLine="480" w:firstLineChars="200"/>
        <w:rPr>
          <w:rFonts w:eastAsia="宋体"/>
          <w:bCs/>
          <w:color w:val="auto"/>
          <w:highlight w:val="none"/>
        </w:rPr>
      </w:pPr>
      <w:r>
        <w:rPr>
          <w:rFonts w:hint="eastAsia" w:eastAsia="宋体"/>
          <w:bCs/>
          <w:color w:val="auto"/>
          <w:highlight w:val="none"/>
        </w:rPr>
        <w:t>11.合同生效及其它</w:t>
      </w:r>
    </w:p>
    <w:p w14:paraId="38C21809">
      <w:pPr>
        <w:spacing w:line="420" w:lineRule="exact"/>
        <w:ind w:firstLine="480" w:firstLineChars="200"/>
        <w:rPr>
          <w:rFonts w:eastAsia="宋体"/>
          <w:bCs/>
          <w:color w:val="auto"/>
          <w:highlight w:val="none"/>
        </w:rPr>
      </w:pPr>
      <w:r>
        <w:rPr>
          <w:rFonts w:hint="eastAsia" w:eastAsia="宋体"/>
          <w:bCs/>
          <w:color w:val="auto"/>
          <w:highlight w:val="none"/>
        </w:rPr>
        <w:t>11.1本合同在乙方提交</w:t>
      </w:r>
      <w:r>
        <w:rPr>
          <w:rFonts w:hint="eastAsia" w:eastAsia="宋体"/>
          <w:bCs/>
          <w:color w:val="auto"/>
          <w:highlight w:val="none"/>
          <w:u w:val="single"/>
        </w:rPr>
        <w:t xml:space="preserve">  履约保证金  </w:t>
      </w:r>
      <w:r>
        <w:rPr>
          <w:rFonts w:hint="eastAsia" w:eastAsia="宋体"/>
          <w:bCs/>
          <w:color w:val="auto"/>
          <w:highlight w:val="none"/>
        </w:rPr>
        <w:t>，即人民币</w:t>
      </w:r>
      <w:r>
        <w:rPr>
          <w:rFonts w:hint="eastAsia" w:eastAsia="宋体"/>
          <w:bCs/>
          <w:color w:val="auto"/>
          <w:highlight w:val="none"/>
          <w:u w:val="single"/>
        </w:rPr>
        <w:t xml:space="preserve"> 壹万 </w:t>
      </w:r>
      <w:r>
        <w:rPr>
          <w:rFonts w:hint="eastAsia" w:eastAsia="宋体"/>
          <w:bCs/>
          <w:color w:val="auto"/>
          <w:highlight w:val="none"/>
          <w:lang w:eastAsia="zh-CN"/>
        </w:rPr>
        <w:t>元</w:t>
      </w:r>
      <w:r>
        <w:rPr>
          <w:rFonts w:hint="eastAsia" w:eastAsia="宋体"/>
          <w:bCs/>
          <w:color w:val="auto"/>
          <w:highlight w:val="none"/>
        </w:rPr>
        <w:t>（¥</w:t>
      </w:r>
      <w:r>
        <w:rPr>
          <w:rFonts w:hint="eastAsia" w:eastAsia="宋体"/>
          <w:bCs/>
          <w:color w:val="auto"/>
          <w:highlight w:val="none"/>
          <w:u w:val="single"/>
        </w:rPr>
        <w:t xml:space="preserve"> </w:t>
      </w:r>
      <w:r>
        <w:rPr>
          <w:rFonts w:eastAsia="宋体"/>
          <w:bCs/>
          <w:color w:val="auto"/>
          <w:highlight w:val="none"/>
          <w:u w:val="single"/>
        </w:rPr>
        <w:t>10,000.00</w:t>
      </w:r>
      <w:r>
        <w:rPr>
          <w:rFonts w:hint="eastAsia" w:eastAsia="宋体"/>
          <w:bCs/>
          <w:color w:val="auto"/>
          <w:highlight w:val="none"/>
          <w:u w:val="single"/>
        </w:rPr>
        <w:t xml:space="preserve"> </w:t>
      </w:r>
      <w:r>
        <w:rPr>
          <w:rFonts w:hint="eastAsia" w:eastAsia="宋体"/>
          <w:bCs/>
          <w:color w:val="auto"/>
          <w:highlight w:val="none"/>
        </w:rPr>
        <w:t>元）给甲方的履约保证金凭证后，甲乙双方签订合同。</w:t>
      </w:r>
    </w:p>
    <w:p w14:paraId="4BA386E7">
      <w:pPr>
        <w:spacing w:line="420" w:lineRule="exact"/>
        <w:ind w:firstLine="480" w:firstLineChars="200"/>
        <w:rPr>
          <w:rFonts w:eastAsia="宋体"/>
          <w:bCs/>
          <w:color w:val="auto"/>
          <w:highlight w:val="none"/>
        </w:rPr>
      </w:pPr>
      <w:r>
        <w:rPr>
          <w:rFonts w:hint="eastAsia" w:eastAsia="宋体"/>
          <w:bCs/>
          <w:color w:val="auto"/>
          <w:highlight w:val="none"/>
        </w:rPr>
        <w:t>11.2乙方可以选择以支票、汇票、本票等非现金形式提交履约保证金。</w:t>
      </w:r>
    </w:p>
    <w:p w14:paraId="0BAACD92">
      <w:pPr>
        <w:spacing w:line="420" w:lineRule="exact"/>
        <w:ind w:firstLine="480" w:firstLineChars="200"/>
        <w:rPr>
          <w:rFonts w:eastAsia="宋体"/>
          <w:bCs/>
          <w:color w:val="auto"/>
          <w:highlight w:val="none"/>
        </w:rPr>
      </w:pPr>
      <w:r>
        <w:rPr>
          <w:rFonts w:hint="eastAsia" w:eastAsia="宋体"/>
          <w:bCs/>
          <w:color w:val="auto"/>
          <w:highlight w:val="none"/>
        </w:rPr>
        <w:t>11.3履约保证金在乙方按要求保质保量的履行完本合同标的服务后的30天内，甲方一次性无息退还履约保证金。</w:t>
      </w:r>
    </w:p>
    <w:p w14:paraId="4B3F2D36">
      <w:pPr>
        <w:spacing w:line="420" w:lineRule="exact"/>
        <w:ind w:firstLine="480" w:firstLineChars="200"/>
        <w:rPr>
          <w:rFonts w:eastAsia="宋体"/>
          <w:bCs/>
          <w:color w:val="auto"/>
          <w:highlight w:val="none"/>
        </w:rPr>
      </w:pPr>
      <w:r>
        <w:rPr>
          <w:rFonts w:hint="eastAsia" w:eastAsia="宋体"/>
          <w:bCs/>
          <w:color w:val="auto"/>
          <w:highlight w:val="none"/>
        </w:rPr>
        <w:t>11.4由于乙方的原因，在签订合同后出现不按合同履行或不适当履行的情况，甲方有权全额不予退还履约保证金；同时甲方亦有权依照本合同约定或法律规定终止或解除合同，乙方须依法承担相应的责任。</w:t>
      </w:r>
    </w:p>
    <w:p w14:paraId="50B75728">
      <w:pPr>
        <w:spacing w:line="420" w:lineRule="exact"/>
        <w:ind w:firstLine="480" w:firstLineChars="200"/>
        <w:rPr>
          <w:rFonts w:eastAsia="宋体"/>
          <w:bCs/>
          <w:color w:val="auto"/>
          <w:highlight w:val="none"/>
        </w:rPr>
      </w:pPr>
      <w:r>
        <w:rPr>
          <w:rFonts w:hint="eastAsia" w:eastAsia="宋体"/>
          <w:bCs/>
          <w:color w:val="auto"/>
          <w:highlight w:val="none"/>
        </w:rPr>
        <w:t>11.5本合同在双方签字盖章后生效。</w:t>
      </w:r>
    </w:p>
    <w:p w14:paraId="1896AB1A">
      <w:pPr>
        <w:spacing w:line="420" w:lineRule="exact"/>
        <w:ind w:firstLine="480" w:firstLineChars="200"/>
        <w:rPr>
          <w:rFonts w:eastAsia="宋体" w:cs="宋体"/>
          <w:color w:val="auto"/>
          <w:highlight w:val="none"/>
        </w:rPr>
      </w:pPr>
      <w:r>
        <w:rPr>
          <w:rFonts w:hint="eastAsia" w:eastAsia="宋体"/>
          <w:bCs/>
          <w:color w:val="auto"/>
          <w:highlight w:val="none"/>
        </w:rPr>
        <w:t>11.6合同在执行过程中出现的未尽事宜，双方在不违背本合同和本合同计划招标文件的原则下协商解决，协商结果以书面形式盖章记录在案，作为本合同的附件，与本合同具有同等效力。</w:t>
      </w:r>
      <w:bookmarkStart w:id="60" w:name="_Hlk69858441"/>
      <w:bookmarkStart w:id="61" w:name="_Hlk80018078"/>
    </w:p>
    <w:bookmarkEnd w:id="60"/>
    <w:bookmarkEnd w:id="61"/>
    <w:p w14:paraId="5997BB10">
      <w:pPr>
        <w:spacing w:line="420" w:lineRule="exact"/>
        <w:ind w:firstLine="482" w:firstLineChars="200"/>
        <w:outlineLvl w:val="2"/>
        <w:rPr>
          <w:rFonts w:eastAsia="宋体"/>
          <w:color w:val="auto"/>
          <w:highlight w:val="none"/>
        </w:rPr>
      </w:pPr>
      <w:r>
        <w:rPr>
          <w:rFonts w:hint="eastAsia" w:eastAsia="宋体"/>
          <w:b/>
          <w:bCs/>
          <w:color w:val="auto"/>
          <w:highlight w:val="none"/>
        </w:rPr>
        <w:t>1</w:t>
      </w:r>
      <w:r>
        <w:rPr>
          <w:rFonts w:eastAsia="宋体"/>
          <w:b/>
          <w:bCs/>
          <w:color w:val="auto"/>
          <w:highlight w:val="none"/>
        </w:rPr>
        <w:t>2.</w:t>
      </w:r>
      <w:r>
        <w:rPr>
          <w:rFonts w:hint="eastAsia" w:eastAsia="宋体" w:cs="宋体"/>
          <w:b/>
          <w:bCs/>
          <w:color w:val="auto"/>
          <w:highlight w:val="none"/>
        </w:rPr>
        <w:t>合同争议</w:t>
      </w:r>
    </w:p>
    <w:p w14:paraId="7324630D">
      <w:pPr>
        <w:spacing w:line="420" w:lineRule="exact"/>
        <w:ind w:firstLine="480" w:firstLineChars="200"/>
        <w:rPr>
          <w:rFonts w:eastAsia="宋体" w:cs="宋体"/>
          <w:color w:val="auto"/>
          <w:highlight w:val="none"/>
        </w:rPr>
      </w:pPr>
      <w:r>
        <w:rPr>
          <w:rFonts w:hint="eastAsia" w:eastAsia="宋体" w:cs="宋体"/>
          <w:color w:val="auto"/>
          <w:highlight w:val="none"/>
        </w:rPr>
        <w:t>1</w:t>
      </w:r>
      <w:r>
        <w:rPr>
          <w:rFonts w:eastAsia="宋体" w:cs="宋体"/>
          <w:color w:val="auto"/>
          <w:highlight w:val="none"/>
        </w:rPr>
        <w:t>2</w:t>
      </w:r>
      <w:r>
        <w:rPr>
          <w:rFonts w:hint="eastAsia" w:eastAsia="宋体" w:cs="宋体"/>
          <w:color w:val="auto"/>
          <w:highlight w:val="none"/>
        </w:rPr>
        <w:t>.1甲乙双方因合同发生争议，应在招标单位的主持下进行调解，协商不成，任何一方可以向</w:t>
      </w:r>
      <w:r>
        <w:rPr>
          <w:rFonts w:hint="eastAsia" w:eastAsia="宋体" w:cs="宋体"/>
          <w:color w:val="auto"/>
          <w:highlight w:val="none"/>
          <w:lang w:val="en-US" w:eastAsia="zh-CN"/>
        </w:rPr>
        <w:t>甲方所在地法院起诉</w:t>
      </w:r>
      <w:r>
        <w:rPr>
          <w:rFonts w:hint="eastAsia" w:eastAsia="宋体" w:cs="宋体"/>
          <w:color w:val="auto"/>
          <w:highlight w:val="none"/>
        </w:rPr>
        <w:t>。</w:t>
      </w:r>
    </w:p>
    <w:p w14:paraId="1FE08B84">
      <w:pPr>
        <w:spacing w:line="420" w:lineRule="exact"/>
        <w:ind w:firstLine="482" w:firstLineChars="200"/>
        <w:outlineLvl w:val="2"/>
        <w:rPr>
          <w:rFonts w:eastAsia="宋体"/>
          <w:color w:val="auto"/>
          <w:highlight w:val="none"/>
        </w:rPr>
      </w:pPr>
      <w:r>
        <w:rPr>
          <w:rFonts w:hint="eastAsia" w:eastAsia="宋体"/>
          <w:b/>
          <w:bCs/>
          <w:color w:val="auto"/>
          <w:highlight w:val="none"/>
        </w:rPr>
        <w:t>1</w:t>
      </w:r>
      <w:r>
        <w:rPr>
          <w:rFonts w:eastAsia="宋体"/>
          <w:b/>
          <w:bCs/>
          <w:color w:val="auto"/>
          <w:highlight w:val="none"/>
        </w:rPr>
        <w:t>3.</w:t>
      </w:r>
      <w:r>
        <w:rPr>
          <w:rFonts w:hint="eastAsia" w:eastAsia="宋体" w:cs="宋体"/>
          <w:b/>
          <w:bCs/>
          <w:color w:val="auto"/>
          <w:highlight w:val="none"/>
        </w:rPr>
        <w:t>合同附件</w:t>
      </w:r>
    </w:p>
    <w:p w14:paraId="66FCC840">
      <w:pPr>
        <w:spacing w:line="420" w:lineRule="exact"/>
        <w:ind w:firstLine="480" w:firstLineChars="200"/>
        <w:rPr>
          <w:rFonts w:eastAsia="宋体" w:cs="宋体"/>
          <w:color w:val="auto"/>
          <w:highlight w:val="none"/>
        </w:rPr>
      </w:pPr>
      <w:r>
        <w:rPr>
          <w:rFonts w:hint="eastAsia" w:eastAsia="宋体"/>
          <w:color w:val="auto"/>
          <w:highlight w:val="none"/>
        </w:rPr>
        <w:t>1</w:t>
      </w:r>
      <w:r>
        <w:rPr>
          <w:rFonts w:eastAsia="宋体"/>
          <w:color w:val="auto"/>
          <w:highlight w:val="none"/>
        </w:rPr>
        <w:t>3</w:t>
      </w:r>
      <w:r>
        <w:rPr>
          <w:rFonts w:hint="eastAsia" w:eastAsia="宋体"/>
          <w:color w:val="auto"/>
          <w:highlight w:val="none"/>
        </w:rPr>
        <w:t>.</w:t>
      </w:r>
      <w:r>
        <w:rPr>
          <w:rFonts w:eastAsia="宋体"/>
          <w:color w:val="auto"/>
          <w:highlight w:val="none"/>
        </w:rPr>
        <w:t>1</w:t>
      </w:r>
      <w:r>
        <w:rPr>
          <w:rFonts w:hint="eastAsia" w:eastAsia="宋体" w:cs="宋体"/>
          <w:color w:val="auto"/>
          <w:highlight w:val="none"/>
        </w:rPr>
        <w:t>本合同项目计划招标招标文件《南通市假日广场物业管理服务项目》</w:t>
      </w:r>
      <w:r>
        <w:rPr>
          <w:rFonts w:eastAsia="宋体"/>
          <w:color w:val="auto"/>
          <w:highlight w:val="none"/>
        </w:rPr>
        <w:t>[</w:t>
      </w:r>
      <w:r>
        <w:rPr>
          <w:rFonts w:hint="eastAsia" w:eastAsia="宋体" w:cs="宋体"/>
          <w:color w:val="auto"/>
          <w:highlight w:val="none"/>
        </w:rPr>
        <w:t>招标编号：</w:t>
      </w:r>
      <w:r>
        <w:rPr>
          <w:rFonts w:hint="eastAsia" w:eastAsia="宋体"/>
          <w:color w:val="auto"/>
          <w:highlight w:val="none"/>
          <w:lang w:eastAsia="zh-CN"/>
        </w:rPr>
        <w:t>ZRNT20260027</w:t>
      </w:r>
      <w:r>
        <w:rPr>
          <w:rFonts w:eastAsia="宋体"/>
          <w:color w:val="auto"/>
          <w:highlight w:val="none"/>
        </w:rPr>
        <w:t xml:space="preserve"> ]</w:t>
      </w:r>
      <w:r>
        <w:rPr>
          <w:rFonts w:hint="eastAsia" w:eastAsia="宋体" w:cs="宋体"/>
          <w:color w:val="auto"/>
          <w:highlight w:val="none"/>
        </w:rPr>
        <w:t>，为本合同项目的附件。</w:t>
      </w:r>
    </w:p>
    <w:p w14:paraId="1CF378BF">
      <w:pPr>
        <w:spacing w:line="420" w:lineRule="exact"/>
        <w:ind w:firstLine="480" w:firstLineChars="200"/>
        <w:rPr>
          <w:rFonts w:eastAsia="宋体" w:cs="宋体"/>
          <w:color w:val="auto"/>
          <w:highlight w:val="none"/>
        </w:rPr>
      </w:pPr>
      <w:r>
        <w:rPr>
          <w:rFonts w:hint="eastAsia" w:eastAsia="宋体" w:cs="宋体"/>
          <w:color w:val="auto"/>
          <w:highlight w:val="none"/>
        </w:rPr>
        <w:t>1</w:t>
      </w:r>
      <w:r>
        <w:rPr>
          <w:rFonts w:eastAsia="宋体" w:cs="宋体"/>
          <w:color w:val="auto"/>
          <w:highlight w:val="none"/>
        </w:rPr>
        <w:t>3.2</w:t>
      </w:r>
      <w:r>
        <w:rPr>
          <w:rFonts w:hint="eastAsia" w:eastAsia="宋体" w:cs="宋体"/>
          <w:color w:val="auto"/>
          <w:highlight w:val="none"/>
        </w:rPr>
        <w:t>保安、保洁工作考评表。</w:t>
      </w:r>
    </w:p>
    <w:p w14:paraId="503CA364">
      <w:pPr>
        <w:spacing w:line="420" w:lineRule="exact"/>
        <w:ind w:firstLine="482" w:firstLineChars="200"/>
        <w:outlineLvl w:val="2"/>
        <w:rPr>
          <w:rFonts w:eastAsia="宋体"/>
          <w:color w:val="auto"/>
          <w:highlight w:val="none"/>
        </w:rPr>
      </w:pPr>
      <w:r>
        <w:rPr>
          <w:rFonts w:hint="eastAsia" w:eastAsia="宋体"/>
          <w:b/>
          <w:bCs/>
          <w:color w:val="auto"/>
          <w:highlight w:val="none"/>
        </w:rPr>
        <w:t>1</w:t>
      </w:r>
      <w:r>
        <w:rPr>
          <w:rFonts w:eastAsia="宋体"/>
          <w:b/>
          <w:bCs/>
          <w:color w:val="auto"/>
          <w:highlight w:val="none"/>
        </w:rPr>
        <w:t>4.</w:t>
      </w:r>
      <w:r>
        <w:rPr>
          <w:rFonts w:hint="eastAsia" w:eastAsia="宋体" w:cs="宋体"/>
          <w:b/>
          <w:bCs/>
          <w:color w:val="auto"/>
          <w:highlight w:val="none"/>
        </w:rPr>
        <w:t>附则</w:t>
      </w:r>
    </w:p>
    <w:p w14:paraId="6E28355A">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4.1</w:t>
      </w:r>
      <w:r>
        <w:rPr>
          <w:rFonts w:hint="eastAsia" w:eastAsia="宋体" w:cs="宋体"/>
          <w:color w:val="auto"/>
          <w:highlight w:val="none"/>
        </w:rPr>
        <w:t>本合同一式陆份，甲、乙双方各执叁份，每份合同均具同等法律效力。</w:t>
      </w:r>
    </w:p>
    <w:p w14:paraId="4BB8FAB3">
      <w:pPr>
        <w:spacing w:line="420" w:lineRule="exact"/>
        <w:ind w:firstLine="482" w:firstLineChars="200"/>
        <w:outlineLvl w:val="2"/>
        <w:rPr>
          <w:rFonts w:eastAsia="宋体"/>
          <w:b/>
          <w:bCs/>
          <w:color w:val="auto"/>
          <w:highlight w:val="none"/>
        </w:rPr>
      </w:pPr>
      <w:r>
        <w:rPr>
          <w:rFonts w:hint="eastAsia" w:eastAsia="宋体"/>
          <w:b/>
          <w:bCs/>
          <w:color w:val="auto"/>
          <w:highlight w:val="none"/>
        </w:rPr>
        <w:t>1</w:t>
      </w:r>
      <w:r>
        <w:rPr>
          <w:rFonts w:eastAsia="宋体"/>
          <w:b/>
          <w:bCs/>
          <w:color w:val="auto"/>
          <w:highlight w:val="none"/>
        </w:rPr>
        <w:t>5.</w:t>
      </w:r>
      <w:r>
        <w:rPr>
          <w:rFonts w:hint="eastAsia" w:eastAsia="宋体" w:cs="宋体"/>
          <w:b/>
          <w:bCs/>
          <w:color w:val="auto"/>
          <w:highlight w:val="none"/>
        </w:rPr>
        <w:t>未尽事宜</w:t>
      </w:r>
    </w:p>
    <w:p w14:paraId="7C54CF2D">
      <w:pPr>
        <w:spacing w:line="420" w:lineRule="exact"/>
        <w:ind w:firstLine="480" w:firstLineChars="200"/>
        <w:rPr>
          <w:rFonts w:eastAsia="宋体"/>
          <w:color w:val="auto"/>
          <w:highlight w:val="none"/>
        </w:rPr>
      </w:pPr>
      <w:r>
        <w:rPr>
          <w:rFonts w:hint="eastAsia" w:eastAsia="宋体"/>
          <w:color w:val="auto"/>
          <w:highlight w:val="none"/>
        </w:rPr>
        <w:t>1</w:t>
      </w:r>
      <w:r>
        <w:rPr>
          <w:rFonts w:eastAsia="宋体"/>
          <w:color w:val="auto"/>
          <w:highlight w:val="none"/>
        </w:rPr>
        <w:t>6.1</w:t>
      </w:r>
      <w:r>
        <w:rPr>
          <w:rFonts w:hint="eastAsia" w:eastAsia="宋体"/>
          <w:color w:val="auto"/>
          <w:highlight w:val="none"/>
        </w:rPr>
        <w:t>本合同未尽事宜应按《中华人民共和国民法典》及相关法律法规之规定解释。</w:t>
      </w:r>
    </w:p>
    <w:p w14:paraId="37DE0962">
      <w:pPr>
        <w:rPr>
          <w:rFonts w:eastAsia="宋体"/>
          <w:color w:val="auto"/>
          <w:highlight w:val="none"/>
        </w:rPr>
      </w:pPr>
    </w:p>
    <w:tbl>
      <w:tblPr>
        <w:tblStyle w:val="2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7"/>
        <w:gridCol w:w="4817"/>
      </w:tblGrid>
      <w:tr w14:paraId="3EE5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35AC70FC">
            <w:pPr>
              <w:snapToGrid w:val="0"/>
              <w:spacing w:line="420" w:lineRule="exact"/>
              <w:jc w:val="center"/>
              <w:rPr>
                <w:rFonts w:eastAsia="宋体"/>
                <w:b/>
                <w:bCs/>
                <w:color w:val="auto"/>
                <w:highlight w:val="none"/>
              </w:rPr>
            </w:pPr>
            <w:r>
              <w:rPr>
                <w:rFonts w:hint="eastAsia" w:eastAsia="宋体"/>
                <w:b/>
                <w:bCs/>
                <w:color w:val="auto"/>
                <w:highlight w:val="none"/>
              </w:rPr>
              <w:t>甲方</w:t>
            </w:r>
          </w:p>
        </w:tc>
        <w:tc>
          <w:tcPr>
            <w:tcW w:w="4817" w:type="dxa"/>
            <w:vAlign w:val="center"/>
          </w:tcPr>
          <w:p w14:paraId="7F8C1924">
            <w:pPr>
              <w:snapToGrid w:val="0"/>
              <w:spacing w:line="420" w:lineRule="exact"/>
              <w:jc w:val="center"/>
              <w:rPr>
                <w:rFonts w:eastAsia="宋体"/>
                <w:b/>
                <w:bCs/>
                <w:color w:val="auto"/>
                <w:highlight w:val="none"/>
              </w:rPr>
            </w:pPr>
            <w:r>
              <w:rPr>
                <w:rFonts w:hint="eastAsia" w:eastAsia="宋体"/>
                <w:b/>
                <w:bCs/>
                <w:color w:val="auto"/>
                <w:highlight w:val="none"/>
              </w:rPr>
              <w:t>乙方</w:t>
            </w:r>
          </w:p>
        </w:tc>
      </w:tr>
      <w:tr w14:paraId="0D9D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76136203">
            <w:pPr>
              <w:snapToGrid w:val="0"/>
              <w:spacing w:line="420" w:lineRule="exact"/>
              <w:rPr>
                <w:rFonts w:eastAsia="宋体"/>
                <w:color w:val="auto"/>
                <w:highlight w:val="none"/>
              </w:rPr>
            </w:pPr>
            <w:r>
              <w:rPr>
                <w:rFonts w:hint="eastAsia" w:eastAsia="宋体"/>
                <w:color w:val="auto"/>
                <w:highlight w:val="none"/>
              </w:rPr>
              <w:t>单位名称：南通崇阳投资有限公司</w:t>
            </w:r>
          </w:p>
        </w:tc>
        <w:tc>
          <w:tcPr>
            <w:tcW w:w="4817" w:type="dxa"/>
            <w:vAlign w:val="center"/>
          </w:tcPr>
          <w:p w14:paraId="55E897BC">
            <w:pPr>
              <w:snapToGrid w:val="0"/>
              <w:spacing w:line="420" w:lineRule="exact"/>
              <w:rPr>
                <w:rFonts w:eastAsia="宋体"/>
                <w:color w:val="auto"/>
                <w:highlight w:val="none"/>
              </w:rPr>
            </w:pPr>
            <w:r>
              <w:rPr>
                <w:rFonts w:hint="eastAsia" w:eastAsia="宋体"/>
                <w:color w:val="auto"/>
                <w:highlight w:val="none"/>
              </w:rPr>
              <w:t>单位名称：</w:t>
            </w:r>
          </w:p>
        </w:tc>
      </w:tr>
      <w:tr w14:paraId="29B9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7F64D7D1">
            <w:pPr>
              <w:snapToGrid w:val="0"/>
              <w:spacing w:line="420" w:lineRule="exact"/>
              <w:rPr>
                <w:rFonts w:eastAsia="宋体"/>
                <w:color w:val="auto"/>
                <w:highlight w:val="none"/>
              </w:rPr>
            </w:pPr>
            <w:r>
              <w:rPr>
                <w:rFonts w:hint="eastAsia" w:eastAsia="宋体"/>
                <w:color w:val="auto"/>
                <w:highlight w:val="none"/>
              </w:rPr>
              <w:t>地址：</w:t>
            </w:r>
          </w:p>
        </w:tc>
        <w:tc>
          <w:tcPr>
            <w:tcW w:w="4817" w:type="dxa"/>
            <w:vAlign w:val="center"/>
          </w:tcPr>
          <w:p w14:paraId="307B84A1">
            <w:pPr>
              <w:snapToGrid w:val="0"/>
              <w:spacing w:line="420" w:lineRule="exact"/>
              <w:rPr>
                <w:rFonts w:eastAsia="宋体"/>
                <w:color w:val="auto"/>
                <w:highlight w:val="none"/>
              </w:rPr>
            </w:pPr>
            <w:r>
              <w:rPr>
                <w:rFonts w:hint="eastAsia" w:eastAsia="宋体"/>
                <w:color w:val="auto"/>
                <w:highlight w:val="none"/>
              </w:rPr>
              <w:t>地址：</w:t>
            </w:r>
          </w:p>
        </w:tc>
      </w:tr>
      <w:tr w14:paraId="5E94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0FCA17F9">
            <w:pPr>
              <w:snapToGrid w:val="0"/>
              <w:spacing w:line="420" w:lineRule="exact"/>
              <w:rPr>
                <w:rFonts w:eastAsia="宋体"/>
                <w:color w:val="auto"/>
                <w:highlight w:val="none"/>
              </w:rPr>
            </w:pPr>
            <w:r>
              <w:rPr>
                <w:rFonts w:hint="eastAsia" w:eastAsia="宋体"/>
                <w:color w:val="auto"/>
                <w:highlight w:val="none"/>
              </w:rPr>
              <w:t>法定代表人：</w:t>
            </w:r>
          </w:p>
        </w:tc>
        <w:tc>
          <w:tcPr>
            <w:tcW w:w="4817" w:type="dxa"/>
            <w:vAlign w:val="center"/>
          </w:tcPr>
          <w:p w14:paraId="339FB2E4">
            <w:pPr>
              <w:snapToGrid w:val="0"/>
              <w:spacing w:line="420" w:lineRule="exact"/>
              <w:rPr>
                <w:rFonts w:eastAsia="宋体"/>
                <w:color w:val="auto"/>
                <w:highlight w:val="none"/>
              </w:rPr>
            </w:pPr>
            <w:r>
              <w:rPr>
                <w:rFonts w:hint="eastAsia" w:eastAsia="宋体"/>
                <w:color w:val="auto"/>
                <w:highlight w:val="none"/>
              </w:rPr>
              <w:t>法定代表人：</w:t>
            </w:r>
          </w:p>
        </w:tc>
      </w:tr>
      <w:tr w14:paraId="1636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4D38B72D">
            <w:pPr>
              <w:snapToGrid w:val="0"/>
              <w:spacing w:line="420" w:lineRule="exact"/>
              <w:rPr>
                <w:rFonts w:eastAsia="宋体"/>
                <w:color w:val="auto"/>
                <w:highlight w:val="none"/>
              </w:rPr>
            </w:pPr>
            <w:r>
              <w:rPr>
                <w:rFonts w:hint="eastAsia" w:eastAsia="宋体"/>
                <w:color w:val="auto"/>
                <w:highlight w:val="none"/>
              </w:rPr>
              <w:t>委托代理人：</w:t>
            </w:r>
          </w:p>
        </w:tc>
        <w:tc>
          <w:tcPr>
            <w:tcW w:w="4817" w:type="dxa"/>
            <w:vAlign w:val="center"/>
          </w:tcPr>
          <w:p w14:paraId="050EF8DE">
            <w:pPr>
              <w:snapToGrid w:val="0"/>
              <w:spacing w:line="420" w:lineRule="exact"/>
              <w:rPr>
                <w:rFonts w:eastAsia="宋体"/>
                <w:color w:val="auto"/>
                <w:highlight w:val="none"/>
              </w:rPr>
            </w:pPr>
            <w:r>
              <w:rPr>
                <w:rFonts w:hint="eastAsia" w:eastAsia="宋体"/>
                <w:color w:val="auto"/>
                <w:highlight w:val="none"/>
              </w:rPr>
              <w:t>委托代理人：</w:t>
            </w:r>
          </w:p>
        </w:tc>
      </w:tr>
      <w:tr w14:paraId="6A11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2E3BE81E">
            <w:pPr>
              <w:snapToGrid w:val="0"/>
              <w:spacing w:line="420" w:lineRule="exact"/>
              <w:rPr>
                <w:rFonts w:eastAsia="宋体"/>
                <w:color w:val="auto"/>
                <w:highlight w:val="none"/>
              </w:rPr>
            </w:pPr>
            <w:r>
              <w:rPr>
                <w:rFonts w:hint="eastAsia" w:eastAsia="宋体"/>
                <w:color w:val="auto"/>
                <w:highlight w:val="none"/>
              </w:rPr>
              <w:t>开户行：</w:t>
            </w:r>
          </w:p>
        </w:tc>
        <w:tc>
          <w:tcPr>
            <w:tcW w:w="4817" w:type="dxa"/>
            <w:vAlign w:val="center"/>
          </w:tcPr>
          <w:p w14:paraId="08D5722E">
            <w:pPr>
              <w:snapToGrid w:val="0"/>
              <w:spacing w:line="420" w:lineRule="exact"/>
              <w:rPr>
                <w:rFonts w:eastAsia="宋体"/>
                <w:color w:val="auto"/>
                <w:highlight w:val="none"/>
              </w:rPr>
            </w:pPr>
            <w:r>
              <w:rPr>
                <w:rFonts w:hint="eastAsia" w:eastAsia="宋体"/>
                <w:color w:val="auto"/>
                <w:highlight w:val="none"/>
              </w:rPr>
              <w:t>开户行：</w:t>
            </w:r>
          </w:p>
        </w:tc>
      </w:tr>
      <w:tr w14:paraId="362B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69992696">
            <w:pPr>
              <w:snapToGrid w:val="0"/>
              <w:spacing w:line="420" w:lineRule="exact"/>
              <w:rPr>
                <w:rFonts w:eastAsia="宋体"/>
                <w:color w:val="auto"/>
                <w:highlight w:val="none"/>
              </w:rPr>
            </w:pPr>
            <w:r>
              <w:rPr>
                <w:rFonts w:hint="eastAsia" w:eastAsia="宋体"/>
                <w:color w:val="auto"/>
                <w:highlight w:val="none"/>
              </w:rPr>
              <w:t>账号：</w:t>
            </w:r>
          </w:p>
        </w:tc>
        <w:tc>
          <w:tcPr>
            <w:tcW w:w="4817" w:type="dxa"/>
            <w:vAlign w:val="center"/>
          </w:tcPr>
          <w:p w14:paraId="48D43462">
            <w:pPr>
              <w:snapToGrid w:val="0"/>
              <w:spacing w:line="420" w:lineRule="exact"/>
              <w:rPr>
                <w:rFonts w:eastAsia="宋体"/>
                <w:color w:val="auto"/>
                <w:highlight w:val="none"/>
              </w:rPr>
            </w:pPr>
            <w:r>
              <w:rPr>
                <w:rFonts w:hint="eastAsia" w:eastAsia="宋体"/>
                <w:color w:val="auto"/>
                <w:highlight w:val="none"/>
              </w:rPr>
              <w:t>账号</w:t>
            </w:r>
          </w:p>
        </w:tc>
      </w:tr>
      <w:tr w14:paraId="2D47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7" w:type="dxa"/>
            <w:vAlign w:val="center"/>
          </w:tcPr>
          <w:p w14:paraId="7547840A">
            <w:pPr>
              <w:snapToGrid w:val="0"/>
              <w:spacing w:line="420" w:lineRule="exact"/>
              <w:rPr>
                <w:rFonts w:eastAsia="宋体"/>
                <w:color w:val="auto"/>
                <w:highlight w:val="none"/>
              </w:rPr>
            </w:pPr>
            <w:r>
              <w:rPr>
                <w:rFonts w:hint="eastAsia" w:eastAsia="宋体"/>
                <w:color w:val="auto"/>
                <w:highlight w:val="none"/>
              </w:rPr>
              <w:t>日期：</w:t>
            </w:r>
          </w:p>
        </w:tc>
        <w:tc>
          <w:tcPr>
            <w:tcW w:w="4817" w:type="dxa"/>
            <w:vAlign w:val="center"/>
          </w:tcPr>
          <w:p w14:paraId="79F9A487">
            <w:pPr>
              <w:snapToGrid w:val="0"/>
              <w:spacing w:line="420" w:lineRule="exact"/>
              <w:rPr>
                <w:rFonts w:eastAsia="宋体"/>
                <w:color w:val="auto"/>
                <w:highlight w:val="none"/>
              </w:rPr>
            </w:pPr>
            <w:r>
              <w:rPr>
                <w:rFonts w:hint="eastAsia" w:eastAsia="宋体"/>
                <w:color w:val="auto"/>
                <w:highlight w:val="none"/>
              </w:rPr>
              <w:t>日期：</w:t>
            </w:r>
          </w:p>
        </w:tc>
      </w:tr>
    </w:tbl>
    <w:p w14:paraId="47C0772F">
      <w:pPr>
        <w:spacing w:line="420" w:lineRule="exact"/>
        <w:ind w:firstLine="487" w:firstLineChars="202"/>
        <w:rPr>
          <w:rFonts w:eastAsia="宋体" w:cs="宋体"/>
          <w:b/>
          <w:bCs/>
          <w:color w:val="auto"/>
          <w:kern w:val="0"/>
          <w:highlight w:val="none"/>
        </w:rPr>
      </w:pPr>
    </w:p>
    <w:p w14:paraId="6E71CF87">
      <w:pPr>
        <w:spacing w:line="420" w:lineRule="exact"/>
        <w:ind w:firstLine="487" w:firstLineChars="202"/>
        <w:rPr>
          <w:rFonts w:eastAsia="宋体" w:cs="宋体"/>
          <w:b/>
          <w:bCs/>
          <w:color w:val="auto"/>
          <w:kern w:val="0"/>
          <w:highlight w:val="none"/>
        </w:rPr>
      </w:pPr>
    </w:p>
    <w:p w14:paraId="27E6F574">
      <w:pPr>
        <w:spacing w:line="420" w:lineRule="exact"/>
        <w:ind w:firstLine="487" w:firstLineChars="202"/>
        <w:rPr>
          <w:rFonts w:eastAsia="宋体" w:cs="宋体"/>
          <w:b/>
          <w:bCs/>
          <w:color w:val="auto"/>
          <w:kern w:val="0"/>
          <w:highlight w:val="none"/>
        </w:rPr>
      </w:pPr>
    </w:p>
    <w:p w14:paraId="2F7DB8FD">
      <w:pPr>
        <w:spacing w:line="420" w:lineRule="exact"/>
        <w:ind w:firstLine="487" w:firstLineChars="202"/>
        <w:rPr>
          <w:rFonts w:eastAsia="宋体" w:cs="宋体"/>
          <w:b/>
          <w:bCs/>
          <w:color w:val="auto"/>
          <w:kern w:val="0"/>
          <w:highlight w:val="none"/>
        </w:rPr>
      </w:pPr>
    </w:p>
    <w:p w14:paraId="49FB8EA4">
      <w:pPr>
        <w:spacing w:line="420" w:lineRule="exact"/>
        <w:ind w:firstLine="487" w:firstLineChars="202"/>
        <w:rPr>
          <w:rFonts w:eastAsia="宋体" w:cs="宋体"/>
          <w:b/>
          <w:bCs/>
          <w:color w:val="auto"/>
          <w:kern w:val="0"/>
          <w:highlight w:val="none"/>
        </w:rPr>
      </w:pPr>
    </w:p>
    <w:p w14:paraId="57333D53">
      <w:pPr>
        <w:spacing w:line="420" w:lineRule="exact"/>
        <w:ind w:firstLine="487" w:firstLineChars="202"/>
        <w:rPr>
          <w:rFonts w:eastAsia="宋体" w:cs="宋体"/>
          <w:b/>
          <w:bCs/>
          <w:color w:val="auto"/>
          <w:kern w:val="0"/>
          <w:highlight w:val="none"/>
        </w:rPr>
      </w:pPr>
    </w:p>
    <w:p w14:paraId="7E9545D8">
      <w:pPr>
        <w:spacing w:line="420" w:lineRule="exact"/>
        <w:ind w:firstLine="487" w:firstLineChars="202"/>
        <w:rPr>
          <w:rFonts w:eastAsia="宋体" w:cs="宋体"/>
          <w:b/>
          <w:bCs/>
          <w:color w:val="auto"/>
          <w:kern w:val="0"/>
          <w:highlight w:val="none"/>
        </w:rPr>
      </w:pPr>
    </w:p>
    <w:p w14:paraId="51A49ACD">
      <w:pPr>
        <w:spacing w:line="420" w:lineRule="exact"/>
        <w:ind w:firstLine="487" w:firstLineChars="202"/>
        <w:rPr>
          <w:rFonts w:eastAsia="宋体" w:cs="宋体"/>
          <w:b/>
          <w:bCs/>
          <w:color w:val="auto"/>
          <w:kern w:val="0"/>
          <w:highlight w:val="none"/>
        </w:rPr>
      </w:pPr>
    </w:p>
    <w:p w14:paraId="1421B6D7">
      <w:pPr>
        <w:spacing w:line="420" w:lineRule="exact"/>
        <w:ind w:firstLine="487" w:firstLineChars="202"/>
        <w:rPr>
          <w:rFonts w:eastAsia="宋体" w:cs="宋体"/>
          <w:b/>
          <w:bCs/>
          <w:color w:val="auto"/>
          <w:kern w:val="0"/>
          <w:highlight w:val="none"/>
        </w:rPr>
      </w:pPr>
    </w:p>
    <w:p w14:paraId="0BACF992">
      <w:pPr>
        <w:spacing w:line="420" w:lineRule="exact"/>
        <w:ind w:firstLine="487" w:firstLineChars="202"/>
        <w:rPr>
          <w:rFonts w:eastAsia="宋体" w:cs="宋体"/>
          <w:b/>
          <w:bCs/>
          <w:color w:val="auto"/>
          <w:kern w:val="0"/>
          <w:highlight w:val="none"/>
        </w:rPr>
      </w:pPr>
    </w:p>
    <w:p w14:paraId="00839470">
      <w:pPr>
        <w:spacing w:line="420" w:lineRule="exact"/>
        <w:ind w:firstLine="487" w:firstLineChars="202"/>
        <w:rPr>
          <w:rFonts w:eastAsia="宋体" w:cs="宋体"/>
          <w:b/>
          <w:bCs/>
          <w:color w:val="auto"/>
          <w:kern w:val="0"/>
          <w:highlight w:val="none"/>
        </w:rPr>
      </w:pPr>
    </w:p>
    <w:p w14:paraId="268BF9A1">
      <w:pPr>
        <w:spacing w:line="420" w:lineRule="exact"/>
        <w:ind w:firstLine="487" w:firstLineChars="202"/>
        <w:rPr>
          <w:rFonts w:eastAsia="宋体" w:cs="宋体"/>
          <w:b/>
          <w:bCs/>
          <w:color w:val="auto"/>
          <w:kern w:val="0"/>
          <w:highlight w:val="none"/>
        </w:rPr>
      </w:pPr>
    </w:p>
    <w:p w14:paraId="4F049B7D">
      <w:pPr>
        <w:spacing w:line="420" w:lineRule="exact"/>
        <w:ind w:firstLine="487" w:firstLineChars="202"/>
        <w:rPr>
          <w:rFonts w:eastAsia="宋体" w:cs="宋体"/>
          <w:b/>
          <w:bCs/>
          <w:color w:val="auto"/>
          <w:kern w:val="0"/>
          <w:highlight w:val="none"/>
        </w:rPr>
      </w:pPr>
    </w:p>
    <w:p w14:paraId="48A8FDF6">
      <w:pPr>
        <w:spacing w:line="420" w:lineRule="exact"/>
        <w:ind w:firstLine="487" w:firstLineChars="202"/>
        <w:rPr>
          <w:rFonts w:eastAsia="宋体" w:cs="宋体"/>
          <w:b/>
          <w:bCs/>
          <w:color w:val="auto"/>
          <w:kern w:val="0"/>
          <w:highlight w:val="none"/>
        </w:rPr>
      </w:pPr>
    </w:p>
    <w:p w14:paraId="1A31F054">
      <w:pPr>
        <w:spacing w:line="420" w:lineRule="exact"/>
        <w:ind w:firstLine="487" w:firstLineChars="202"/>
        <w:rPr>
          <w:rFonts w:eastAsia="宋体" w:cs="宋体"/>
          <w:b/>
          <w:bCs/>
          <w:color w:val="auto"/>
          <w:kern w:val="0"/>
          <w:highlight w:val="none"/>
        </w:rPr>
      </w:pPr>
    </w:p>
    <w:p w14:paraId="1E2C524C">
      <w:pPr>
        <w:spacing w:line="420" w:lineRule="exact"/>
        <w:ind w:firstLine="487" w:firstLineChars="202"/>
        <w:rPr>
          <w:rFonts w:eastAsia="宋体" w:cs="宋体"/>
          <w:b/>
          <w:bCs/>
          <w:color w:val="auto"/>
          <w:kern w:val="0"/>
          <w:highlight w:val="none"/>
        </w:rPr>
      </w:pPr>
    </w:p>
    <w:p w14:paraId="352C4454">
      <w:pPr>
        <w:spacing w:line="420" w:lineRule="exact"/>
        <w:ind w:firstLine="487" w:firstLineChars="202"/>
        <w:rPr>
          <w:rFonts w:eastAsia="宋体" w:cs="宋体"/>
          <w:b/>
          <w:bCs/>
          <w:color w:val="auto"/>
          <w:kern w:val="0"/>
          <w:highlight w:val="none"/>
        </w:rPr>
      </w:pPr>
    </w:p>
    <w:p w14:paraId="6D7002F1">
      <w:pPr>
        <w:spacing w:line="420" w:lineRule="exact"/>
        <w:ind w:firstLine="487" w:firstLineChars="202"/>
        <w:outlineLvl w:val="1"/>
        <w:rPr>
          <w:rFonts w:eastAsia="宋体" w:cs="宋体"/>
          <w:b/>
          <w:bCs/>
          <w:color w:val="auto"/>
          <w:kern w:val="0"/>
          <w:highlight w:val="none"/>
        </w:rPr>
        <w:sectPr>
          <w:footerReference r:id="rId3" w:type="default"/>
          <w:pgSz w:w="11906" w:h="16838"/>
          <w:pgMar w:top="1418" w:right="851" w:bottom="851" w:left="1418" w:header="851" w:footer="612" w:gutter="0"/>
          <w:cols w:space="425" w:num="1"/>
          <w:docGrid w:type="lines" w:linePitch="312" w:charSpace="0"/>
        </w:sectPr>
      </w:pPr>
    </w:p>
    <w:p w14:paraId="47229ABC">
      <w:pPr>
        <w:spacing w:line="420" w:lineRule="exact"/>
        <w:ind w:firstLine="484" w:firstLineChars="202"/>
        <w:outlineLvl w:val="1"/>
        <w:rPr>
          <w:rFonts w:eastAsia="宋体"/>
          <w:color w:val="auto"/>
          <w:highlight w:val="none"/>
        </w:rPr>
      </w:pPr>
      <w:r>
        <w:rPr>
          <w:rFonts w:hint="eastAsia" w:eastAsia="宋体" w:cs="宋体"/>
          <w:b/>
          <w:bCs/>
          <w:color w:val="auto"/>
          <w:kern w:val="0"/>
          <w:highlight w:val="none"/>
        </w:rPr>
        <w:t>三、合同附件</w:t>
      </w:r>
    </w:p>
    <w:p w14:paraId="5BE160AD">
      <w:pPr>
        <w:adjustRightInd w:val="0"/>
        <w:snapToGrid w:val="0"/>
        <w:spacing w:after="312" w:afterLines="100" w:line="600" w:lineRule="exact"/>
        <w:jc w:val="center"/>
        <w:rPr>
          <w:rFonts w:ascii="宋体" w:hAnsi="宋体" w:eastAsia="宋体"/>
          <w:color w:val="auto"/>
          <w:highlight w:val="none"/>
        </w:rPr>
      </w:pPr>
      <w:r>
        <w:rPr>
          <w:rFonts w:hint="eastAsia" w:ascii="宋体" w:hAnsi="宋体" w:eastAsia="宋体"/>
          <w:b/>
          <w:color w:val="auto"/>
          <w:sz w:val="44"/>
          <w:szCs w:val="44"/>
          <w:highlight w:val="none"/>
          <w:u w:val="single"/>
        </w:rPr>
        <w:t xml:space="preserve">       </w:t>
      </w:r>
      <w:bookmarkStart w:id="62" w:name="_Hlk105353127"/>
      <w:r>
        <w:rPr>
          <w:rFonts w:hint="eastAsia" w:ascii="宋体" w:hAnsi="宋体" w:eastAsia="宋体"/>
          <w:b/>
          <w:color w:val="auto"/>
          <w:sz w:val="44"/>
          <w:szCs w:val="44"/>
          <w:highlight w:val="none"/>
        </w:rPr>
        <w:t>保安、保洁工作考评表</w:t>
      </w:r>
      <w:bookmarkEnd w:id="62"/>
      <w:r>
        <w:rPr>
          <w:rFonts w:hint="eastAsia" w:ascii="宋体" w:hAnsi="宋体" w:eastAsia="宋体"/>
          <w:b/>
          <w:color w:val="auto"/>
          <w:sz w:val="44"/>
          <w:szCs w:val="44"/>
          <w:highlight w:val="none"/>
        </w:rPr>
        <w:t>（</w:t>
      </w:r>
      <w:r>
        <w:rPr>
          <w:rFonts w:hint="eastAsia" w:ascii="宋体" w:hAnsi="宋体" w:eastAsia="宋体"/>
          <w:b/>
          <w:color w:val="auto"/>
          <w:sz w:val="44"/>
          <w:szCs w:val="44"/>
          <w:highlight w:val="none"/>
          <w:u w:val="single"/>
        </w:rPr>
        <w:t xml:space="preserve">    </w:t>
      </w:r>
      <w:r>
        <w:rPr>
          <w:rFonts w:hint="eastAsia" w:ascii="宋体" w:hAnsi="宋体" w:eastAsia="宋体"/>
          <w:b/>
          <w:color w:val="auto"/>
          <w:sz w:val="44"/>
          <w:szCs w:val="44"/>
          <w:highlight w:val="none"/>
        </w:rPr>
        <w:t>年</w:t>
      </w:r>
      <w:r>
        <w:rPr>
          <w:rFonts w:hint="eastAsia" w:ascii="宋体" w:hAnsi="宋体" w:eastAsia="宋体"/>
          <w:b/>
          <w:color w:val="auto"/>
          <w:sz w:val="44"/>
          <w:szCs w:val="44"/>
          <w:highlight w:val="none"/>
          <w:u w:val="single"/>
        </w:rPr>
        <w:t xml:space="preserve">   </w:t>
      </w:r>
      <w:r>
        <w:rPr>
          <w:rFonts w:hint="eastAsia" w:ascii="宋体" w:hAnsi="宋体" w:eastAsia="宋体"/>
          <w:b/>
          <w:color w:val="auto"/>
          <w:sz w:val="44"/>
          <w:szCs w:val="44"/>
          <w:highlight w:val="none"/>
        </w:rPr>
        <w:t xml:space="preserve">月）  </w:t>
      </w:r>
      <w:r>
        <w:rPr>
          <w:rFonts w:hint="eastAsia" w:ascii="宋体" w:hAnsi="宋体" w:eastAsia="宋体"/>
          <w:b/>
          <w:color w:val="auto"/>
          <w:sz w:val="32"/>
          <w:szCs w:val="32"/>
          <w:highlight w:val="none"/>
        </w:rPr>
        <w:t>得分</w:t>
      </w:r>
      <w:r>
        <w:rPr>
          <w:rFonts w:hint="eastAsia" w:ascii="宋体" w:hAnsi="宋体" w:eastAsia="宋体"/>
          <w:b/>
          <w:color w:val="auto"/>
          <w:sz w:val="32"/>
          <w:szCs w:val="32"/>
          <w:highlight w:val="none"/>
          <w:u w:val="single"/>
        </w:rPr>
        <w:t xml:space="preserve">  </w:t>
      </w:r>
      <w:r>
        <w:rPr>
          <w:rFonts w:ascii="宋体" w:hAnsi="宋体" w:eastAsia="宋体"/>
          <w:b/>
          <w:color w:val="auto"/>
          <w:sz w:val="32"/>
          <w:szCs w:val="32"/>
          <w:highlight w:val="none"/>
          <w:u w:val="single"/>
        </w:rPr>
        <w:t xml:space="preserve">  </w:t>
      </w:r>
      <w:r>
        <w:rPr>
          <w:rFonts w:hint="eastAsia" w:ascii="宋体" w:hAnsi="宋体" w:eastAsia="宋体"/>
          <w:b/>
          <w:color w:val="auto"/>
          <w:sz w:val="32"/>
          <w:szCs w:val="32"/>
          <w:highlight w:val="none"/>
          <w:u w:val="single"/>
        </w:rPr>
        <w:t xml:space="preserve">   </w:t>
      </w:r>
    </w:p>
    <w:tbl>
      <w:tblPr>
        <w:tblStyle w:val="10"/>
        <w:tblW w:w="5000" w:type="pct"/>
        <w:tblInd w:w="0" w:type="dxa"/>
        <w:tblLayout w:type="autofit"/>
        <w:tblCellMar>
          <w:top w:w="0" w:type="dxa"/>
          <w:left w:w="108" w:type="dxa"/>
          <w:bottom w:w="0" w:type="dxa"/>
          <w:right w:w="108" w:type="dxa"/>
        </w:tblCellMar>
      </w:tblPr>
      <w:tblGrid>
        <w:gridCol w:w="1290"/>
        <w:gridCol w:w="4458"/>
        <w:gridCol w:w="1729"/>
        <w:gridCol w:w="4750"/>
        <w:gridCol w:w="1722"/>
        <w:gridCol w:w="1403"/>
      </w:tblGrid>
      <w:tr w14:paraId="3F204065">
        <w:tblPrEx>
          <w:tblCellMar>
            <w:top w:w="0" w:type="dxa"/>
            <w:left w:w="108" w:type="dxa"/>
            <w:bottom w:w="0" w:type="dxa"/>
            <w:right w:w="108" w:type="dxa"/>
          </w:tblCellMar>
        </w:tblPrEx>
        <w:trPr>
          <w:trHeight w:val="499" w:hRule="atLeast"/>
          <w:tblHeader/>
        </w:trPr>
        <w:tc>
          <w:tcPr>
            <w:tcW w:w="420" w:type="pct"/>
            <w:tcBorders>
              <w:top w:val="single" w:color="auto" w:sz="8" w:space="0"/>
              <w:left w:val="single" w:color="auto" w:sz="8" w:space="0"/>
              <w:bottom w:val="single" w:color="auto" w:sz="8" w:space="0"/>
              <w:right w:val="single" w:color="auto" w:sz="8" w:space="0"/>
            </w:tcBorders>
            <w:shd w:val="clear" w:color="auto" w:fill="auto"/>
            <w:vAlign w:val="center"/>
          </w:tcPr>
          <w:p w14:paraId="6BA0527D">
            <w:pPr>
              <w:widowControl/>
              <w:jc w:val="center"/>
              <w:rPr>
                <w:rFonts w:eastAsia="宋体"/>
                <w:b/>
                <w:bCs/>
                <w:color w:val="auto"/>
                <w:kern w:val="0"/>
                <w:highlight w:val="none"/>
              </w:rPr>
            </w:pPr>
            <w:r>
              <w:rPr>
                <w:rFonts w:eastAsia="宋体"/>
                <w:b/>
                <w:bCs/>
                <w:color w:val="auto"/>
                <w:kern w:val="0"/>
                <w:highlight w:val="none"/>
              </w:rPr>
              <w:t>项 目</w:t>
            </w:r>
          </w:p>
        </w:tc>
        <w:tc>
          <w:tcPr>
            <w:tcW w:w="1452" w:type="pct"/>
            <w:tcBorders>
              <w:top w:val="single" w:color="auto" w:sz="8" w:space="0"/>
              <w:left w:val="nil"/>
              <w:bottom w:val="single" w:color="auto" w:sz="8" w:space="0"/>
              <w:right w:val="single" w:color="auto" w:sz="8" w:space="0"/>
            </w:tcBorders>
            <w:shd w:val="clear" w:color="auto" w:fill="auto"/>
            <w:vAlign w:val="center"/>
          </w:tcPr>
          <w:p w14:paraId="09BF6CF8">
            <w:pPr>
              <w:widowControl/>
              <w:jc w:val="center"/>
              <w:rPr>
                <w:rFonts w:eastAsia="宋体"/>
                <w:b/>
                <w:bCs/>
                <w:color w:val="auto"/>
                <w:kern w:val="0"/>
                <w:highlight w:val="none"/>
              </w:rPr>
            </w:pPr>
            <w:r>
              <w:rPr>
                <w:rFonts w:eastAsia="宋体"/>
                <w:b/>
                <w:bCs/>
                <w:color w:val="auto"/>
                <w:kern w:val="0"/>
                <w:highlight w:val="none"/>
              </w:rPr>
              <w:t>考评内容</w:t>
            </w:r>
          </w:p>
        </w:tc>
        <w:tc>
          <w:tcPr>
            <w:tcW w:w="563" w:type="pct"/>
            <w:tcBorders>
              <w:top w:val="single" w:color="auto" w:sz="8" w:space="0"/>
              <w:left w:val="nil"/>
              <w:bottom w:val="single" w:color="auto" w:sz="8" w:space="0"/>
              <w:right w:val="single" w:color="auto" w:sz="8" w:space="0"/>
            </w:tcBorders>
            <w:shd w:val="clear" w:color="auto" w:fill="auto"/>
            <w:vAlign w:val="center"/>
          </w:tcPr>
          <w:p w14:paraId="4AF0D0FB">
            <w:pPr>
              <w:widowControl/>
              <w:jc w:val="center"/>
              <w:rPr>
                <w:rFonts w:eastAsia="宋体"/>
                <w:b/>
                <w:bCs/>
                <w:color w:val="auto"/>
                <w:kern w:val="0"/>
                <w:highlight w:val="none"/>
              </w:rPr>
            </w:pPr>
            <w:r>
              <w:rPr>
                <w:rFonts w:eastAsia="宋体"/>
                <w:b/>
                <w:bCs/>
                <w:color w:val="auto"/>
                <w:kern w:val="0"/>
                <w:highlight w:val="none"/>
              </w:rPr>
              <w:t>考评方式</w:t>
            </w:r>
          </w:p>
        </w:tc>
        <w:tc>
          <w:tcPr>
            <w:tcW w:w="1547" w:type="pct"/>
            <w:tcBorders>
              <w:top w:val="single" w:color="auto" w:sz="8" w:space="0"/>
              <w:left w:val="nil"/>
              <w:bottom w:val="single" w:color="auto" w:sz="8" w:space="0"/>
              <w:right w:val="single" w:color="auto" w:sz="8" w:space="0"/>
            </w:tcBorders>
            <w:shd w:val="clear" w:color="auto" w:fill="auto"/>
            <w:vAlign w:val="center"/>
          </w:tcPr>
          <w:p w14:paraId="0B74DFDF">
            <w:pPr>
              <w:widowControl/>
              <w:jc w:val="center"/>
              <w:rPr>
                <w:rFonts w:eastAsia="宋体"/>
                <w:b/>
                <w:bCs/>
                <w:color w:val="auto"/>
                <w:kern w:val="0"/>
                <w:highlight w:val="none"/>
              </w:rPr>
            </w:pPr>
            <w:r>
              <w:rPr>
                <w:rFonts w:eastAsia="宋体"/>
                <w:b/>
                <w:bCs/>
                <w:color w:val="auto"/>
                <w:kern w:val="0"/>
                <w:highlight w:val="none"/>
              </w:rPr>
              <w:t>考核标准</w:t>
            </w:r>
          </w:p>
        </w:tc>
        <w:tc>
          <w:tcPr>
            <w:tcW w:w="561" w:type="pct"/>
            <w:tcBorders>
              <w:top w:val="single" w:color="auto" w:sz="8" w:space="0"/>
              <w:left w:val="nil"/>
              <w:bottom w:val="single" w:color="auto" w:sz="8" w:space="0"/>
              <w:right w:val="single" w:color="auto" w:sz="8" w:space="0"/>
            </w:tcBorders>
            <w:shd w:val="clear" w:color="auto" w:fill="auto"/>
            <w:vAlign w:val="center"/>
          </w:tcPr>
          <w:p w14:paraId="5185B0FD">
            <w:pPr>
              <w:widowControl/>
              <w:jc w:val="center"/>
              <w:rPr>
                <w:rFonts w:eastAsia="宋体"/>
                <w:b/>
                <w:bCs/>
                <w:color w:val="auto"/>
                <w:kern w:val="0"/>
                <w:highlight w:val="none"/>
              </w:rPr>
            </w:pPr>
            <w:r>
              <w:rPr>
                <w:rFonts w:eastAsia="宋体"/>
                <w:b/>
                <w:bCs/>
                <w:color w:val="auto"/>
                <w:kern w:val="0"/>
                <w:highlight w:val="none"/>
              </w:rPr>
              <w:t>考核情况</w:t>
            </w:r>
          </w:p>
        </w:tc>
        <w:tc>
          <w:tcPr>
            <w:tcW w:w="457" w:type="pct"/>
            <w:tcBorders>
              <w:top w:val="single" w:color="auto" w:sz="8" w:space="0"/>
              <w:left w:val="nil"/>
              <w:bottom w:val="single" w:color="auto" w:sz="8" w:space="0"/>
              <w:right w:val="single" w:color="auto" w:sz="8" w:space="0"/>
            </w:tcBorders>
            <w:shd w:val="clear" w:color="auto" w:fill="auto"/>
            <w:vAlign w:val="center"/>
          </w:tcPr>
          <w:p w14:paraId="4F954568">
            <w:pPr>
              <w:widowControl/>
              <w:jc w:val="center"/>
              <w:rPr>
                <w:rFonts w:eastAsia="宋体"/>
                <w:b/>
                <w:bCs/>
                <w:color w:val="auto"/>
                <w:kern w:val="0"/>
                <w:highlight w:val="none"/>
              </w:rPr>
            </w:pPr>
            <w:r>
              <w:rPr>
                <w:rFonts w:eastAsia="宋体"/>
                <w:b/>
                <w:bCs/>
                <w:color w:val="auto"/>
                <w:kern w:val="0"/>
                <w:highlight w:val="none"/>
              </w:rPr>
              <w:t>扣分</w:t>
            </w:r>
          </w:p>
        </w:tc>
      </w:tr>
      <w:tr w14:paraId="7829B2FD">
        <w:tblPrEx>
          <w:tblCellMar>
            <w:top w:w="0" w:type="dxa"/>
            <w:left w:w="108" w:type="dxa"/>
            <w:bottom w:w="0" w:type="dxa"/>
            <w:right w:w="108" w:type="dxa"/>
          </w:tblCellMar>
        </w:tblPrEx>
        <w:trPr>
          <w:trHeight w:val="794" w:hRule="atLeast"/>
        </w:trPr>
        <w:tc>
          <w:tcPr>
            <w:tcW w:w="420" w:type="pct"/>
            <w:vMerge w:val="restart"/>
            <w:tcBorders>
              <w:top w:val="nil"/>
              <w:left w:val="single" w:color="auto" w:sz="8" w:space="0"/>
              <w:bottom w:val="nil"/>
              <w:right w:val="single" w:color="auto" w:sz="8" w:space="0"/>
            </w:tcBorders>
            <w:shd w:val="clear" w:color="auto" w:fill="auto"/>
            <w:vAlign w:val="center"/>
          </w:tcPr>
          <w:p w14:paraId="455C4D64">
            <w:pPr>
              <w:widowControl/>
              <w:jc w:val="center"/>
              <w:rPr>
                <w:rFonts w:eastAsia="宋体"/>
                <w:color w:val="auto"/>
                <w:kern w:val="0"/>
                <w:highlight w:val="none"/>
              </w:rPr>
            </w:pPr>
            <w:r>
              <w:rPr>
                <w:rFonts w:eastAsia="宋体"/>
                <w:color w:val="auto"/>
                <w:kern w:val="0"/>
                <w:highlight w:val="none"/>
              </w:rPr>
              <w:t>公司管理制度</w:t>
            </w:r>
          </w:p>
        </w:tc>
        <w:tc>
          <w:tcPr>
            <w:tcW w:w="1452" w:type="pct"/>
            <w:tcBorders>
              <w:top w:val="nil"/>
              <w:left w:val="nil"/>
              <w:bottom w:val="single" w:color="auto" w:sz="8" w:space="0"/>
              <w:right w:val="single" w:color="auto" w:sz="8" w:space="0"/>
            </w:tcBorders>
            <w:shd w:val="clear" w:color="auto" w:fill="auto"/>
            <w:vAlign w:val="center"/>
          </w:tcPr>
          <w:p w14:paraId="409E1F85">
            <w:pPr>
              <w:widowControl/>
              <w:rPr>
                <w:rFonts w:eastAsia="宋体"/>
                <w:color w:val="auto"/>
                <w:kern w:val="0"/>
                <w:highlight w:val="none"/>
              </w:rPr>
            </w:pPr>
            <w:r>
              <w:rPr>
                <w:rFonts w:eastAsia="宋体"/>
                <w:color w:val="auto"/>
                <w:kern w:val="0"/>
                <w:highlight w:val="none"/>
              </w:rPr>
              <w:t>1.各项管理规章制度健全，落实片区责任人并明确相关人员职责。</w:t>
            </w:r>
          </w:p>
        </w:tc>
        <w:tc>
          <w:tcPr>
            <w:tcW w:w="563" w:type="pct"/>
            <w:vMerge w:val="restart"/>
            <w:tcBorders>
              <w:top w:val="nil"/>
              <w:left w:val="nil"/>
              <w:bottom w:val="nil"/>
              <w:right w:val="single" w:color="auto" w:sz="8" w:space="0"/>
            </w:tcBorders>
            <w:shd w:val="clear" w:color="auto" w:fill="auto"/>
            <w:vAlign w:val="center"/>
          </w:tcPr>
          <w:p w14:paraId="4F1FDB83">
            <w:pPr>
              <w:widowControl/>
              <w:jc w:val="center"/>
              <w:rPr>
                <w:rFonts w:eastAsia="宋体"/>
                <w:color w:val="auto"/>
                <w:kern w:val="0"/>
                <w:highlight w:val="none"/>
              </w:rPr>
            </w:pPr>
            <w:r>
              <w:rPr>
                <w:rFonts w:eastAsia="宋体"/>
                <w:color w:val="auto"/>
                <w:kern w:val="0"/>
                <w:highlight w:val="none"/>
              </w:rPr>
              <w:t>检查资料</w:t>
            </w:r>
            <w:r>
              <w:rPr>
                <w:rFonts w:eastAsia="宋体"/>
                <w:color w:val="auto"/>
                <w:kern w:val="0"/>
                <w:highlight w:val="none"/>
              </w:rPr>
              <w:br w:type="textWrapping"/>
            </w:r>
            <w:r>
              <w:rPr>
                <w:rFonts w:eastAsia="宋体"/>
                <w:color w:val="auto"/>
                <w:kern w:val="0"/>
                <w:highlight w:val="none"/>
              </w:rPr>
              <w:t>现场询问</w:t>
            </w:r>
          </w:p>
        </w:tc>
        <w:tc>
          <w:tcPr>
            <w:tcW w:w="1547" w:type="pct"/>
            <w:tcBorders>
              <w:top w:val="nil"/>
              <w:left w:val="nil"/>
              <w:bottom w:val="single" w:color="auto" w:sz="8" w:space="0"/>
              <w:right w:val="single" w:color="auto" w:sz="8" w:space="0"/>
            </w:tcBorders>
            <w:shd w:val="clear" w:color="auto" w:fill="auto"/>
            <w:vAlign w:val="center"/>
          </w:tcPr>
          <w:p w14:paraId="5D2ED1DC">
            <w:pPr>
              <w:widowControl/>
              <w:rPr>
                <w:rFonts w:eastAsia="宋体"/>
                <w:color w:val="auto"/>
                <w:kern w:val="0"/>
                <w:highlight w:val="none"/>
              </w:rPr>
            </w:pPr>
            <w:r>
              <w:rPr>
                <w:rFonts w:eastAsia="宋体"/>
                <w:color w:val="auto"/>
                <w:kern w:val="0"/>
                <w:highlight w:val="none"/>
              </w:rPr>
              <w:t>执行不到位的扣1分。</w:t>
            </w:r>
          </w:p>
        </w:tc>
        <w:tc>
          <w:tcPr>
            <w:tcW w:w="561" w:type="pct"/>
            <w:tcBorders>
              <w:top w:val="nil"/>
              <w:left w:val="nil"/>
              <w:bottom w:val="single" w:color="auto" w:sz="8" w:space="0"/>
              <w:right w:val="single" w:color="auto" w:sz="8" w:space="0"/>
            </w:tcBorders>
            <w:shd w:val="clear" w:color="auto" w:fill="auto"/>
            <w:vAlign w:val="center"/>
          </w:tcPr>
          <w:p w14:paraId="3C7ECEEF">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72D3F9F4">
            <w:pPr>
              <w:widowControl/>
              <w:jc w:val="center"/>
              <w:rPr>
                <w:rFonts w:eastAsia="宋体"/>
                <w:color w:val="auto"/>
                <w:kern w:val="0"/>
                <w:highlight w:val="none"/>
              </w:rPr>
            </w:pPr>
            <w:r>
              <w:rPr>
                <w:rFonts w:eastAsia="宋体"/>
                <w:color w:val="auto"/>
                <w:kern w:val="0"/>
                <w:highlight w:val="none"/>
              </w:rPr>
              <w:t>　</w:t>
            </w:r>
          </w:p>
        </w:tc>
      </w:tr>
      <w:tr w14:paraId="6C9B0BA8">
        <w:tblPrEx>
          <w:tblCellMar>
            <w:top w:w="0" w:type="dxa"/>
            <w:left w:w="108" w:type="dxa"/>
            <w:bottom w:w="0" w:type="dxa"/>
            <w:right w:w="108" w:type="dxa"/>
          </w:tblCellMar>
        </w:tblPrEx>
        <w:trPr>
          <w:trHeight w:val="936" w:hRule="atLeast"/>
        </w:trPr>
        <w:tc>
          <w:tcPr>
            <w:tcW w:w="420" w:type="pct"/>
            <w:vMerge w:val="continue"/>
            <w:tcBorders>
              <w:top w:val="nil"/>
              <w:left w:val="single" w:color="auto" w:sz="8" w:space="0"/>
              <w:bottom w:val="nil"/>
              <w:right w:val="single" w:color="auto" w:sz="8" w:space="0"/>
            </w:tcBorders>
            <w:shd w:val="clear" w:color="auto" w:fill="auto"/>
            <w:vAlign w:val="center"/>
          </w:tcPr>
          <w:p w14:paraId="51B8C21F">
            <w:pPr>
              <w:widowControl/>
              <w:jc w:val="left"/>
              <w:rPr>
                <w:rFonts w:eastAsia="宋体"/>
                <w:color w:val="auto"/>
                <w:kern w:val="0"/>
                <w:highlight w:val="none"/>
              </w:rPr>
            </w:pPr>
          </w:p>
        </w:tc>
        <w:tc>
          <w:tcPr>
            <w:tcW w:w="1452" w:type="pct"/>
            <w:tcBorders>
              <w:top w:val="nil"/>
              <w:left w:val="nil"/>
              <w:bottom w:val="single" w:color="auto" w:sz="8" w:space="0"/>
              <w:right w:val="single" w:color="auto" w:sz="8" w:space="0"/>
            </w:tcBorders>
            <w:shd w:val="clear" w:color="auto" w:fill="auto"/>
            <w:vAlign w:val="center"/>
          </w:tcPr>
          <w:p w14:paraId="30F643F2">
            <w:pPr>
              <w:widowControl/>
              <w:rPr>
                <w:rFonts w:eastAsia="宋体"/>
                <w:color w:val="auto"/>
                <w:kern w:val="0"/>
                <w:highlight w:val="none"/>
              </w:rPr>
            </w:pPr>
            <w:r>
              <w:rPr>
                <w:rFonts w:eastAsia="宋体"/>
                <w:color w:val="auto"/>
                <w:kern w:val="0"/>
                <w:highlight w:val="none"/>
              </w:rPr>
              <w:t>2.适时开展岗前培训，每月对保安、保洁人员进行业务培训，及时将培训情况报送招标人。</w:t>
            </w:r>
          </w:p>
        </w:tc>
        <w:tc>
          <w:tcPr>
            <w:tcW w:w="563" w:type="pct"/>
            <w:vMerge w:val="continue"/>
            <w:tcBorders>
              <w:top w:val="nil"/>
              <w:left w:val="nil"/>
              <w:bottom w:val="nil"/>
              <w:right w:val="single" w:color="auto" w:sz="8" w:space="0"/>
            </w:tcBorders>
            <w:shd w:val="clear" w:color="auto" w:fill="auto"/>
            <w:vAlign w:val="center"/>
          </w:tcPr>
          <w:p w14:paraId="7F2FE074">
            <w:pPr>
              <w:widowControl/>
              <w:jc w:val="left"/>
              <w:rPr>
                <w:rFonts w:eastAsia="宋体"/>
                <w:color w:val="auto"/>
                <w:kern w:val="0"/>
                <w:highlight w:val="none"/>
              </w:rPr>
            </w:pPr>
          </w:p>
        </w:tc>
        <w:tc>
          <w:tcPr>
            <w:tcW w:w="1547" w:type="pct"/>
            <w:tcBorders>
              <w:top w:val="nil"/>
              <w:left w:val="nil"/>
              <w:bottom w:val="single" w:color="auto" w:sz="8" w:space="0"/>
              <w:right w:val="single" w:color="auto" w:sz="8" w:space="0"/>
            </w:tcBorders>
            <w:shd w:val="clear" w:color="auto" w:fill="auto"/>
            <w:vAlign w:val="center"/>
          </w:tcPr>
          <w:p w14:paraId="3579FA72">
            <w:pPr>
              <w:widowControl/>
              <w:rPr>
                <w:rFonts w:eastAsia="宋体"/>
                <w:color w:val="auto"/>
                <w:kern w:val="0"/>
                <w:highlight w:val="none"/>
              </w:rPr>
            </w:pPr>
            <w:r>
              <w:rPr>
                <w:rFonts w:eastAsia="宋体"/>
                <w:color w:val="auto"/>
                <w:kern w:val="0"/>
                <w:highlight w:val="none"/>
              </w:rPr>
              <w:t>未按规定每月报送培训资料的扣1分；未按规定适时开展岗前培训、每月开展一次培训、每半年开展一次应急演练的扣2分。</w:t>
            </w:r>
          </w:p>
        </w:tc>
        <w:tc>
          <w:tcPr>
            <w:tcW w:w="561" w:type="pct"/>
            <w:tcBorders>
              <w:top w:val="nil"/>
              <w:left w:val="nil"/>
              <w:bottom w:val="single" w:color="auto" w:sz="8" w:space="0"/>
              <w:right w:val="single" w:color="auto" w:sz="8" w:space="0"/>
            </w:tcBorders>
            <w:shd w:val="clear" w:color="auto" w:fill="auto"/>
            <w:vAlign w:val="center"/>
          </w:tcPr>
          <w:p w14:paraId="10CDAB8A">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1FEC1CC6">
            <w:pPr>
              <w:widowControl/>
              <w:jc w:val="center"/>
              <w:rPr>
                <w:rFonts w:eastAsia="宋体"/>
                <w:color w:val="auto"/>
                <w:kern w:val="0"/>
                <w:highlight w:val="none"/>
              </w:rPr>
            </w:pPr>
            <w:r>
              <w:rPr>
                <w:rFonts w:eastAsia="宋体"/>
                <w:color w:val="auto"/>
                <w:kern w:val="0"/>
                <w:highlight w:val="none"/>
              </w:rPr>
              <w:t>　</w:t>
            </w:r>
          </w:p>
        </w:tc>
      </w:tr>
      <w:tr w14:paraId="224BD379">
        <w:tblPrEx>
          <w:tblCellMar>
            <w:top w:w="0" w:type="dxa"/>
            <w:left w:w="108" w:type="dxa"/>
            <w:bottom w:w="0" w:type="dxa"/>
            <w:right w:w="108" w:type="dxa"/>
          </w:tblCellMar>
        </w:tblPrEx>
        <w:trPr>
          <w:trHeight w:val="794" w:hRule="atLeast"/>
        </w:trPr>
        <w:tc>
          <w:tcPr>
            <w:tcW w:w="420" w:type="pct"/>
            <w:vMerge w:val="continue"/>
            <w:tcBorders>
              <w:top w:val="nil"/>
              <w:left w:val="single" w:color="auto" w:sz="8" w:space="0"/>
              <w:bottom w:val="nil"/>
              <w:right w:val="single" w:color="auto" w:sz="8" w:space="0"/>
            </w:tcBorders>
            <w:shd w:val="clear" w:color="auto" w:fill="auto"/>
            <w:vAlign w:val="center"/>
          </w:tcPr>
          <w:p w14:paraId="77BD6DA3">
            <w:pPr>
              <w:widowControl/>
              <w:jc w:val="left"/>
              <w:rPr>
                <w:rFonts w:eastAsia="宋体"/>
                <w:color w:val="auto"/>
                <w:kern w:val="0"/>
                <w:highlight w:val="none"/>
              </w:rPr>
            </w:pPr>
          </w:p>
        </w:tc>
        <w:tc>
          <w:tcPr>
            <w:tcW w:w="1452" w:type="pct"/>
            <w:tcBorders>
              <w:top w:val="nil"/>
              <w:left w:val="nil"/>
              <w:bottom w:val="single" w:color="auto" w:sz="8" w:space="0"/>
              <w:right w:val="single" w:color="auto" w:sz="8" w:space="0"/>
            </w:tcBorders>
            <w:shd w:val="clear" w:color="auto" w:fill="auto"/>
            <w:vAlign w:val="center"/>
          </w:tcPr>
          <w:p w14:paraId="6955A406">
            <w:pPr>
              <w:widowControl/>
              <w:rPr>
                <w:rFonts w:eastAsia="宋体"/>
                <w:color w:val="auto"/>
                <w:kern w:val="0"/>
                <w:highlight w:val="none"/>
              </w:rPr>
            </w:pPr>
            <w:r>
              <w:rPr>
                <w:rFonts w:eastAsia="宋体"/>
                <w:color w:val="auto"/>
                <w:kern w:val="0"/>
                <w:highlight w:val="none"/>
              </w:rPr>
              <w:t>3.保安队员年龄符合用工要求，变更人员应提前与招标人协商并备案。</w:t>
            </w:r>
          </w:p>
        </w:tc>
        <w:tc>
          <w:tcPr>
            <w:tcW w:w="563" w:type="pct"/>
            <w:vMerge w:val="continue"/>
            <w:tcBorders>
              <w:top w:val="nil"/>
              <w:left w:val="nil"/>
              <w:bottom w:val="nil"/>
              <w:right w:val="single" w:color="auto" w:sz="8" w:space="0"/>
            </w:tcBorders>
            <w:shd w:val="clear" w:color="auto" w:fill="auto"/>
            <w:vAlign w:val="center"/>
          </w:tcPr>
          <w:p w14:paraId="34976C4F">
            <w:pPr>
              <w:widowControl/>
              <w:jc w:val="left"/>
              <w:rPr>
                <w:rFonts w:eastAsia="宋体"/>
                <w:color w:val="auto"/>
                <w:kern w:val="0"/>
                <w:highlight w:val="none"/>
              </w:rPr>
            </w:pPr>
          </w:p>
        </w:tc>
        <w:tc>
          <w:tcPr>
            <w:tcW w:w="1547" w:type="pct"/>
            <w:tcBorders>
              <w:top w:val="nil"/>
              <w:left w:val="nil"/>
              <w:bottom w:val="single" w:color="auto" w:sz="8" w:space="0"/>
              <w:right w:val="single" w:color="auto" w:sz="8" w:space="0"/>
            </w:tcBorders>
            <w:shd w:val="clear" w:color="auto" w:fill="auto"/>
            <w:vAlign w:val="center"/>
          </w:tcPr>
          <w:p w14:paraId="3E0C7DA4">
            <w:pPr>
              <w:widowControl/>
              <w:rPr>
                <w:rFonts w:eastAsia="宋体"/>
                <w:color w:val="auto"/>
                <w:kern w:val="0"/>
                <w:highlight w:val="none"/>
              </w:rPr>
            </w:pPr>
            <w:r>
              <w:rPr>
                <w:rFonts w:eastAsia="宋体"/>
                <w:color w:val="auto"/>
                <w:kern w:val="0"/>
                <w:highlight w:val="none"/>
              </w:rPr>
              <w:t>执行不到位的每人次扣2分。</w:t>
            </w:r>
          </w:p>
        </w:tc>
        <w:tc>
          <w:tcPr>
            <w:tcW w:w="561" w:type="pct"/>
            <w:tcBorders>
              <w:top w:val="nil"/>
              <w:left w:val="nil"/>
              <w:bottom w:val="single" w:color="auto" w:sz="8" w:space="0"/>
              <w:right w:val="single" w:color="auto" w:sz="8" w:space="0"/>
            </w:tcBorders>
            <w:shd w:val="clear" w:color="auto" w:fill="auto"/>
            <w:vAlign w:val="center"/>
          </w:tcPr>
          <w:p w14:paraId="20618C96">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369BD7F7">
            <w:pPr>
              <w:widowControl/>
              <w:jc w:val="center"/>
              <w:rPr>
                <w:rFonts w:eastAsia="宋体"/>
                <w:color w:val="auto"/>
                <w:kern w:val="0"/>
                <w:highlight w:val="none"/>
              </w:rPr>
            </w:pPr>
            <w:r>
              <w:rPr>
                <w:rFonts w:eastAsia="宋体"/>
                <w:color w:val="auto"/>
                <w:kern w:val="0"/>
                <w:highlight w:val="none"/>
              </w:rPr>
              <w:t>　</w:t>
            </w:r>
          </w:p>
        </w:tc>
      </w:tr>
      <w:tr w14:paraId="5026256A">
        <w:tblPrEx>
          <w:tblCellMar>
            <w:top w:w="0" w:type="dxa"/>
            <w:left w:w="108" w:type="dxa"/>
            <w:bottom w:w="0" w:type="dxa"/>
            <w:right w:w="108" w:type="dxa"/>
          </w:tblCellMar>
        </w:tblPrEx>
        <w:trPr>
          <w:trHeight w:val="907" w:hRule="exact"/>
        </w:trPr>
        <w:tc>
          <w:tcPr>
            <w:tcW w:w="420" w:type="pct"/>
            <w:vMerge w:val="continue"/>
            <w:tcBorders>
              <w:top w:val="nil"/>
              <w:left w:val="single" w:color="auto" w:sz="8" w:space="0"/>
              <w:bottom w:val="nil"/>
              <w:right w:val="single" w:color="auto" w:sz="8" w:space="0"/>
            </w:tcBorders>
            <w:shd w:val="clear" w:color="auto" w:fill="auto"/>
            <w:vAlign w:val="center"/>
          </w:tcPr>
          <w:p w14:paraId="19E20265">
            <w:pPr>
              <w:widowControl/>
              <w:jc w:val="left"/>
              <w:rPr>
                <w:rFonts w:eastAsia="宋体"/>
                <w:color w:val="auto"/>
                <w:kern w:val="0"/>
                <w:highlight w:val="none"/>
              </w:rPr>
            </w:pPr>
          </w:p>
        </w:tc>
        <w:tc>
          <w:tcPr>
            <w:tcW w:w="1452" w:type="pct"/>
            <w:tcBorders>
              <w:top w:val="nil"/>
              <w:left w:val="nil"/>
              <w:bottom w:val="single" w:color="auto" w:sz="8" w:space="0"/>
              <w:right w:val="single" w:color="auto" w:sz="8" w:space="0"/>
            </w:tcBorders>
            <w:shd w:val="clear" w:color="auto" w:fill="auto"/>
            <w:vAlign w:val="center"/>
          </w:tcPr>
          <w:p w14:paraId="5896CF20">
            <w:pPr>
              <w:widowControl/>
              <w:rPr>
                <w:rFonts w:eastAsia="宋体"/>
                <w:color w:val="auto"/>
                <w:kern w:val="0"/>
                <w:highlight w:val="none"/>
              </w:rPr>
            </w:pPr>
            <w:r>
              <w:rPr>
                <w:rFonts w:eastAsia="宋体"/>
                <w:color w:val="auto"/>
                <w:kern w:val="0"/>
                <w:highlight w:val="none"/>
              </w:rPr>
              <w:t>4．不得在工作时间做与本职工作无关的事。</w:t>
            </w:r>
          </w:p>
        </w:tc>
        <w:tc>
          <w:tcPr>
            <w:tcW w:w="563" w:type="pct"/>
            <w:vMerge w:val="continue"/>
            <w:tcBorders>
              <w:top w:val="nil"/>
              <w:left w:val="nil"/>
              <w:bottom w:val="nil"/>
              <w:right w:val="single" w:color="auto" w:sz="8" w:space="0"/>
            </w:tcBorders>
            <w:shd w:val="clear" w:color="auto" w:fill="auto"/>
            <w:vAlign w:val="center"/>
          </w:tcPr>
          <w:p w14:paraId="42271CD8">
            <w:pPr>
              <w:widowControl/>
              <w:jc w:val="left"/>
              <w:rPr>
                <w:rFonts w:eastAsia="宋体"/>
                <w:color w:val="auto"/>
                <w:kern w:val="0"/>
                <w:highlight w:val="none"/>
              </w:rPr>
            </w:pPr>
          </w:p>
        </w:tc>
        <w:tc>
          <w:tcPr>
            <w:tcW w:w="1547" w:type="pct"/>
            <w:tcBorders>
              <w:top w:val="nil"/>
              <w:left w:val="nil"/>
              <w:bottom w:val="single" w:color="auto" w:sz="8" w:space="0"/>
              <w:right w:val="single" w:color="auto" w:sz="8" w:space="0"/>
            </w:tcBorders>
            <w:shd w:val="clear" w:color="auto" w:fill="auto"/>
            <w:vAlign w:val="center"/>
          </w:tcPr>
          <w:p w14:paraId="4210DB39">
            <w:pPr>
              <w:widowControl/>
              <w:rPr>
                <w:rFonts w:eastAsia="宋体"/>
                <w:color w:val="auto"/>
                <w:kern w:val="0"/>
                <w:highlight w:val="none"/>
              </w:rPr>
            </w:pPr>
            <w:r>
              <w:rPr>
                <w:rFonts w:eastAsia="宋体"/>
                <w:color w:val="auto"/>
                <w:kern w:val="0"/>
                <w:highlight w:val="none"/>
              </w:rPr>
              <w:t>执行不到位的每次扣1分。</w:t>
            </w:r>
          </w:p>
        </w:tc>
        <w:tc>
          <w:tcPr>
            <w:tcW w:w="561" w:type="pct"/>
            <w:tcBorders>
              <w:top w:val="nil"/>
              <w:left w:val="nil"/>
              <w:bottom w:val="single" w:color="auto" w:sz="8" w:space="0"/>
              <w:right w:val="single" w:color="auto" w:sz="8" w:space="0"/>
            </w:tcBorders>
            <w:shd w:val="clear" w:color="auto" w:fill="auto"/>
            <w:vAlign w:val="center"/>
          </w:tcPr>
          <w:p w14:paraId="08DD2411">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7F7C7328">
            <w:pPr>
              <w:widowControl/>
              <w:jc w:val="center"/>
              <w:rPr>
                <w:rFonts w:eastAsia="宋体"/>
                <w:color w:val="auto"/>
                <w:kern w:val="0"/>
                <w:highlight w:val="none"/>
              </w:rPr>
            </w:pPr>
          </w:p>
        </w:tc>
      </w:tr>
      <w:tr w14:paraId="3FC88E5C">
        <w:tblPrEx>
          <w:tblCellMar>
            <w:top w:w="0" w:type="dxa"/>
            <w:left w:w="108" w:type="dxa"/>
            <w:bottom w:w="0" w:type="dxa"/>
            <w:right w:w="108" w:type="dxa"/>
          </w:tblCellMar>
        </w:tblPrEx>
        <w:trPr>
          <w:trHeight w:val="907" w:hRule="exact"/>
        </w:trPr>
        <w:tc>
          <w:tcPr>
            <w:tcW w:w="420" w:type="pct"/>
            <w:vMerge w:val="continue"/>
            <w:tcBorders>
              <w:top w:val="nil"/>
              <w:left w:val="single" w:color="auto" w:sz="8" w:space="0"/>
              <w:bottom w:val="nil"/>
              <w:right w:val="single" w:color="auto" w:sz="8" w:space="0"/>
            </w:tcBorders>
            <w:shd w:val="clear" w:color="auto" w:fill="auto"/>
            <w:vAlign w:val="center"/>
          </w:tcPr>
          <w:p w14:paraId="599AF324">
            <w:pPr>
              <w:widowControl/>
              <w:jc w:val="left"/>
              <w:rPr>
                <w:rFonts w:eastAsia="宋体"/>
                <w:color w:val="auto"/>
                <w:kern w:val="0"/>
                <w:highlight w:val="none"/>
              </w:rPr>
            </w:pPr>
          </w:p>
        </w:tc>
        <w:tc>
          <w:tcPr>
            <w:tcW w:w="1452" w:type="pct"/>
            <w:tcBorders>
              <w:top w:val="nil"/>
              <w:left w:val="nil"/>
              <w:bottom w:val="single" w:color="auto" w:sz="8" w:space="0"/>
              <w:right w:val="single" w:color="auto" w:sz="8" w:space="0"/>
            </w:tcBorders>
            <w:shd w:val="clear" w:color="auto" w:fill="auto"/>
            <w:vAlign w:val="center"/>
          </w:tcPr>
          <w:p w14:paraId="5A66AB8C">
            <w:pPr>
              <w:widowControl/>
              <w:rPr>
                <w:rFonts w:eastAsia="宋体"/>
                <w:color w:val="auto"/>
                <w:kern w:val="0"/>
                <w:highlight w:val="none"/>
              </w:rPr>
            </w:pPr>
            <w:r>
              <w:rPr>
                <w:rFonts w:eastAsia="宋体"/>
                <w:color w:val="auto"/>
                <w:kern w:val="0"/>
                <w:highlight w:val="none"/>
              </w:rPr>
              <w:t>5．保洁人员不准擅自拿用公用物品或挪作他用，爱惜使用工具。</w:t>
            </w:r>
          </w:p>
        </w:tc>
        <w:tc>
          <w:tcPr>
            <w:tcW w:w="563" w:type="pct"/>
            <w:vMerge w:val="continue"/>
            <w:tcBorders>
              <w:top w:val="nil"/>
              <w:left w:val="nil"/>
              <w:bottom w:val="nil"/>
              <w:right w:val="single" w:color="auto" w:sz="8" w:space="0"/>
            </w:tcBorders>
            <w:shd w:val="clear" w:color="auto" w:fill="auto"/>
            <w:vAlign w:val="center"/>
          </w:tcPr>
          <w:p w14:paraId="62A136AD">
            <w:pPr>
              <w:widowControl/>
              <w:jc w:val="left"/>
              <w:rPr>
                <w:rFonts w:eastAsia="宋体"/>
                <w:color w:val="auto"/>
                <w:kern w:val="0"/>
                <w:highlight w:val="none"/>
              </w:rPr>
            </w:pPr>
          </w:p>
        </w:tc>
        <w:tc>
          <w:tcPr>
            <w:tcW w:w="1547" w:type="pct"/>
            <w:tcBorders>
              <w:top w:val="nil"/>
              <w:left w:val="nil"/>
              <w:bottom w:val="single" w:color="auto" w:sz="8" w:space="0"/>
              <w:right w:val="single" w:color="auto" w:sz="8" w:space="0"/>
            </w:tcBorders>
            <w:shd w:val="clear" w:color="auto" w:fill="auto"/>
            <w:vAlign w:val="center"/>
          </w:tcPr>
          <w:p w14:paraId="4B40BCE1">
            <w:pPr>
              <w:widowControl/>
              <w:rPr>
                <w:rFonts w:eastAsia="宋体"/>
                <w:color w:val="auto"/>
                <w:kern w:val="0"/>
                <w:highlight w:val="none"/>
              </w:rPr>
            </w:pPr>
            <w:r>
              <w:rPr>
                <w:rFonts w:eastAsia="宋体"/>
                <w:color w:val="auto"/>
                <w:kern w:val="0"/>
                <w:highlight w:val="none"/>
              </w:rPr>
              <w:t>损坏或遗失公物，当事人照价赔偿，执行不到位的每次扣1分。</w:t>
            </w:r>
          </w:p>
        </w:tc>
        <w:tc>
          <w:tcPr>
            <w:tcW w:w="561" w:type="pct"/>
            <w:tcBorders>
              <w:top w:val="nil"/>
              <w:left w:val="nil"/>
              <w:bottom w:val="single" w:color="auto" w:sz="8" w:space="0"/>
              <w:right w:val="single" w:color="auto" w:sz="8" w:space="0"/>
            </w:tcBorders>
            <w:shd w:val="clear" w:color="auto" w:fill="auto"/>
            <w:vAlign w:val="center"/>
          </w:tcPr>
          <w:p w14:paraId="6DEE38AD">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067B69E7">
            <w:pPr>
              <w:widowControl/>
              <w:jc w:val="center"/>
              <w:rPr>
                <w:rFonts w:eastAsia="宋体"/>
                <w:color w:val="auto"/>
                <w:kern w:val="0"/>
                <w:highlight w:val="none"/>
              </w:rPr>
            </w:pPr>
          </w:p>
        </w:tc>
      </w:tr>
      <w:tr w14:paraId="12F088EA">
        <w:tblPrEx>
          <w:tblCellMar>
            <w:top w:w="0" w:type="dxa"/>
            <w:left w:w="108" w:type="dxa"/>
            <w:bottom w:w="0" w:type="dxa"/>
            <w:right w:w="108" w:type="dxa"/>
          </w:tblCellMar>
        </w:tblPrEx>
        <w:trPr>
          <w:trHeight w:val="907" w:hRule="exact"/>
        </w:trPr>
        <w:tc>
          <w:tcPr>
            <w:tcW w:w="420" w:type="pct"/>
            <w:vMerge w:val="continue"/>
            <w:tcBorders>
              <w:top w:val="nil"/>
              <w:left w:val="single" w:color="auto" w:sz="8" w:space="0"/>
              <w:bottom w:val="nil"/>
              <w:right w:val="single" w:color="auto" w:sz="8" w:space="0"/>
            </w:tcBorders>
            <w:shd w:val="clear" w:color="auto" w:fill="auto"/>
            <w:vAlign w:val="center"/>
          </w:tcPr>
          <w:p w14:paraId="535C2EC3">
            <w:pPr>
              <w:widowControl/>
              <w:jc w:val="left"/>
              <w:rPr>
                <w:rFonts w:eastAsia="宋体"/>
                <w:color w:val="auto"/>
                <w:kern w:val="0"/>
                <w:highlight w:val="none"/>
              </w:rPr>
            </w:pPr>
          </w:p>
        </w:tc>
        <w:tc>
          <w:tcPr>
            <w:tcW w:w="1452" w:type="pct"/>
            <w:tcBorders>
              <w:top w:val="nil"/>
              <w:left w:val="nil"/>
              <w:bottom w:val="single" w:color="auto" w:sz="8" w:space="0"/>
              <w:right w:val="single" w:color="auto" w:sz="8" w:space="0"/>
            </w:tcBorders>
            <w:shd w:val="clear" w:color="auto" w:fill="auto"/>
            <w:vAlign w:val="center"/>
          </w:tcPr>
          <w:p w14:paraId="23700FD5">
            <w:pPr>
              <w:widowControl/>
              <w:rPr>
                <w:rFonts w:eastAsia="宋体"/>
                <w:color w:val="auto"/>
                <w:kern w:val="0"/>
                <w:highlight w:val="none"/>
              </w:rPr>
            </w:pPr>
            <w:r>
              <w:rPr>
                <w:rFonts w:eastAsia="宋体"/>
                <w:color w:val="auto"/>
                <w:kern w:val="0"/>
                <w:highlight w:val="none"/>
              </w:rPr>
              <w:t>6.积极配合招标人开展工作。</w:t>
            </w:r>
          </w:p>
        </w:tc>
        <w:tc>
          <w:tcPr>
            <w:tcW w:w="563" w:type="pct"/>
            <w:vMerge w:val="continue"/>
            <w:tcBorders>
              <w:top w:val="nil"/>
              <w:left w:val="nil"/>
              <w:bottom w:val="nil"/>
              <w:right w:val="single" w:color="auto" w:sz="8" w:space="0"/>
            </w:tcBorders>
            <w:shd w:val="clear" w:color="auto" w:fill="auto"/>
            <w:vAlign w:val="center"/>
          </w:tcPr>
          <w:p w14:paraId="12C5A132">
            <w:pPr>
              <w:widowControl/>
              <w:jc w:val="left"/>
              <w:rPr>
                <w:rFonts w:eastAsia="宋体"/>
                <w:color w:val="auto"/>
                <w:kern w:val="0"/>
                <w:highlight w:val="none"/>
              </w:rPr>
            </w:pPr>
          </w:p>
        </w:tc>
        <w:tc>
          <w:tcPr>
            <w:tcW w:w="1547" w:type="pct"/>
            <w:tcBorders>
              <w:top w:val="nil"/>
              <w:left w:val="nil"/>
              <w:bottom w:val="single" w:color="auto" w:sz="8" w:space="0"/>
              <w:right w:val="single" w:color="auto" w:sz="8" w:space="0"/>
            </w:tcBorders>
            <w:shd w:val="clear" w:color="auto" w:fill="auto"/>
            <w:vAlign w:val="center"/>
          </w:tcPr>
          <w:p w14:paraId="5B051D4B">
            <w:pPr>
              <w:widowControl/>
              <w:rPr>
                <w:rFonts w:eastAsia="宋体"/>
                <w:color w:val="auto"/>
                <w:kern w:val="0"/>
                <w:highlight w:val="none"/>
              </w:rPr>
            </w:pPr>
            <w:r>
              <w:rPr>
                <w:rFonts w:eastAsia="宋体"/>
                <w:color w:val="auto"/>
                <w:kern w:val="0"/>
                <w:highlight w:val="none"/>
              </w:rPr>
              <w:t>执行不到位的每次扣1分。</w:t>
            </w:r>
          </w:p>
        </w:tc>
        <w:tc>
          <w:tcPr>
            <w:tcW w:w="561" w:type="pct"/>
            <w:tcBorders>
              <w:top w:val="nil"/>
              <w:left w:val="nil"/>
              <w:bottom w:val="single" w:color="auto" w:sz="8" w:space="0"/>
              <w:right w:val="single" w:color="auto" w:sz="8" w:space="0"/>
            </w:tcBorders>
            <w:shd w:val="clear" w:color="auto" w:fill="auto"/>
            <w:vAlign w:val="center"/>
          </w:tcPr>
          <w:p w14:paraId="3BE92485">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0DD2E5ED">
            <w:pPr>
              <w:widowControl/>
              <w:jc w:val="center"/>
              <w:rPr>
                <w:rFonts w:eastAsia="宋体"/>
                <w:color w:val="auto"/>
                <w:kern w:val="0"/>
                <w:highlight w:val="none"/>
              </w:rPr>
            </w:pPr>
            <w:r>
              <w:rPr>
                <w:rFonts w:eastAsia="宋体"/>
                <w:color w:val="auto"/>
                <w:kern w:val="0"/>
                <w:highlight w:val="none"/>
              </w:rPr>
              <w:t>　</w:t>
            </w:r>
          </w:p>
        </w:tc>
      </w:tr>
      <w:tr w14:paraId="145E9581">
        <w:tblPrEx>
          <w:tblCellMar>
            <w:top w:w="0" w:type="dxa"/>
            <w:left w:w="108" w:type="dxa"/>
            <w:bottom w:w="0" w:type="dxa"/>
            <w:right w:w="108" w:type="dxa"/>
          </w:tblCellMar>
        </w:tblPrEx>
        <w:trPr>
          <w:trHeight w:val="1080" w:hRule="exact"/>
        </w:trPr>
        <w:tc>
          <w:tcPr>
            <w:tcW w:w="420"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B9F46EB">
            <w:pPr>
              <w:widowControl/>
              <w:jc w:val="center"/>
              <w:rPr>
                <w:rFonts w:eastAsia="宋体"/>
                <w:color w:val="auto"/>
                <w:kern w:val="0"/>
                <w:highlight w:val="none"/>
              </w:rPr>
            </w:pPr>
            <w:r>
              <w:rPr>
                <w:rFonts w:eastAsia="宋体"/>
                <w:color w:val="auto"/>
                <w:kern w:val="0"/>
                <w:highlight w:val="none"/>
              </w:rPr>
              <w:t>组织纪律</w:t>
            </w:r>
          </w:p>
        </w:tc>
        <w:tc>
          <w:tcPr>
            <w:tcW w:w="1452" w:type="pct"/>
            <w:tcBorders>
              <w:top w:val="nil"/>
              <w:left w:val="nil"/>
              <w:bottom w:val="single" w:color="auto" w:sz="8" w:space="0"/>
              <w:right w:val="nil"/>
            </w:tcBorders>
            <w:shd w:val="clear" w:color="auto" w:fill="auto"/>
            <w:vAlign w:val="center"/>
          </w:tcPr>
          <w:p w14:paraId="13EEA9EB">
            <w:pPr>
              <w:widowControl/>
              <w:rPr>
                <w:rFonts w:eastAsia="宋体"/>
                <w:color w:val="auto"/>
                <w:kern w:val="0"/>
                <w:highlight w:val="none"/>
              </w:rPr>
            </w:pPr>
            <w:r>
              <w:rPr>
                <w:rFonts w:eastAsia="宋体"/>
                <w:color w:val="auto"/>
                <w:kern w:val="0"/>
                <w:highlight w:val="none"/>
              </w:rPr>
              <w:t>1.上班统一着装，值班室内公示的照片与保安队员一致，佩戴工作牌，仪表整洁，精神饱满。</w:t>
            </w:r>
          </w:p>
        </w:tc>
        <w:tc>
          <w:tcPr>
            <w:tcW w:w="563"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40C7E75">
            <w:pPr>
              <w:widowControl/>
              <w:jc w:val="center"/>
              <w:rPr>
                <w:rFonts w:eastAsia="宋体"/>
                <w:color w:val="auto"/>
                <w:kern w:val="0"/>
                <w:highlight w:val="none"/>
              </w:rPr>
            </w:pPr>
            <w:r>
              <w:rPr>
                <w:rFonts w:eastAsia="宋体"/>
                <w:color w:val="auto"/>
                <w:kern w:val="0"/>
                <w:highlight w:val="none"/>
              </w:rPr>
              <w:t>现场检查</w:t>
            </w:r>
            <w:r>
              <w:rPr>
                <w:rFonts w:eastAsia="宋体"/>
                <w:color w:val="auto"/>
                <w:kern w:val="0"/>
                <w:highlight w:val="none"/>
              </w:rPr>
              <w:br w:type="textWrapping"/>
            </w:r>
            <w:r>
              <w:rPr>
                <w:rFonts w:eastAsia="宋体"/>
                <w:color w:val="auto"/>
                <w:kern w:val="0"/>
                <w:highlight w:val="none"/>
              </w:rPr>
              <w:t>现场询问</w:t>
            </w:r>
          </w:p>
        </w:tc>
        <w:tc>
          <w:tcPr>
            <w:tcW w:w="1547" w:type="pct"/>
            <w:tcBorders>
              <w:top w:val="nil"/>
              <w:left w:val="nil"/>
              <w:bottom w:val="single" w:color="auto" w:sz="8" w:space="0"/>
              <w:right w:val="single" w:color="auto" w:sz="8" w:space="0"/>
            </w:tcBorders>
            <w:shd w:val="clear" w:color="auto" w:fill="auto"/>
            <w:vAlign w:val="center"/>
          </w:tcPr>
          <w:p w14:paraId="2EA5F1BD">
            <w:pPr>
              <w:widowControl/>
              <w:rPr>
                <w:rFonts w:eastAsia="宋体"/>
                <w:color w:val="auto"/>
                <w:kern w:val="0"/>
                <w:highlight w:val="none"/>
              </w:rPr>
            </w:pPr>
            <w:r>
              <w:rPr>
                <w:rFonts w:eastAsia="宋体"/>
                <w:color w:val="auto"/>
                <w:kern w:val="0"/>
                <w:highlight w:val="none"/>
              </w:rPr>
              <w:t>未统一着装的扣1分，公示照片与保安队员不一致的扣1分，未佩戴工作牌或仪表不整扣1分。</w:t>
            </w:r>
          </w:p>
          <w:p w14:paraId="76879F9E">
            <w:pPr>
              <w:rPr>
                <w:rFonts w:eastAsia="宋体"/>
                <w:color w:val="auto"/>
                <w:highlight w:val="none"/>
              </w:rPr>
            </w:pPr>
          </w:p>
          <w:p w14:paraId="3AC32EE7">
            <w:pPr>
              <w:rPr>
                <w:rFonts w:eastAsia="宋体"/>
                <w:color w:val="auto"/>
                <w:highlight w:val="none"/>
              </w:rPr>
            </w:pPr>
          </w:p>
          <w:p w14:paraId="15CD1912">
            <w:pPr>
              <w:rPr>
                <w:rFonts w:eastAsia="宋体"/>
                <w:color w:val="auto"/>
                <w:highlight w:val="none"/>
              </w:rPr>
            </w:pPr>
          </w:p>
          <w:p w14:paraId="715C8193">
            <w:pPr>
              <w:rPr>
                <w:rFonts w:eastAsia="宋体"/>
                <w:color w:val="auto"/>
                <w:highlight w:val="none"/>
              </w:rPr>
            </w:pPr>
          </w:p>
        </w:tc>
        <w:tc>
          <w:tcPr>
            <w:tcW w:w="561" w:type="pct"/>
            <w:tcBorders>
              <w:top w:val="nil"/>
              <w:left w:val="nil"/>
              <w:bottom w:val="single" w:color="auto" w:sz="8" w:space="0"/>
              <w:right w:val="single" w:color="auto" w:sz="8" w:space="0"/>
            </w:tcBorders>
            <w:shd w:val="clear" w:color="auto" w:fill="auto"/>
            <w:vAlign w:val="center"/>
          </w:tcPr>
          <w:p w14:paraId="3E778E30">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21CC8042">
            <w:pPr>
              <w:widowControl/>
              <w:jc w:val="center"/>
              <w:rPr>
                <w:rFonts w:eastAsia="宋体"/>
                <w:color w:val="auto"/>
                <w:kern w:val="0"/>
                <w:highlight w:val="none"/>
              </w:rPr>
            </w:pPr>
            <w:r>
              <w:rPr>
                <w:rFonts w:eastAsia="宋体"/>
                <w:color w:val="auto"/>
                <w:kern w:val="0"/>
                <w:highlight w:val="none"/>
              </w:rPr>
              <w:t>　</w:t>
            </w:r>
          </w:p>
        </w:tc>
      </w:tr>
      <w:tr w14:paraId="710EE483">
        <w:tblPrEx>
          <w:tblCellMar>
            <w:top w:w="0" w:type="dxa"/>
            <w:left w:w="108" w:type="dxa"/>
            <w:bottom w:w="0" w:type="dxa"/>
            <w:right w:w="108" w:type="dxa"/>
          </w:tblCellMar>
        </w:tblPrEx>
        <w:trPr>
          <w:trHeight w:val="1172" w:hRule="atLeast"/>
        </w:trPr>
        <w:tc>
          <w:tcPr>
            <w:tcW w:w="420"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6A48D8DF">
            <w:pPr>
              <w:widowControl/>
              <w:jc w:val="left"/>
              <w:rPr>
                <w:rFonts w:eastAsia="宋体"/>
                <w:color w:val="auto"/>
                <w:kern w:val="0"/>
                <w:highlight w:val="none"/>
              </w:rPr>
            </w:pPr>
          </w:p>
        </w:tc>
        <w:tc>
          <w:tcPr>
            <w:tcW w:w="1452" w:type="pct"/>
            <w:tcBorders>
              <w:top w:val="nil"/>
              <w:left w:val="nil"/>
              <w:bottom w:val="single" w:color="auto" w:sz="8" w:space="0"/>
              <w:right w:val="nil"/>
            </w:tcBorders>
            <w:shd w:val="clear" w:color="auto" w:fill="auto"/>
            <w:vAlign w:val="center"/>
          </w:tcPr>
          <w:p w14:paraId="710C613A">
            <w:pPr>
              <w:widowControl/>
              <w:rPr>
                <w:rFonts w:eastAsia="宋体"/>
                <w:color w:val="auto"/>
                <w:kern w:val="0"/>
                <w:highlight w:val="none"/>
              </w:rPr>
            </w:pPr>
            <w:r>
              <w:rPr>
                <w:rFonts w:eastAsia="宋体"/>
                <w:color w:val="auto"/>
                <w:kern w:val="0"/>
                <w:highlight w:val="none"/>
              </w:rPr>
              <w:t>2.按时交接班，不迟到、早退；不随意离岗、串岗，不睡岗、不饮酒、不看书报、不使用手机上网、不打牌。</w:t>
            </w:r>
          </w:p>
        </w:tc>
        <w:tc>
          <w:tcPr>
            <w:tcW w:w="563"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754DC3A0">
            <w:pPr>
              <w:widowControl/>
              <w:jc w:val="left"/>
              <w:rPr>
                <w:rFonts w:eastAsia="宋体"/>
                <w:color w:val="auto"/>
                <w:kern w:val="0"/>
                <w:highlight w:val="none"/>
              </w:rPr>
            </w:pPr>
          </w:p>
        </w:tc>
        <w:tc>
          <w:tcPr>
            <w:tcW w:w="1547" w:type="pct"/>
            <w:tcBorders>
              <w:top w:val="nil"/>
              <w:left w:val="nil"/>
              <w:bottom w:val="single" w:color="auto" w:sz="8" w:space="0"/>
              <w:right w:val="single" w:color="auto" w:sz="8" w:space="0"/>
            </w:tcBorders>
            <w:shd w:val="clear" w:color="auto" w:fill="auto"/>
            <w:vAlign w:val="center"/>
          </w:tcPr>
          <w:p w14:paraId="5B489117">
            <w:pPr>
              <w:widowControl/>
              <w:rPr>
                <w:rFonts w:eastAsia="宋体"/>
                <w:color w:val="auto"/>
                <w:kern w:val="0"/>
                <w:highlight w:val="none"/>
              </w:rPr>
            </w:pPr>
            <w:r>
              <w:rPr>
                <w:rFonts w:eastAsia="宋体"/>
                <w:color w:val="auto"/>
                <w:kern w:val="0"/>
                <w:highlight w:val="none"/>
              </w:rPr>
              <w:t>执行不到位的每人次扣10分。</w:t>
            </w:r>
          </w:p>
        </w:tc>
        <w:tc>
          <w:tcPr>
            <w:tcW w:w="561" w:type="pct"/>
            <w:tcBorders>
              <w:top w:val="nil"/>
              <w:left w:val="nil"/>
              <w:bottom w:val="single" w:color="auto" w:sz="8" w:space="0"/>
              <w:right w:val="single" w:color="auto" w:sz="8" w:space="0"/>
            </w:tcBorders>
            <w:shd w:val="clear" w:color="auto" w:fill="auto"/>
            <w:vAlign w:val="center"/>
          </w:tcPr>
          <w:p w14:paraId="5ED9A5A7">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2E838B23">
            <w:pPr>
              <w:widowControl/>
              <w:jc w:val="center"/>
              <w:rPr>
                <w:rFonts w:eastAsia="宋体"/>
                <w:color w:val="auto"/>
                <w:kern w:val="0"/>
                <w:highlight w:val="none"/>
              </w:rPr>
            </w:pPr>
            <w:r>
              <w:rPr>
                <w:rFonts w:eastAsia="宋体"/>
                <w:color w:val="auto"/>
                <w:kern w:val="0"/>
                <w:highlight w:val="none"/>
              </w:rPr>
              <w:t>　</w:t>
            </w:r>
          </w:p>
        </w:tc>
      </w:tr>
      <w:tr w14:paraId="790062B5">
        <w:tblPrEx>
          <w:tblCellMar>
            <w:top w:w="0" w:type="dxa"/>
            <w:left w:w="108" w:type="dxa"/>
            <w:bottom w:w="0" w:type="dxa"/>
            <w:right w:w="108" w:type="dxa"/>
          </w:tblCellMar>
        </w:tblPrEx>
        <w:trPr>
          <w:trHeight w:val="907" w:hRule="exact"/>
        </w:trPr>
        <w:tc>
          <w:tcPr>
            <w:tcW w:w="420"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08AB8AE7">
            <w:pPr>
              <w:widowControl/>
              <w:jc w:val="left"/>
              <w:rPr>
                <w:rFonts w:eastAsia="宋体"/>
                <w:color w:val="auto"/>
                <w:kern w:val="0"/>
                <w:highlight w:val="none"/>
              </w:rPr>
            </w:pPr>
          </w:p>
        </w:tc>
        <w:tc>
          <w:tcPr>
            <w:tcW w:w="1452" w:type="pct"/>
            <w:tcBorders>
              <w:top w:val="nil"/>
              <w:left w:val="nil"/>
              <w:bottom w:val="single" w:color="auto" w:sz="8" w:space="0"/>
              <w:right w:val="nil"/>
            </w:tcBorders>
            <w:shd w:val="clear" w:color="auto" w:fill="auto"/>
            <w:vAlign w:val="center"/>
          </w:tcPr>
          <w:p w14:paraId="43CFCBDA">
            <w:pPr>
              <w:widowControl/>
              <w:rPr>
                <w:rFonts w:eastAsia="宋体"/>
                <w:color w:val="auto"/>
                <w:kern w:val="0"/>
                <w:highlight w:val="none"/>
              </w:rPr>
            </w:pPr>
            <w:r>
              <w:rPr>
                <w:rFonts w:eastAsia="宋体"/>
                <w:color w:val="auto"/>
                <w:kern w:val="0"/>
                <w:highlight w:val="none"/>
              </w:rPr>
              <w:t>3.文明执勤，不打人骂人；爱护公物，不损公利私。</w:t>
            </w:r>
          </w:p>
        </w:tc>
        <w:tc>
          <w:tcPr>
            <w:tcW w:w="563"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4FFF90E8">
            <w:pPr>
              <w:widowControl/>
              <w:jc w:val="left"/>
              <w:rPr>
                <w:rFonts w:eastAsia="宋体"/>
                <w:color w:val="auto"/>
                <w:kern w:val="0"/>
                <w:highlight w:val="none"/>
              </w:rPr>
            </w:pPr>
          </w:p>
        </w:tc>
        <w:tc>
          <w:tcPr>
            <w:tcW w:w="1547" w:type="pct"/>
            <w:tcBorders>
              <w:top w:val="nil"/>
              <w:left w:val="nil"/>
              <w:bottom w:val="single" w:color="auto" w:sz="8" w:space="0"/>
              <w:right w:val="single" w:color="auto" w:sz="8" w:space="0"/>
            </w:tcBorders>
            <w:shd w:val="clear" w:color="auto" w:fill="auto"/>
            <w:vAlign w:val="center"/>
          </w:tcPr>
          <w:p w14:paraId="75870222">
            <w:pPr>
              <w:widowControl/>
              <w:rPr>
                <w:rFonts w:eastAsia="宋体"/>
                <w:color w:val="auto"/>
                <w:kern w:val="0"/>
                <w:highlight w:val="none"/>
              </w:rPr>
            </w:pPr>
            <w:r>
              <w:rPr>
                <w:rFonts w:eastAsia="宋体"/>
                <w:color w:val="auto"/>
                <w:kern w:val="0"/>
                <w:highlight w:val="none"/>
              </w:rPr>
              <w:t>执行不到位的每人次扣10分。</w:t>
            </w:r>
          </w:p>
        </w:tc>
        <w:tc>
          <w:tcPr>
            <w:tcW w:w="561" w:type="pct"/>
            <w:tcBorders>
              <w:top w:val="nil"/>
              <w:left w:val="nil"/>
              <w:bottom w:val="single" w:color="auto" w:sz="8" w:space="0"/>
              <w:right w:val="single" w:color="auto" w:sz="8" w:space="0"/>
            </w:tcBorders>
            <w:shd w:val="clear" w:color="auto" w:fill="auto"/>
            <w:vAlign w:val="center"/>
          </w:tcPr>
          <w:p w14:paraId="165E7E57">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43E0508A">
            <w:pPr>
              <w:widowControl/>
              <w:jc w:val="center"/>
              <w:rPr>
                <w:rFonts w:eastAsia="宋体"/>
                <w:color w:val="auto"/>
                <w:kern w:val="0"/>
                <w:highlight w:val="none"/>
              </w:rPr>
            </w:pPr>
            <w:r>
              <w:rPr>
                <w:rFonts w:eastAsia="宋体"/>
                <w:color w:val="auto"/>
                <w:kern w:val="0"/>
                <w:highlight w:val="none"/>
              </w:rPr>
              <w:t>　</w:t>
            </w:r>
          </w:p>
        </w:tc>
      </w:tr>
      <w:tr w14:paraId="34864E54">
        <w:tblPrEx>
          <w:tblCellMar>
            <w:top w:w="0" w:type="dxa"/>
            <w:left w:w="108" w:type="dxa"/>
            <w:bottom w:w="0" w:type="dxa"/>
            <w:right w:w="108" w:type="dxa"/>
          </w:tblCellMar>
        </w:tblPrEx>
        <w:trPr>
          <w:trHeight w:val="907" w:hRule="exact"/>
        </w:trPr>
        <w:tc>
          <w:tcPr>
            <w:tcW w:w="420"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17DE33AE">
            <w:pPr>
              <w:widowControl/>
              <w:jc w:val="left"/>
              <w:rPr>
                <w:rFonts w:eastAsia="宋体"/>
                <w:color w:val="auto"/>
                <w:kern w:val="0"/>
                <w:highlight w:val="none"/>
              </w:rPr>
            </w:pPr>
          </w:p>
        </w:tc>
        <w:tc>
          <w:tcPr>
            <w:tcW w:w="1452" w:type="pct"/>
            <w:tcBorders>
              <w:top w:val="nil"/>
              <w:left w:val="nil"/>
              <w:bottom w:val="single" w:color="auto" w:sz="6" w:space="0"/>
              <w:right w:val="nil"/>
            </w:tcBorders>
            <w:shd w:val="clear" w:color="auto" w:fill="auto"/>
            <w:vAlign w:val="center"/>
          </w:tcPr>
          <w:p w14:paraId="6A19A579">
            <w:pPr>
              <w:widowControl/>
              <w:rPr>
                <w:rFonts w:eastAsia="宋体"/>
                <w:color w:val="auto"/>
                <w:kern w:val="0"/>
                <w:highlight w:val="none"/>
              </w:rPr>
            </w:pPr>
            <w:r>
              <w:rPr>
                <w:rFonts w:eastAsia="宋体"/>
                <w:color w:val="auto"/>
                <w:kern w:val="0"/>
                <w:highlight w:val="none"/>
              </w:rPr>
              <w:t>4.值班室卫生整洁，物品摆放有序，不私用电器设备。</w:t>
            </w:r>
          </w:p>
        </w:tc>
        <w:tc>
          <w:tcPr>
            <w:tcW w:w="563" w:type="pct"/>
            <w:vMerge w:val="continue"/>
            <w:tcBorders>
              <w:top w:val="single" w:color="auto" w:sz="8" w:space="0"/>
              <w:left w:val="single" w:color="auto" w:sz="8" w:space="0"/>
              <w:bottom w:val="single" w:color="auto" w:sz="6" w:space="0"/>
              <w:right w:val="single" w:color="auto" w:sz="8" w:space="0"/>
            </w:tcBorders>
            <w:shd w:val="clear" w:color="auto" w:fill="auto"/>
            <w:vAlign w:val="center"/>
          </w:tcPr>
          <w:p w14:paraId="27B68F0C">
            <w:pPr>
              <w:widowControl/>
              <w:jc w:val="left"/>
              <w:rPr>
                <w:rFonts w:eastAsia="宋体"/>
                <w:color w:val="auto"/>
                <w:kern w:val="0"/>
                <w:highlight w:val="none"/>
              </w:rPr>
            </w:pPr>
          </w:p>
        </w:tc>
        <w:tc>
          <w:tcPr>
            <w:tcW w:w="1547" w:type="pct"/>
            <w:tcBorders>
              <w:top w:val="nil"/>
              <w:left w:val="nil"/>
              <w:bottom w:val="single" w:color="auto" w:sz="6" w:space="0"/>
              <w:right w:val="single" w:color="auto" w:sz="8" w:space="0"/>
            </w:tcBorders>
            <w:shd w:val="clear" w:color="auto" w:fill="auto"/>
            <w:vAlign w:val="center"/>
          </w:tcPr>
          <w:p w14:paraId="5F541F34">
            <w:pPr>
              <w:widowControl/>
              <w:rPr>
                <w:rFonts w:eastAsia="宋体"/>
                <w:color w:val="auto"/>
                <w:kern w:val="0"/>
                <w:highlight w:val="none"/>
              </w:rPr>
            </w:pPr>
            <w:r>
              <w:rPr>
                <w:rFonts w:eastAsia="宋体"/>
                <w:color w:val="auto"/>
                <w:kern w:val="0"/>
                <w:highlight w:val="none"/>
              </w:rPr>
              <w:t>执行不到位的每次扣2分。</w:t>
            </w:r>
          </w:p>
        </w:tc>
        <w:tc>
          <w:tcPr>
            <w:tcW w:w="561" w:type="pct"/>
            <w:tcBorders>
              <w:top w:val="nil"/>
              <w:left w:val="nil"/>
              <w:bottom w:val="single" w:color="auto" w:sz="6" w:space="0"/>
              <w:right w:val="single" w:color="auto" w:sz="8" w:space="0"/>
            </w:tcBorders>
            <w:shd w:val="clear" w:color="auto" w:fill="auto"/>
            <w:vAlign w:val="center"/>
          </w:tcPr>
          <w:p w14:paraId="514F6EB8">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38A57418">
            <w:pPr>
              <w:widowControl/>
              <w:jc w:val="center"/>
              <w:rPr>
                <w:rFonts w:eastAsia="宋体"/>
                <w:color w:val="auto"/>
                <w:kern w:val="0"/>
                <w:highlight w:val="none"/>
              </w:rPr>
            </w:pPr>
            <w:r>
              <w:rPr>
                <w:rFonts w:eastAsia="宋体"/>
                <w:color w:val="auto"/>
                <w:kern w:val="0"/>
                <w:highlight w:val="none"/>
              </w:rPr>
              <w:t>　</w:t>
            </w:r>
          </w:p>
        </w:tc>
      </w:tr>
      <w:tr w14:paraId="6AB2800C">
        <w:tblPrEx>
          <w:tblCellMar>
            <w:top w:w="0" w:type="dxa"/>
            <w:left w:w="108" w:type="dxa"/>
            <w:bottom w:w="0" w:type="dxa"/>
            <w:right w:w="108" w:type="dxa"/>
          </w:tblCellMar>
        </w:tblPrEx>
        <w:trPr>
          <w:trHeight w:val="1099" w:hRule="atLeast"/>
        </w:trPr>
        <w:tc>
          <w:tcPr>
            <w:tcW w:w="420" w:type="pct"/>
            <w:vMerge w:val="restart"/>
            <w:tcBorders>
              <w:top w:val="single" w:color="auto" w:sz="8" w:space="0"/>
              <w:left w:val="single" w:color="auto" w:sz="8" w:space="0"/>
              <w:bottom w:val="single" w:color="auto" w:sz="6" w:space="0"/>
              <w:right w:val="single" w:color="auto" w:sz="6" w:space="0"/>
            </w:tcBorders>
            <w:shd w:val="clear" w:color="auto" w:fill="auto"/>
            <w:vAlign w:val="center"/>
          </w:tcPr>
          <w:p w14:paraId="7B3C5657">
            <w:pPr>
              <w:widowControl/>
              <w:jc w:val="center"/>
              <w:rPr>
                <w:rFonts w:eastAsia="宋体"/>
                <w:color w:val="auto"/>
                <w:kern w:val="0"/>
                <w:highlight w:val="none"/>
              </w:rPr>
            </w:pPr>
            <w:r>
              <w:rPr>
                <w:rFonts w:eastAsia="宋体"/>
                <w:color w:val="auto"/>
                <w:kern w:val="0"/>
                <w:highlight w:val="none"/>
              </w:rPr>
              <w:t>业务要求</w:t>
            </w:r>
          </w:p>
        </w:tc>
        <w:tc>
          <w:tcPr>
            <w:tcW w:w="1452" w:type="pct"/>
            <w:tcBorders>
              <w:top w:val="single" w:color="auto" w:sz="6" w:space="0"/>
              <w:left w:val="single" w:color="auto" w:sz="6" w:space="0"/>
              <w:bottom w:val="single" w:color="auto" w:sz="6" w:space="0"/>
              <w:right w:val="single" w:color="auto" w:sz="6" w:space="0"/>
            </w:tcBorders>
            <w:shd w:val="clear" w:color="auto" w:fill="auto"/>
            <w:vAlign w:val="center"/>
          </w:tcPr>
          <w:p w14:paraId="51106123">
            <w:pPr>
              <w:widowControl/>
              <w:rPr>
                <w:rFonts w:eastAsia="宋体"/>
                <w:color w:val="auto"/>
                <w:kern w:val="0"/>
                <w:highlight w:val="none"/>
              </w:rPr>
            </w:pPr>
            <w:r>
              <w:rPr>
                <w:rFonts w:eastAsia="宋体"/>
                <w:color w:val="auto"/>
                <w:kern w:val="0"/>
                <w:highlight w:val="none"/>
              </w:rPr>
              <w:t>1.熟悉消防器材数量和布点，熟练掌握消防器材使用方法及突发事件应急处置流程，并能正确有效处置突发险情。</w:t>
            </w:r>
          </w:p>
        </w:tc>
        <w:tc>
          <w:tcPr>
            <w:tcW w:w="563"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A094636">
            <w:pPr>
              <w:widowControl/>
              <w:jc w:val="center"/>
              <w:rPr>
                <w:rFonts w:eastAsia="宋体"/>
                <w:color w:val="auto"/>
                <w:kern w:val="0"/>
                <w:highlight w:val="none"/>
              </w:rPr>
            </w:pPr>
            <w:r>
              <w:rPr>
                <w:rFonts w:eastAsia="宋体"/>
                <w:color w:val="auto"/>
                <w:kern w:val="0"/>
                <w:highlight w:val="none"/>
              </w:rPr>
              <w:t>现场检查</w:t>
            </w:r>
            <w:r>
              <w:rPr>
                <w:rFonts w:eastAsia="宋体"/>
                <w:color w:val="auto"/>
                <w:kern w:val="0"/>
                <w:highlight w:val="none"/>
              </w:rPr>
              <w:br w:type="textWrapping"/>
            </w:r>
            <w:r>
              <w:rPr>
                <w:rFonts w:eastAsia="宋体"/>
                <w:color w:val="auto"/>
                <w:kern w:val="0"/>
                <w:highlight w:val="none"/>
              </w:rPr>
              <w:t>现场询问</w:t>
            </w:r>
          </w:p>
        </w:tc>
        <w:tc>
          <w:tcPr>
            <w:tcW w:w="1547" w:type="pct"/>
            <w:tcBorders>
              <w:top w:val="single" w:color="auto" w:sz="6" w:space="0"/>
              <w:left w:val="single" w:color="auto" w:sz="6" w:space="0"/>
              <w:bottom w:val="single" w:color="auto" w:sz="6" w:space="0"/>
              <w:right w:val="single" w:color="auto" w:sz="6" w:space="0"/>
            </w:tcBorders>
            <w:shd w:val="clear" w:color="auto" w:fill="auto"/>
            <w:vAlign w:val="center"/>
          </w:tcPr>
          <w:p w14:paraId="1B31962D">
            <w:pPr>
              <w:widowControl/>
              <w:rPr>
                <w:rFonts w:eastAsia="宋体"/>
                <w:color w:val="auto"/>
                <w:kern w:val="0"/>
                <w:highlight w:val="none"/>
              </w:rPr>
            </w:pPr>
            <w:r>
              <w:rPr>
                <w:rFonts w:eastAsia="宋体"/>
                <w:color w:val="auto"/>
                <w:kern w:val="0"/>
                <w:highlight w:val="none"/>
              </w:rPr>
              <w:t>不熟知消防器材数量和布点、应急处置流程的每人次扣3分。</w:t>
            </w:r>
          </w:p>
        </w:tc>
        <w:tc>
          <w:tcPr>
            <w:tcW w:w="561" w:type="pct"/>
            <w:tcBorders>
              <w:top w:val="single" w:color="auto" w:sz="6" w:space="0"/>
              <w:left w:val="single" w:color="auto" w:sz="6" w:space="0"/>
              <w:bottom w:val="single" w:color="auto" w:sz="6" w:space="0"/>
              <w:right w:val="single" w:color="auto" w:sz="6" w:space="0"/>
            </w:tcBorders>
            <w:shd w:val="clear" w:color="auto" w:fill="auto"/>
            <w:vAlign w:val="center"/>
          </w:tcPr>
          <w:p w14:paraId="36D78154">
            <w:pPr>
              <w:widowControl/>
              <w:jc w:val="center"/>
              <w:rPr>
                <w:rFonts w:eastAsia="宋体"/>
                <w:color w:val="auto"/>
                <w:kern w:val="0"/>
                <w:highlight w:val="none"/>
              </w:rPr>
            </w:pPr>
          </w:p>
        </w:tc>
        <w:tc>
          <w:tcPr>
            <w:tcW w:w="457" w:type="pct"/>
            <w:tcBorders>
              <w:top w:val="single" w:color="auto" w:sz="8" w:space="0"/>
              <w:left w:val="single" w:color="auto" w:sz="6" w:space="0"/>
              <w:bottom w:val="single" w:color="auto" w:sz="8" w:space="0"/>
              <w:right w:val="single" w:color="auto" w:sz="8" w:space="0"/>
            </w:tcBorders>
            <w:shd w:val="clear" w:color="auto" w:fill="auto"/>
            <w:vAlign w:val="center"/>
          </w:tcPr>
          <w:p w14:paraId="152CF50D">
            <w:pPr>
              <w:widowControl/>
              <w:jc w:val="center"/>
              <w:rPr>
                <w:rFonts w:eastAsia="宋体"/>
                <w:color w:val="auto"/>
                <w:kern w:val="0"/>
                <w:highlight w:val="none"/>
              </w:rPr>
            </w:pPr>
            <w:r>
              <w:rPr>
                <w:rFonts w:eastAsia="宋体"/>
                <w:color w:val="auto"/>
                <w:kern w:val="0"/>
                <w:highlight w:val="none"/>
              </w:rPr>
              <w:t>　</w:t>
            </w:r>
          </w:p>
        </w:tc>
      </w:tr>
      <w:tr w14:paraId="280A4D21">
        <w:tblPrEx>
          <w:tblCellMar>
            <w:top w:w="0" w:type="dxa"/>
            <w:left w:w="108" w:type="dxa"/>
            <w:bottom w:w="0" w:type="dxa"/>
            <w:right w:w="108" w:type="dxa"/>
          </w:tblCellMar>
        </w:tblPrEx>
        <w:trPr>
          <w:trHeight w:val="900" w:hRule="atLeast"/>
        </w:trPr>
        <w:tc>
          <w:tcPr>
            <w:tcW w:w="420" w:type="pct"/>
            <w:vMerge w:val="continue"/>
            <w:tcBorders>
              <w:top w:val="single" w:color="auto" w:sz="6" w:space="0"/>
              <w:left w:val="single" w:color="auto" w:sz="8" w:space="0"/>
              <w:bottom w:val="single" w:color="auto" w:sz="6" w:space="0"/>
              <w:right w:val="single" w:color="auto" w:sz="8" w:space="0"/>
            </w:tcBorders>
            <w:shd w:val="clear" w:color="auto" w:fill="auto"/>
            <w:vAlign w:val="center"/>
          </w:tcPr>
          <w:p w14:paraId="08CF9DCB">
            <w:pPr>
              <w:widowControl/>
              <w:jc w:val="left"/>
              <w:rPr>
                <w:rFonts w:eastAsia="宋体"/>
                <w:color w:val="auto"/>
                <w:kern w:val="0"/>
                <w:highlight w:val="none"/>
              </w:rPr>
            </w:pPr>
          </w:p>
        </w:tc>
        <w:tc>
          <w:tcPr>
            <w:tcW w:w="1452" w:type="pct"/>
            <w:tcBorders>
              <w:top w:val="single" w:color="auto" w:sz="6" w:space="0"/>
              <w:left w:val="single" w:color="auto" w:sz="8" w:space="0"/>
              <w:bottom w:val="single" w:color="auto" w:sz="8" w:space="0"/>
              <w:right w:val="single" w:color="auto" w:sz="6" w:space="0"/>
            </w:tcBorders>
            <w:shd w:val="clear" w:color="auto" w:fill="auto"/>
            <w:vAlign w:val="center"/>
          </w:tcPr>
          <w:p w14:paraId="07517BCD">
            <w:pPr>
              <w:widowControl/>
              <w:rPr>
                <w:rFonts w:eastAsia="宋体"/>
                <w:color w:val="auto"/>
                <w:kern w:val="0"/>
                <w:highlight w:val="none"/>
              </w:rPr>
            </w:pPr>
            <w:r>
              <w:rPr>
                <w:rFonts w:eastAsia="宋体"/>
                <w:color w:val="auto"/>
                <w:kern w:val="0"/>
                <w:highlight w:val="none"/>
              </w:rPr>
              <w:t>2.正确使用监控，进行安全检查；及时报修安防设备故障。</w:t>
            </w:r>
          </w:p>
        </w:tc>
        <w:tc>
          <w:tcPr>
            <w:tcW w:w="563" w:type="pct"/>
            <w:vMerge w:val="continue"/>
            <w:tcBorders>
              <w:top w:val="single" w:color="auto" w:sz="6" w:space="0"/>
              <w:left w:val="single" w:color="auto" w:sz="6" w:space="0"/>
              <w:bottom w:val="single" w:color="auto" w:sz="8" w:space="0"/>
              <w:right w:val="single" w:color="auto" w:sz="6" w:space="0"/>
            </w:tcBorders>
            <w:shd w:val="clear" w:color="auto" w:fill="auto"/>
            <w:vAlign w:val="center"/>
          </w:tcPr>
          <w:p w14:paraId="406F27A3">
            <w:pPr>
              <w:widowControl/>
              <w:jc w:val="left"/>
              <w:rPr>
                <w:rFonts w:eastAsia="宋体"/>
                <w:color w:val="auto"/>
                <w:kern w:val="0"/>
                <w:highlight w:val="none"/>
              </w:rPr>
            </w:pPr>
          </w:p>
        </w:tc>
        <w:tc>
          <w:tcPr>
            <w:tcW w:w="1547" w:type="pct"/>
            <w:tcBorders>
              <w:top w:val="single" w:color="auto" w:sz="6" w:space="0"/>
              <w:left w:val="single" w:color="auto" w:sz="6" w:space="0"/>
              <w:bottom w:val="single" w:color="auto" w:sz="8" w:space="0"/>
              <w:right w:val="single" w:color="auto" w:sz="6" w:space="0"/>
            </w:tcBorders>
            <w:shd w:val="clear" w:color="auto" w:fill="auto"/>
            <w:vAlign w:val="center"/>
          </w:tcPr>
          <w:p w14:paraId="0416627D">
            <w:pPr>
              <w:widowControl/>
              <w:rPr>
                <w:rFonts w:eastAsia="宋体"/>
                <w:color w:val="auto"/>
                <w:kern w:val="0"/>
                <w:highlight w:val="none"/>
              </w:rPr>
            </w:pPr>
            <w:r>
              <w:rPr>
                <w:rFonts w:eastAsia="宋体"/>
                <w:color w:val="auto"/>
                <w:kern w:val="0"/>
                <w:highlight w:val="none"/>
              </w:rPr>
              <w:t>未及时报修安防设备故障的每次扣2分；不会使用或擅自撤除安防设备的每人次扣5分。</w:t>
            </w:r>
          </w:p>
        </w:tc>
        <w:tc>
          <w:tcPr>
            <w:tcW w:w="561" w:type="pct"/>
            <w:tcBorders>
              <w:top w:val="single" w:color="auto" w:sz="6" w:space="0"/>
              <w:left w:val="single" w:color="auto" w:sz="6" w:space="0"/>
              <w:bottom w:val="single" w:color="auto" w:sz="8" w:space="0"/>
              <w:right w:val="single" w:color="auto" w:sz="6" w:space="0"/>
            </w:tcBorders>
            <w:shd w:val="clear" w:color="auto" w:fill="auto"/>
            <w:vAlign w:val="center"/>
          </w:tcPr>
          <w:p w14:paraId="395BB15E">
            <w:pPr>
              <w:widowControl/>
              <w:jc w:val="center"/>
              <w:rPr>
                <w:rFonts w:eastAsia="宋体"/>
                <w:color w:val="auto"/>
                <w:kern w:val="0"/>
                <w:highlight w:val="none"/>
              </w:rPr>
            </w:pPr>
          </w:p>
        </w:tc>
        <w:tc>
          <w:tcPr>
            <w:tcW w:w="457" w:type="pct"/>
            <w:tcBorders>
              <w:top w:val="single" w:color="auto" w:sz="8" w:space="0"/>
              <w:left w:val="single" w:color="auto" w:sz="6" w:space="0"/>
              <w:bottom w:val="single" w:color="auto" w:sz="8" w:space="0"/>
              <w:right w:val="single" w:color="auto" w:sz="8" w:space="0"/>
            </w:tcBorders>
            <w:shd w:val="clear" w:color="auto" w:fill="auto"/>
            <w:vAlign w:val="center"/>
          </w:tcPr>
          <w:p w14:paraId="7C596A31">
            <w:pPr>
              <w:widowControl/>
              <w:jc w:val="center"/>
              <w:rPr>
                <w:rFonts w:eastAsia="宋体"/>
                <w:color w:val="auto"/>
                <w:kern w:val="0"/>
                <w:highlight w:val="none"/>
              </w:rPr>
            </w:pPr>
            <w:r>
              <w:rPr>
                <w:rFonts w:eastAsia="宋体"/>
                <w:color w:val="auto"/>
                <w:kern w:val="0"/>
                <w:highlight w:val="none"/>
              </w:rPr>
              <w:t>　</w:t>
            </w:r>
          </w:p>
        </w:tc>
      </w:tr>
      <w:tr w14:paraId="284E16F6">
        <w:tblPrEx>
          <w:tblCellMar>
            <w:top w:w="0" w:type="dxa"/>
            <w:left w:w="108" w:type="dxa"/>
            <w:bottom w:w="0" w:type="dxa"/>
            <w:right w:w="108" w:type="dxa"/>
          </w:tblCellMar>
        </w:tblPrEx>
        <w:trPr>
          <w:trHeight w:val="1080" w:hRule="atLeast"/>
        </w:trPr>
        <w:tc>
          <w:tcPr>
            <w:tcW w:w="420" w:type="pct"/>
            <w:vMerge w:val="continue"/>
            <w:tcBorders>
              <w:top w:val="single" w:color="auto" w:sz="6" w:space="0"/>
              <w:left w:val="single" w:color="auto" w:sz="8" w:space="0"/>
              <w:bottom w:val="single" w:color="auto" w:sz="6" w:space="0"/>
              <w:right w:val="single" w:color="auto" w:sz="6" w:space="0"/>
            </w:tcBorders>
            <w:shd w:val="clear" w:color="auto" w:fill="auto"/>
            <w:vAlign w:val="center"/>
          </w:tcPr>
          <w:p w14:paraId="5D1509BA">
            <w:pPr>
              <w:widowControl/>
              <w:jc w:val="left"/>
              <w:rPr>
                <w:rFonts w:eastAsia="宋体"/>
                <w:color w:val="auto"/>
                <w:kern w:val="0"/>
                <w:highlight w:val="none"/>
              </w:rPr>
            </w:pPr>
          </w:p>
        </w:tc>
        <w:tc>
          <w:tcPr>
            <w:tcW w:w="1452" w:type="pct"/>
            <w:tcBorders>
              <w:top w:val="single" w:color="auto" w:sz="8" w:space="0"/>
              <w:left w:val="single" w:color="auto" w:sz="6" w:space="0"/>
              <w:bottom w:val="single" w:color="auto" w:sz="6" w:space="0"/>
              <w:right w:val="single" w:color="auto" w:sz="8" w:space="0"/>
            </w:tcBorders>
            <w:shd w:val="clear" w:color="auto" w:fill="auto"/>
            <w:vAlign w:val="center"/>
          </w:tcPr>
          <w:p w14:paraId="6A2A0156">
            <w:pPr>
              <w:widowControl/>
              <w:rPr>
                <w:rFonts w:eastAsia="宋体"/>
                <w:color w:val="auto"/>
                <w:kern w:val="0"/>
                <w:highlight w:val="none"/>
              </w:rPr>
            </w:pPr>
            <w:r>
              <w:rPr>
                <w:rFonts w:eastAsia="宋体"/>
                <w:color w:val="auto"/>
                <w:kern w:val="0"/>
                <w:highlight w:val="none"/>
              </w:rPr>
              <w:t>3.加强巡查并及时询问登记外来人员和车辆；引导车辆按点停放。</w:t>
            </w:r>
          </w:p>
        </w:tc>
        <w:tc>
          <w:tcPr>
            <w:tcW w:w="563" w:type="pct"/>
            <w:vMerge w:val="continue"/>
            <w:tcBorders>
              <w:top w:val="single" w:color="auto" w:sz="8" w:space="0"/>
              <w:left w:val="single" w:color="auto" w:sz="8" w:space="0"/>
              <w:bottom w:val="single" w:color="auto" w:sz="8" w:space="0"/>
              <w:right w:val="single" w:color="auto" w:sz="6" w:space="0"/>
            </w:tcBorders>
            <w:shd w:val="clear" w:color="auto" w:fill="auto"/>
            <w:vAlign w:val="center"/>
          </w:tcPr>
          <w:p w14:paraId="13AEB774">
            <w:pPr>
              <w:widowControl/>
              <w:jc w:val="left"/>
              <w:rPr>
                <w:rFonts w:eastAsia="宋体"/>
                <w:color w:val="auto"/>
                <w:kern w:val="0"/>
                <w:highlight w:val="none"/>
              </w:rPr>
            </w:pPr>
          </w:p>
        </w:tc>
        <w:tc>
          <w:tcPr>
            <w:tcW w:w="1547" w:type="pct"/>
            <w:tcBorders>
              <w:top w:val="single" w:color="auto" w:sz="8" w:space="0"/>
              <w:left w:val="single" w:color="auto" w:sz="6" w:space="0"/>
              <w:bottom w:val="single" w:color="auto" w:sz="8" w:space="0"/>
              <w:right w:val="single" w:color="auto" w:sz="6" w:space="0"/>
            </w:tcBorders>
            <w:shd w:val="clear" w:color="auto" w:fill="auto"/>
            <w:vAlign w:val="center"/>
          </w:tcPr>
          <w:p w14:paraId="2E1953DE">
            <w:pPr>
              <w:widowControl/>
              <w:rPr>
                <w:rFonts w:eastAsia="宋体"/>
                <w:color w:val="auto"/>
                <w:kern w:val="0"/>
                <w:highlight w:val="none"/>
              </w:rPr>
            </w:pPr>
            <w:r>
              <w:rPr>
                <w:rFonts w:eastAsia="宋体"/>
                <w:color w:val="auto"/>
                <w:kern w:val="0"/>
                <w:highlight w:val="none"/>
              </w:rPr>
              <w:t>执行不到位的每人次扣3分。</w:t>
            </w:r>
          </w:p>
        </w:tc>
        <w:tc>
          <w:tcPr>
            <w:tcW w:w="561" w:type="pct"/>
            <w:tcBorders>
              <w:top w:val="single" w:color="auto" w:sz="8" w:space="0"/>
              <w:left w:val="single" w:color="auto" w:sz="6" w:space="0"/>
              <w:bottom w:val="single" w:color="auto" w:sz="8" w:space="0"/>
              <w:right w:val="single" w:color="auto" w:sz="6" w:space="0"/>
            </w:tcBorders>
            <w:shd w:val="clear" w:color="auto" w:fill="auto"/>
            <w:vAlign w:val="center"/>
          </w:tcPr>
          <w:p w14:paraId="1B9C3B3D">
            <w:pPr>
              <w:widowControl/>
              <w:jc w:val="center"/>
              <w:rPr>
                <w:rFonts w:eastAsia="宋体"/>
                <w:color w:val="auto"/>
                <w:kern w:val="0"/>
                <w:highlight w:val="none"/>
              </w:rPr>
            </w:pPr>
          </w:p>
        </w:tc>
        <w:tc>
          <w:tcPr>
            <w:tcW w:w="457" w:type="pct"/>
            <w:tcBorders>
              <w:top w:val="single" w:color="auto" w:sz="8" w:space="0"/>
              <w:left w:val="single" w:color="auto" w:sz="6" w:space="0"/>
              <w:bottom w:val="single" w:color="auto" w:sz="8" w:space="0"/>
              <w:right w:val="single" w:color="auto" w:sz="8" w:space="0"/>
            </w:tcBorders>
            <w:shd w:val="clear" w:color="auto" w:fill="auto"/>
            <w:vAlign w:val="center"/>
          </w:tcPr>
          <w:p w14:paraId="61E51AA2">
            <w:pPr>
              <w:widowControl/>
              <w:jc w:val="center"/>
              <w:rPr>
                <w:rFonts w:eastAsia="宋体"/>
                <w:color w:val="auto"/>
                <w:kern w:val="0"/>
                <w:highlight w:val="none"/>
              </w:rPr>
            </w:pPr>
            <w:r>
              <w:rPr>
                <w:rFonts w:eastAsia="宋体"/>
                <w:color w:val="auto"/>
                <w:kern w:val="0"/>
                <w:highlight w:val="none"/>
              </w:rPr>
              <w:t>　</w:t>
            </w:r>
          </w:p>
        </w:tc>
      </w:tr>
      <w:tr w14:paraId="25494445">
        <w:tblPrEx>
          <w:tblCellMar>
            <w:top w:w="0" w:type="dxa"/>
            <w:left w:w="108" w:type="dxa"/>
            <w:bottom w:w="0" w:type="dxa"/>
            <w:right w:w="108" w:type="dxa"/>
          </w:tblCellMar>
        </w:tblPrEx>
        <w:trPr>
          <w:trHeight w:val="1080" w:hRule="atLeast"/>
        </w:trPr>
        <w:tc>
          <w:tcPr>
            <w:tcW w:w="420"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14:paraId="785D7659">
            <w:pPr>
              <w:widowControl/>
              <w:jc w:val="left"/>
              <w:rPr>
                <w:rFonts w:eastAsia="宋体"/>
                <w:color w:val="auto"/>
                <w:kern w:val="0"/>
                <w:highlight w:val="none"/>
              </w:rPr>
            </w:pPr>
          </w:p>
        </w:tc>
        <w:tc>
          <w:tcPr>
            <w:tcW w:w="1452" w:type="pct"/>
            <w:tcBorders>
              <w:top w:val="single" w:color="auto" w:sz="8" w:space="0"/>
              <w:left w:val="nil"/>
              <w:bottom w:val="single" w:color="auto" w:sz="8" w:space="0"/>
              <w:right w:val="single" w:color="auto" w:sz="8" w:space="0"/>
            </w:tcBorders>
            <w:shd w:val="clear" w:color="auto" w:fill="auto"/>
            <w:vAlign w:val="center"/>
          </w:tcPr>
          <w:p w14:paraId="59A9A0FB">
            <w:pPr>
              <w:widowControl/>
              <w:rPr>
                <w:rFonts w:eastAsia="宋体"/>
                <w:color w:val="auto"/>
                <w:kern w:val="0"/>
                <w:highlight w:val="none"/>
              </w:rPr>
            </w:pPr>
            <w:r>
              <w:rPr>
                <w:rFonts w:eastAsia="宋体"/>
                <w:color w:val="auto"/>
                <w:kern w:val="0"/>
                <w:highlight w:val="none"/>
              </w:rPr>
              <w:t>4.坚守岗位，按规定巡查、打点；认真做好防火、防盗、防破坏等内部治安管理工作。</w:t>
            </w:r>
          </w:p>
        </w:tc>
        <w:tc>
          <w:tcPr>
            <w:tcW w:w="563" w:type="pct"/>
            <w:vMerge w:val="continue"/>
            <w:tcBorders>
              <w:top w:val="nil"/>
              <w:left w:val="nil"/>
              <w:bottom w:val="single" w:color="auto" w:sz="8" w:space="0"/>
              <w:right w:val="single" w:color="auto" w:sz="8" w:space="0"/>
            </w:tcBorders>
            <w:shd w:val="clear" w:color="auto" w:fill="auto"/>
            <w:vAlign w:val="center"/>
          </w:tcPr>
          <w:p w14:paraId="2F01D05F">
            <w:pPr>
              <w:widowControl/>
              <w:jc w:val="left"/>
              <w:rPr>
                <w:rFonts w:eastAsia="宋体"/>
                <w:color w:val="auto"/>
                <w:kern w:val="0"/>
                <w:highlight w:val="none"/>
              </w:rPr>
            </w:pPr>
          </w:p>
        </w:tc>
        <w:tc>
          <w:tcPr>
            <w:tcW w:w="1547" w:type="pct"/>
            <w:tcBorders>
              <w:top w:val="nil"/>
              <w:left w:val="nil"/>
              <w:bottom w:val="single" w:color="auto" w:sz="8" w:space="0"/>
              <w:right w:val="single" w:color="auto" w:sz="8" w:space="0"/>
            </w:tcBorders>
            <w:shd w:val="clear" w:color="auto" w:fill="auto"/>
            <w:vAlign w:val="center"/>
          </w:tcPr>
          <w:p w14:paraId="3A0C6455">
            <w:pPr>
              <w:widowControl/>
              <w:rPr>
                <w:rFonts w:eastAsia="宋体"/>
                <w:color w:val="auto"/>
                <w:kern w:val="0"/>
                <w:highlight w:val="none"/>
              </w:rPr>
            </w:pPr>
            <w:r>
              <w:rPr>
                <w:rFonts w:eastAsia="宋体"/>
                <w:color w:val="auto"/>
                <w:kern w:val="0"/>
                <w:highlight w:val="none"/>
              </w:rPr>
              <w:t>每漏巡一个点扣1分；未进行巡更、换岗的每次扣2分；因保安队员工作不到位发生场内盗窃或监守自盗等治安事件的每次扣15分。</w:t>
            </w:r>
          </w:p>
        </w:tc>
        <w:tc>
          <w:tcPr>
            <w:tcW w:w="561" w:type="pct"/>
            <w:tcBorders>
              <w:top w:val="nil"/>
              <w:left w:val="nil"/>
              <w:bottom w:val="single" w:color="auto" w:sz="8" w:space="0"/>
              <w:right w:val="single" w:color="auto" w:sz="8" w:space="0"/>
            </w:tcBorders>
            <w:shd w:val="clear" w:color="auto" w:fill="auto"/>
            <w:vAlign w:val="center"/>
          </w:tcPr>
          <w:p w14:paraId="553FFFA6">
            <w:pPr>
              <w:widowControl/>
              <w:jc w:val="center"/>
              <w:rPr>
                <w:rFonts w:eastAsia="宋体"/>
                <w:color w:val="auto"/>
                <w:kern w:val="0"/>
                <w:highlight w:val="none"/>
              </w:rPr>
            </w:pPr>
          </w:p>
        </w:tc>
        <w:tc>
          <w:tcPr>
            <w:tcW w:w="457" w:type="pct"/>
            <w:tcBorders>
              <w:top w:val="nil"/>
              <w:left w:val="nil"/>
              <w:bottom w:val="single" w:color="auto" w:sz="8" w:space="0"/>
              <w:right w:val="single" w:color="auto" w:sz="8" w:space="0"/>
            </w:tcBorders>
            <w:shd w:val="clear" w:color="auto" w:fill="auto"/>
            <w:vAlign w:val="center"/>
          </w:tcPr>
          <w:p w14:paraId="06F828C3">
            <w:pPr>
              <w:widowControl/>
              <w:jc w:val="center"/>
              <w:rPr>
                <w:rFonts w:eastAsia="宋体"/>
                <w:color w:val="auto"/>
                <w:kern w:val="0"/>
                <w:highlight w:val="none"/>
              </w:rPr>
            </w:pPr>
            <w:r>
              <w:rPr>
                <w:rFonts w:eastAsia="宋体"/>
                <w:color w:val="auto"/>
                <w:kern w:val="0"/>
                <w:highlight w:val="none"/>
              </w:rPr>
              <w:t>　</w:t>
            </w:r>
          </w:p>
        </w:tc>
      </w:tr>
      <w:tr w14:paraId="3CA00420">
        <w:tblPrEx>
          <w:tblCellMar>
            <w:top w:w="0" w:type="dxa"/>
            <w:left w:w="108" w:type="dxa"/>
            <w:bottom w:w="0" w:type="dxa"/>
            <w:right w:w="108" w:type="dxa"/>
          </w:tblCellMar>
        </w:tblPrEx>
        <w:trPr>
          <w:trHeight w:val="794" w:hRule="exact"/>
        </w:trPr>
        <w:tc>
          <w:tcPr>
            <w:tcW w:w="420" w:type="pct"/>
            <w:vMerge w:val="continue"/>
            <w:tcBorders>
              <w:top w:val="nil"/>
              <w:left w:val="single" w:color="auto" w:sz="8" w:space="0"/>
              <w:bottom w:val="single" w:color="auto" w:sz="4" w:space="0"/>
              <w:right w:val="single" w:color="auto" w:sz="8" w:space="0"/>
            </w:tcBorders>
            <w:shd w:val="clear" w:color="auto" w:fill="auto"/>
            <w:vAlign w:val="center"/>
          </w:tcPr>
          <w:p w14:paraId="00390AFC">
            <w:pPr>
              <w:widowControl/>
              <w:jc w:val="left"/>
              <w:rPr>
                <w:rFonts w:eastAsia="宋体"/>
                <w:color w:val="auto"/>
                <w:kern w:val="0"/>
                <w:highlight w:val="none"/>
              </w:rPr>
            </w:pPr>
          </w:p>
        </w:tc>
        <w:tc>
          <w:tcPr>
            <w:tcW w:w="1452" w:type="pct"/>
            <w:tcBorders>
              <w:top w:val="nil"/>
              <w:left w:val="nil"/>
              <w:bottom w:val="single" w:color="auto" w:sz="4" w:space="0"/>
              <w:right w:val="single" w:color="auto" w:sz="8" w:space="0"/>
            </w:tcBorders>
            <w:shd w:val="clear" w:color="auto" w:fill="auto"/>
            <w:vAlign w:val="center"/>
          </w:tcPr>
          <w:p w14:paraId="5CBB8D5B">
            <w:pPr>
              <w:widowControl/>
              <w:rPr>
                <w:rFonts w:eastAsia="宋体"/>
                <w:color w:val="auto"/>
                <w:kern w:val="0"/>
                <w:highlight w:val="none"/>
              </w:rPr>
            </w:pPr>
            <w:r>
              <w:rPr>
                <w:rFonts w:eastAsia="宋体"/>
                <w:color w:val="auto"/>
                <w:kern w:val="0"/>
                <w:highlight w:val="none"/>
              </w:rPr>
              <w:t>5.认真填写保安值班记录。</w:t>
            </w:r>
          </w:p>
        </w:tc>
        <w:tc>
          <w:tcPr>
            <w:tcW w:w="563" w:type="pct"/>
            <w:vMerge w:val="continue"/>
            <w:tcBorders>
              <w:top w:val="nil"/>
              <w:left w:val="nil"/>
              <w:bottom w:val="single" w:color="auto" w:sz="4" w:space="0"/>
              <w:right w:val="single" w:color="auto" w:sz="8" w:space="0"/>
            </w:tcBorders>
            <w:shd w:val="clear" w:color="auto" w:fill="auto"/>
            <w:vAlign w:val="center"/>
          </w:tcPr>
          <w:p w14:paraId="24E00D7A">
            <w:pPr>
              <w:widowControl/>
              <w:jc w:val="left"/>
              <w:rPr>
                <w:rFonts w:eastAsia="宋体"/>
                <w:color w:val="auto"/>
                <w:kern w:val="0"/>
                <w:highlight w:val="none"/>
              </w:rPr>
            </w:pPr>
          </w:p>
        </w:tc>
        <w:tc>
          <w:tcPr>
            <w:tcW w:w="1547" w:type="pct"/>
            <w:tcBorders>
              <w:top w:val="nil"/>
              <w:left w:val="nil"/>
              <w:bottom w:val="single" w:color="auto" w:sz="4" w:space="0"/>
              <w:right w:val="single" w:color="auto" w:sz="8" w:space="0"/>
            </w:tcBorders>
            <w:shd w:val="clear" w:color="auto" w:fill="auto"/>
            <w:vAlign w:val="center"/>
          </w:tcPr>
          <w:p w14:paraId="53CE6D5E">
            <w:pPr>
              <w:widowControl/>
              <w:rPr>
                <w:rFonts w:eastAsia="宋体"/>
                <w:color w:val="auto"/>
                <w:kern w:val="0"/>
                <w:highlight w:val="none"/>
              </w:rPr>
            </w:pPr>
            <w:r>
              <w:rPr>
                <w:rFonts w:eastAsia="宋体"/>
                <w:color w:val="auto"/>
                <w:kern w:val="0"/>
                <w:highlight w:val="none"/>
              </w:rPr>
              <w:t>执行不到位的每人次扣2分。</w:t>
            </w:r>
          </w:p>
        </w:tc>
        <w:tc>
          <w:tcPr>
            <w:tcW w:w="561" w:type="pct"/>
            <w:tcBorders>
              <w:top w:val="nil"/>
              <w:left w:val="nil"/>
              <w:bottom w:val="single" w:color="auto" w:sz="4" w:space="0"/>
              <w:right w:val="single" w:color="auto" w:sz="8" w:space="0"/>
            </w:tcBorders>
            <w:shd w:val="clear" w:color="auto" w:fill="auto"/>
            <w:vAlign w:val="center"/>
          </w:tcPr>
          <w:p w14:paraId="0FBA47E8">
            <w:pPr>
              <w:widowControl/>
              <w:jc w:val="center"/>
              <w:rPr>
                <w:rFonts w:eastAsia="宋体"/>
                <w:color w:val="auto"/>
                <w:kern w:val="0"/>
                <w:highlight w:val="none"/>
              </w:rPr>
            </w:pPr>
          </w:p>
        </w:tc>
        <w:tc>
          <w:tcPr>
            <w:tcW w:w="457" w:type="pct"/>
            <w:tcBorders>
              <w:top w:val="nil"/>
              <w:left w:val="nil"/>
              <w:bottom w:val="single" w:color="auto" w:sz="4" w:space="0"/>
              <w:right w:val="single" w:color="auto" w:sz="8" w:space="0"/>
            </w:tcBorders>
            <w:shd w:val="clear" w:color="auto" w:fill="auto"/>
            <w:noWrap/>
            <w:vAlign w:val="center"/>
          </w:tcPr>
          <w:p w14:paraId="1DC7B45C">
            <w:pPr>
              <w:widowControl/>
              <w:jc w:val="left"/>
              <w:rPr>
                <w:rFonts w:eastAsia="宋体"/>
                <w:color w:val="auto"/>
                <w:kern w:val="0"/>
                <w:highlight w:val="none"/>
              </w:rPr>
            </w:pPr>
            <w:r>
              <w:rPr>
                <w:rFonts w:eastAsia="宋体"/>
                <w:color w:val="auto"/>
                <w:kern w:val="0"/>
                <w:highlight w:val="none"/>
              </w:rPr>
              <w:t>　</w:t>
            </w:r>
          </w:p>
        </w:tc>
      </w:tr>
      <w:tr w14:paraId="116C9982">
        <w:tblPrEx>
          <w:tblCellMar>
            <w:top w:w="0" w:type="dxa"/>
            <w:left w:w="108" w:type="dxa"/>
            <w:bottom w:w="0" w:type="dxa"/>
            <w:right w:w="108" w:type="dxa"/>
          </w:tblCellMar>
        </w:tblPrEx>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14:paraId="4E507334">
            <w:pPr>
              <w:widowControl/>
              <w:jc w:val="left"/>
              <w:rPr>
                <w:rFonts w:eastAsia="宋体"/>
                <w:color w:val="auto"/>
                <w:kern w:val="0"/>
                <w:highlight w:val="none"/>
              </w:rPr>
            </w:pPr>
          </w:p>
        </w:tc>
        <w:tc>
          <w:tcPr>
            <w:tcW w:w="1452" w:type="pct"/>
            <w:tcBorders>
              <w:top w:val="single" w:color="auto" w:sz="4" w:space="0"/>
              <w:left w:val="single" w:color="auto" w:sz="4" w:space="0"/>
              <w:bottom w:val="single" w:color="auto" w:sz="4" w:space="0"/>
              <w:right w:val="single" w:color="auto" w:sz="4" w:space="0"/>
            </w:tcBorders>
            <w:shd w:val="clear" w:color="auto" w:fill="auto"/>
            <w:vAlign w:val="center"/>
          </w:tcPr>
          <w:p w14:paraId="4CFEF838">
            <w:pPr>
              <w:widowControl/>
              <w:rPr>
                <w:rFonts w:eastAsia="宋体"/>
                <w:color w:val="auto"/>
                <w:kern w:val="0"/>
                <w:highlight w:val="none"/>
              </w:rPr>
            </w:pPr>
            <w:r>
              <w:rPr>
                <w:rFonts w:hint="eastAsia" w:eastAsia="宋体"/>
                <w:color w:val="auto"/>
                <w:kern w:val="0"/>
                <w:highlight w:val="none"/>
              </w:rPr>
              <w:t>6.认真完成卫生保洁。</w:t>
            </w:r>
          </w:p>
          <w:p w14:paraId="7B2A48AC">
            <w:pPr>
              <w:widowControl/>
              <w:rPr>
                <w:rFonts w:eastAsia="宋体"/>
                <w:color w:val="auto"/>
                <w:kern w:val="0"/>
                <w:highlight w:val="none"/>
              </w:rPr>
            </w:pPr>
            <w:r>
              <w:rPr>
                <w:rFonts w:hint="eastAsia" w:eastAsia="宋体"/>
                <w:color w:val="auto"/>
                <w:kern w:val="0"/>
                <w:highlight w:val="none"/>
              </w:rPr>
              <w:t>地面：干净，无灰尘、污痕、烟蒂等垃圾杂物。墙面保洁：无印迹，无尘，清洁光亮。门窗玻璃：无胶质，无杂物。卫生间：无污垢、无臭味、无尘埃、无蛛网，洗手池、洗刷池、马桶等冲洗保洁，平时注意随时保洁。纸篓及时更换。公共过道：地面清洁，无污垢，烟头等杂物。楼道灯开关无灰尘、外表清洁干净。灯具、风扇、空调：无灰尘，清洁光亮。楼梯无蜘蛛网，挂灰，污迹、烟蒂等。楼梯扶手、栏杆光洁。楼梯过道干净整洁。楼内各种设施的外表：外表清洁干净，无灰尘、无污痕等，定期保养，损坏及时修报。电梯间：无杂物、无积水、无污迹;电梯厢壁无污渍、手印。公共区域、盆景无垃圾杂物，随脏随保洁。（按照保洁服务质量标准。）</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14:paraId="4855F879">
            <w:pPr>
              <w:widowControl/>
              <w:jc w:val="left"/>
              <w:rPr>
                <w:rFonts w:eastAsia="宋体"/>
                <w:color w:val="auto"/>
                <w:kern w:val="0"/>
                <w:highlight w:val="none"/>
              </w:rPr>
            </w:pPr>
          </w:p>
        </w:tc>
        <w:tc>
          <w:tcPr>
            <w:tcW w:w="1547" w:type="pct"/>
            <w:tcBorders>
              <w:top w:val="single" w:color="auto" w:sz="4" w:space="0"/>
              <w:left w:val="single" w:color="auto" w:sz="4" w:space="0"/>
              <w:bottom w:val="single" w:color="auto" w:sz="4" w:space="0"/>
              <w:right w:val="single" w:color="auto" w:sz="4" w:space="0"/>
            </w:tcBorders>
            <w:shd w:val="clear" w:color="auto" w:fill="auto"/>
            <w:vAlign w:val="center"/>
          </w:tcPr>
          <w:p w14:paraId="7737FC65">
            <w:pPr>
              <w:widowControl/>
              <w:rPr>
                <w:rFonts w:eastAsia="宋体"/>
                <w:color w:val="auto"/>
                <w:kern w:val="0"/>
                <w:highlight w:val="none"/>
              </w:rPr>
            </w:pPr>
            <w:r>
              <w:rPr>
                <w:rFonts w:hint="eastAsia" w:eastAsia="宋体"/>
                <w:color w:val="auto"/>
                <w:kern w:val="0"/>
                <w:highlight w:val="none"/>
              </w:rPr>
              <w:t>执行不到位的每项次扣2分。</w:t>
            </w:r>
          </w:p>
        </w:tc>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A24ACCD">
            <w:pPr>
              <w:widowControl/>
              <w:jc w:val="center"/>
              <w:rPr>
                <w:rFonts w:eastAsia="宋体"/>
                <w:color w:val="auto"/>
                <w:kern w:val="0"/>
                <w:highlight w:val="none"/>
              </w:rPr>
            </w:pP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500EA">
            <w:pPr>
              <w:widowControl/>
              <w:jc w:val="left"/>
              <w:rPr>
                <w:rFonts w:eastAsia="宋体"/>
                <w:color w:val="auto"/>
                <w:kern w:val="0"/>
                <w:highlight w:val="none"/>
              </w:rPr>
            </w:pPr>
          </w:p>
        </w:tc>
      </w:tr>
    </w:tbl>
    <w:p w14:paraId="703A7E68">
      <w:pPr>
        <w:spacing w:line="360" w:lineRule="exact"/>
        <w:ind w:firstLine="384" w:firstLineChars="200"/>
        <w:outlineLvl w:val="2"/>
        <w:rPr>
          <w:rFonts w:eastAsia="宋体"/>
          <w:b/>
          <w:color w:val="auto"/>
          <w:w w:val="80"/>
          <w:highlight w:val="none"/>
        </w:rPr>
      </w:pPr>
      <w:r>
        <w:rPr>
          <w:rFonts w:eastAsia="宋体"/>
          <w:b/>
          <w:color w:val="auto"/>
          <w:w w:val="80"/>
          <w:highlight w:val="none"/>
        </w:rPr>
        <w:t>考评说明：</w:t>
      </w:r>
    </w:p>
    <w:p w14:paraId="3D8420B1">
      <w:pPr>
        <w:spacing w:line="360" w:lineRule="exact"/>
        <w:ind w:firstLine="384" w:firstLineChars="200"/>
        <w:rPr>
          <w:rFonts w:eastAsia="宋体"/>
          <w:b/>
          <w:color w:val="auto"/>
          <w:w w:val="80"/>
          <w:highlight w:val="none"/>
        </w:rPr>
      </w:pPr>
      <w:bookmarkStart w:id="63" w:name="_Hlk105352996"/>
      <w:r>
        <w:rPr>
          <w:rFonts w:eastAsia="宋体"/>
          <w:b/>
          <w:color w:val="auto"/>
          <w:w w:val="80"/>
          <w:highlight w:val="none"/>
        </w:rPr>
        <w:t>1.招标</w:t>
      </w:r>
      <w:r>
        <w:rPr>
          <w:rFonts w:hint="eastAsia" w:eastAsia="宋体"/>
          <w:b/>
          <w:color w:val="auto"/>
          <w:w w:val="80"/>
          <w:highlight w:val="none"/>
        </w:rPr>
        <w:t>人</w:t>
      </w:r>
      <w:r>
        <w:rPr>
          <w:rFonts w:eastAsia="宋体"/>
          <w:b/>
          <w:color w:val="auto"/>
          <w:w w:val="80"/>
          <w:highlight w:val="none"/>
        </w:rPr>
        <w:t>组成考评小组随时检查</w:t>
      </w:r>
      <w:r>
        <w:rPr>
          <w:rFonts w:hint="eastAsia" w:eastAsia="宋体"/>
          <w:b/>
          <w:color w:val="auto"/>
          <w:w w:val="80"/>
          <w:highlight w:val="none"/>
        </w:rPr>
        <w:t>服务供应商</w:t>
      </w:r>
      <w:r>
        <w:rPr>
          <w:rFonts w:eastAsia="宋体"/>
          <w:b/>
          <w:color w:val="auto"/>
          <w:w w:val="80"/>
          <w:highlight w:val="none"/>
        </w:rPr>
        <w:t>派驻人员履行职责的情况并进行考评。</w:t>
      </w:r>
    </w:p>
    <w:p w14:paraId="271C1F60">
      <w:pPr>
        <w:spacing w:line="360" w:lineRule="exact"/>
        <w:ind w:firstLine="384" w:firstLineChars="200"/>
        <w:rPr>
          <w:rFonts w:eastAsia="宋体"/>
          <w:b/>
          <w:color w:val="auto"/>
          <w:w w:val="80"/>
          <w:highlight w:val="none"/>
        </w:rPr>
      </w:pPr>
      <w:r>
        <w:rPr>
          <w:rFonts w:eastAsia="宋体"/>
          <w:b/>
          <w:color w:val="auto"/>
          <w:w w:val="80"/>
          <w:highlight w:val="none"/>
        </w:rPr>
        <w:t>2.季度考评达到95分（含95分）-100分（含100分），全额付款本季度服务费；达到90分（含90分）-95分（不含95分），扣除3%-5%本季度服务费，支付剩余部分服务费；达到85分（含85分）-90分（不含90分），扣除6%-10%本季度服务费，支付剩余部分服务费；85分（不含85分）以下，支付本季度80%服务费</w:t>
      </w:r>
      <w:r>
        <w:rPr>
          <w:rFonts w:hint="eastAsia" w:eastAsia="宋体"/>
          <w:b/>
          <w:color w:val="auto"/>
          <w:w w:val="80"/>
          <w:highlight w:val="none"/>
        </w:rPr>
        <w:t>。</w:t>
      </w:r>
    </w:p>
    <w:p w14:paraId="4E2573E6">
      <w:pPr>
        <w:spacing w:line="360" w:lineRule="exact"/>
        <w:ind w:firstLine="384" w:firstLineChars="200"/>
        <w:rPr>
          <w:rFonts w:eastAsia="宋体"/>
          <w:b/>
          <w:color w:val="auto"/>
          <w:w w:val="80"/>
          <w:highlight w:val="none"/>
        </w:rPr>
      </w:pPr>
      <w:r>
        <w:rPr>
          <w:rFonts w:hint="eastAsia" w:eastAsia="宋体"/>
          <w:b/>
          <w:color w:val="auto"/>
          <w:w w:val="80"/>
          <w:highlight w:val="none"/>
        </w:rPr>
        <w:t>3</w:t>
      </w:r>
      <w:r>
        <w:rPr>
          <w:rFonts w:eastAsia="宋体"/>
          <w:b/>
          <w:color w:val="auto"/>
          <w:w w:val="80"/>
          <w:highlight w:val="none"/>
        </w:rPr>
        <w:t>.</w:t>
      </w:r>
      <w:r>
        <w:rPr>
          <w:rFonts w:hint="eastAsia" w:eastAsia="宋体"/>
          <w:b/>
          <w:color w:val="auto"/>
          <w:w w:val="80"/>
          <w:highlight w:val="none"/>
        </w:rPr>
        <w:t>合同履约期内，</w:t>
      </w:r>
      <w:r>
        <w:rPr>
          <w:rFonts w:eastAsia="宋体"/>
          <w:b/>
          <w:color w:val="auto"/>
          <w:w w:val="80"/>
          <w:highlight w:val="none"/>
        </w:rPr>
        <w:t>有3个</w:t>
      </w:r>
      <w:r>
        <w:rPr>
          <w:rFonts w:hint="eastAsia" w:eastAsia="宋体"/>
          <w:b/>
          <w:color w:val="auto"/>
          <w:w w:val="80"/>
          <w:highlight w:val="none"/>
        </w:rPr>
        <w:t>季度</w:t>
      </w:r>
      <w:r>
        <w:rPr>
          <w:rFonts w:eastAsia="宋体"/>
          <w:b/>
          <w:color w:val="auto"/>
          <w:w w:val="80"/>
          <w:highlight w:val="none"/>
        </w:rPr>
        <w:t>的考评85分（不含85分）以下，或当</w:t>
      </w:r>
      <w:r>
        <w:rPr>
          <w:rFonts w:hint="eastAsia" w:eastAsia="宋体"/>
          <w:b/>
          <w:color w:val="auto"/>
          <w:w w:val="80"/>
          <w:highlight w:val="none"/>
        </w:rPr>
        <w:t>季度</w:t>
      </w:r>
      <w:r>
        <w:rPr>
          <w:rFonts w:eastAsia="宋体"/>
          <w:b/>
          <w:color w:val="auto"/>
          <w:w w:val="80"/>
          <w:highlight w:val="none"/>
        </w:rPr>
        <w:t>考评低于70分（不含70分）</w:t>
      </w:r>
      <w:r>
        <w:rPr>
          <w:rFonts w:hint="eastAsia" w:eastAsia="宋体"/>
          <w:b/>
          <w:color w:val="auto"/>
          <w:w w:val="80"/>
          <w:highlight w:val="none"/>
        </w:rPr>
        <w:t>的</w:t>
      </w:r>
      <w:r>
        <w:rPr>
          <w:rFonts w:eastAsia="宋体"/>
          <w:b/>
          <w:color w:val="auto"/>
          <w:w w:val="80"/>
          <w:highlight w:val="none"/>
        </w:rPr>
        <w:t>，甲方有权提前终止</w:t>
      </w:r>
      <w:r>
        <w:rPr>
          <w:rFonts w:hint="eastAsia" w:eastAsia="宋体"/>
          <w:b/>
          <w:color w:val="auto"/>
          <w:w w:val="80"/>
          <w:highlight w:val="none"/>
        </w:rPr>
        <w:t>并解除</w:t>
      </w:r>
      <w:r>
        <w:rPr>
          <w:rFonts w:eastAsia="宋体"/>
          <w:b/>
          <w:color w:val="auto"/>
          <w:w w:val="80"/>
          <w:highlight w:val="none"/>
        </w:rPr>
        <w:t>合同且对乙方的</w:t>
      </w:r>
      <w:r>
        <w:rPr>
          <w:rFonts w:hint="eastAsia" w:eastAsia="宋体"/>
          <w:b/>
          <w:color w:val="auto"/>
          <w:w w:val="80"/>
          <w:highlight w:val="none"/>
        </w:rPr>
        <w:t>履约</w:t>
      </w:r>
      <w:r>
        <w:rPr>
          <w:rFonts w:eastAsia="宋体"/>
          <w:b/>
          <w:color w:val="auto"/>
          <w:w w:val="80"/>
          <w:highlight w:val="none"/>
        </w:rPr>
        <w:t>保证金不予返还，甲方不承担任何责任。</w:t>
      </w:r>
      <w:bookmarkEnd w:id="63"/>
    </w:p>
    <w:p w14:paraId="54D44951">
      <w:pPr>
        <w:spacing w:line="420" w:lineRule="exact"/>
        <w:ind w:firstLine="480" w:firstLineChars="200"/>
        <w:rPr>
          <w:rFonts w:eastAsia="宋体"/>
          <w:color w:val="auto"/>
          <w:highlight w:val="none"/>
        </w:rPr>
      </w:pPr>
    </w:p>
    <w:p w14:paraId="7D6ED0DE">
      <w:pPr>
        <w:spacing w:line="420" w:lineRule="exact"/>
        <w:ind w:firstLine="480" w:firstLineChars="200"/>
        <w:rPr>
          <w:rFonts w:eastAsia="宋体"/>
          <w:color w:val="auto"/>
          <w:highlight w:val="none"/>
        </w:rPr>
      </w:pPr>
    </w:p>
    <w:p w14:paraId="5A7595FF">
      <w:pPr>
        <w:spacing w:line="420" w:lineRule="exact"/>
        <w:ind w:firstLine="480" w:firstLineChars="200"/>
        <w:rPr>
          <w:rFonts w:eastAsia="宋体"/>
          <w:color w:val="auto"/>
          <w:highlight w:val="none"/>
        </w:rPr>
      </w:pPr>
    </w:p>
    <w:p w14:paraId="45575458">
      <w:pPr>
        <w:spacing w:line="420" w:lineRule="exact"/>
        <w:ind w:firstLine="480" w:firstLineChars="200"/>
        <w:rPr>
          <w:rFonts w:eastAsia="宋体"/>
          <w:color w:val="auto"/>
          <w:highlight w:val="none"/>
        </w:rPr>
      </w:pPr>
    </w:p>
    <w:p w14:paraId="5719C41A">
      <w:pPr>
        <w:spacing w:line="420" w:lineRule="exact"/>
        <w:ind w:firstLine="480" w:firstLineChars="200"/>
        <w:rPr>
          <w:rFonts w:eastAsia="宋体"/>
          <w:color w:val="auto"/>
          <w:highlight w:val="none"/>
        </w:rPr>
      </w:pPr>
    </w:p>
    <w:p w14:paraId="2B60A839">
      <w:pPr>
        <w:spacing w:line="420" w:lineRule="exact"/>
        <w:ind w:firstLine="480" w:firstLineChars="200"/>
        <w:rPr>
          <w:rFonts w:eastAsia="宋体"/>
          <w:color w:val="auto"/>
          <w:highlight w:val="none"/>
        </w:rPr>
        <w:sectPr>
          <w:pgSz w:w="16838" w:h="11906" w:orient="landscape"/>
          <w:pgMar w:top="1418" w:right="851" w:bottom="851" w:left="851" w:header="851" w:footer="612" w:gutter="0"/>
          <w:cols w:space="425" w:num="1"/>
          <w:docGrid w:type="linesAndChars" w:linePitch="312" w:charSpace="0"/>
        </w:sectPr>
      </w:pPr>
    </w:p>
    <w:p w14:paraId="05548AFD">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bookmarkStart w:id="64" w:name="_Toc363573858"/>
      <w:bookmarkEnd w:id="64"/>
      <w:bookmarkStart w:id="65" w:name="_Hlk64476449"/>
      <w:bookmarkEnd w:id="65"/>
      <w:r>
        <w:rPr>
          <w:rFonts w:hint="eastAsia" w:eastAsia="宋体" w:cs="宋体"/>
          <w:b/>
          <w:bCs/>
          <w:color w:val="auto"/>
          <w:w w:val="80"/>
          <w:sz w:val="36"/>
          <w:szCs w:val="36"/>
          <w:highlight w:val="none"/>
        </w:rPr>
        <w:t>第六章 合同授予</w:t>
      </w:r>
      <w:bookmarkStart w:id="66" w:name="_Toc363573859"/>
      <w:bookmarkEnd w:id="66"/>
    </w:p>
    <w:p w14:paraId="25D1C6A1">
      <w:pPr>
        <w:spacing w:line="420" w:lineRule="exact"/>
        <w:ind w:firstLine="484" w:firstLineChars="202"/>
        <w:rPr>
          <w:rFonts w:eastAsia="宋体"/>
          <w:color w:val="auto"/>
          <w:kern w:val="0"/>
          <w:highlight w:val="none"/>
        </w:rPr>
      </w:pPr>
      <w:r>
        <w:rPr>
          <w:rFonts w:hint="eastAsia" w:eastAsia="宋体" w:cs="宋体"/>
          <w:color w:val="auto"/>
          <w:kern w:val="0"/>
          <w:highlight w:val="none"/>
        </w:rPr>
        <w:t>一、中标人在《中标通知书》发出后</w:t>
      </w:r>
      <w:r>
        <w:rPr>
          <w:rFonts w:eastAsia="宋体"/>
          <w:color w:val="auto"/>
          <w:kern w:val="0"/>
          <w:highlight w:val="none"/>
        </w:rPr>
        <w:t>15</w:t>
      </w:r>
      <w:r>
        <w:rPr>
          <w:rFonts w:hint="eastAsia" w:eastAsia="宋体" w:cs="宋体"/>
          <w:color w:val="auto"/>
          <w:kern w:val="0"/>
          <w:highlight w:val="none"/>
        </w:rPr>
        <w:t>日内必须按照招标文件确定的事项和项目的招标结果，与招标人签订招标合同。合同一式陆份，招标人、中标人各执叁份。</w:t>
      </w:r>
    </w:p>
    <w:p w14:paraId="44A2845A">
      <w:pPr>
        <w:spacing w:line="420" w:lineRule="exact"/>
        <w:ind w:firstLine="484" w:firstLineChars="202"/>
        <w:rPr>
          <w:rFonts w:eastAsia="宋体"/>
          <w:color w:val="auto"/>
          <w:kern w:val="0"/>
          <w:highlight w:val="none"/>
        </w:rPr>
      </w:pPr>
      <w:r>
        <w:rPr>
          <w:rFonts w:hint="eastAsia" w:eastAsia="宋体" w:cs="宋体"/>
          <w:color w:val="auto"/>
          <w:kern w:val="0"/>
          <w:highlight w:val="none"/>
        </w:rPr>
        <w:t>所签合同不得对招标文件作实质性修改。招标人不得向中标人提出不合理的要求作为签订合同的条件，不得与中标人私下订立背离招标文件实质性内容的协议。</w:t>
      </w:r>
    </w:p>
    <w:p w14:paraId="20519138">
      <w:pPr>
        <w:spacing w:line="420" w:lineRule="exact"/>
        <w:ind w:firstLine="484" w:firstLineChars="202"/>
        <w:rPr>
          <w:rFonts w:eastAsia="宋体"/>
          <w:color w:val="auto"/>
          <w:kern w:val="0"/>
          <w:highlight w:val="none"/>
        </w:rPr>
      </w:pPr>
      <w:r>
        <w:rPr>
          <w:rFonts w:hint="eastAsia" w:eastAsia="宋体" w:cs="宋体"/>
          <w:color w:val="auto"/>
          <w:kern w:val="0"/>
          <w:highlight w:val="none"/>
        </w:rPr>
        <w:t>二、招标人按合同约定积极配合中标人履约，中标人履约到位后，请以书面形式向招标人提出验收申请，招标人接到申请后原则上在</w:t>
      </w:r>
      <w:r>
        <w:rPr>
          <w:rFonts w:eastAsia="宋体"/>
          <w:color w:val="auto"/>
          <w:kern w:val="0"/>
          <w:highlight w:val="none"/>
        </w:rPr>
        <w:t>5</w:t>
      </w:r>
      <w:r>
        <w:rPr>
          <w:rFonts w:hint="eastAsia" w:eastAsia="宋体" w:cs="宋体"/>
          <w:color w:val="auto"/>
          <w:kern w:val="0"/>
          <w:highlight w:val="none"/>
        </w:rPr>
        <w:t>个工作日内及时组织相关专业技术人员，必要时邀请质检等部门共同参与验收，并出具验收报告，验收合格的原则上</w:t>
      </w:r>
      <w:r>
        <w:rPr>
          <w:rFonts w:eastAsia="宋体"/>
          <w:color w:val="auto"/>
          <w:kern w:val="0"/>
          <w:highlight w:val="none"/>
        </w:rPr>
        <w:t>15</w:t>
      </w:r>
      <w:r>
        <w:rPr>
          <w:rFonts w:hint="eastAsia" w:eastAsia="宋体" w:cs="宋体"/>
          <w:color w:val="auto"/>
          <w:kern w:val="0"/>
          <w:highlight w:val="none"/>
        </w:rPr>
        <w:t>个工作日内支付相应款项。</w:t>
      </w:r>
    </w:p>
    <w:p w14:paraId="5FAA7054">
      <w:pPr>
        <w:spacing w:line="420" w:lineRule="exact"/>
        <w:ind w:firstLine="484" w:firstLineChars="202"/>
        <w:rPr>
          <w:rFonts w:eastAsia="宋体"/>
          <w:color w:val="auto"/>
          <w:kern w:val="0"/>
          <w:highlight w:val="none"/>
        </w:rPr>
      </w:pPr>
      <w:r>
        <w:rPr>
          <w:rFonts w:hint="eastAsia" w:eastAsia="宋体" w:cs="宋体"/>
          <w:color w:val="auto"/>
          <w:kern w:val="0"/>
          <w:highlight w:val="none"/>
        </w:rPr>
        <w:t>三、招标人故意推迟项目考评时间的，与中标人串通或要求中标人通过降低服务标准的，在履行合同中采取更改服务配置等手段的，要求中标人出具虚假发票或任意更改销售发票的，谋取不正当利益的，承担相应的法律责任。</w:t>
      </w:r>
    </w:p>
    <w:p w14:paraId="0FFFA67F">
      <w:pPr>
        <w:spacing w:line="420" w:lineRule="exact"/>
        <w:ind w:firstLine="484" w:firstLineChars="202"/>
        <w:rPr>
          <w:rFonts w:eastAsia="宋体"/>
          <w:color w:val="auto"/>
          <w:kern w:val="0"/>
          <w:highlight w:val="none"/>
        </w:rPr>
      </w:pPr>
      <w:r>
        <w:rPr>
          <w:rFonts w:hint="eastAsia" w:eastAsia="宋体" w:cs="宋体"/>
          <w:color w:val="auto"/>
          <w:kern w:val="0"/>
          <w:highlight w:val="none"/>
        </w:rPr>
        <w:t>四、中标人出现违约情形，应当及时纠正或补偿；造成损失的，按合同约定追究违约责任；发现有商业贿赂等违法情形的，应由招标人移交工商、质监、公安等行政执法部门依法查处。</w:t>
      </w:r>
    </w:p>
    <w:p w14:paraId="04446311">
      <w:pPr>
        <w:spacing w:line="420" w:lineRule="exact"/>
        <w:ind w:firstLine="484" w:firstLineChars="202"/>
        <w:rPr>
          <w:rFonts w:eastAsia="宋体"/>
          <w:color w:val="auto"/>
          <w:kern w:val="0"/>
          <w:highlight w:val="none"/>
        </w:rPr>
      </w:pPr>
      <w:r>
        <w:rPr>
          <w:rFonts w:hint="eastAsia" w:eastAsia="宋体" w:cs="宋体"/>
          <w:color w:val="auto"/>
          <w:kern w:val="0"/>
          <w:highlight w:val="none"/>
        </w:rPr>
        <w:t>五、按招标合同约定，招标人及时支付合同服务价款。</w:t>
      </w:r>
    </w:p>
    <w:p w14:paraId="3E8A6ADA">
      <w:pPr>
        <w:spacing w:line="420" w:lineRule="exact"/>
        <w:ind w:firstLine="484" w:firstLineChars="202"/>
        <w:rPr>
          <w:rFonts w:eastAsia="宋体"/>
          <w:color w:val="auto"/>
          <w:kern w:val="0"/>
          <w:highlight w:val="none"/>
        </w:rPr>
      </w:pPr>
      <w:r>
        <w:rPr>
          <w:rFonts w:hint="eastAsia" w:eastAsia="宋体" w:cs="宋体"/>
          <w:color w:val="auto"/>
          <w:kern w:val="0"/>
          <w:highlight w:val="none"/>
        </w:rPr>
        <w:t>六、付款方式详见招标文件第三章第十一条与第五章第二条第</w:t>
      </w:r>
      <w:r>
        <w:rPr>
          <w:rFonts w:eastAsia="宋体"/>
          <w:color w:val="auto"/>
          <w:kern w:val="0"/>
          <w:highlight w:val="none"/>
        </w:rPr>
        <w:t>2</w:t>
      </w:r>
      <w:r>
        <w:rPr>
          <w:rFonts w:hint="eastAsia" w:eastAsia="宋体" w:cs="宋体"/>
          <w:color w:val="auto"/>
          <w:kern w:val="0"/>
          <w:highlight w:val="none"/>
        </w:rPr>
        <w:t>点。</w:t>
      </w:r>
    </w:p>
    <w:p w14:paraId="075D272D">
      <w:pPr>
        <w:spacing w:line="420" w:lineRule="exact"/>
        <w:ind w:firstLine="484" w:firstLineChars="202"/>
        <w:rPr>
          <w:rFonts w:eastAsia="宋体"/>
          <w:color w:val="auto"/>
          <w:kern w:val="0"/>
          <w:highlight w:val="none"/>
        </w:rPr>
      </w:pPr>
      <w:r>
        <w:rPr>
          <w:rFonts w:hint="eastAsia" w:eastAsia="宋体" w:cs="宋体"/>
          <w:color w:val="auto"/>
          <w:kern w:val="0"/>
          <w:highlight w:val="none"/>
        </w:rPr>
        <w:t>七、合同服务价款的支付不计息。</w:t>
      </w:r>
    </w:p>
    <w:p w14:paraId="12681D2B">
      <w:pPr>
        <w:spacing w:line="420" w:lineRule="exact"/>
        <w:ind w:firstLine="484" w:firstLineChars="202"/>
        <w:rPr>
          <w:rFonts w:eastAsia="宋体"/>
          <w:color w:val="auto"/>
          <w:kern w:val="0"/>
          <w:highlight w:val="none"/>
        </w:rPr>
      </w:pPr>
    </w:p>
    <w:p w14:paraId="06A742A1">
      <w:pPr>
        <w:spacing w:line="420" w:lineRule="exact"/>
        <w:ind w:firstLine="484" w:firstLineChars="202"/>
        <w:rPr>
          <w:rFonts w:eastAsia="宋体"/>
          <w:color w:val="auto"/>
          <w:kern w:val="0"/>
          <w:highlight w:val="none"/>
        </w:rPr>
      </w:pPr>
    </w:p>
    <w:p w14:paraId="16039452">
      <w:pPr>
        <w:spacing w:line="420" w:lineRule="exact"/>
        <w:ind w:firstLine="484" w:firstLineChars="202"/>
        <w:rPr>
          <w:rFonts w:eastAsia="宋体"/>
          <w:color w:val="auto"/>
          <w:kern w:val="0"/>
          <w:highlight w:val="none"/>
        </w:rPr>
      </w:pPr>
    </w:p>
    <w:p w14:paraId="012FB1DA">
      <w:pPr>
        <w:spacing w:line="420" w:lineRule="exact"/>
        <w:ind w:firstLine="484" w:firstLineChars="202"/>
        <w:rPr>
          <w:rFonts w:eastAsia="宋体"/>
          <w:color w:val="auto"/>
          <w:kern w:val="0"/>
          <w:highlight w:val="none"/>
        </w:rPr>
      </w:pPr>
    </w:p>
    <w:p w14:paraId="4E2DE0EB">
      <w:pPr>
        <w:spacing w:line="420" w:lineRule="exact"/>
        <w:ind w:firstLine="484" w:firstLineChars="202"/>
        <w:rPr>
          <w:rFonts w:eastAsia="宋体"/>
          <w:color w:val="auto"/>
          <w:kern w:val="0"/>
          <w:highlight w:val="none"/>
        </w:rPr>
      </w:pPr>
    </w:p>
    <w:p w14:paraId="47E39C47">
      <w:pPr>
        <w:spacing w:line="420" w:lineRule="exact"/>
        <w:ind w:firstLine="484" w:firstLineChars="202"/>
        <w:rPr>
          <w:rFonts w:eastAsia="宋体"/>
          <w:color w:val="auto"/>
          <w:kern w:val="0"/>
          <w:highlight w:val="none"/>
        </w:rPr>
      </w:pPr>
    </w:p>
    <w:p w14:paraId="1A5E2949">
      <w:pPr>
        <w:spacing w:line="420" w:lineRule="exact"/>
        <w:ind w:firstLine="484" w:firstLineChars="202"/>
        <w:rPr>
          <w:rFonts w:eastAsia="宋体"/>
          <w:color w:val="auto"/>
          <w:kern w:val="0"/>
          <w:highlight w:val="none"/>
        </w:rPr>
      </w:pPr>
    </w:p>
    <w:p w14:paraId="15184596">
      <w:pPr>
        <w:spacing w:line="420" w:lineRule="exact"/>
        <w:ind w:firstLine="484" w:firstLineChars="202"/>
        <w:rPr>
          <w:rFonts w:eastAsia="宋体"/>
          <w:color w:val="auto"/>
          <w:kern w:val="0"/>
          <w:highlight w:val="none"/>
        </w:rPr>
      </w:pPr>
    </w:p>
    <w:p w14:paraId="1A4D1039">
      <w:pPr>
        <w:spacing w:line="420" w:lineRule="exact"/>
        <w:ind w:firstLine="484" w:firstLineChars="202"/>
        <w:rPr>
          <w:rFonts w:eastAsia="宋体"/>
          <w:color w:val="auto"/>
          <w:kern w:val="0"/>
          <w:highlight w:val="none"/>
        </w:rPr>
      </w:pPr>
    </w:p>
    <w:p w14:paraId="760B4B15">
      <w:pPr>
        <w:spacing w:line="420" w:lineRule="exact"/>
        <w:ind w:firstLine="484" w:firstLineChars="202"/>
        <w:rPr>
          <w:rFonts w:eastAsia="宋体"/>
          <w:color w:val="auto"/>
          <w:kern w:val="0"/>
          <w:highlight w:val="none"/>
        </w:rPr>
      </w:pPr>
    </w:p>
    <w:p w14:paraId="1E3C20C5">
      <w:pPr>
        <w:spacing w:line="420" w:lineRule="exact"/>
        <w:ind w:firstLine="484" w:firstLineChars="202"/>
        <w:rPr>
          <w:rFonts w:eastAsia="宋体"/>
          <w:color w:val="auto"/>
          <w:kern w:val="0"/>
          <w:highlight w:val="none"/>
        </w:rPr>
      </w:pPr>
    </w:p>
    <w:p w14:paraId="078EC097">
      <w:pPr>
        <w:spacing w:line="420" w:lineRule="exact"/>
        <w:ind w:firstLine="484" w:firstLineChars="202"/>
        <w:rPr>
          <w:rFonts w:eastAsia="宋体"/>
          <w:color w:val="auto"/>
          <w:kern w:val="0"/>
          <w:highlight w:val="none"/>
        </w:rPr>
      </w:pPr>
    </w:p>
    <w:p w14:paraId="62BE6B35">
      <w:pPr>
        <w:spacing w:line="420" w:lineRule="exact"/>
        <w:ind w:firstLine="484" w:firstLineChars="202"/>
        <w:rPr>
          <w:rFonts w:eastAsia="宋体"/>
          <w:color w:val="auto"/>
          <w:kern w:val="0"/>
          <w:highlight w:val="none"/>
        </w:rPr>
      </w:pPr>
    </w:p>
    <w:p w14:paraId="5B901C93">
      <w:pPr>
        <w:spacing w:line="420" w:lineRule="exact"/>
        <w:ind w:firstLine="484" w:firstLineChars="202"/>
        <w:rPr>
          <w:rFonts w:eastAsia="宋体"/>
          <w:color w:val="auto"/>
          <w:kern w:val="0"/>
          <w:highlight w:val="none"/>
        </w:rPr>
      </w:pPr>
    </w:p>
    <w:p w14:paraId="1A3C145C">
      <w:pPr>
        <w:spacing w:line="420" w:lineRule="exact"/>
        <w:ind w:firstLine="484" w:firstLineChars="202"/>
        <w:rPr>
          <w:rFonts w:eastAsia="宋体"/>
          <w:color w:val="auto"/>
          <w:kern w:val="0"/>
          <w:highlight w:val="none"/>
        </w:rPr>
      </w:pPr>
    </w:p>
    <w:p w14:paraId="68064443">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r>
        <w:rPr>
          <w:rFonts w:hint="eastAsia" w:eastAsia="宋体" w:cs="宋体"/>
          <w:b/>
          <w:bCs/>
          <w:color w:val="auto"/>
          <w:w w:val="80"/>
          <w:sz w:val="36"/>
          <w:szCs w:val="36"/>
          <w:highlight w:val="none"/>
        </w:rPr>
        <w:t>第七章 质疑与投诉</w:t>
      </w:r>
    </w:p>
    <w:p w14:paraId="346EDB94">
      <w:pPr>
        <w:spacing w:line="420" w:lineRule="exact"/>
        <w:ind w:firstLine="487" w:firstLineChars="202"/>
        <w:outlineLvl w:val="1"/>
        <w:rPr>
          <w:rFonts w:eastAsia="宋体"/>
          <w:color w:val="auto"/>
          <w:highlight w:val="none"/>
        </w:rPr>
      </w:pPr>
      <w:bookmarkStart w:id="67" w:name="_Hlk84518571"/>
      <w:r>
        <w:rPr>
          <w:rFonts w:hint="eastAsia" w:eastAsia="宋体" w:cs="宋体"/>
          <w:b/>
          <w:bCs/>
          <w:color w:val="auto"/>
          <w:kern w:val="0"/>
          <w:highlight w:val="none"/>
        </w:rPr>
        <w:t>一、质疑的提出</w:t>
      </w:r>
    </w:p>
    <w:p w14:paraId="4EB0C704">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olor w:val="auto"/>
          <w:highlight w:val="none"/>
        </w:rPr>
        <w:t>提出质疑的供应商（以下称质疑人）</w:t>
      </w:r>
      <w:r>
        <w:rPr>
          <w:rFonts w:hint="eastAsia" w:eastAsia="宋体" w:cs="宋体"/>
          <w:color w:val="auto"/>
          <w:highlight w:val="none"/>
        </w:rPr>
        <w:t>必须是直接参加本项目招标活动的当事人。</w:t>
      </w:r>
    </w:p>
    <w:p w14:paraId="0BB9E155">
      <w:pPr>
        <w:spacing w:line="420" w:lineRule="exact"/>
        <w:ind w:firstLine="484" w:firstLineChars="202"/>
        <w:rPr>
          <w:rFonts w:eastAsia="宋体" w:cs="宋体"/>
          <w:color w:val="auto"/>
          <w:highlight w:val="none"/>
        </w:rPr>
      </w:pPr>
      <w:r>
        <w:rPr>
          <w:rFonts w:eastAsia="宋体"/>
          <w:color w:val="auto"/>
          <w:highlight w:val="none"/>
        </w:rPr>
        <w:t>2.</w:t>
      </w:r>
      <w:r>
        <w:rPr>
          <w:rFonts w:hint="eastAsia" w:eastAsia="宋体" w:cs="宋体"/>
          <w:color w:val="auto"/>
          <w:highlight w:val="none"/>
        </w:rPr>
        <w:t>下招标文件的供应商应根据第二章</w:t>
      </w:r>
      <w:r>
        <w:rPr>
          <w:rFonts w:eastAsia="宋体"/>
          <w:color w:val="auto"/>
          <w:highlight w:val="none"/>
        </w:rPr>
        <w:t>“</w:t>
      </w:r>
      <w:r>
        <w:rPr>
          <w:rFonts w:hint="eastAsia" w:eastAsia="宋体" w:cs="宋体"/>
          <w:color w:val="auto"/>
          <w:highlight w:val="none"/>
        </w:rPr>
        <w:t>投标人须知</w:t>
      </w:r>
      <w:r>
        <w:rPr>
          <w:rFonts w:eastAsia="宋体"/>
          <w:color w:val="auto"/>
          <w:highlight w:val="none"/>
        </w:rPr>
        <w:t>”</w:t>
      </w:r>
      <w:r>
        <w:rPr>
          <w:rFonts w:hint="eastAsia" w:eastAsia="宋体" w:cs="宋体"/>
          <w:color w:val="auto"/>
          <w:highlight w:val="none"/>
        </w:rPr>
        <w:t>中第一条第</w:t>
      </w:r>
      <w:r>
        <w:rPr>
          <w:rFonts w:eastAsia="宋体"/>
          <w:color w:val="auto"/>
          <w:highlight w:val="none"/>
        </w:rPr>
        <w:t>4</w:t>
      </w:r>
      <w:r>
        <w:rPr>
          <w:rFonts w:hint="eastAsia" w:eastAsia="宋体" w:cs="宋体"/>
          <w:color w:val="auto"/>
          <w:highlight w:val="none"/>
        </w:rPr>
        <w:t>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4FAA28E9">
      <w:pPr>
        <w:spacing w:line="420" w:lineRule="exact"/>
        <w:ind w:firstLine="484" w:firstLineChars="202"/>
        <w:rPr>
          <w:rFonts w:eastAsia="宋体"/>
          <w:color w:val="auto"/>
          <w:highlight w:val="none"/>
        </w:rPr>
      </w:pPr>
      <w:r>
        <w:rPr>
          <w:rFonts w:hint="eastAsia" w:eastAsia="宋体"/>
          <w:color w:val="auto"/>
          <w:highlight w:val="none"/>
        </w:rPr>
        <w:t>3</w:t>
      </w:r>
      <w:r>
        <w:rPr>
          <w:rFonts w:eastAsia="宋体"/>
          <w:color w:val="auto"/>
          <w:highlight w:val="none"/>
        </w:rPr>
        <w:t>.</w:t>
      </w:r>
      <w:r>
        <w:rPr>
          <w:rFonts w:hint="eastAsia" w:eastAsia="宋体"/>
          <w:color w:val="auto"/>
          <w:highlight w:val="none"/>
        </w:rPr>
        <w:t>对招标文件、评标过程、或者中标结果使自己的权益受到损害的，可以在知道或者应知其权益受到损害之日起7个工作日内，以书面形式向招标人、招标代理机构提出质疑。</w:t>
      </w:r>
    </w:p>
    <w:p w14:paraId="086B2F6A">
      <w:pPr>
        <w:spacing w:line="420" w:lineRule="exact"/>
        <w:ind w:firstLine="487" w:firstLineChars="202"/>
        <w:rPr>
          <w:rFonts w:eastAsia="宋体"/>
          <w:b/>
          <w:bCs/>
          <w:color w:val="auto"/>
          <w:highlight w:val="none"/>
        </w:rPr>
      </w:pPr>
      <w:r>
        <w:rPr>
          <w:rFonts w:hint="eastAsia" w:eastAsia="宋体"/>
          <w:b/>
          <w:bCs/>
          <w:color w:val="auto"/>
          <w:highlight w:val="none"/>
        </w:rPr>
        <w:t>4</w:t>
      </w:r>
      <w:r>
        <w:rPr>
          <w:rFonts w:eastAsia="宋体"/>
          <w:b/>
          <w:bCs/>
          <w:color w:val="auto"/>
          <w:highlight w:val="none"/>
        </w:rPr>
        <w:t>.</w:t>
      </w:r>
      <w:r>
        <w:rPr>
          <w:rFonts w:hint="eastAsia" w:eastAsia="宋体"/>
          <w:b/>
          <w:bCs/>
          <w:color w:val="auto"/>
          <w:highlight w:val="none"/>
        </w:rPr>
        <w:t>供应商应当在法定质疑期内一次性提出针对同一招标程序环节的质疑。</w:t>
      </w:r>
    </w:p>
    <w:p w14:paraId="4DAC2880">
      <w:pPr>
        <w:spacing w:line="420" w:lineRule="exact"/>
        <w:ind w:firstLine="484" w:firstLineChars="202"/>
        <w:rPr>
          <w:rFonts w:eastAsia="宋体"/>
          <w:color w:val="auto"/>
          <w:highlight w:val="none"/>
        </w:rPr>
      </w:pPr>
      <w:r>
        <w:rPr>
          <w:rFonts w:eastAsia="宋体"/>
          <w:color w:val="auto"/>
          <w:highlight w:val="none"/>
        </w:rPr>
        <w:t>5.</w:t>
      </w:r>
      <w:r>
        <w:rPr>
          <w:rFonts w:hint="eastAsia" w:eastAsia="宋体" w:cs="宋体"/>
          <w:color w:val="auto"/>
          <w:highlight w:val="none"/>
        </w:rPr>
        <w:t>提出质疑时，必须坚持</w:t>
      </w:r>
      <w:r>
        <w:rPr>
          <w:rFonts w:eastAsia="宋体"/>
          <w:color w:val="auto"/>
          <w:highlight w:val="none"/>
        </w:rPr>
        <w:t>“</w:t>
      </w:r>
      <w:r>
        <w:rPr>
          <w:rFonts w:hint="eastAsia" w:eastAsia="宋体" w:cs="宋体"/>
          <w:color w:val="auto"/>
          <w:highlight w:val="none"/>
        </w:rPr>
        <w:t>谁主张，谁举证</w:t>
      </w:r>
      <w:r>
        <w:rPr>
          <w:rFonts w:eastAsia="宋体"/>
          <w:color w:val="auto"/>
          <w:highlight w:val="none"/>
        </w:rPr>
        <w:t>”</w:t>
      </w:r>
      <w:r>
        <w:rPr>
          <w:rFonts w:hint="eastAsia" w:eastAsia="宋体" w:cs="宋体"/>
          <w:color w:val="auto"/>
          <w:highlight w:val="none"/>
        </w:rPr>
        <w:t>、</w:t>
      </w:r>
      <w:r>
        <w:rPr>
          <w:rFonts w:eastAsia="宋体"/>
          <w:color w:val="auto"/>
          <w:highlight w:val="none"/>
        </w:rPr>
        <w:t>“</w:t>
      </w:r>
      <w:r>
        <w:rPr>
          <w:rFonts w:hint="eastAsia" w:eastAsia="宋体" w:cs="宋体"/>
          <w:color w:val="auto"/>
          <w:highlight w:val="none"/>
        </w:rPr>
        <w:t>实事求是</w:t>
      </w:r>
      <w:r>
        <w:rPr>
          <w:rFonts w:eastAsia="宋体"/>
          <w:color w:val="auto"/>
          <w:highlight w:val="none"/>
        </w:rPr>
        <w:t>”</w:t>
      </w:r>
      <w:r>
        <w:rPr>
          <w:rFonts w:hint="eastAsia" w:eastAsia="宋体" w:cs="宋体"/>
          <w:color w:val="auto"/>
          <w:highlight w:val="none"/>
        </w:rPr>
        <w:t>的原则，不能臆测。属于须由法定部门调查、侦查或先行做出相关认定的事项，质疑人应当依法申请具有法定职权的部门查清、认定，并将相关结果提供给招标人或招标代理机构。招标人或招标代理机构不具有法定调查、认定权限。</w:t>
      </w:r>
    </w:p>
    <w:p w14:paraId="68F48392">
      <w:pPr>
        <w:spacing w:line="420" w:lineRule="exact"/>
        <w:ind w:firstLine="484" w:firstLineChars="202"/>
        <w:rPr>
          <w:rFonts w:eastAsia="宋体" w:cs="宋体"/>
          <w:color w:val="auto"/>
          <w:highlight w:val="none"/>
        </w:rPr>
      </w:pPr>
      <w:r>
        <w:rPr>
          <w:rFonts w:eastAsia="宋体"/>
          <w:color w:val="auto"/>
          <w:highlight w:val="none"/>
        </w:rPr>
        <w:t>6.</w:t>
      </w:r>
      <w:r>
        <w:rPr>
          <w:rFonts w:hint="eastAsia" w:eastAsia="宋体" w:cs="宋体"/>
          <w:color w:val="auto"/>
          <w:highlight w:val="none"/>
        </w:rPr>
        <w:t>对本次招标有质疑的，实行实名制，不得进行虚假、恶意质疑。质疑人应在质疑有效期内以书面形式提交《质疑函》，其内容应包括：</w:t>
      </w:r>
    </w:p>
    <w:p w14:paraId="4780FAA0">
      <w:pPr>
        <w:spacing w:line="420" w:lineRule="exact"/>
        <w:ind w:firstLine="484" w:firstLineChars="202"/>
        <w:rPr>
          <w:rFonts w:eastAsia="宋体" w:cs="宋体"/>
          <w:color w:val="auto"/>
          <w:highlight w:val="none"/>
        </w:rPr>
      </w:pPr>
      <w:r>
        <w:rPr>
          <w:rFonts w:hint="eastAsia" w:eastAsia="宋体" w:cs="宋体"/>
          <w:color w:val="auto"/>
          <w:highlight w:val="none"/>
        </w:rPr>
        <w:t>（1）供应商的姓名或者名称（以营业执照副本复印件为准）、地址、邮编、联系人及联系电话；</w:t>
      </w:r>
    </w:p>
    <w:p w14:paraId="1F36DAF5">
      <w:pPr>
        <w:spacing w:line="420" w:lineRule="exact"/>
        <w:ind w:firstLine="484" w:firstLineChars="202"/>
        <w:rPr>
          <w:rFonts w:eastAsia="宋体" w:cs="宋体"/>
          <w:color w:val="auto"/>
          <w:highlight w:val="none"/>
        </w:rPr>
      </w:pPr>
      <w:r>
        <w:rPr>
          <w:rFonts w:hint="eastAsia" w:eastAsia="宋体" w:cs="宋体"/>
          <w:color w:val="auto"/>
          <w:highlight w:val="none"/>
        </w:rPr>
        <w:t>（2）质疑项目的名称、编号；</w:t>
      </w:r>
    </w:p>
    <w:p w14:paraId="392143E5">
      <w:pPr>
        <w:spacing w:line="420" w:lineRule="exact"/>
        <w:ind w:firstLine="484" w:firstLineChars="202"/>
        <w:rPr>
          <w:rFonts w:eastAsia="宋体" w:cs="宋体"/>
          <w:color w:val="auto"/>
          <w:highlight w:val="none"/>
        </w:rPr>
      </w:pPr>
      <w:r>
        <w:rPr>
          <w:rFonts w:hint="eastAsia" w:eastAsia="宋体" w:cs="宋体"/>
          <w:color w:val="auto"/>
          <w:highlight w:val="none"/>
        </w:rPr>
        <w:t>（3）具体、明确的质疑事项和与质疑事项相关的请求；</w:t>
      </w:r>
    </w:p>
    <w:p w14:paraId="109885E8">
      <w:pPr>
        <w:spacing w:line="420" w:lineRule="exact"/>
        <w:ind w:firstLine="484" w:firstLineChars="202"/>
        <w:rPr>
          <w:rFonts w:eastAsia="宋体" w:cs="宋体"/>
          <w:color w:val="auto"/>
          <w:highlight w:val="none"/>
        </w:rPr>
      </w:pPr>
      <w:r>
        <w:rPr>
          <w:rFonts w:hint="eastAsia" w:eastAsia="宋体" w:cs="宋体"/>
          <w:color w:val="auto"/>
          <w:highlight w:val="none"/>
        </w:rPr>
        <w:t>（4）事实依据；</w:t>
      </w:r>
    </w:p>
    <w:p w14:paraId="6893004D">
      <w:pPr>
        <w:spacing w:line="420" w:lineRule="exact"/>
        <w:ind w:firstLine="484" w:firstLineChars="202"/>
        <w:rPr>
          <w:rFonts w:eastAsia="宋体" w:cs="宋体"/>
          <w:color w:val="auto"/>
          <w:highlight w:val="none"/>
        </w:rPr>
      </w:pPr>
      <w:r>
        <w:rPr>
          <w:rFonts w:hint="eastAsia" w:eastAsia="宋体" w:cs="宋体"/>
          <w:color w:val="auto"/>
          <w:highlight w:val="none"/>
        </w:rPr>
        <w:t>（5）必要的法律依据；</w:t>
      </w:r>
    </w:p>
    <w:p w14:paraId="1C18A535">
      <w:pPr>
        <w:spacing w:line="420" w:lineRule="exact"/>
        <w:ind w:firstLine="484" w:firstLineChars="202"/>
        <w:rPr>
          <w:rFonts w:eastAsia="宋体" w:cs="宋体"/>
          <w:color w:val="auto"/>
          <w:highlight w:val="none"/>
        </w:rPr>
      </w:pPr>
      <w:r>
        <w:rPr>
          <w:rFonts w:hint="eastAsia" w:eastAsia="宋体" w:cs="宋体"/>
          <w:color w:val="auto"/>
          <w:highlight w:val="none"/>
        </w:rPr>
        <w:t>（6）提出质疑的日期。</w:t>
      </w:r>
    </w:p>
    <w:p w14:paraId="7AF2EA49">
      <w:pPr>
        <w:spacing w:line="420" w:lineRule="exact"/>
        <w:ind w:firstLine="484" w:firstLineChars="202"/>
        <w:rPr>
          <w:rFonts w:eastAsia="宋体" w:cs="宋体"/>
          <w:color w:val="auto"/>
          <w:highlight w:val="none"/>
        </w:rPr>
      </w:pPr>
      <w:r>
        <w:rPr>
          <w:rFonts w:hint="eastAsia" w:eastAsia="宋体" w:cs="宋体"/>
          <w:color w:val="auto"/>
          <w:highlight w:val="none"/>
        </w:rPr>
        <w:t>7</w:t>
      </w:r>
      <w:r>
        <w:rPr>
          <w:rFonts w:eastAsia="宋体" w:cs="宋体"/>
          <w:color w:val="auto"/>
          <w:highlight w:val="none"/>
        </w:rPr>
        <w:t>.</w:t>
      </w:r>
      <w:r>
        <w:rPr>
          <w:rFonts w:hint="eastAsia" w:eastAsia="宋体" w:cs="宋体"/>
          <w:color w:val="auto"/>
          <w:highlight w:val="none"/>
        </w:rPr>
        <w:t>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4F44A89A">
      <w:pPr>
        <w:spacing w:line="420" w:lineRule="exact"/>
        <w:ind w:firstLine="484" w:firstLineChars="202"/>
        <w:rPr>
          <w:rFonts w:eastAsia="宋体"/>
          <w:color w:val="auto"/>
          <w:highlight w:val="none"/>
        </w:rPr>
      </w:pP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与事实依据相关的佐证材料要具备客观性、关联性、合法性，无法查实的（如宣传册、媒体报道、猜测、推理等）不能作为佐证材料。</w:t>
      </w:r>
    </w:p>
    <w:p w14:paraId="07FD14E7">
      <w:pPr>
        <w:spacing w:line="420" w:lineRule="exact"/>
        <w:ind w:firstLine="484" w:firstLineChars="202"/>
        <w:rPr>
          <w:rFonts w:eastAsia="宋体"/>
          <w:color w:val="auto"/>
          <w:highlight w:val="none"/>
        </w:rPr>
      </w:pPr>
      <w:r>
        <w:rPr>
          <w:rFonts w:hint="eastAsia" w:eastAsia="宋体" w:cs="宋体"/>
          <w:color w:val="auto"/>
          <w:highlight w:val="none"/>
        </w:rPr>
        <w:t>9</w:t>
      </w:r>
      <w:r>
        <w:rPr>
          <w:rFonts w:eastAsia="宋体" w:cs="宋体"/>
          <w:color w:val="auto"/>
          <w:highlight w:val="none"/>
        </w:rPr>
        <w:t>.</w:t>
      </w:r>
      <w:r>
        <w:rPr>
          <w:rFonts w:hint="eastAsia" w:eastAsia="宋体" w:cs="宋体"/>
          <w:color w:val="auto"/>
          <w:highlight w:val="none"/>
        </w:rPr>
        <w:t>招标人或招标代理机构不负责搜集与事实依据相关的佐证材料等工作。</w:t>
      </w:r>
    </w:p>
    <w:p w14:paraId="3CEDB836">
      <w:pPr>
        <w:spacing w:line="420" w:lineRule="exact"/>
        <w:ind w:firstLine="484" w:firstLineChars="202"/>
        <w:rPr>
          <w:rFonts w:eastAsia="宋体" w:cs="宋体"/>
          <w:color w:val="auto"/>
          <w:highlight w:val="none"/>
        </w:rPr>
      </w:pPr>
      <w:r>
        <w:rPr>
          <w:rFonts w:hint="eastAsia" w:eastAsia="宋体" w:cs="宋体"/>
          <w:color w:val="auto"/>
          <w:highlight w:val="none"/>
        </w:rPr>
        <w:t>1</w:t>
      </w:r>
      <w:r>
        <w:rPr>
          <w:rFonts w:eastAsia="宋体" w:cs="宋体"/>
          <w:color w:val="auto"/>
          <w:highlight w:val="none"/>
        </w:rPr>
        <w:t>0.</w:t>
      </w:r>
      <w:r>
        <w:rPr>
          <w:rFonts w:hint="eastAsia" w:eastAsia="宋体" w:cs="宋体"/>
          <w:color w:val="auto"/>
          <w:highlight w:val="none"/>
        </w:rPr>
        <w:t>对不能提供与事实依据相关的佐证材料的、涉及商业秘密的、非书面形式的、非送达的、匿名的《质疑函》将不予受理。</w:t>
      </w:r>
    </w:p>
    <w:p w14:paraId="6F6614F4">
      <w:pPr>
        <w:spacing w:line="420" w:lineRule="exact"/>
        <w:ind w:firstLine="484" w:firstLineChars="202"/>
        <w:rPr>
          <w:rFonts w:eastAsia="宋体"/>
          <w:color w:val="auto"/>
          <w:highlight w:val="none"/>
        </w:rPr>
      </w:pPr>
      <w:r>
        <w:rPr>
          <w:rFonts w:hint="eastAsia" w:eastAsia="宋体"/>
          <w:color w:val="auto"/>
          <w:highlight w:val="none"/>
        </w:rPr>
        <w:t>1</w:t>
      </w:r>
      <w:r>
        <w:rPr>
          <w:rFonts w:eastAsia="宋体"/>
          <w:color w:val="auto"/>
          <w:highlight w:val="none"/>
        </w:rPr>
        <w:t>1.</w:t>
      </w:r>
      <w:r>
        <w:rPr>
          <w:rFonts w:hint="eastAsia" w:eastAsia="宋体"/>
          <w:color w:val="auto"/>
          <w:highlight w:val="none"/>
        </w:rPr>
        <w:t>接收质疑函的方式：书面形式（当场送达或邮寄方式）。</w:t>
      </w:r>
    </w:p>
    <w:p w14:paraId="757EB981">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二、《质疑函》的受理和回复</w:t>
      </w:r>
    </w:p>
    <w:p w14:paraId="2A6C253D">
      <w:pPr>
        <w:spacing w:line="420" w:lineRule="exact"/>
        <w:ind w:firstLine="484" w:firstLineChars="202"/>
        <w:rPr>
          <w:rFonts w:eastAsia="宋体"/>
          <w:color w:val="auto"/>
          <w:highlight w:val="none"/>
        </w:rPr>
      </w:pPr>
      <w:r>
        <w:rPr>
          <w:rFonts w:eastAsia="宋体"/>
          <w:color w:val="auto"/>
          <w:highlight w:val="none"/>
        </w:rPr>
        <w:t>1.</w:t>
      </w:r>
      <w:r>
        <w:rPr>
          <w:rFonts w:hint="eastAsia" w:eastAsia="宋体" w:cs="宋体"/>
          <w:color w:val="auto"/>
          <w:highlight w:val="none"/>
        </w:rPr>
        <w:t>对符合提出质疑要求的，招标人或招标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721C638B">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对不符合提出质疑要求的，出具《质疑退回通知书》并提出相关补充材料要求，质疑人未在规定的时间内提供补充佐证材料的，视同放弃质疑。</w:t>
      </w:r>
    </w:p>
    <w:p w14:paraId="10AB0F7D">
      <w:pPr>
        <w:spacing w:line="420" w:lineRule="exact"/>
        <w:ind w:firstLine="484" w:firstLineChars="202"/>
        <w:rPr>
          <w:rFonts w:eastAsia="宋体"/>
          <w:color w:val="auto"/>
          <w:highlight w:val="none"/>
        </w:rPr>
      </w:pPr>
      <w:r>
        <w:rPr>
          <w:rFonts w:eastAsia="宋体"/>
          <w:color w:val="auto"/>
          <w:highlight w:val="none"/>
        </w:rPr>
        <w:t>3.</w:t>
      </w:r>
      <w:r>
        <w:rPr>
          <w:rFonts w:hint="eastAsia" w:eastAsia="宋体"/>
          <w:color w:val="auto"/>
          <w:highlight w:val="none"/>
        </w:rPr>
        <w:t>招标人或</w:t>
      </w:r>
      <w:r>
        <w:rPr>
          <w:rFonts w:hint="eastAsia" w:eastAsia="宋体" w:cs="宋体"/>
          <w:color w:val="auto"/>
          <w:highlight w:val="none"/>
        </w:rPr>
        <w:t>招标代理机构有权将质疑人的质疑相关材料提供给相关专家或评标委员会审核，并将审核意见回复质疑人。</w:t>
      </w:r>
    </w:p>
    <w:p w14:paraId="0594DDF0">
      <w:pPr>
        <w:spacing w:line="420" w:lineRule="exact"/>
        <w:ind w:firstLine="484" w:firstLineChars="202"/>
        <w:rPr>
          <w:rFonts w:eastAsia="宋体"/>
          <w:color w:val="auto"/>
          <w:highlight w:val="none"/>
        </w:rPr>
      </w:pPr>
      <w:r>
        <w:rPr>
          <w:rFonts w:hint="eastAsia" w:eastAsia="宋体" w:cs="宋体"/>
          <w:color w:val="auto"/>
          <w:highlight w:val="none"/>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049E363E">
      <w:pPr>
        <w:spacing w:line="420" w:lineRule="exact"/>
        <w:ind w:firstLine="484" w:firstLineChars="202"/>
        <w:rPr>
          <w:rFonts w:eastAsia="宋体"/>
          <w:color w:val="auto"/>
          <w:highlight w:val="none"/>
        </w:rPr>
      </w:pPr>
      <w:r>
        <w:rPr>
          <w:rFonts w:eastAsia="宋体"/>
          <w:color w:val="auto"/>
          <w:highlight w:val="none"/>
        </w:rPr>
        <w:t>4.</w:t>
      </w:r>
      <w:r>
        <w:rPr>
          <w:rFonts w:hint="eastAsia" w:eastAsia="宋体" w:cs="宋体"/>
          <w:color w:val="auto"/>
          <w:highlight w:val="none"/>
        </w:rPr>
        <w:t>因质疑情况复杂的，组织论证或审查时间较长的，招标人或招标代理机构以书面形式通知质疑人，可适当延长质疑回复处理时间。</w:t>
      </w:r>
    </w:p>
    <w:p w14:paraId="3E85051E">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三、质疑处理</w:t>
      </w:r>
    </w:p>
    <w:p w14:paraId="1781E2F5">
      <w:pPr>
        <w:spacing w:line="420" w:lineRule="exact"/>
        <w:ind w:firstLine="484" w:firstLineChars="202"/>
        <w:rPr>
          <w:rFonts w:eastAsia="宋体" w:cs="宋体"/>
          <w:color w:val="auto"/>
          <w:highlight w:val="none"/>
        </w:rPr>
      </w:pPr>
      <w:r>
        <w:rPr>
          <w:rFonts w:eastAsia="宋体"/>
          <w:color w:val="auto"/>
          <w:highlight w:val="none"/>
        </w:rPr>
        <w:t>1.</w:t>
      </w:r>
      <w:r>
        <w:rPr>
          <w:rFonts w:hint="eastAsia" w:eastAsia="宋体" w:cs="宋体"/>
          <w:color w:val="auto"/>
          <w:highlight w:val="none"/>
        </w:rPr>
        <w:t>质疑成立的处理：</w:t>
      </w:r>
    </w:p>
    <w:p w14:paraId="46A463CC">
      <w:pPr>
        <w:spacing w:line="420" w:lineRule="exact"/>
        <w:ind w:firstLine="484" w:firstLineChars="202"/>
        <w:rPr>
          <w:rFonts w:eastAsia="宋体"/>
          <w:color w:val="auto"/>
          <w:highlight w:val="none"/>
        </w:rPr>
      </w:pPr>
      <w:r>
        <w:rPr>
          <w:rFonts w:hint="eastAsia" w:eastAsia="宋体" w:cs="宋体"/>
          <w:color w:val="auto"/>
          <w:highlight w:val="none"/>
        </w:rPr>
        <w:t>招标人或招标代理机构终止招标，</w:t>
      </w:r>
      <w:bookmarkStart w:id="68" w:name="_Hlk84035436"/>
      <w:r>
        <w:rPr>
          <w:rFonts w:hint="eastAsia" w:eastAsia="宋体" w:cs="宋体"/>
          <w:color w:val="auto"/>
          <w:highlight w:val="none"/>
        </w:rPr>
        <w:t>并建议监管部门给相关当事人予以处理。</w:t>
      </w:r>
      <w:bookmarkEnd w:id="68"/>
    </w:p>
    <w:p w14:paraId="3A66B6E5">
      <w:pPr>
        <w:spacing w:line="420" w:lineRule="exact"/>
        <w:ind w:firstLine="484" w:firstLineChars="202"/>
        <w:rPr>
          <w:rFonts w:eastAsia="宋体"/>
          <w:color w:val="auto"/>
          <w:highlight w:val="none"/>
        </w:rPr>
      </w:pPr>
      <w:r>
        <w:rPr>
          <w:rFonts w:eastAsia="宋体"/>
          <w:color w:val="auto"/>
          <w:highlight w:val="none"/>
        </w:rPr>
        <w:t>2.</w:t>
      </w:r>
      <w:r>
        <w:rPr>
          <w:rFonts w:hint="eastAsia" w:eastAsia="宋体" w:cs="宋体"/>
          <w:color w:val="auto"/>
          <w:highlight w:val="none"/>
        </w:rPr>
        <w:t>质疑不成立的处理：</w:t>
      </w:r>
    </w:p>
    <w:p w14:paraId="103CE490">
      <w:pPr>
        <w:spacing w:line="420" w:lineRule="exact"/>
        <w:ind w:firstLine="484" w:firstLineChars="202"/>
        <w:rPr>
          <w:rFonts w:eastAsia="宋体"/>
          <w:color w:val="auto"/>
          <w:highlight w:val="none"/>
        </w:rPr>
      </w:pPr>
      <w:r>
        <w:rPr>
          <w:rFonts w:hint="eastAsia" w:eastAsia="宋体"/>
          <w:color w:val="auto"/>
          <w:highlight w:val="none"/>
        </w:rPr>
        <w:t>（1）</w:t>
      </w:r>
      <w:r>
        <w:rPr>
          <w:rFonts w:hint="eastAsia" w:eastAsia="宋体" w:cs="宋体"/>
          <w:color w:val="auto"/>
          <w:highlight w:val="none"/>
        </w:rPr>
        <w:t>质疑人书面《申请撤回质疑函》的，不作违约处理。</w:t>
      </w:r>
    </w:p>
    <w:p w14:paraId="7582905A">
      <w:pPr>
        <w:spacing w:line="420" w:lineRule="exact"/>
        <w:ind w:firstLine="484" w:firstLineChars="202"/>
        <w:rPr>
          <w:rFonts w:eastAsia="宋体"/>
          <w:color w:val="auto"/>
          <w:highlight w:val="none"/>
        </w:rPr>
      </w:pPr>
      <w:r>
        <w:rPr>
          <w:rFonts w:hint="eastAsia" w:eastAsia="宋体"/>
          <w:color w:val="auto"/>
          <w:highlight w:val="none"/>
        </w:rPr>
        <w:t>（2）</w:t>
      </w:r>
      <w:r>
        <w:rPr>
          <w:rFonts w:hint="eastAsia" w:eastAsia="宋体" w:cs="宋体"/>
          <w:color w:val="auto"/>
          <w:highlight w:val="none"/>
        </w:rPr>
        <w:t>质疑人在规定的时间内不配合进行质疑调查处理的，按自动撤回《质疑函》处理。</w:t>
      </w:r>
    </w:p>
    <w:p w14:paraId="094683AC">
      <w:pPr>
        <w:spacing w:line="420" w:lineRule="exact"/>
        <w:ind w:firstLine="484" w:firstLineChars="202"/>
        <w:rPr>
          <w:rFonts w:eastAsia="宋体"/>
          <w:color w:val="auto"/>
          <w:highlight w:val="none"/>
        </w:rPr>
      </w:pPr>
      <w:r>
        <w:rPr>
          <w:rFonts w:hint="eastAsia" w:eastAsia="宋体"/>
          <w:color w:val="auto"/>
          <w:highlight w:val="none"/>
        </w:rPr>
        <w:t>（3）</w:t>
      </w:r>
      <w:r>
        <w:rPr>
          <w:rFonts w:hint="eastAsia" w:eastAsia="宋体" w:cs="宋体"/>
          <w:color w:val="auto"/>
          <w:highlight w:val="none"/>
        </w:rPr>
        <w:t>质疑人虽提供了与事实依据相关的佐证材料，但不能证明其质疑成立的，招标人或招标代理机构请质疑人补充相关佐证材料，但</w:t>
      </w:r>
      <w:bookmarkStart w:id="69" w:name="_Hlk84035676"/>
      <w:r>
        <w:rPr>
          <w:rFonts w:hint="eastAsia" w:eastAsia="宋体" w:cs="宋体"/>
          <w:color w:val="auto"/>
          <w:highlight w:val="none"/>
        </w:rPr>
        <w:t>仍不能证明其质疑成立的，</w:t>
      </w:r>
      <w:bookmarkEnd w:id="69"/>
      <w:r>
        <w:rPr>
          <w:rFonts w:hint="eastAsia" w:eastAsia="宋体" w:cs="宋体"/>
          <w:color w:val="auto"/>
          <w:highlight w:val="none"/>
        </w:rPr>
        <w:t>依法回复质疑不成立。</w:t>
      </w:r>
    </w:p>
    <w:p w14:paraId="44E5114B">
      <w:pPr>
        <w:spacing w:line="420" w:lineRule="exact"/>
        <w:ind w:firstLine="484" w:firstLineChars="202"/>
        <w:rPr>
          <w:rFonts w:eastAsia="宋体" w:cs="宋体"/>
          <w:color w:val="auto"/>
          <w:highlight w:val="none"/>
        </w:rPr>
      </w:pPr>
      <w:r>
        <w:rPr>
          <w:rFonts w:hint="eastAsia" w:eastAsia="宋体"/>
          <w:color w:val="auto"/>
          <w:highlight w:val="none"/>
        </w:rPr>
        <w:t>（4）</w:t>
      </w:r>
      <w:r>
        <w:rPr>
          <w:rFonts w:hint="eastAsia" w:eastAsia="宋体" w:cs="宋体"/>
          <w:color w:val="auto"/>
          <w:highlight w:val="none"/>
        </w:rPr>
        <w:t>经招标人或招标代理机构、相关专家或评标委员会认定无事实依据的质疑，经其他供应商举证无依据的质疑，依法回复质疑不成立。</w:t>
      </w:r>
    </w:p>
    <w:p w14:paraId="30751DF6">
      <w:pPr>
        <w:spacing w:line="420" w:lineRule="exact"/>
        <w:ind w:firstLine="484" w:firstLineChars="202"/>
        <w:rPr>
          <w:rFonts w:eastAsia="宋体"/>
          <w:color w:val="auto"/>
          <w:highlight w:val="none"/>
        </w:rPr>
      </w:pPr>
      <w:r>
        <w:rPr>
          <w:rFonts w:hint="eastAsia" w:eastAsia="宋体"/>
          <w:color w:val="auto"/>
          <w:highlight w:val="none"/>
        </w:rPr>
        <w:t>（5）</w:t>
      </w:r>
      <w:r>
        <w:rPr>
          <w:rFonts w:hint="eastAsia" w:eastAsia="宋体" w:cs="宋体"/>
          <w:color w:val="auto"/>
          <w:highlight w:val="none"/>
        </w:rPr>
        <w:t>质疑人明显有违事实的、使用虚假材料捏造事实的，以恶意方式质疑的，承担法律责任，招标人视情在区、市、省、国家级等相关媒体予以披露，并建议监管部门对该等质疑人依法予以处理，如</w:t>
      </w:r>
      <w:bookmarkStart w:id="70" w:name="_Hlk84035774"/>
      <w:r>
        <w:rPr>
          <w:rFonts w:hint="eastAsia" w:eastAsia="宋体" w:cs="宋体"/>
          <w:color w:val="auto"/>
          <w:highlight w:val="none"/>
        </w:rPr>
        <w:t>列入失信名单</w:t>
      </w:r>
      <w:bookmarkEnd w:id="70"/>
      <w:r>
        <w:rPr>
          <w:rFonts w:hint="eastAsia" w:eastAsia="宋体" w:cs="宋体"/>
          <w:color w:val="auto"/>
          <w:highlight w:val="none"/>
        </w:rPr>
        <w:t>等。</w:t>
      </w:r>
    </w:p>
    <w:p w14:paraId="2D9F01EE">
      <w:pPr>
        <w:spacing w:line="420" w:lineRule="exact"/>
        <w:ind w:firstLine="487" w:firstLineChars="202"/>
        <w:outlineLvl w:val="1"/>
        <w:rPr>
          <w:rFonts w:eastAsia="宋体"/>
          <w:color w:val="auto"/>
          <w:highlight w:val="none"/>
        </w:rPr>
      </w:pPr>
      <w:r>
        <w:rPr>
          <w:rFonts w:hint="eastAsia" w:eastAsia="宋体" w:cs="宋体"/>
          <w:b/>
          <w:bCs/>
          <w:color w:val="auto"/>
          <w:kern w:val="0"/>
          <w:highlight w:val="none"/>
        </w:rPr>
        <w:t>四、关于投诉</w:t>
      </w:r>
    </w:p>
    <w:p w14:paraId="721BADC9">
      <w:pPr>
        <w:spacing w:line="420" w:lineRule="exact"/>
        <w:ind w:firstLine="484" w:firstLineChars="202"/>
        <w:rPr>
          <w:rFonts w:eastAsia="宋体" w:cs="宋体"/>
          <w:color w:val="auto"/>
          <w:highlight w:val="none"/>
        </w:rPr>
      </w:pPr>
      <w:r>
        <w:rPr>
          <w:rFonts w:hint="eastAsia" w:eastAsia="宋体" w:cs="宋体"/>
          <w:color w:val="auto"/>
          <w:highlight w:val="none"/>
        </w:rPr>
        <w:t>质疑供应商对招标人或招标代理机构的答复不满意的，招标人或代理机构未在规定的时间内做出答复的，可以在答复期满后</w:t>
      </w:r>
      <w:r>
        <w:rPr>
          <w:rFonts w:eastAsia="宋体"/>
          <w:color w:val="auto"/>
          <w:highlight w:val="none"/>
        </w:rPr>
        <w:t>15</w:t>
      </w:r>
      <w:r>
        <w:rPr>
          <w:rFonts w:hint="eastAsia" w:eastAsia="宋体" w:cs="宋体"/>
          <w:color w:val="auto"/>
          <w:highlight w:val="none"/>
        </w:rPr>
        <w:t>个工作日内向招标人的监督管理部门投诉。</w:t>
      </w:r>
    </w:p>
    <w:bookmarkEnd w:id="67"/>
    <w:p w14:paraId="33C5D1E4">
      <w:pPr>
        <w:spacing w:line="420" w:lineRule="exact"/>
        <w:ind w:firstLine="484" w:firstLineChars="202"/>
        <w:rPr>
          <w:rFonts w:eastAsia="宋体" w:cs="宋体"/>
          <w:color w:val="auto"/>
          <w:highlight w:val="none"/>
        </w:rPr>
      </w:pPr>
    </w:p>
    <w:p w14:paraId="733DBC69">
      <w:pPr>
        <w:spacing w:line="420" w:lineRule="exact"/>
        <w:ind w:firstLine="484" w:firstLineChars="202"/>
        <w:rPr>
          <w:rFonts w:eastAsia="宋体" w:cs="宋体"/>
          <w:color w:val="auto"/>
          <w:highlight w:val="none"/>
        </w:rPr>
      </w:pPr>
    </w:p>
    <w:p w14:paraId="3E448110">
      <w:pPr>
        <w:spacing w:line="420" w:lineRule="exact"/>
        <w:ind w:firstLine="484" w:firstLineChars="202"/>
        <w:rPr>
          <w:rFonts w:eastAsia="宋体" w:cs="宋体"/>
          <w:color w:val="auto"/>
          <w:highlight w:val="none"/>
        </w:rPr>
      </w:pPr>
    </w:p>
    <w:p w14:paraId="2E3D330C">
      <w:pPr>
        <w:spacing w:line="420" w:lineRule="exact"/>
        <w:ind w:firstLine="484" w:firstLineChars="202"/>
        <w:rPr>
          <w:rFonts w:eastAsia="宋体" w:cs="宋体"/>
          <w:color w:val="auto"/>
          <w:highlight w:val="none"/>
        </w:rPr>
      </w:pPr>
    </w:p>
    <w:p w14:paraId="64818E2C">
      <w:pPr>
        <w:spacing w:line="420" w:lineRule="exact"/>
        <w:ind w:firstLine="484" w:firstLineChars="202"/>
        <w:rPr>
          <w:rFonts w:eastAsia="宋体" w:cs="宋体"/>
          <w:color w:val="auto"/>
          <w:highlight w:val="none"/>
        </w:rPr>
      </w:pPr>
    </w:p>
    <w:p w14:paraId="5F19F5B2">
      <w:pPr>
        <w:tabs>
          <w:tab w:val="left" w:pos="1050"/>
          <w:tab w:val="left" w:pos="2375"/>
          <w:tab w:val="center" w:pos="4818"/>
          <w:tab w:val="right" w:leader="dot" w:pos="9402"/>
        </w:tabs>
        <w:spacing w:before="312" w:beforeLines="100" w:line="600" w:lineRule="exact"/>
        <w:jc w:val="center"/>
        <w:outlineLvl w:val="0"/>
        <w:rPr>
          <w:rFonts w:eastAsia="宋体"/>
          <w:b/>
          <w:bCs/>
          <w:color w:val="auto"/>
          <w:sz w:val="36"/>
          <w:szCs w:val="36"/>
          <w:highlight w:val="none"/>
        </w:rPr>
      </w:pPr>
      <w:bookmarkStart w:id="71" w:name="_Toc363573860"/>
      <w:bookmarkEnd w:id="71"/>
      <w:r>
        <w:rPr>
          <w:rFonts w:hint="eastAsia" w:eastAsia="宋体" w:cs="宋体"/>
          <w:b/>
          <w:bCs/>
          <w:color w:val="auto"/>
          <w:w w:val="80"/>
          <w:sz w:val="36"/>
          <w:szCs w:val="36"/>
          <w:highlight w:val="none"/>
        </w:rPr>
        <w:t>第八章 投标文件的组成及格式</w:t>
      </w:r>
    </w:p>
    <w:p w14:paraId="14C45598">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一、投标文件的组成</w:t>
      </w:r>
    </w:p>
    <w:p w14:paraId="54DC33EF">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1.A</w:t>
      </w:r>
      <w:r>
        <w:rPr>
          <w:rFonts w:hint="eastAsia" w:ascii="宋体" w:hAnsi="宋体" w:eastAsia="宋体"/>
          <w:color w:val="auto"/>
          <w:highlight w:val="none"/>
        </w:rPr>
        <w:t>资格后审材料文件（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02CE4ABE">
      <w:pPr>
        <w:adjustRightInd w:val="0"/>
        <w:snapToGrid w:val="0"/>
        <w:spacing w:line="420" w:lineRule="exact"/>
        <w:ind w:firstLine="484" w:firstLineChars="202"/>
        <w:jc w:val="left"/>
        <w:rPr>
          <w:rFonts w:eastAsia="宋体" w:cs="宋体"/>
          <w:color w:val="auto"/>
          <w:highlight w:val="none"/>
        </w:rPr>
      </w:pPr>
      <w:r>
        <w:rPr>
          <w:rFonts w:eastAsia="宋体"/>
          <w:color w:val="auto"/>
          <w:highlight w:val="none"/>
        </w:rPr>
        <w:t>2.B</w:t>
      </w:r>
      <w:r>
        <w:rPr>
          <w:rFonts w:hint="eastAsia" w:ascii="宋体" w:hAnsi="宋体" w:eastAsia="宋体"/>
          <w:color w:val="auto"/>
          <w:highlight w:val="none"/>
        </w:rPr>
        <w:t>技术标文件（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2963BA45">
      <w:pPr>
        <w:adjustRightInd w:val="0"/>
        <w:snapToGrid w:val="0"/>
        <w:spacing w:line="420" w:lineRule="exact"/>
        <w:ind w:firstLine="484" w:firstLineChars="202"/>
        <w:jc w:val="left"/>
        <w:rPr>
          <w:rFonts w:eastAsia="宋体" w:cs="宋体"/>
          <w:color w:val="auto"/>
          <w:highlight w:val="none"/>
        </w:rPr>
      </w:pPr>
      <w:r>
        <w:rPr>
          <w:rFonts w:eastAsia="宋体"/>
          <w:color w:val="auto"/>
          <w:highlight w:val="none"/>
        </w:rPr>
        <w:t>3.C</w:t>
      </w:r>
      <w:r>
        <w:rPr>
          <w:rFonts w:hint="eastAsia" w:ascii="宋体" w:hAnsi="宋体" w:eastAsia="宋体"/>
          <w:color w:val="auto"/>
          <w:highlight w:val="none"/>
        </w:rPr>
        <w:t>价格标文件（</w:t>
      </w:r>
      <w:r>
        <w:rPr>
          <w:rFonts w:hint="eastAsia" w:ascii="宋体" w:hAnsi="宋体" w:eastAsia="宋体"/>
          <w:color w:val="auto"/>
          <w:highlight w:val="none"/>
          <w:u w:val="thick" w:color="FF0000"/>
        </w:rPr>
        <w:t>密封件，内含：</w:t>
      </w:r>
      <w:r>
        <w:rPr>
          <w:rFonts w:eastAsia="宋体"/>
          <w:color w:val="auto"/>
          <w:highlight w:val="none"/>
          <w:u w:val="thick" w:color="FF0000"/>
        </w:rPr>
        <w:t>1</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正本</w:t>
      </w:r>
      <w:r>
        <w:rPr>
          <w:rFonts w:eastAsia="宋体"/>
          <w:color w:val="auto"/>
          <w:highlight w:val="none"/>
          <w:u w:val="thick" w:color="FF0000"/>
        </w:rPr>
        <w:t>”</w:t>
      </w:r>
      <w:r>
        <w:rPr>
          <w:rFonts w:hint="eastAsia" w:ascii="宋体" w:hAnsi="宋体" w:eastAsia="宋体"/>
          <w:color w:val="auto"/>
          <w:highlight w:val="none"/>
          <w:u w:val="thick" w:color="FF0000"/>
        </w:rPr>
        <w:t>和</w:t>
      </w:r>
      <w:r>
        <w:rPr>
          <w:rFonts w:eastAsia="宋体"/>
          <w:color w:val="auto"/>
          <w:highlight w:val="none"/>
          <w:u w:val="thick" w:color="FF0000"/>
        </w:rPr>
        <w:t>4</w:t>
      </w:r>
      <w:r>
        <w:rPr>
          <w:rFonts w:hint="eastAsia" w:ascii="宋体" w:hAnsi="宋体" w:eastAsia="宋体"/>
          <w:color w:val="auto"/>
          <w:highlight w:val="none"/>
          <w:u w:val="thick" w:color="FF0000"/>
        </w:rPr>
        <w:t>份</w:t>
      </w:r>
      <w:r>
        <w:rPr>
          <w:rFonts w:eastAsia="宋体"/>
          <w:color w:val="auto"/>
          <w:highlight w:val="none"/>
          <w:u w:val="thick" w:color="FF0000"/>
        </w:rPr>
        <w:t>“</w:t>
      </w:r>
      <w:r>
        <w:rPr>
          <w:rFonts w:hint="eastAsia" w:ascii="宋体" w:hAnsi="宋体" w:eastAsia="宋体"/>
          <w:color w:val="auto"/>
          <w:highlight w:val="none"/>
          <w:u w:val="thick" w:color="FF0000"/>
        </w:rPr>
        <w:t>副本</w:t>
      </w:r>
      <w:r>
        <w:rPr>
          <w:rFonts w:eastAsia="宋体"/>
          <w:color w:val="auto"/>
          <w:highlight w:val="none"/>
          <w:u w:val="thick" w:color="FF0000"/>
        </w:rPr>
        <w:t>”</w:t>
      </w:r>
      <w:r>
        <w:rPr>
          <w:rFonts w:hint="eastAsia" w:ascii="宋体" w:hAnsi="宋体" w:eastAsia="宋体"/>
          <w:color w:val="auto"/>
          <w:highlight w:val="none"/>
          <w:u w:val="thick" w:color="FF0000"/>
        </w:rPr>
        <w:t>。</w:t>
      </w:r>
      <w:r>
        <w:rPr>
          <w:rFonts w:hint="eastAsia" w:ascii="宋体" w:hAnsi="宋体" w:eastAsia="宋体"/>
          <w:color w:val="auto"/>
          <w:highlight w:val="none"/>
        </w:rPr>
        <w:t>）</w:t>
      </w:r>
    </w:p>
    <w:p w14:paraId="410D6321">
      <w:pPr>
        <w:adjustRightInd w:val="0"/>
        <w:snapToGrid w:val="0"/>
        <w:spacing w:line="420" w:lineRule="exact"/>
        <w:ind w:firstLine="487" w:firstLineChars="202"/>
        <w:jc w:val="left"/>
        <w:outlineLvl w:val="1"/>
        <w:rPr>
          <w:rFonts w:eastAsia="宋体"/>
          <w:color w:val="auto"/>
          <w:highlight w:val="none"/>
        </w:rPr>
      </w:pPr>
      <w:r>
        <w:rPr>
          <w:rFonts w:hint="eastAsia" w:ascii="宋体" w:hAnsi="宋体" w:eastAsia="宋体"/>
          <w:b/>
          <w:bCs/>
          <w:color w:val="auto"/>
          <w:highlight w:val="none"/>
        </w:rPr>
        <w:t>二、投标文件的内容</w:t>
      </w:r>
      <w:r>
        <w:rPr>
          <w:rFonts w:eastAsia="宋体"/>
          <w:b/>
          <w:bCs/>
          <w:color w:val="auto"/>
          <w:highlight w:val="none"/>
        </w:rPr>
        <w:t xml:space="preserve"> </w:t>
      </w:r>
    </w:p>
    <w:p w14:paraId="562C2C8E">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（一）</w:t>
      </w:r>
      <w:r>
        <w:rPr>
          <w:rFonts w:hint="eastAsia" w:eastAsia="宋体"/>
          <w:b/>
          <w:bCs/>
          <w:color w:val="auto"/>
          <w:highlight w:val="none"/>
        </w:rPr>
        <w:t>“</w:t>
      </w:r>
      <w:r>
        <w:rPr>
          <w:rFonts w:eastAsia="宋体" w:cs="宋体"/>
          <w:b/>
          <w:bCs/>
          <w:color w:val="auto"/>
          <w:highlight w:val="none"/>
        </w:rPr>
        <w:t>A</w:t>
      </w:r>
      <w:r>
        <w:rPr>
          <w:rFonts w:hint="eastAsia" w:ascii="宋体" w:hAnsi="宋体" w:eastAsia="宋体"/>
          <w:b/>
          <w:bCs/>
          <w:color w:val="auto"/>
          <w:highlight w:val="none"/>
        </w:rPr>
        <w:t>资格后审材料文件</w:t>
      </w:r>
      <w:r>
        <w:rPr>
          <w:rFonts w:hint="eastAsia" w:eastAsia="宋体"/>
          <w:b/>
          <w:bCs/>
          <w:color w:val="auto"/>
          <w:highlight w:val="none"/>
        </w:rPr>
        <w:t>”的内容</w:t>
      </w:r>
    </w:p>
    <w:p w14:paraId="62AFD73B">
      <w:pPr>
        <w:adjustRightInd w:val="0"/>
        <w:snapToGrid w:val="0"/>
        <w:spacing w:line="420" w:lineRule="exact"/>
        <w:ind w:firstLine="487" w:firstLineChars="202"/>
        <w:jc w:val="left"/>
        <w:rPr>
          <w:rFonts w:eastAsia="宋体"/>
          <w:color w:val="auto"/>
          <w:highlight w:val="none"/>
        </w:rPr>
      </w:pPr>
      <w:r>
        <w:rPr>
          <w:rFonts w:hint="eastAsia" w:ascii="宋体" w:hAnsi="宋体" w:eastAsia="宋体"/>
          <w:b/>
          <w:bCs/>
          <w:color w:val="auto"/>
          <w:highlight w:val="none"/>
        </w:rPr>
        <w:t>【特别提醒】单位负责人为同一人或者存在直接控股、管理关系的不同供应商，不得同时参与同一招标项目相同标段的招标活动；为招标项目提供整体设计、规范编制或者项目管理、监理、检测等服务的供应商，不得再参加该招标项目的其他招标活动；如发现供应商递交的资格后审材料有弄虚作假行为，该供应商将记入不良记录，并上报有关部门，如已成交，招标人有权取消其中标资格，并由该供应商承担一切责任和损失。</w:t>
      </w:r>
    </w:p>
    <w:p w14:paraId="00F11C84">
      <w:pPr>
        <w:spacing w:line="420" w:lineRule="exact"/>
        <w:ind w:firstLine="484" w:firstLineChars="202"/>
        <w:rPr>
          <w:rFonts w:eastAsia="宋体"/>
          <w:color w:val="auto"/>
          <w:highlight w:val="none"/>
        </w:rPr>
      </w:pPr>
      <w:bookmarkStart w:id="72" w:name="_Hlk69424499"/>
      <w:bookmarkEnd w:id="72"/>
      <w:r>
        <w:rPr>
          <w:rFonts w:eastAsia="宋体"/>
          <w:color w:val="auto"/>
          <w:highlight w:val="none"/>
        </w:rPr>
        <w:t>1.</w:t>
      </w:r>
      <w:r>
        <w:rPr>
          <w:rFonts w:hint="eastAsia" w:eastAsia="宋体"/>
          <w:color w:val="auto"/>
          <w:highlight w:val="none"/>
        </w:rPr>
        <w:t>提供投标人的《营业执照》（副本）原件的复印件</w:t>
      </w:r>
      <w:bookmarkStart w:id="73" w:name="_Hlk78839023"/>
      <w:r>
        <w:rPr>
          <w:rFonts w:hint="eastAsia" w:eastAsia="宋体"/>
          <w:color w:val="auto"/>
          <w:highlight w:val="none"/>
        </w:rPr>
        <w:t>（须加盖公章）</w:t>
      </w:r>
      <w:bookmarkEnd w:id="73"/>
      <w:r>
        <w:rPr>
          <w:rFonts w:hint="eastAsia" w:eastAsia="宋体"/>
          <w:color w:val="auto"/>
          <w:highlight w:val="none"/>
        </w:rPr>
        <w:t>。</w:t>
      </w:r>
    </w:p>
    <w:p w14:paraId="7040268E">
      <w:pPr>
        <w:snapToGrid w:val="0"/>
        <w:spacing w:line="420" w:lineRule="exact"/>
        <w:ind w:firstLine="491" w:firstLineChars="205"/>
        <w:rPr>
          <w:rFonts w:eastAsia="宋体"/>
          <w:color w:val="auto"/>
          <w:highlight w:val="none"/>
        </w:rPr>
      </w:pPr>
      <w:r>
        <w:rPr>
          <w:rFonts w:hint="eastAsia" w:eastAsia="宋体"/>
          <w:color w:val="auto"/>
          <w:highlight w:val="none"/>
        </w:rPr>
        <w:t>2.提供投标人的法定代表人的身份证明（须加盖公章）。</w:t>
      </w:r>
    </w:p>
    <w:p w14:paraId="405F6708">
      <w:pPr>
        <w:snapToGrid w:val="0"/>
        <w:spacing w:line="420" w:lineRule="exact"/>
        <w:ind w:firstLine="491" w:firstLineChars="205"/>
        <w:rPr>
          <w:rFonts w:eastAsia="宋体"/>
          <w:color w:val="auto"/>
          <w:highlight w:val="none"/>
        </w:rPr>
      </w:pPr>
      <w:r>
        <w:rPr>
          <w:rFonts w:hint="eastAsia" w:eastAsia="宋体"/>
          <w:color w:val="auto"/>
          <w:highlight w:val="none"/>
        </w:rPr>
        <w:t>3.如为被委托受权人参加投标的，必须提供投标人的法定代表人签名或盖章的授权委托书（须加盖公章）。</w:t>
      </w:r>
    </w:p>
    <w:p w14:paraId="20704A5A">
      <w:pPr>
        <w:snapToGrid w:val="0"/>
        <w:spacing w:line="420" w:lineRule="exact"/>
        <w:ind w:firstLine="491" w:firstLineChars="205"/>
        <w:rPr>
          <w:rFonts w:eastAsia="宋体"/>
          <w:color w:val="auto"/>
          <w:highlight w:val="none"/>
        </w:rPr>
      </w:pPr>
      <w:r>
        <w:rPr>
          <w:rFonts w:hint="eastAsia" w:eastAsia="宋体"/>
          <w:color w:val="auto"/>
          <w:highlight w:val="none"/>
        </w:rPr>
        <w:t>4.提供投标人</w:t>
      </w:r>
      <w:r>
        <w:rPr>
          <w:rFonts w:hint="eastAsia" w:eastAsia="宋体"/>
          <w:color w:val="auto"/>
          <w:highlight w:val="none"/>
          <w:lang w:val="en-US" w:eastAsia="zh-CN"/>
        </w:rPr>
        <w:t>2024</w:t>
      </w:r>
      <w:r>
        <w:rPr>
          <w:rFonts w:hint="eastAsia" w:eastAsia="宋体"/>
          <w:color w:val="auto"/>
          <w:highlight w:val="none"/>
        </w:rPr>
        <w:t>年度的财务状况报告（表）（成立不满12个月不需提供）原件的复</w:t>
      </w:r>
      <w:r>
        <w:rPr>
          <w:rFonts w:hint="eastAsia" w:eastAsia="宋体"/>
          <w:color w:val="auto"/>
          <w:highlight w:val="none"/>
        </w:rPr>
        <w:t>印件（须加盖公章）。</w:t>
      </w:r>
    </w:p>
    <w:p w14:paraId="6C85417B">
      <w:pPr>
        <w:snapToGrid w:val="0"/>
        <w:spacing w:line="420" w:lineRule="exact"/>
        <w:ind w:firstLine="491" w:firstLineChars="205"/>
        <w:rPr>
          <w:rFonts w:eastAsia="宋体"/>
          <w:color w:val="auto"/>
          <w:highlight w:val="none"/>
        </w:rPr>
      </w:pPr>
      <w:r>
        <w:rPr>
          <w:rFonts w:hint="eastAsia" w:eastAsia="宋体"/>
          <w:color w:val="auto"/>
          <w:highlight w:val="none"/>
        </w:rPr>
        <w:t>5.有依法缴纳税收和社会保障资金的良好记录（依法纳税凭据：提供供应商参加本次采购活动前近半年内任意一个月（不含投标截止时间当月）的依法纳税的凭据，如完税凭证或税务机关开具的完税证明（个人所得税除外）；缴纳社会保险的凭据：提供供应商参加本次采购活动前近半年内任意一个月（不含投标截止时间当月）的社会保险的凭据，如专用收据或社会保险缴纳清单。如果供应商依法免税或不需要缴纳社会保障资金，则须提供相应的证明文件，以说明其免税或无需缴纳的依据和情况）。</w:t>
      </w:r>
    </w:p>
    <w:p w14:paraId="2DDCDF0D">
      <w:pPr>
        <w:snapToGrid w:val="0"/>
        <w:spacing w:line="420" w:lineRule="exact"/>
        <w:ind w:firstLine="491" w:firstLineChars="205"/>
        <w:rPr>
          <w:rFonts w:eastAsia="宋体"/>
          <w:color w:val="auto"/>
          <w:highlight w:val="none"/>
        </w:rPr>
      </w:pPr>
      <w:r>
        <w:rPr>
          <w:rFonts w:eastAsia="宋体"/>
          <w:color w:val="auto"/>
          <w:highlight w:val="none"/>
        </w:rPr>
        <w:t>6</w:t>
      </w:r>
      <w:r>
        <w:rPr>
          <w:rFonts w:hint="eastAsia" w:eastAsia="宋体"/>
          <w:color w:val="auto"/>
          <w:highlight w:val="none"/>
        </w:rPr>
        <w:t>.提供投标人具有针对本项目履行合同所必需的设备</w:t>
      </w:r>
      <w:r>
        <w:rPr>
          <w:rFonts w:hint="eastAsia" w:eastAsia="宋体"/>
          <w:color w:val="auto"/>
          <w:highlight w:val="none"/>
        </w:rPr>
        <w:t>和专业技术能力的承诺函（须加盖公章）。</w:t>
      </w:r>
    </w:p>
    <w:p w14:paraId="4BEC7910">
      <w:pPr>
        <w:snapToGrid w:val="0"/>
        <w:spacing w:line="420" w:lineRule="exact"/>
        <w:ind w:firstLine="491" w:firstLineChars="205"/>
        <w:rPr>
          <w:rFonts w:eastAsia="宋体"/>
          <w:color w:val="auto"/>
          <w:highlight w:val="none"/>
        </w:rPr>
      </w:pPr>
      <w:r>
        <w:rPr>
          <w:rFonts w:eastAsia="宋体"/>
          <w:color w:val="auto"/>
          <w:highlight w:val="none"/>
        </w:rPr>
        <w:t>7</w:t>
      </w:r>
      <w:r>
        <w:rPr>
          <w:rFonts w:hint="eastAsia" w:eastAsia="宋体"/>
          <w:color w:val="auto"/>
          <w:highlight w:val="none"/>
        </w:rPr>
        <w:t>.提供投标人参与本次项目招标活动前三年内在经营活动中没有重大违法记录的书面《无重大违法记录声明函》（须加盖公章）。</w:t>
      </w:r>
    </w:p>
    <w:p w14:paraId="7948284B">
      <w:pPr>
        <w:snapToGrid w:val="0"/>
        <w:spacing w:line="420" w:lineRule="exact"/>
        <w:ind w:firstLine="491" w:firstLineChars="205"/>
        <w:rPr>
          <w:rFonts w:eastAsia="宋体"/>
          <w:color w:val="auto"/>
          <w:highlight w:val="none"/>
        </w:rPr>
      </w:pPr>
      <w:r>
        <w:rPr>
          <w:rFonts w:eastAsia="宋体"/>
          <w:color w:val="auto"/>
          <w:highlight w:val="none"/>
        </w:rPr>
        <w:t>8</w:t>
      </w:r>
      <w:r>
        <w:rPr>
          <w:rFonts w:hint="eastAsia" w:eastAsia="宋体"/>
          <w:color w:val="auto"/>
          <w:highlight w:val="none"/>
        </w:rPr>
        <w:t>.投标人须提供《资格文件的声明函》</w:t>
      </w:r>
      <w:bookmarkStart w:id="74" w:name="_Hlk70172555"/>
      <w:r>
        <w:rPr>
          <w:rFonts w:hint="eastAsia" w:eastAsia="宋体"/>
          <w:color w:val="auto"/>
          <w:highlight w:val="none"/>
        </w:rPr>
        <w:t>（须加盖公章）。</w:t>
      </w:r>
      <w:bookmarkEnd w:id="74"/>
    </w:p>
    <w:p w14:paraId="7B43C73C">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（二）</w:t>
      </w:r>
      <w:r>
        <w:rPr>
          <w:rFonts w:hint="eastAsia" w:eastAsia="宋体"/>
          <w:b/>
          <w:bCs/>
          <w:color w:val="auto"/>
          <w:highlight w:val="none"/>
        </w:rPr>
        <w:t>“</w:t>
      </w:r>
      <w:r>
        <w:rPr>
          <w:rFonts w:eastAsia="宋体" w:cs="宋体"/>
          <w:b/>
          <w:bCs/>
          <w:color w:val="auto"/>
          <w:highlight w:val="none"/>
        </w:rPr>
        <w:t>B</w:t>
      </w:r>
      <w:r>
        <w:rPr>
          <w:rFonts w:hint="eastAsia" w:ascii="宋体" w:hAnsi="宋体" w:eastAsia="宋体"/>
          <w:b/>
          <w:bCs/>
          <w:color w:val="auto"/>
          <w:highlight w:val="none"/>
        </w:rPr>
        <w:t>技术标</w:t>
      </w:r>
      <w:r>
        <w:rPr>
          <w:rFonts w:hint="eastAsia" w:eastAsia="宋体"/>
          <w:b/>
          <w:bCs/>
          <w:color w:val="auto"/>
          <w:highlight w:val="none"/>
        </w:rPr>
        <w:t>”文件的内容</w:t>
      </w:r>
    </w:p>
    <w:p w14:paraId="34A60103">
      <w:pPr>
        <w:adjustRightInd w:val="0"/>
        <w:snapToGrid w:val="0"/>
        <w:spacing w:line="420" w:lineRule="exact"/>
        <w:ind w:firstLine="487" w:firstLineChars="202"/>
        <w:jc w:val="left"/>
        <w:rPr>
          <w:rFonts w:eastAsia="宋体" w:cs="宋体"/>
          <w:b/>
          <w:bCs/>
          <w:color w:val="auto"/>
          <w:highlight w:val="none"/>
          <w:u w:val="thick" w:color="FF0000"/>
        </w:rPr>
      </w:pPr>
      <w:bookmarkStart w:id="75" w:name="_Hlk75276991"/>
      <w:bookmarkEnd w:id="75"/>
      <w:r>
        <w:rPr>
          <w:rFonts w:hint="eastAsia" w:ascii="宋体" w:hAnsi="宋体" w:eastAsia="宋体"/>
          <w:b/>
          <w:bCs/>
          <w:color w:val="auto"/>
          <w:highlight w:val="none"/>
        </w:rPr>
        <w:t>【特别提醒】以下技术标文件的内容，不得有缺项或漏项。否则将有可能被视为未实质性响应招标文件要求而作无效投标处理，亦可能直接影响技术标评审的得分。供应商应根据本招标文件第三章</w:t>
      </w:r>
      <w:r>
        <w:rPr>
          <w:rFonts w:eastAsia="宋体"/>
          <w:b/>
          <w:bCs/>
          <w:color w:val="auto"/>
          <w:highlight w:val="none"/>
        </w:rPr>
        <w:t>“</w:t>
      </w:r>
      <w:r>
        <w:rPr>
          <w:rFonts w:hint="eastAsia" w:ascii="宋体" w:hAnsi="宋体" w:eastAsia="宋体"/>
          <w:b/>
          <w:bCs/>
          <w:color w:val="auto"/>
          <w:highlight w:val="none"/>
        </w:rPr>
        <w:t>项目需求</w:t>
      </w:r>
      <w:r>
        <w:rPr>
          <w:rFonts w:eastAsia="宋体"/>
          <w:b/>
          <w:bCs/>
          <w:color w:val="auto"/>
          <w:highlight w:val="none"/>
        </w:rPr>
        <w:t>”</w:t>
      </w:r>
      <w:r>
        <w:rPr>
          <w:rFonts w:hint="eastAsia" w:ascii="宋体" w:hAnsi="宋体" w:eastAsia="宋体"/>
          <w:b/>
          <w:bCs/>
          <w:color w:val="auto"/>
          <w:highlight w:val="none"/>
        </w:rPr>
        <w:t>提供的主要技术规范、服务要求和标准等，</w:t>
      </w:r>
      <w:r>
        <w:rPr>
          <w:rFonts w:hint="eastAsia" w:ascii="宋体" w:hAnsi="宋体" w:eastAsia="宋体"/>
          <w:b/>
          <w:bCs/>
          <w:color w:val="auto"/>
          <w:highlight w:val="none"/>
          <w:u w:val="thick" w:color="FF0000"/>
        </w:rPr>
        <w:t>仔细阅读并在理解的基础上结合第四章</w:t>
      </w:r>
      <w:r>
        <w:rPr>
          <w:rFonts w:eastAsia="宋体"/>
          <w:b/>
          <w:bCs/>
          <w:color w:val="auto"/>
          <w:highlight w:val="none"/>
          <w:u w:val="thick" w:color="FF0000"/>
        </w:rPr>
        <w:t>“</w:t>
      </w:r>
      <w:r>
        <w:rPr>
          <w:rFonts w:hint="eastAsia" w:ascii="宋体" w:hAnsi="宋体" w:eastAsia="宋体"/>
          <w:b/>
          <w:bCs/>
          <w:color w:val="auto"/>
          <w:highlight w:val="none"/>
          <w:u w:val="thick" w:color="FF0000"/>
        </w:rPr>
        <w:t>评标程序和方法</w:t>
      </w:r>
      <w:r>
        <w:rPr>
          <w:rFonts w:eastAsia="宋体"/>
          <w:b/>
          <w:bCs/>
          <w:color w:val="auto"/>
          <w:highlight w:val="none"/>
          <w:u w:val="thick" w:color="FF0000"/>
        </w:rPr>
        <w:t>”</w:t>
      </w:r>
      <w:r>
        <w:rPr>
          <w:rFonts w:hint="eastAsia" w:ascii="宋体" w:hAnsi="宋体" w:eastAsia="宋体"/>
          <w:b/>
          <w:bCs/>
          <w:color w:val="auto"/>
          <w:highlight w:val="none"/>
          <w:u w:val="thick" w:color="FF0000"/>
        </w:rPr>
        <w:t>内的评审细则，编写编制技术标文件</w:t>
      </w:r>
      <w:r>
        <w:rPr>
          <w:rFonts w:hint="eastAsia" w:ascii="宋体" w:hAnsi="宋体" w:eastAsia="宋体"/>
          <w:b/>
          <w:bCs/>
          <w:color w:val="auto"/>
          <w:highlight w:val="none"/>
        </w:rPr>
        <w:t>。</w:t>
      </w:r>
    </w:p>
    <w:p w14:paraId="7E18F742">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w:t>
      </w:r>
      <w:r>
        <w:rPr>
          <w:rFonts w:hint="eastAsia" w:ascii="宋体" w:hAnsi="宋体" w:eastAsia="宋体"/>
          <w:color w:val="auto"/>
          <w:highlight w:val="none"/>
        </w:rPr>
        <w:t>投标响应函；</w:t>
      </w:r>
    </w:p>
    <w:p w14:paraId="7C0A8738">
      <w:pPr>
        <w:adjustRightInd w:val="0"/>
        <w:snapToGrid w:val="0"/>
        <w:spacing w:line="420" w:lineRule="exact"/>
        <w:ind w:firstLine="484" w:firstLineChars="202"/>
        <w:jc w:val="left"/>
        <w:rPr>
          <w:rFonts w:eastAsia="宋体"/>
          <w:color w:val="auto"/>
          <w:highlight w:val="none"/>
        </w:rPr>
      </w:pPr>
      <w:bookmarkStart w:id="76" w:name="_Hlk75275608"/>
      <w:bookmarkEnd w:id="76"/>
      <w:bookmarkStart w:id="77" w:name="_Hlk87543486"/>
      <w:bookmarkStart w:id="78" w:name="_Hlk73448807"/>
      <w:bookmarkStart w:id="79" w:name="_Hlk87404345"/>
      <w:r>
        <w:rPr>
          <w:rFonts w:hint="eastAsia" w:eastAsia="宋体"/>
          <w:color w:val="auto"/>
          <w:highlight w:val="none"/>
        </w:rPr>
        <w:t>2.技术响应说明</w:t>
      </w:r>
    </w:p>
    <w:p w14:paraId="15D66D08">
      <w:pPr>
        <w:adjustRightInd w:val="0"/>
        <w:snapToGrid w:val="0"/>
        <w:spacing w:line="420" w:lineRule="exact"/>
        <w:ind w:firstLine="484" w:firstLineChars="202"/>
        <w:jc w:val="left"/>
        <w:rPr>
          <w:rFonts w:eastAsia="宋体"/>
          <w:color w:val="auto"/>
          <w:highlight w:val="none"/>
        </w:rPr>
      </w:pPr>
      <w:bookmarkStart w:id="80" w:name="_Hlk114457190"/>
      <w:r>
        <w:rPr>
          <w:rFonts w:hint="eastAsia" w:eastAsia="宋体"/>
          <w:color w:val="auto"/>
          <w:highlight w:val="none"/>
        </w:rPr>
        <w:t>（</w:t>
      </w:r>
      <w:r>
        <w:rPr>
          <w:rFonts w:eastAsia="宋体"/>
          <w:color w:val="auto"/>
          <w:highlight w:val="none"/>
        </w:rPr>
        <w:t>1</w:t>
      </w:r>
      <w:r>
        <w:rPr>
          <w:rFonts w:hint="eastAsia" w:eastAsia="宋体"/>
          <w:color w:val="auto"/>
          <w:highlight w:val="none"/>
        </w:rPr>
        <w:t>）提供招标文件第四章第四条“综合评审评分因素”中涉及评分标准而需提供的所有材料；</w:t>
      </w:r>
    </w:p>
    <w:p w14:paraId="4D98A14B">
      <w:pPr>
        <w:adjustRightInd w:val="0"/>
        <w:snapToGrid w:val="0"/>
        <w:spacing w:line="420" w:lineRule="exact"/>
        <w:ind w:firstLine="484" w:firstLineChars="202"/>
        <w:jc w:val="left"/>
        <w:rPr>
          <w:rFonts w:eastAsia="宋体" w:cs="宋体"/>
          <w:color w:val="auto"/>
          <w:highlight w:val="none"/>
        </w:rPr>
      </w:pPr>
      <w:r>
        <w:rPr>
          <w:rFonts w:hint="eastAsia" w:eastAsia="宋体"/>
          <w:color w:val="auto"/>
          <w:highlight w:val="none"/>
        </w:rPr>
        <w:t>（</w:t>
      </w:r>
      <w:r>
        <w:rPr>
          <w:rFonts w:eastAsia="宋体"/>
          <w:color w:val="auto"/>
          <w:highlight w:val="none"/>
        </w:rPr>
        <w:t>2</w:t>
      </w:r>
      <w:r>
        <w:rPr>
          <w:rFonts w:hint="eastAsia" w:eastAsia="宋体"/>
          <w:color w:val="auto"/>
          <w:highlight w:val="none"/>
        </w:rPr>
        <w:t>）招标文件中未涉及的事项，供应商认为需要提交的其他材料</w:t>
      </w:r>
      <w:r>
        <w:rPr>
          <w:rFonts w:hint="eastAsia" w:eastAsia="宋体" w:cs="宋体"/>
          <w:color w:val="auto"/>
          <w:highlight w:val="none"/>
        </w:rPr>
        <w:t>。</w:t>
      </w:r>
    </w:p>
    <w:bookmarkEnd w:id="77"/>
    <w:bookmarkEnd w:id="78"/>
    <w:bookmarkEnd w:id="79"/>
    <w:bookmarkEnd w:id="80"/>
    <w:p w14:paraId="57EE8999">
      <w:pPr>
        <w:adjustRightInd w:val="0"/>
        <w:snapToGrid w:val="0"/>
        <w:spacing w:line="420" w:lineRule="exact"/>
        <w:ind w:firstLine="487" w:firstLineChars="202"/>
        <w:jc w:val="left"/>
        <w:outlineLvl w:val="2"/>
        <w:rPr>
          <w:rFonts w:eastAsia="宋体"/>
          <w:color w:val="auto"/>
          <w:highlight w:val="none"/>
        </w:rPr>
      </w:pPr>
      <w:r>
        <w:rPr>
          <w:rFonts w:hint="eastAsia" w:ascii="宋体" w:hAnsi="宋体" w:eastAsia="宋体"/>
          <w:b/>
          <w:bCs/>
          <w:color w:val="auto"/>
          <w:highlight w:val="none"/>
        </w:rPr>
        <w:t>（三）</w:t>
      </w:r>
      <w:r>
        <w:rPr>
          <w:rFonts w:hint="eastAsia" w:eastAsia="宋体"/>
          <w:b/>
          <w:bCs/>
          <w:color w:val="auto"/>
          <w:highlight w:val="none"/>
        </w:rPr>
        <w:t>“</w:t>
      </w:r>
      <w:r>
        <w:rPr>
          <w:rFonts w:eastAsia="宋体" w:cs="宋体"/>
          <w:b/>
          <w:bCs/>
          <w:color w:val="auto"/>
          <w:highlight w:val="none"/>
        </w:rPr>
        <w:t>C</w:t>
      </w:r>
      <w:r>
        <w:rPr>
          <w:rFonts w:hint="eastAsia" w:ascii="宋体" w:hAnsi="宋体" w:eastAsia="宋体"/>
          <w:b/>
          <w:bCs/>
          <w:color w:val="auto"/>
          <w:highlight w:val="none"/>
        </w:rPr>
        <w:t>价格标文件</w:t>
      </w:r>
      <w:r>
        <w:rPr>
          <w:rFonts w:hint="eastAsia" w:eastAsia="宋体"/>
          <w:b/>
          <w:bCs/>
          <w:color w:val="auto"/>
          <w:highlight w:val="none"/>
        </w:rPr>
        <w:t>”的内容</w:t>
      </w:r>
    </w:p>
    <w:p w14:paraId="490A8C01">
      <w:pPr>
        <w:adjustRightInd w:val="0"/>
        <w:snapToGrid w:val="0"/>
        <w:spacing w:line="420" w:lineRule="exact"/>
        <w:ind w:firstLine="487" w:firstLineChars="202"/>
        <w:jc w:val="left"/>
        <w:rPr>
          <w:rFonts w:ascii="宋体" w:hAnsi="宋体" w:eastAsia="宋体"/>
          <w:b/>
          <w:bCs/>
          <w:color w:val="auto"/>
          <w:highlight w:val="none"/>
        </w:rPr>
      </w:pPr>
      <w:r>
        <w:rPr>
          <w:rFonts w:hint="eastAsia" w:ascii="宋体" w:hAnsi="宋体" w:eastAsia="宋体"/>
          <w:b/>
          <w:bCs/>
          <w:color w:val="auto"/>
          <w:highlight w:val="none"/>
        </w:rPr>
        <w:t>【特别说明】价格标文件中的报价，包括本招标文件规定涵盖的所有范围及相应说明的全部内容涉及到的费用。</w:t>
      </w:r>
    </w:p>
    <w:p w14:paraId="5DFBF0E1">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1.</w:t>
      </w:r>
      <w:bookmarkStart w:id="81" w:name="_Hlk88783536"/>
      <w:r>
        <w:rPr>
          <w:rFonts w:hint="eastAsia" w:eastAsia="宋体"/>
          <w:color w:val="auto"/>
          <w:highlight w:val="none"/>
        </w:rPr>
        <w:t>投标报价总表</w:t>
      </w:r>
      <w:bookmarkEnd w:id="81"/>
      <w:r>
        <w:rPr>
          <w:rFonts w:hint="eastAsia" w:eastAsia="宋体"/>
          <w:color w:val="auto"/>
          <w:highlight w:val="none"/>
        </w:rPr>
        <w:t>；</w:t>
      </w:r>
    </w:p>
    <w:p w14:paraId="429571AD">
      <w:pPr>
        <w:adjustRightInd w:val="0"/>
        <w:snapToGrid w:val="0"/>
        <w:spacing w:line="420" w:lineRule="exact"/>
        <w:ind w:firstLine="484" w:firstLineChars="202"/>
        <w:jc w:val="left"/>
        <w:rPr>
          <w:rFonts w:eastAsia="宋体"/>
          <w:color w:val="auto"/>
          <w:highlight w:val="none"/>
        </w:rPr>
      </w:pPr>
      <w:r>
        <w:rPr>
          <w:rFonts w:eastAsia="宋体"/>
          <w:color w:val="auto"/>
          <w:highlight w:val="none"/>
        </w:rPr>
        <w:t>2.</w:t>
      </w:r>
      <w:r>
        <w:rPr>
          <w:rFonts w:hint="eastAsia" w:eastAsia="宋体"/>
          <w:color w:val="auto"/>
          <w:highlight w:val="none"/>
        </w:rPr>
        <w:t>投标报价明细表。</w:t>
      </w:r>
    </w:p>
    <w:p w14:paraId="0610DB7D">
      <w:pPr>
        <w:adjustRightInd w:val="0"/>
        <w:snapToGrid w:val="0"/>
        <w:spacing w:line="420" w:lineRule="exact"/>
        <w:ind w:firstLine="487" w:firstLineChars="202"/>
        <w:jc w:val="left"/>
        <w:outlineLvl w:val="1"/>
        <w:rPr>
          <w:rFonts w:ascii="宋体" w:hAnsi="宋体" w:eastAsia="宋体"/>
          <w:b/>
          <w:bCs/>
          <w:color w:val="auto"/>
          <w:highlight w:val="none"/>
        </w:rPr>
      </w:pPr>
      <w:r>
        <w:rPr>
          <w:rFonts w:hint="eastAsia" w:ascii="宋体" w:hAnsi="宋体" w:eastAsia="宋体"/>
          <w:b/>
          <w:bCs/>
          <w:color w:val="auto"/>
          <w:highlight w:val="none"/>
        </w:rPr>
        <w:t>三、投标响应文件封面范例</w:t>
      </w:r>
    </w:p>
    <w:p w14:paraId="744B4ED8">
      <w:pPr>
        <w:adjustRightInd w:val="0"/>
        <w:snapToGrid w:val="0"/>
        <w:spacing w:before="312" w:beforeLines="100" w:line="520" w:lineRule="exact"/>
        <w:jc w:val="center"/>
        <w:rPr>
          <w:rFonts w:eastAsia="宋体"/>
          <w:color w:val="auto"/>
          <w:kern w:val="44"/>
          <w:sz w:val="32"/>
          <w:szCs w:val="32"/>
          <w:highlight w:val="none"/>
        </w:rPr>
      </w:pPr>
      <w:r>
        <w:rPr>
          <w:rFonts w:hint="eastAsia" w:eastAsia="宋体"/>
          <w:color w:val="auto"/>
          <w:kern w:val="44"/>
          <w:sz w:val="32"/>
          <w:szCs w:val="32"/>
          <w:highlight w:val="none"/>
        </w:rPr>
        <w:t>南通市假日广场物业管理服务项目</w:t>
      </w:r>
    </w:p>
    <w:p w14:paraId="3536D299">
      <w:pPr>
        <w:adjustRightInd w:val="0"/>
        <w:snapToGrid w:val="0"/>
        <w:spacing w:line="520" w:lineRule="exact"/>
        <w:jc w:val="center"/>
        <w:rPr>
          <w:rFonts w:eastAsia="宋体"/>
          <w:color w:val="auto"/>
          <w:kern w:val="44"/>
          <w:sz w:val="32"/>
          <w:szCs w:val="32"/>
          <w:highlight w:val="none"/>
        </w:rPr>
      </w:pPr>
    </w:p>
    <w:p w14:paraId="1EB5A699">
      <w:pPr>
        <w:adjustRightInd w:val="0"/>
        <w:snapToGrid w:val="0"/>
        <w:spacing w:line="520" w:lineRule="exact"/>
        <w:jc w:val="center"/>
        <w:rPr>
          <w:rFonts w:eastAsia="宋体"/>
          <w:color w:val="auto"/>
          <w:kern w:val="44"/>
          <w:sz w:val="32"/>
          <w:szCs w:val="32"/>
          <w:highlight w:val="none"/>
        </w:rPr>
      </w:pPr>
    </w:p>
    <w:p w14:paraId="77B16640">
      <w:pPr>
        <w:adjustRightInd w:val="0"/>
        <w:snapToGrid w:val="0"/>
        <w:spacing w:line="520" w:lineRule="exact"/>
        <w:jc w:val="center"/>
        <w:rPr>
          <w:rFonts w:eastAsia="宋体"/>
          <w:color w:val="auto"/>
          <w:kern w:val="44"/>
          <w:sz w:val="44"/>
          <w:szCs w:val="44"/>
          <w:highlight w:val="none"/>
        </w:rPr>
      </w:pPr>
      <w:r>
        <w:rPr>
          <w:rFonts w:hint="eastAsia" w:eastAsia="宋体"/>
          <w:color w:val="auto"/>
          <w:kern w:val="44"/>
          <w:sz w:val="44"/>
          <w:szCs w:val="44"/>
          <w:highlight w:val="none"/>
        </w:rPr>
        <w:t>投标文件</w:t>
      </w:r>
    </w:p>
    <w:p w14:paraId="2B80C793">
      <w:pPr>
        <w:adjustRightInd w:val="0"/>
        <w:snapToGrid w:val="0"/>
        <w:spacing w:line="520" w:lineRule="exact"/>
        <w:jc w:val="center"/>
        <w:rPr>
          <w:rFonts w:eastAsia="宋体"/>
          <w:color w:val="auto"/>
          <w:kern w:val="44"/>
          <w:sz w:val="32"/>
          <w:szCs w:val="32"/>
          <w:highlight w:val="none"/>
        </w:rPr>
      </w:pPr>
    </w:p>
    <w:p w14:paraId="4B47393A">
      <w:pPr>
        <w:adjustRightInd w:val="0"/>
        <w:snapToGrid w:val="0"/>
        <w:spacing w:line="520" w:lineRule="exact"/>
        <w:jc w:val="center"/>
        <w:rPr>
          <w:rFonts w:eastAsia="宋体"/>
          <w:color w:val="auto"/>
          <w:kern w:val="44"/>
          <w:sz w:val="32"/>
          <w:szCs w:val="32"/>
          <w:highlight w:val="none"/>
        </w:rPr>
      </w:pPr>
    </w:p>
    <w:p w14:paraId="1E055EB7">
      <w:pPr>
        <w:spacing w:line="360" w:lineRule="exact"/>
        <w:ind w:firstLine="1920" w:firstLineChars="800"/>
        <w:rPr>
          <w:rFonts w:eastAsia="宋体"/>
          <w:color w:val="auto"/>
          <w:highlight w:val="none"/>
        </w:rPr>
      </w:pPr>
      <w:r>
        <w:rPr>
          <w:rFonts w:hint="eastAsia" w:ascii="宋体" w:hAnsi="宋体" w:eastAsia="宋体"/>
          <w:color w:val="auto"/>
          <w:highlight w:val="none"/>
        </w:rPr>
        <w:t>对应投标文件，相应填写：</w:t>
      </w:r>
      <w:r>
        <w:rPr>
          <w:rFonts w:eastAsia="宋体"/>
          <w:color w:val="auto"/>
          <w:highlight w:val="none"/>
        </w:rPr>
        <w:t>A</w:t>
      </w:r>
      <w:r>
        <w:rPr>
          <w:rFonts w:hint="eastAsia" w:ascii="宋体" w:hAnsi="宋体" w:eastAsia="宋体"/>
          <w:color w:val="auto"/>
          <w:highlight w:val="none"/>
        </w:rPr>
        <w:t>资格后审材料文件</w:t>
      </w:r>
    </w:p>
    <w:p w14:paraId="1996C00E">
      <w:pPr>
        <w:spacing w:line="360" w:lineRule="exact"/>
        <w:ind w:firstLine="4800" w:firstLineChars="2000"/>
        <w:jc w:val="left"/>
        <w:rPr>
          <w:rFonts w:eastAsia="宋体"/>
          <w:color w:val="auto"/>
          <w:highlight w:val="none"/>
        </w:rPr>
      </w:pPr>
      <w:r>
        <w:rPr>
          <w:rFonts w:eastAsia="宋体"/>
          <w:color w:val="auto"/>
          <w:highlight w:val="none"/>
        </w:rPr>
        <w:t>B</w:t>
      </w:r>
      <w:r>
        <w:rPr>
          <w:rFonts w:hint="eastAsia" w:ascii="宋体" w:hAnsi="宋体" w:eastAsia="宋体"/>
          <w:color w:val="auto"/>
          <w:highlight w:val="none"/>
        </w:rPr>
        <w:t>技术标文件</w:t>
      </w:r>
    </w:p>
    <w:p w14:paraId="24AFA36C">
      <w:pPr>
        <w:spacing w:line="360" w:lineRule="exact"/>
        <w:ind w:firstLine="4800" w:firstLineChars="2000"/>
        <w:jc w:val="left"/>
        <w:rPr>
          <w:rFonts w:eastAsia="宋体"/>
          <w:color w:val="auto"/>
          <w:highlight w:val="none"/>
        </w:rPr>
      </w:pPr>
      <w:r>
        <w:rPr>
          <w:rFonts w:eastAsia="宋体"/>
          <w:color w:val="auto"/>
          <w:highlight w:val="none"/>
        </w:rPr>
        <w:t>C</w:t>
      </w:r>
      <w:r>
        <w:rPr>
          <w:rFonts w:hint="eastAsia" w:ascii="宋体" w:hAnsi="宋体" w:eastAsia="宋体"/>
          <w:color w:val="auto"/>
          <w:highlight w:val="none"/>
        </w:rPr>
        <w:t>价格标文件</w:t>
      </w:r>
    </w:p>
    <w:p w14:paraId="7699139D">
      <w:pPr>
        <w:spacing w:line="360" w:lineRule="exact"/>
        <w:jc w:val="center"/>
        <w:rPr>
          <w:rFonts w:eastAsia="宋体"/>
          <w:color w:val="auto"/>
          <w:highlight w:val="none"/>
        </w:rPr>
      </w:pPr>
      <w:r>
        <w:rPr>
          <w:rFonts w:hint="eastAsia" w:ascii="宋体" w:hAnsi="宋体" w:eastAsia="宋体"/>
          <w:color w:val="auto"/>
          <w:highlight w:val="none"/>
        </w:rPr>
        <w:t>（资格后审）</w:t>
      </w:r>
    </w:p>
    <w:p w14:paraId="47623618">
      <w:pPr>
        <w:spacing w:line="360" w:lineRule="exact"/>
        <w:jc w:val="center"/>
        <w:rPr>
          <w:rFonts w:eastAsia="宋体"/>
          <w:color w:val="auto"/>
          <w:highlight w:val="none"/>
        </w:rPr>
      </w:pPr>
      <w:r>
        <w:rPr>
          <w:rFonts w:hint="eastAsia" w:ascii="宋体" w:hAnsi="宋体" w:eastAsia="宋体"/>
          <w:color w:val="auto"/>
          <w:highlight w:val="none"/>
        </w:rPr>
        <w:t>项目编号：</w:t>
      </w:r>
      <w:r>
        <w:rPr>
          <w:rFonts w:hint="eastAsia" w:eastAsia="宋体"/>
          <w:color w:val="auto"/>
          <w:highlight w:val="none"/>
          <w:lang w:eastAsia="zh-CN"/>
        </w:rPr>
        <w:t>ZRNT20260027</w:t>
      </w:r>
    </w:p>
    <w:p w14:paraId="4E93D7B3">
      <w:pPr>
        <w:spacing w:line="360" w:lineRule="exact"/>
        <w:jc w:val="center"/>
        <w:rPr>
          <w:rFonts w:eastAsia="宋体"/>
          <w:color w:val="auto"/>
          <w:highlight w:val="none"/>
        </w:rPr>
      </w:pPr>
    </w:p>
    <w:p w14:paraId="43FC2ADF">
      <w:pPr>
        <w:spacing w:line="360" w:lineRule="exact"/>
        <w:jc w:val="center"/>
        <w:rPr>
          <w:rFonts w:eastAsia="宋体"/>
          <w:color w:val="auto"/>
          <w:highlight w:val="none"/>
        </w:rPr>
      </w:pPr>
    </w:p>
    <w:p w14:paraId="5C94F531">
      <w:pPr>
        <w:spacing w:line="360" w:lineRule="exact"/>
        <w:jc w:val="center"/>
        <w:rPr>
          <w:rFonts w:eastAsia="宋体"/>
          <w:color w:val="auto"/>
          <w:highlight w:val="none"/>
        </w:rPr>
      </w:pPr>
    </w:p>
    <w:p w14:paraId="062863F2">
      <w:pPr>
        <w:spacing w:line="360" w:lineRule="exact"/>
        <w:jc w:val="center"/>
        <w:rPr>
          <w:rFonts w:eastAsia="宋体"/>
          <w:color w:val="auto"/>
          <w:highlight w:val="none"/>
        </w:rPr>
      </w:pPr>
    </w:p>
    <w:p w14:paraId="1BE06163">
      <w:pPr>
        <w:spacing w:line="360" w:lineRule="exact"/>
        <w:jc w:val="center"/>
        <w:rPr>
          <w:rFonts w:eastAsia="宋体"/>
          <w:color w:val="auto"/>
          <w:highlight w:val="none"/>
        </w:rPr>
      </w:pPr>
    </w:p>
    <w:p w14:paraId="308FE52E">
      <w:pPr>
        <w:spacing w:line="360" w:lineRule="exact"/>
        <w:jc w:val="center"/>
        <w:rPr>
          <w:rFonts w:eastAsia="宋体"/>
          <w:color w:val="auto"/>
          <w:highlight w:val="none"/>
        </w:rPr>
      </w:pPr>
    </w:p>
    <w:p w14:paraId="74FBE617">
      <w:pPr>
        <w:spacing w:line="360" w:lineRule="exact"/>
        <w:jc w:val="both"/>
        <w:rPr>
          <w:rFonts w:eastAsia="宋体"/>
          <w:color w:val="auto"/>
          <w:highlight w:val="none"/>
        </w:rPr>
      </w:pPr>
    </w:p>
    <w:p w14:paraId="0C2F97BF">
      <w:pPr>
        <w:spacing w:line="360" w:lineRule="exact"/>
        <w:jc w:val="center"/>
        <w:rPr>
          <w:rFonts w:eastAsia="宋体"/>
          <w:color w:val="auto"/>
          <w:highlight w:val="none"/>
        </w:rPr>
      </w:pPr>
    </w:p>
    <w:p w14:paraId="692C4D3C">
      <w:pPr>
        <w:spacing w:line="360" w:lineRule="exact"/>
        <w:jc w:val="center"/>
        <w:rPr>
          <w:rFonts w:eastAsia="宋体"/>
          <w:color w:val="auto"/>
          <w:highlight w:val="none"/>
        </w:rPr>
      </w:pPr>
    </w:p>
    <w:p w14:paraId="1ABC2E63">
      <w:pPr>
        <w:spacing w:line="360" w:lineRule="exact"/>
        <w:jc w:val="center"/>
        <w:rPr>
          <w:rFonts w:eastAsia="宋体"/>
          <w:color w:val="auto"/>
          <w:highlight w:val="none"/>
        </w:rPr>
      </w:pPr>
    </w:p>
    <w:p w14:paraId="58F27ED1">
      <w:pPr>
        <w:adjustRightInd w:val="0"/>
        <w:snapToGrid w:val="0"/>
        <w:spacing w:line="420" w:lineRule="exact"/>
        <w:jc w:val="center"/>
        <w:rPr>
          <w:rFonts w:eastAsia="宋体"/>
          <w:color w:val="auto"/>
          <w:highlight w:val="none"/>
        </w:rPr>
      </w:pPr>
      <w:r>
        <w:rPr>
          <w:rFonts w:hint="eastAsia" w:ascii="宋体" w:hAnsi="宋体" w:eastAsia="宋体"/>
          <w:color w:val="auto"/>
          <w:highlight w:val="none"/>
        </w:rPr>
        <w:t>供应商：参加投标响应单位全称</w:t>
      </w:r>
    </w:p>
    <w:p w14:paraId="03755B81">
      <w:pPr>
        <w:snapToGrid w:val="0"/>
        <w:spacing w:line="420" w:lineRule="exact"/>
        <w:jc w:val="center"/>
        <w:rPr>
          <w:rFonts w:ascii="宋体" w:hAnsi="宋体" w:eastAsia="宋体"/>
          <w:color w:val="auto"/>
          <w:highlight w:val="none"/>
        </w:rPr>
      </w:pPr>
      <w:r>
        <w:rPr>
          <w:rFonts w:hint="eastAsia" w:ascii="宋体" w:hAnsi="宋体" w:eastAsia="宋体"/>
          <w:color w:val="auto"/>
          <w:highlight w:val="none"/>
        </w:rPr>
        <w:t>二〇二</w:t>
      </w:r>
      <w:r>
        <w:rPr>
          <w:rFonts w:hint="eastAsia" w:ascii="宋体" w:hAnsi="宋体" w:eastAsia="宋体"/>
          <w:color w:val="auto"/>
          <w:highlight w:val="none"/>
          <w:lang w:val="en-US" w:eastAsia="zh-CN"/>
        </w:rPr>
        <w:t>六</w:t>
      </w:r>
      <w:r>
        <w:rPr>
          <w:rFonts w:hint="eastAsia" w:ascii="宋体" w:hAnsi="宋体" w:eastAsia="宋体"/>
          <w:color w:val="auto"/>
          <w:highlight w:val="none"/>
        </w:rPr>
        <w:t>年</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月</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日</w:t>
      </w:r>
    </w:p>
    <w:p w14:paraId="4F591537">
      <w:pPr>
        <w:adjustRightInd w:val="0"/>
        <w:snapToGrid w:val="0"/>
        <w:spacing w:line="420" w:lineRule="exact"/>
        <w:ind w:firstLine="487" w:firstLineChars="202"/>
        <w:jc w:val="left"/>
        <w:outlineLvl w:val="1"/>
        <w:rPr>
          <w:rFonts w:eastAsia="宋体"/>
          <w:b/>
          <w:bCs/>
          <w:color w:val="auto"/>
          <w:highlight w:val="none"/>
        </w:rPr>
      </w:pPr>
      <w:r>
        <w:rPr>
          <w:rFonts w:hint="eastAsia" w:ascii="宋体" w:hAnsi="宋体" w:eastAsia="宋体"/>
          <w:b/>
          <w:bCs/>
          <w:color w:val="auto"/>
          <w:highlight w:val="none"/>
        </w:rPr>
        <w:t>四、投标文件涉及格式和相应内容</w:t>
      </w:r>
    </w:p>
    <w:p w14:paraId="370EEAEE">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（一）</w:t>
      </w:r>
      <w:r>
        <w:rPr>
          <w:rFonts w:eastAsia="宋体"/>
          <w:b/>
          <w:bCs/>
          <w:color w:val="auto"/>
          <w:highlight w:val="none"/>
        </w:rPr>
        <w:t>A</w:t>
      </w:r>
      <w:r>
        <w:rPr>
          <w:rFonts w:hint="eastAsia" w:ascii="宋体" w:hAnsi="宋体" w:eastAsia="宋体"/>
          <w:b/>
          <w:bCs/>
          <w:color w:val="auto"/>
          <w:highlight w:val="none"/>
        </w:rPr>
        <w:t>资格后审材料文件（</w:t>
      </w:r>
      <w:r>
        <w:rPr>
          <w:rFonts w:hint="eastAsia" w:ascii="宋体" w:hAnsi="宋体" w:eastAsia="宋体"/>
          <w:b/>
          <w:bCs/>
          <w:color w:val="auto"/>
          <w:highlight w:val="none"/>
          <w:u w:val="thick" w:color="FF0000"/>
        </w:rPr>
        <w:t>密封件，内含：</w:t>
      </w:r>
      <w:r>
        <w:rPr>
          <w:rFonts w:eastAsia="宋体"/>
          <w:b/>
          <w:bCs/>
          <w:color w:val="auto"/>
          <w:highlight w:val="none"/>
          <w:u w:val="thick" w:color="FF0000"/>
        </w:rPr>
        <w:t>1</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正本</w:t>
      </w:r>
      <w:r>
        <w:rPr>
          <w:rFonts w:eastAsia="宋体"/>
          <w:b/>
          <w:bCs/>
          <w:color w:val="auto"/>
          <w:highlight w:val="none"/>
          <w:u w:val="thick" w:color="FF0000"/>
        </w:rPr>
        <w:t>”</w:t>
      </w:r>
      <w:r>
        <w:rPr>
          <w:rFonts w:hint="eastAsia" w:ascii="宋体" w:hAnsi="宋体" w:eastAsia="宋体"/>
          <w:b/>
          <w:bCs/>
          <w:color w:val="auto"/>
          <w:highlight w:val="none"/>
          <w:u w:val="thick" w:color="FF0000"/>
        </w:rPr>
        <w:t>和</w:t>
      </w:r>
      <w:r>
        <w:rPr>
          <w:rFonts w:eastAsia="宋体"/>
          <w:b/>
          <w:bCs/>
          <w:color w:val="auto"/>
          <w:highlight w:val="none"/>
          <w:u w:val="thick" w:color="FF0000"/>
        </w:rPr>
        <w:t>4</w:t>
      </w:r>
      <w:r>
        <w:rPr>
          <w:rFonts w:hint="eastAsia" w:ascii="宋体" w:hAnsi="宋体" w:eastAsia="宋体"/>
          <w:b/>
          <w:bCs/>
          <w:color w:val="auto"/>
          <w:highlight w:val="none"/>
          <w:u w:val="thick" w:color="FF0000"/>
        </w:rPr>
        <w:t>份</w:t>
      </w:r>
      <w:r>
        <w:rPr>
          <w:rFonts w:eastAsia="宋体"/>
          <w:b/>
          <w:bCs/>
          <w:color w:val="auto"/>
          <w:highlight w:val="none"/>
          <w:u w:val="thick" w:color="FF0000"/>
        </w:rPr>
        <w:t>“</w:t>
      </w:r>
      <w:r>
        <w:rPr>
          <w:rFonts w:hint="eastAsia" w:ascii="宋体" w:hAnsi="宋体" w:eastAsia="宋体"/>
          <w:b/>
          <w:bCs/>
          <w:color w:val="auto"/>
          <w:highlight w:val="none"/>
          <w:u w:val="thick" w:color="FF0000"/>
        </w:rPr>
        <w:t>副本</w:t>
      </w:r>
      <w:r>
        <w:rPr>
          <w:rFonts w:eastAsia="宋体"/>
          <w:b/>
          <w:bCs/>
          <w:color w:val="auto"/>
          <w:highlight w:val="none"/>
          <w:u w:val="thick" w:color="FF0000"/>
        </w:rPr>
        <w:t>”</w:t>
      </w:r>
      <w:r>
        <w:rPr>
          <w:rFonts w:hint="eastAsia" w:ascii="宋体" w:hAnsi="宋体" w:eastAsia="宋体"/>
          <w:b/>
          <w:bCs/>
          <w:color w:val="auto"/>
          <w:highlight w:val="none"/>
          <w:u w:val="thick" w:color="FF0000"/>
        </w:rPr>
        <w:t>。</w:t>
      </w:r>
      <w:r>
        <w:rPr>
          <w:rFonts w:hint="eastAsia" w:ascii="宋体" w:hAnsi="宋体" w:eastAsia="宋体"/>
          <w:b/>
          <w:bCs/>
          <w:color w:val="auto"/>
          <w:highlight w:val="none"/>
        </w:rPr>
        <w:t>）</w:t>
      </w:r>
    </w:p>
    <w:p w14:paraId="4A4FCC05">
      <w:pPr>
        <w:adjustRightInd w:val="0"/>
        <w:snapToGrid w:val="0"/>
        <w:spacing w:line="420" w:lineRule="exact"/>
        <w:ind w:firstLine="566" w:firstLineChars="235"/>
        <w:jc w:val="left"/>
        <w:outlineLvl w:val="3"/>
        <w:rPr>
          <w:rFonts w:eastAsia="宋体"/>
          <w:b/>
          <w:bCs/>
          <w:color w:val="auto"/>
          <w:highlight w:val="none"/>
        </w:rPr>
      </w:pPr>
      <w:r>
        <w:rPr>
          <w:rFonts w:eastAsia="宋体"/>
          <w:b/>
          <w:bCs/>
          <w:color w:val="auto"/>
          <w:highlight w:val="none"/>
        </w:rPr>
        <w:t>1.</w:t>
      </w:r>
      <w:r>
        <w:rPr>
          <w:rFonts w:hint="eastAsia" w:ascii="宋体" w:hAnsi="宋体" w:eastAsia="宋体"/>
          <w:b/>
          <w:bCs/>
          <w:color w:val="auto"/>
          <w:highlight w:val="none"/>
        </w:rPr>
        <w:t>目录</w:t>
      </w:r>
    </w:p>
    <w:tbl>
      <w:tblPr>
        <w:tblStyle w:val="10"/>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6BE7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445C9E13">
            <w:pPr>
              <w:spacing w:line="420" w:lineRule="exact"/>
              <w:jc w:val="center"/>
              <w:rPr>
                <w:rFonts w:eastAsia="宋体"/>
                <w:b/>
                <w:bCs/>
                <w:color w:val="auto"/>
                <w:highlight w:val="none"/>
              </w:rPr>
            </w:pPr>
            <w:r>
              <w:rPr>
                <w:rFonts w:hint="eastAsia" w:ascii="宋体" w:hAnsi="宋体" w:eastAsia="宋体"/>
                <w:b/>
                <w:bCs/>
                <w:color w:val="auto"/>
                <w:kern w:val="0"/>
                <w:highlight w:val="none"/>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36453145">
            <w:pPr>
              <w:spacing w:line="420" w:lineRule="exact"/>
              <w:jc w:val="center"/>
              <w:rPr>
                <w:rFonts w:eastAsia="宋体"/>
                <w:b/>
                <w:bCs/>
                <w:color w:val="auto"/>
                <w:highlight w:val="none"/>
              </w:rPr>
            </w:pPr>
            <w:r>
              <w:rPr>
                <w:rFonts w:hint="eastAsia" w:ascii="宋体" w:hAnsi="宋体" w:eastAsia="宋体"/>
                <w:b/>
                <w:bCs/>
                <w:color w:val="auto"/>
                <w:kern w:val="0"/>
                <w:highlight w:val="none"/>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5BB56158">
            <w:pPr>
              <w:spacing w:line="420" w:lineRule="exact"/>
              <w:jc w:val="center"/>
              <w:rPr>
                <w:rFonts w:eastAsia="宋体"/>
                <w:b/>
                <w:bCs/>
                <w:color w:val="auto"/>
                <w:highlight w:val="none"/>
              </w:rPr>
            </w:pPr>
            <w:r>
              <w:rPr>
                <w:rFonts w:hint="eastAsia" w:ascii="宋体" w:hAnsi="宋体" w:eastAsia="宋体"/>
                <w:b/>
                <w:bCs/>
                <w:color w:val="auto"/>
                <w:highlight w:val="none"/>
              </w:rPr>
              <w:t>自行检查是否提供（</w:t>
            </w:r>
            <w:r>
              <w:rPr>
                <w:rFonts w:eastAsia="宋体"/>
                <w:b/>
                <w:bCs/>
                <w:color w:val="auto"/>
                <w:highlight w:val="none"/>
              </w:rPr>
              <w:t>√</w:t>
            </w:r>
            <w:r>
              <w:rPr>
                <w:rFonts w:hint="eastAsia" w:ascii="宋体" w:hAnsi="宋体" w:eastAsia="宋体"/>
                <w:b/>
                <w:bCs/>
                <w:color w:val="auto"/>
                <w:highlight w:val="none"/>
              </w:rPr>
              <w:t>）</w:t>
            </w:r>
          </w:p>
        </w:tc>
      </w:tr>
      <w:tr w14:paraId="512D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4C706856">
            <w:pPr>
              <w:spacing w:line="420" w:lineRule="exact"/>
              <w:jc w:val="center"/>
              <w:rPr>
                <w:rFonts w:eastAsia="宋体"/>
                <w:color w:val="auto"/>
                <w:highlight w:val="none"/>
              </w:rPr>
            </w:pPr>
            <w:r>
              <w:rPr>
                <w:rFonts w:eastAsia="宋体"/>
                <w:color w:val="auto"/>
                <w:kern w:val="0"/>
                <w:highlight w:val="none"/>
              </w:rPr>
              <w:t>1</w:t>
            </w:r>
          </w:p>
        </w:tc>
        <w:tc>
          <w:tcPr>
            <w:tcW w:w="7229" w:type="dxa"/>
            <w:tcBorders>
              <w:top w:val="single" w:color="auto" w:sz="4" w:space="0"/>
              <w:left w:val="single" w:color="auto" w:sz="4" w:space="0"/>
              <w:bottom w:val="single" w:color="auto" w:sz="4" w:space="0"/>
              <w:right w:val="single" w:color="auto" w:sz="4" w:space="0"/>
            </w:tcBorders>
            <w:vAlign w:val="center"/>
          </w:tcPr>
          <w:p w14:paraId="7ECE51A8">
            <w:pPr>
              <w:spacing w:line="420" w:lineRule="exact"/>
              <w:rPr>
                <w:rFonts w:eastAsia="宋体"/>
                <w:color w:val="auto"/>
                <w:kern w:val="0"/>
                <w:highlight w:val="none"/>
              </w:rPr>
            </w:pPr>
            <w:r>
              <w:rPr>
                <w:rFonts w:hint="eastAsia" w:eastAsia="宋体"/>
                <w:color w:val="auto"/>
                <w:kern w:val="0"/>
                <w:highlight w:val="none"/>
              </w:rPr>
              <w:t>提供投标人的《营业执照》（副本）原件的复印件（须加盖公章）。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4382BFF3">
            <w:pPr>
              <w:spacing w:line="420" w:lineRule="exact"/>
              <w:rPr>
                <w:rFonts w:eastAsia="宋体"/>
                <w:color w:val="auto"/>
                <w:highlight w:val="none"/>
              </w:rPr>
            </w:pPr>
          </w:p>
        </w:tc>
      </w:tr>
      <w:tr w14:paraId="2BCD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2" w:type="dxa"/>
            <w:tcBorders>
              <w:top w:val="single" w:color="auto" w:sz="4" w:space="0"/>
              <w:left w:val="single" w:color="auto" w:sz="4" w:space="0"/>
              <w:bottom w:val="single" w:color="auto" w:sz="4" w:space="0"/>
              <w:right w:val="single" w:color="auto" w:sz="4" w:space="0"/>
            </w:tcBorders>
            <w:vAlign w:val="center"/>
          </w:tcPr>
          <w:p w14:paraId="244DFE72">
            <w:pPr>
              <w:spacing w:line="420" w:lineRule="exact"/>
              <w:jc w:val="center"/>
              <w:rPr>
                <w:rFonts w:eastAsia="宋体"/>
                <w:color w:val="auto"/>
                <w:highlight w:val="none"/>
              </w:rPr>
            </w:pPr>
            <w:r>
              <w:rPr>
                <w:rFonts w:eastAsia="宋体"/>
                <w:color w:val="auto"/>
                <w:kern w:val="0"/>
                <w:highlight w:val="none"/>
              </w:rPr>
              <w:t>2</w:t>
            </w:r>
          </w:p>
        </w:tc>
        <w:tc>
          <w:tcPr>
            <w:tcW w:w="7229" w:type="dxa"/>
            <w:tcBorders>
              <w:top w:val="single" w:color="auto" w:sz="4" w:space="0"/>
              <w:left w:val="single" w:color="auto" w:sz="4" w:space="0"/>
              <w:bottom w:val="single" w:color="auto" w:sz="4" w:space="0"/>
              <w:right w:val="single" w:color="auto" w:sz="4" w:space="0"/>
            </w:tcBorders>
            <w:vAlign w:val="center"/>
          </w:tcPr>
          <w:p w14:paraId="4BFEB557">
            <w:pPr>
              <w:spacing w:line="420" w:lineRule="exact"/>
              <w:rPr>
                <w:rFonts w:eastAsia="宋体"/>
                <w:color w:val="auto"/>
                <w:kern w:val="0"/>
                <w:highlight w:val="none"/>
              </w:rPr>
            </w:pPr>
            <w:r>
              <w:rPr>
                <w:rFonts w:hint="eastAsia" w:eastAsia="宋体"/>
                <w:color w:val="auto"/>
                <w:kern w:val="0"/>
                <w:highlight w:val="none"/>
              </w:rPr>
              <w:t>提供投标人的法定代表人的身份证明（须加盖公章）。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07A91C25">
            <w:pPr>
              <w:spacing w:line="420" w:lineRule="exact"/>
              <w:rPr>
                <w:rFonts w:eastAsia="宋体"/>
                <w:color w:val="auto"/>
                <w:highlight w:val="none"/>
              </w:rPr>
            </w:pPr>
          </w:p>
        </w:tc>
      </w:tr>
      <w:tr w14:paraId="0DC6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7CA51A1B">
            <w:pPr>
              <w:spacing w:line="420" w:lineRule="exact"/>
              <w:jc w:val="center"/>
              <w:rPr>
                <w:rFonts w:eastAsia="宋体"/>
                <w:color w:val="auto"/>
                <w:kern w:val="0"/>
                <w:highlight w:val="none"/>
              </w:rPr>
            </w:pPr>
            <w:r>
              <w:rPr>
                <w:rFonts w:hint="eastAsia" w:eastAsia="宋体"/>
                <w:color w:val="auto"/>
                <w:kern w:val="0"/>
                <w:highlight w:val="none"/>
              </w:rPr>
              <w:t>3</w:t>
            </w:r>
          </w:p>
        </w:tc>
        <w:tc>
          <w:tcPr>
            <w:tcW w:w="7229" w:type="dxa"/>
            <w:tcBorders>
              <w:top w:val="single" w:color="auto" w:sz="4" w:space="0"/>
              <w:left w:val="single" w:color="auto" w:sz="4" w:space="0"/>
              <w:bottom w:val="single" w:color="auto" w:sz="4" w:space="0"/>
              <w:right w:val="single" w:color="auto" w:sz="4" w:space="0"/>
            </w:tcBorders>
            <w:vAlign w:val="center"/>
          </w:tcPr>
          <w:p w14:paraId="543EE0AD">
            <w:pPr>
              <w:spacing w:line="420" w:lineRule="exact"/>
              <w:rPr>
                <w:rFonts w:eastAsia="宋体"/>
                <w:color w:val="auto"/>
                <w:kern w:val="0"/>
                <w:highlight w:val="none"/>
              </w:rPr>
            </w:pPr>
            <w:r>
              <w:rPr>
                <w:rFonts w:hint="eastAsia" w:eastAsia="宋体"/>
                <w:color w:val="auto"/>
                <w:kern w:val="0"/>
                <w:highlight w:val="none"/>
              </w:rPr>
              <w:t>如为被委托受权人参加投标的，必须提供投标人的法定代表人签名或盖章的授权委托书（须加盖公章）。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2AC71CEE">
            <w:pPr>
              <w:spacing w:line="420" w:lineRule="exact"/>
              <w:rPr>
                <w:rFonts w:eastAsia="宋体"/>
                <w:color w:val="auto"/>
                <w:highlight w:val="none"/>
              </w:rPr>
            </w:pPr>
          </w:p>
        </w:tc>
      </w:tr>
      <w:tr w14:paraId="5151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AF36326">
            <w:pPr>
              <w:spacing w:line="420" w:lineRule="exact"/>
              <w:jc w:val="center"/>
              <w:rPr>
                <w:rFonts w:eastAsia="宋体"/>
                <w:color w:val="auto"/>
                <w:kern w:val="0"/>
                <w:highlight w:val="none"/>
              </w:rPr>
            </w:pPr>
            <w:r>
              <w:rPr>
                <w:rFonts w:hint="eastAsia" w:eastAsia="宋体"/>
                <w:color w:val="auto"/>
                <w:kern w:val="0"/>
                <w:highlight w:val="none"/>
              </w:rPr>
              <w:t>4</w:t>
            </w:r>
          </w:p>
        </w:tc>
        <w:tc>
          <w:tcPr>
            <w:tcW w:w="7229" w:type="dxa"/>
            <w:tcBorders>
              <w:top w:val="single" w:color="auto" w:sz="4" w:space="0"/>
              <w:left w:val="single" w:color="auto" w:sz="4" w:space="0"/>
              <w:bottom w:val="single" w:color="auto" w:sz="4" w:space="0"/>
              <w:right w:val="single" w:color="auto" w:sz="4" w:space="0"/>
            </w:tcBorders>
            <w:vAlign w:val="center"/>
          </w:tcPr>
          <w:p w14:paraId="452DB742">
            <w:pPr>
              <w:spacing w:line="420" w:lineRule="exact"/>
              <w:rPr>
                <w:rFonts w:eastAsia="宋体"/>
                <w:color w:val="auto"/>
                <w:kern w:val="0"/>
                <w:highlight w:val="none"/>
              </w:rPr>
            </w:pPr>
            <w:r>
              <w:rPr>
                <w:rFonts w:hint="eastAsia" w:eastAsia="宋体"/>
                <w:color w:val="auto"/>
                <w:kern w:val="0"/>
                <w:highlight w:val="none"/>
              </w:rPr>
              <w:t>提供供应商202</w:t>
            </w:r>
            <w:r>
              <w:rPr>
                <w:rFonts w:hint="eastAsia" w:eastAsia="宋体"/>
                <w:color w:val="auto"/>
                <w:kern w:val="0"/>
                <w:highlight w:val="none"/>
                <w:lang w:val="en-US" w:eastAsia="zh-CN"/>
              </w:rPr>
              <w:t>4</w:t>
            </w:r>
            <w:r>
              <w:rPr>
                <w:rFonts w:hint="eastAsia" w:eastAsia="宋体"/>
                <w:color w:val="auto"/>
                <w:kern w:val="0"/>
                <w:highlight w:val="none"/>
              </w:rPr>
              <w:t>年度的财务状况报告（表）（成立不满12个月不需提供）原件的复印件（须加盖公章）。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78CB51E6">
            <w:pPr>
              <w:spacing w:line="420" w:lineRule="exact"/>
              <w:rPr>
                <w:rFonts w:eastAsia="宋体"/>
                <w:color w:val="auto"/>
                <w:highlight w:val="none"/>
              </w:rPr>
            </w:pPr>
          </w:p>
        </w:tc>
      </w:tr>
      <w:tr w14:paraId="79F1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5F4B5D91">
            <w:pPr>
              <w:spacing w:line="420" w:lineRule="exact"/>
              <w:jc w:val="center"/>
              <w:rPr>
                <w:rFonts w:eastAsia="宋体"/>
                <w:color w:val="auto"/>
                <w:kern w:val="0"/>
                <w:highlight w:val="none"/>
              </w:rPr>
            </w:pPr>
            <w:r>
              <w:rPr>
                <w:rFonts w:hint="eastAsia" w:eastAsia="宋体"/>
                <w:color w:val="auto"/>
                <w:kern w:val="0"/>
                <w:highlight w:val="none"/>
              </w:rPr>
              <w:t>5</w:t>
            </w:r>
          </w:p>
        </w:tc>
        <w:tc>
          <w:tcPr>
            <w:tcW w:w="7229" w:type="dxa"/>
            <w:tcBorders>
              <w:top w:val="single" w:color="auto" w:sz="4" w:space="0"/>
              <w:left w:val="single" w:color="auto" w:sz="4" w:space="0"/>
              <w:bottom w:val="single" w:color="auto" w:sz="4" w:space="0"/>
              <w:right w:val="single" w:color="auto" w:sz="4" w:space="0"/>
            </w:tcBorders>
            <w:vAlign w:val="center"/>
          </w:tcPr>
          <w:p w14:paraId="06E13E80">
            <w:pPr>
              <w:spacing w:line="420" w:lineRule="exact"/>
              <w:rPr>
                <w:rFonts w:eastAsia="宋体"/>
                <w:color w:val="auto"/>
                <w:kern w:val="0"/>
                <w:highlight w:val="none"/>
              </w:rPr>
            </w:pPr>
            <w:r>
              <w:rPr>
                <w:rFonts w:hint="eastAsia" w:eastAsia="宋体"/>
                <w:color w:val="auto"/>
                <w:kern w:val="0"/>
                <w:highlight w:val="none"/>
              </w:rPr>
              <w:t>有依法缴纳税收和社会保障资金的良好记录（依法纳税凭据：提供供应商参加本次采购活动前近半年内任意一个月（不含投标截止时间当月）的依法纳税的凭据，如完税凭证或税务机关开具的完税证明（个人所得税除外）；缴纳社会保险的凭据：提供供应商参加本次采购活动前近半年内任意一个月（不含投标截止时间当月）的社会保险的凭据，如专用收据或社会保险缴纳清单。如果供应商依法免税或不需要缴纳社会保障资金，则须提供相应的证明文件，以说明其免税或无需缴纳的依据和情况）；</w:t>
            </w:r>
          </w:p>
        </w:tc>
        <w:tc>
          <w:tcPr>
            <w:tcW w:w="1588" w:type="dxa"/>
            <w:tcBorders>
              <w:top w:val="single" w:color="auto" w:sz="4" w:space="0"/>
              <w:left w:val="single" w:color="auto" w:sz="4" w:space="0"/>
              <w:bottom w:val="single" w:color="auto" w:sz="4" w:space="0"/>
              <w:right w:val="single" w:color="auto" w:sz="4" w:space="0"/>
            </w:tcBorders>
            <w:vAlign w:val="center"/>
          </w:tcPr>
          <w:p w14:paraId="0035C2AB">
            <w:pPr>
              <w:spacing w:line="420" w:lineRule="exact"/>
              <w:rPr>
                <w:rFonts w:eastAsia="宋体"/>
                <w:color w:val="auto"/>
                <w:highlight w:val="none"/>
              </w:rPr>
            </w:pPr>
          </w:p>
        </w:tc>
      </w:tr>
      <w:tr w14:paraId="18E9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A78F62C">
            <w:pPr>
              <w:spacing w:line="420" w:lineRule="exact"/>
              <w:jc w:val="center"/>
              <w:rPr>
                <w:rFonts w:eastAsia="宋体"/>
                <w:color w:val="auto"/>
                <w:kern w:val="0"/>
                <w:highlight w:val="none"/>
              </w:rPr>
            </w:pPr>
            <w:r>
              <w:rPr>
                <w:rFonts w:eastAsia="宋体"/>
                <w:color w:val="auto"/>
                <w:kern w:val="0"/>
                <w:highlight w:val="none"/>
              </w:rPr>
              <w:t>6</w:t>
            </w:r>
          </w:p>
        </w:tc>
        <w:tc>
          <w:tcPr>
            <w:tcW w:w="7229" w:type="dxa"/>
            <w:tcBorders>
              <w:top w:val="single" w:color="auto" w:sz="4" w:space="0"/>
              <w:left w:val="single" w:color="auto" w:sz="4" w:space="0"/>
              <w:bottom w:val="single" w:color="auto" w:sz="4" w:space="0"/>
              <w:right w:val="single" w:color="auto" w:sz="4" w:space="0"/>
            </w:tcBorders>
            <w:vAlign w:val="center"/>
          </w:tcPr>
          <w:p w14:paraId="14324286">
            <w:pPr>
              <w:spacing w:line="420" w:lineRule="exact"/>
              <w:rPr>
                <w:rFonts w:eastAsia="宋体"/>
                <w:color w:val="auto"/>
                <w:kern w:val="0"/>
                <w:highlight w:val="none"/>
              </w:rPr>
            </w:pPr>
            <w:r>
              <w:rPr>
                <w:rFonts w:hint="eastAsia" w:eastAsia="宋体"/>
                <w:color w:val="auto"/>
                <w:kern w:val="0"/>
                <w:highlight w:val="none"/>
              </w:rPr>
              <w:t>提供投标人具有针对本项目履行合同所必需的设备和专业技术能力的承诺函（须加盖公章）。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45343D24">
            <w:pPr>
              <w:spacing w:line="420" w:lineRule="exact"/>
              <w:rPr>
                <w:rFonts w:eastAsia="宋体"/>
                <w:color w:val="auto"/>
                <w:highlight w:val="none"/>
              </w:rPr>
            </w:pPr>
          </w:p>
        </w:tc>
      </w:tr>
      <w:tr w14:paraId="32C9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9693DF4">
            <w:pPr>
              <w:spacing w:line="420" w:lineRule="exact"/>
              <w:jc w:val="center"/>
              <w:rPr>
                <w:rFonts w:eastAsia="宋体"/>
                <w:color w:val="auto"/>
                <w:kern w:val="0"/>
                <w:highlight w:val="none"/>
              </w:rPr>
            </w:pPr>
            <w:r>
              <w:rPr>
                <w:rFonts w:eastAsia="宋体"/>
                <w:color w:val="auto"/>
                <w:kern w:val="0"/>
                <w:highlight w:val="none"/>
              </w:rPr>
              <w:t>7</w:t>
            </w:r>
          </w:p>
        </w:tc>
        <w:tc>
          <w:tcPr>
            <w:tcW w:w="7229" w:type="dxa"/>
            <w:tcBorders>
              <w:top w:val="single" w:color="auto" w:sz="4" w:space="0"/>
              <w:left w:val="single" w:color="auto" w:sz="4" w:space="0"/>
              <w:bottom w:val="single" w:color="auto" w:sz="4" w:space="0"/>
              <w:right w:val="single" w:color="auto" w:sz="4" w:space="0"/>
            </w:tcBorders>
            <w:vAlign w:val="center"/>
          </w:tcPr>
          <w:p w14:paraId="4B943CF0">
            <w:pPr>
              <w:spacing w:line="420" w:lineRule="exact"/>
              <w:rPr>
                <w:rFonts w:eastAsia="宋体"/>
                <w:color w:val="auto"/>
                <w:kern w:val="0"/>
                <w:highlight w:val="none"/>
              </w:rPr>
            </w:pPr>
            <w:r>
              <w:rPr>
                <w:rFonts w:hint="eastAsia" w:eastAsia="宋体"/>
                <w:color w:val="auto"/>
                <w:kern w:val="0"/>
                <w:highlight w:val="none"/>
              </w:rPr>
              <w:t>提供投标人参与本次项目招标活动前三年内在经营活动中没有重大违法记录的书面《无重大违法记录声明函》（须加盖公章）。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4F4409BE">
            <w:pPr>
              <w:spacing w:line="420" w:lineRule="exact"/>
              <w:rPr>
                <w:rFonts w:eastAsia="宋体"/>
                <w:color w:val="auto"/>
                <w:highlight w:val="none"/>
              </w:rPr>
            </w:pPr>
          </w:p>
        </w:tc>
      </w:tr>
      <w:tr w14:paraId="10DF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2" w:type="dxa"/>
            <w:tcBorders>
              <w:top w:val="single" w:color="auto" w:sz="4" w:space="0"/>
              <w:left w:val="single" w:color="auto" w:sz="4" w:space="0"/>
              <w:bottom w:val="single" w:color="auto" w:sz="4" w:space="0"/>
              <w:right w:val="single" w:color="auto" w:sz="4" w:space="0"/>
            </w:tcBorders>
            <w:vAlign w:val="center"/>
          </w:tcPr>
          <w:p w14:paraId="7F2183FF">
            <w:pPr>
              <w:spacing w:line="420" w:lineRule="exact"/>
              <w:jc w:val="center"/>
              <w:rPr>
                <w:rFonts w:eastAsia="宋体"/>
                <w:color w:val="auto"/>
                <w:kern w:val="0"/>
                <w:highlight w:val="none"/>
              </w:rPr>
            </w:pPr>
            <w:r>
              <w:rPr>
                <w:rFonts w:eastAsia="宋体"/>
                <w:color w:val="auto"/>
                <w:kern w:val="0"/>
                <w:highlight w:val="none"/>
              </w:rPr>
              <w:t>8</w:t>
            </w:r>
          </w:p>
        </w:tc>
        <w:tc>
          <w:tcPr>
            <w:tcW w:w="7229" w:type="dxa"/>
            <w:tcBorders>
              <w:top w:val="single" w:color="auto" w:sz="4" w:space="0"/>
              <w:left w:val="single" w:color="auto" w:sz="4" w:space="0"/>
              <w:bottom w:val="single" w:color="auto" w:sz="4" w:space="0"/>
              <w:right w:val="single" w:color="auto" w:sz="4" w:space="0"/>
            </w:tcBorders>
            <w:vAlign w:val="center"/>
          </w:tcPr>
          <w:p w14:paraId="7BA2ECA5">
            <w:pPr>
              <w:spacing w:line="420" w:lineRule="exact"/>
              <w:rPr>
                <w:rFonts w:eastAsia="宋体"/>
                <w:color w:val="auto"/>
                <w:kern w:val="0"/>
                <w:highlight w:val="none"/>
              </w:rPr>
            </w:pPr>
            <w:r>
              <w:rPr>
                <w:rFonts w:hint="eastAsia" w:eastAsia="宋体"/>
                <w:color w:val="auto"/>
                <w:kern w:val="0"/>
                <w:highlight w:val="none"/>
              </w:rPr>
              <w:t>投标人须提供《资格文件的声明函》（须加盖公章）。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7994A5AB">
            <w:pPr>
              <w:spacing w:line="420" w:lineRule="exact"/>
              <w:rPr>
                <w:rFonts w:eastAsia="宋体"/>
                <w:color w:val="auto"/>
                <w:highlight w:val="none"/>
              </w:rPr>
            </w:pPr>
          </w:p>
        </w:tc>
      </w:tr>
    </w:tbl>
    <w:p w14:paraId="56508A3D">
      <w:pPr>
        <w:adjustRightInd w:val="0"/>
        <w:snapToGrid w:val="0"/>
        <w:spacing w:line="420" w:lineRule="exact"/>
        <w:rPr>
          <w:rFonts w:eastAsia="宋体" w:cs="宋体"/>
          <w:color w:val="auto"/>
          <w:highlight w:val="none"/>
        </w:rPr>
      </w:pPr>
      <w:r>
        <w:rPr>
          <w:rFonts w:hint="eastAsia" w:ascii="宋体" w:hAnsi="宋体" w:eastAsia="宋体"/>
          <w:color w:val="auto"/>
          <w:highlight w:val="none"/>
        </w:rPr>
        <w:t>投标人：（加盖公章）</w:t>
      </w:r>
    </w:p>
    <w:p w14:paraId="364126E7">
      <w:pPr>
        <w:adjustRightInd w:val="0"/>
        <w:snapToGrid w:val="0"/>
        <w:spacing w:line="420" w:lineRule="exact"/>
        <w:rPr>
          <w:rFonts w:eastAsia="宋体"/>
          <w:color w:val="auto"/>
          <w:highlight w:val="none"/>
        </w:rPr>
      </w:pPr>
      <w:r>
        <w:rPr>
          <w:rFonts w:hint="eastAsia" w:ascii="宋体" w:hAnsi="宋体" w:eastAsia="宋体"/>
          <w:color w:val="auto"/>
          <w:highlight w:val="none"/>
        </w:rPr>
        <w:t>法定代表人或被委托受权人签字：</w:t>
      </w:r>
    </w:p>
    <w:p w14:paraId="110CFE9C">
      <w:pPr>
        <w:adjustRightInd w:val="0"/>
        <w:snapToGrid w:val="0"/>
        <w:spacing w:line="420" w:lineRule="exact"/>
        <w:rPr>
          <w:rFonts w:ascii="宋体" w:hAnsi="宋体" w:eastAsia="宋体"/>
          <w:color w:val="auto"/>
          <w:highlight w:val="none"/>
        </w:rPr>
      </w:pPr>
      <w:r>
        <w:rPr>
          <w:rFonts w:hint="eastAsia" w:ascii="宋体" w:hAnsi="宋体" w:eastAsia="宋体"/>
          <w:color w:val="auto"/>
          <w:highlight w:val="none"/>
        </w:rPr>
        <w:t>日期：</w:t>
      </w:r>
    </w:p>
    <w:p w14:paraId="059D178C">
      <w:pPr>
        <w:adjustRightInd w:val="0"/>
        <w:snapToGrid w:val="0"/>
        <w:spacing w:line="420" w:lineRule="exact"/>
        <w:rPr>
          <w:rFonts w:eastAsia="宋体" w:cs="宋体"/>
          <w:color w:val="auto"/>
          <w:highlight w:val="none"/>
        </w:rPr>
      </w:pPr>
    </w:p>
    <w:p w14:paraId="7EB8692F">
      <w:pPr>
        <w:adjustRightInd w:val="0"/>
        <w:snapToGrid w:val="0"/>
        <w:spacing w:line="420" w:lineRule="exact"/>
        <w:ind w:left="2" w:firstLine="484" w:firstLineChars="201"/>
        <w:rPr>
          <w:rFonts w:eastAsia="宋体"/>
          <w:b/>
          <w:bCs/>
          <w:color w:val="auto"/>
          <w:highlight w:val="none"/>
        </w:rPr>
      </w:pPr>
      <w:r>
        <w:rPr>
          <w:rFonts w:hint="eastAsia" w:ascii="宋体" w:hAnsi="宋体" w:eastAsia="宋体"/>
          <w:b/>
          <w:bCs/>
          <w:color w:val="auto"/>
          <w:highlight w:val="none"/>
        </w:rPr>
        <w:t>注：</w:t>
      </w:r>
    </w:p>
    <w:p w14:paraId="39C20B21">
      <w:pPr>
        <w:adjustRightInd w:val="0"/>
        <w:snapToGrid w:val="0"/>
        <w:spacing w:line="420" w:lineRule="exact"/>
        <w:ind w:left="2" w:firstLine="484" w:firstLineChars="201"/>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）以上由供应商填写，作为提供的</w:t>
      </w:r>
      <w:r>
        <w:rPr>
          <w:rFonts w:eastAsia="宋体"/>
          <w:b/>
          <w:bCs/>
          <w:color w:val="auto"/>
          <w:highlight w:val="none"/>
        </w:rPr>
        <w:t>“</w:t>
      </w:r>
      <w:r>
        <w:rPr>
          <w:rFonts w:hint="eastAsia" w:ascii="宋体" w:hAnsi="宋体" w:eastAsia="宋体"/>
          <w:b/>
          <w:bCs/>
          <w:color w:val="auto"/>
          <w:highlight w:val="none"/>
        </w:rPr>
        <w:t>资格后审材料文件</w:t>
      </w:r>
      <w:r>
        <w:rPr>
          <w:rFonts w:eastAsia="宋体"/>
          <w:b/>
          <w:bCs/>
          <w:color w:val="auto"/>
          <w:highlight w:val="none"/>
        </w:rPr>
        <w:t xml:space="preserve">” </w:t>
      </w:r>
      <w:r>
        <w:rPr>
          <w:rFonts w:hint="eastAsia" w:ascii="宋体" w:hAnsi="宋体" w:eastAsia="宋体"/>
          <w:b/>
          <w:bCs/>
          <w:color w:val="auto"/>
          <w:highlight w:val="none"/>
        </w:rPr>
        <w:t>内的资料首页清单目录。</w:t>
      </w:r>
    </w:p>
    <w:p w14:paraId="1914CEAE">
      <w:pPr>
        <w:adjustRightInd w:val="0"/>
        <w:snapToGrid w:val="0"/>
        <w:spacing w:line="420" w:lineRule="exact"/>
        <w:ind w:left="2" w:firstLine="484" w:firstLineChars="201"/>
        <w:rPr>
          <w:rFonts w:eastAsia="宋体"/>
          <w:color w:val="auto"/>
          <w:highlight w:val="none"/>
        </w:rPr>
      </w:pPr>
      <w:r>
        <w:rPr>
          <w:rFonts w:hint="eastAsia" w:ascii="宋体" w:hAnsi="宋体" w:eastAsia="宋体"/>
          <w:b/>
          <w:bCs/>
          <w:color w:val="auto"/>
          <w:highlight w:val="none"/>
        </w:rPr>
        <w:t>（</w:t>
      </w:r>
      <w:r>
        <w:rPr>
          <w:rFonts w:eastAsia="宋体"/>
          <w:b/>
          <w:bCs/>
          <w:color w:val="auto"/>
          <w:highlight w:val="none"/>
        </w:rPr>
        <w:t>2</w:t>
      </w:r>
      <w:r>
        <w:rPr>
          <w:rFonts w:hint="eastAsia" w:ascii="宋体" w:hAnsi="宋体" w:eastAsia="宋体"/>
          <w:b/>
          <w:bCs/>
          <w:color w:val="auto"/>
          <w:highlight w:val="none"/>
        </w:rPr>
        <w:t>）所有资格证明复印件、相关的格式文件及表格，须加盖公章装订成册，正本</w:t>
      </w:r>
      <w:r>
        <w:rPr>
          <w:rFonts w:eastAsia="宋体"/>
          <w:b/>
          <w:bCs/>
          <w:color w:val="auto"/>
          <w:highlight w:val="none"/>
        </w:rPr>
        <w:t>1</w:t>
      </w:r>
      <w:r>
        <w:rPr>
          <w:rFonts w:hint="eastAsia" w:ascii="宋体" w:hAnsi="宋体" w:eastAsia="宋体"/>
          <w:b/>
          <w:bCs/>
          <w:color w:val="auto"/>
          <w:highlight w:val="none"/>
        </w:rPr>
        <w:t>份副本</w:t>
      </w:r>
      <w:r>
        <w:rPr>
          <w:rFonts w:eastAsia="宋体"/>
          <w:b/>
          <w:bCs/>
          <w:color w:val="auto"/>
          <w:highlight w:val="none"/>
        </w:rPr>
        <w:t>4</w:t>
      </w:r>
      <w:r>
        <w:rPr>
          <w:rFonts w:hint="eastAsia" w:ascii="宋体" w:hAnsi="宋体" w:eastAsia="宋体"/>
          <w:b/>
          <w:bCs/>
          <w:color w:val="auto"/>
          <w:highlight w:val="none"/>
        </w:rPr>
        <w:t>份，供审查及留存！</w:t>
      </w:r>
    </w:p>
    <w:p w14:paraId="41353295">
      <w:pPr>
        <w:adjustRightInd w:val="0"/>
        <w:snapToGrid w:val="0"/>
        <w:spacing w:line="420" w:lineRule="exact"/>
        <w:ind w:left="2" w:firstLine="482" w:firstLineChars="201"/>
        <w:rPr>
          <w:rFonts w:eastAsia="宋体"/>
          <w:color w:val="auto"/>
          <w:highlight w:val="none"/>
        </w:rPr>
      </w:pPr>
      <w:r>
        <w:rPr>
          <w:rFonts w:eastAsia="宋体"/>
          <w:color w:val="auto"/>
          <w:highlight w:val="none"/>
        </w:rPr>
        <w:t xml:space="preserve"> </w:t>
      </w:r>
    </w:p>
    <w:p w14:paraId="59AE86DF">
      <w:pPr>
        <w:adjustRightInd w:val="0"/>
        <w:snapToGrid w:val="0"/>
        <w:spacing w:line="420" w:lineRule="exact"/>
        <w:ind w:firstLine="424" w:firstLineChars="176"/>
        <w:outlineLvl w:val="3"/>
        <w:rPr>
          <w:rFonts w:eastAsia="宋体"/>
          <w:b/>
          <w:bCs/>
          <w:color w:val="auto"/>
          <w:highlight w:val="none"/>
        </w:rPr>
      </w:pPr>
      <w:r>
        <w:rPr>
          <w:rFonts w:eastAsia="宋体"/>
          <w:b/>
          <w:bCs/>
          <w:color w:val="auto"/>
          <w:highlight w:val="none"/>
        </w:rPr>
        <w:t>2.</w:t>
      </w:r>
      <w:r>
        <w:rPr>
          <w:rFonts w:hint="eastAsia" w:ascii="宋体" w:hAnsi="宋体" w:eastAsia="宋体"/>
          <w:b/>
          <w:bCs/>
          <w:color w:val="auto"/>
          <w:highlight w:val="none"/>
        </w:rPr>
        <w:t>资格后审材料相关格式文件</w:t>
      </w:r>
    </w:p>
    <w:p w14:paraId="234BD9B9">
      <w:pPr>
        <w:snapToGrid w:val="0"/>
        <w:spacing w:before="312" w:beforeLines="100" w:line="420" w:lineRule="exact"/>
        <w:jc w:val="center"/>
        <w:outlineLvl w:val="4"/>
        <w:rPr>
          <w:rFonts w:eastAsia="宋体"/>
          <w:b/>
          <w:bCs/>
          <w:color w:val="auto"/>
          <w:highlight w:val="none"/>
        </w:rPr>
      </w:pPr>
      <w:bookmarkStart w:id="82" w:name="_Hlk64479956"/>
      <w:bookmarkEnd w:id="82"/>
      <w:r>
        <w:rPr>
          <w:rFonts w:hint="eastAsia" w:ascii="宋体" w:hAnsi="宋体" w:eastAsia="宋体"/>
          <w:b/>
          <w:bCs/>
          <w:color w:val="auto"/>
          <w:highlight w:val="none"/>
        </w:rPr>
        <w:t>（</w:t>
      </w:r>
      <w:r>
        <w:rPr>
          <w:rFonts w:eastAsia="宋体"/>
          <w:b/>
          <w:bCs/>
          <w:color w:val="auto"/>
          <w:highlight w:val="none"/>
        </w:rPr>
        <w:t>1</w:t>
      </w:r>
      <w:r>
        <w:rPr>
          <w:rFonts w:hint="eastAsia" w:ascii="宋体" w:hAnsi="宋体" w:eastAsia="宋体"/>
          <w:b/>
          <w:bCs/>
          <w:color w:val="auto"/>
          <w:highlight w:val="none"/>
        </w:rPr>
        <w:t>）法定代表人身份证明</w:t>
      </w:r>
    </w:p>
    <w:p w14:paraId="7E18E137">
      <w:pPr>
        <w:snapToGrid w:val="0"/>
        <w:spacing w:before="312" w:beforeLines="100" w:after="312" w:afterLines="100" w:line="420" w:lineRule="exact"/>
        <w:rPr>
          <w:rFonts w:eastAsia="宋体"/>
          <w:color w:val="auto"/>
          <w:highlight w:val="none"/>
        </w:rPr>
      </w:pPr>
      <w:bookmarkStart w:id="83" w:name="_Hlk49178957"/>
      <w:bookmarkEnd w:id="83"/>
      <w:r>
        <w:rPr>
          <w:rFonts w:hint="eastAsia" w:ascii="宋体" w:hAnsi="宋体" w:eastAsia="宋体"/>
          <w:color w:val="auto"/>
          <w:highlight w:val="none"/>
        </w:rPr>
        <w:t>南通崇阳投资有限公司：</w:t>
      </w:r>
    </w:p>
    <w:p w14:paraId="6CC1BAA4">
      <w:pPr>
        <w:snapToGrid w:val="0"/>
        <w:spacing w:line="420" w:lineRule="exact"/>
        <w:ind w:firstLine="480" w:firstLineChars="200"/>
        <w:rPr>
          <w:rFonts w:eastAsia="宋体"/>
          <w:color w:val="auto"/>
          <w:highlight w:val="none"/>
        </w:rPr>
      </w:pPr>
      <w:r>
        <w:rPr>
          <w:rFonts w:hint="eastAsia" w:ascii="宋体" w:hAnsi="宋体" w:eastAsia="宋体"/>
          <w:color w:val="auto"/>
          <w:highlight w:val="none"/>
        </w:rPr>
        <w:t>（先生／女士）现任我单位</w:t>
      </w:r>
      <w:r>
        <w:rPr>
          <w:rFonts w:hint="eastAsia" w:ascii="宋体" w:hAnsi="宋体" w:eastAsia="宋体"/>
          <w:color w:val="auto"/>
          <w:highlight w:val="none"/>
          <w:u w:val="single"/>
        </w:rPr>
        <w:t xml:space="preserve">       </w:t>
      </w:r>
      <w:r>
        <w:rPr>
          <w:rFonts w:hint="eastAsia" w:ascii="宋体" w:hAnsi="宋体" w:eastAsia="宋体"/>
          <w:color w:val="auto"/>
          <w:highlight w:val="none"/>
        </w:rPr>
        <w:t>职务，为法定代表人，特此证明。</w:t>
      </w:r>
    </w:p>
    <w:p w14:paraId="3B362762">
      <w:pPr>
        <w:snapToGrid w:val="0"/>
        <w:spacing w:line="420" w:lineRule="exact"/>
        <w:ind w:firstLine="480" w:firstLineChars="200"/>
        <w:rPr>
          <w:rFonts w:hint="eastAsia" w:ascii="宋体" w:hAnsi="宋体" w:eastAsia="宋体"/>
          <w:color w:val="auto"/>
          <w:highlight w:val="none"/>
          <w:u w:val="single"/>
          <w:lang w:val="en-US" w:eastAsia="zh-CN"/>
        </w:rPr>
      </w:pPr>
      <w:r>
        <w:rPr>
          <w:rFonts w:hint="eastAsia" w:ascii="宋体" w:hAnsi="宋体" w:eastAsia="宋体"/>
          <w:color w:val="auto"/>
          <w:highlight w:val="none"/>
        </w:rPr>
        <w:t>身份证号码：</w:t>
      </w:r>
      <w:r>
        <w:rPr>
          <w:rFonts w:hint="eastAsia" w:ascii="宋体" w:hAnsi="宋体" w:eastAsia="宋体"/>
          <w:color w:val="auto"/>
          <w:highlight w:val="none"/>
          <w:lang w:val="en-US" w:eastAsia="zh-CN"/>
        </w:rPr>
        <w:t xml:space="preserve"> </w:t>
      </w:r>
    </w:p>
    <w:p w14:paraId="64D3881B">
      <w:pPr>
        <w:snapToGrid w:val="0"/>
        <w:spacing w:line="420" w:lineRule="exact"/>
        <w:ind w:firstLine="480" w:firstLineChars="200"/>
        <w:rPr>
          <w:rFonts w:eastAsia="宋体"/>
          <w:color w:val="auto"/>
          <w:highlight w:val="none"/>
          <w:u w:val="single"/>
        </w:rPr>
      </w:pPr>
      <w:r>
        <w:rPr>
          <w:rFonts w:hint="eastAsia" w:ascii="宋体" w:hAnsi="宋体" w:eastAsia="宋体"/>
          <w:color w:val="auto"/>
          <w:highlight w:val="none"/>
        </w:rPr>
        <w:t>联系电话：</w:t>
      </w:r>
    </w:p>
    <w:p w14:paraId="0623A473">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供应商（须加盖公章）</w:t>
      </w:r>
    </w:p>
    <w:p w14:paraId="5048FA70">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年</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月</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日</w:t>
      </w:r>
    </w:p>
    <w:p w14:paraId="0B216A67">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4095629A">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141E2D98">
      <w:pPr>
        <w:snapToGrid w:val="0"/>
        <w:spacing w:line="420" w:lineRule="exact"/>
        <w:jc w:val="center"/>
        <w:rPr>
          <w:rFonts w:eastAsia="宋体"/>
          <w:b/>
          <w:bCs/>
          <w:color w:val="auto"/>
          <w:highlight w:val="none"/>
        </w:rPr>
      </w:pPr>
      <w:r>
        <w:rPr>
          <w:rFonts w:hint="eastAsia" w:ascii="宋体" w:hAnsi="宋体" w:eastAsia="宋体"/>
          <w:b/>
          <w:bCs/>
          <w:color w:val="auto"/>
          <w:highlight w:val="none"/>
        </w:rPr>
        <w:t>法定代表人身份证复印件</w:t>
      </w:r>
    </w:p>
    <w:p w14:paraId="59F914B3">
      <w:pPr>
        <w:snapToGrid w:val="0"/>
        <w:spacing w:line="420" w:lineRule="exact"/>
        <w:jc w:val="center"/>
        <w:rPr>
          <w:rFonts w:eastAsia="宋体"/>
          <w:b/>
          <w:bCs/>
          <w:color w:val="auto"/>
          <w:highlight w:val="none"/>
        </w:rPr>
      </w:pPr>
      <w:r>
        <w:rPr>
          <w:rFonts w:eastAsia="宋体"/>
          <w:b/>
          <w:bCs/>
          <w:color w:val="auto"/>
          <w:highlight w:val="none"/>
        </w:rPr>
        <w:t xml:space="preserve"> </w:t>
      </w:r>
    </w:p>
    <w:p w14:paraId="096311F2">
      <w:pPr>
        <w:snapToGrid w:val="0"/>
        <w:spacing w:line="420" w:lineRule="exact"/>
        <w:jc w:val="center"/>
        <w:rPr>
          <w:rFonts w:eastAsia="宋体"/>
          <w:b/>
          <w:bCs/>
          <w:color w:val="auto"/>
          <w:highlight w:val="none"/>
        </w:rPr>
      </w:pPr>
      <w:r>
        <w:rPr>
          <w:rFonts w:eastAsia="宋体"/>
          <w:b/>
          <w:bCs/>
          <w:color w:val="auto"/>
          <w:highlight w:val="none"/>
        </w:rPr>
        <w:t xml:space="preserve"> </w:t>
      </w:r>
    </w:p>
    <w:p w14:paraId="70506C9E">
      <w:pPr>
        <w:snapToGrid w:val="0"/>
        <w:spacing w:line="420" w:lineRule="exact"/>
        <w:jc w:val="center"/>
        <w:rPr>
          <w:rFonts w:eastAsia="宋体"/>
          <w:b/>
          <w:bCs/>
          <w:color w:val="auto"/>
          <w:highlight w:val="none"/>
        </w:rPr>
      </w:pPr>
      <w:r>
        <w:rPr>
          <w:rFonts w:eastAsia="宋体"/>
          <w:b/>
          <w:bCs/>
          <w:color w:val="auto"/>
          <w:highlight w:val="none"/>
        </w:rPr>
        <w:t xml:space="preserve"> </w:t>
      </w:r>
    </w:p>
    <w:p w14:paraId="2476DAC1">
      <w:pPr>
        <w:snapToGrid w:val="0"/>
        <w:spacing w:line="420" w:lineRule="exact"/>
        <w:jc w:val="center"/>
        <w:rPr>
          <w:rFonts w:eastAsia="宋体"/>
          <w:b/>
          <w:bCs/>
          <w:color w:val="auto"/>
          <w:highlight w:val="none"/>
        </w:rPr>
      </w:pPr>
      <w:r>
        <w:rPr>
          <w:rFonts w:eastAsia="宋体"/>
          <w:b/>
          <w:bCs/>
          <w:color w:val="auto"/>
          <w:highlight w:val="none"/>
        </w:rPr>
        <w:t xml:space="preserve"> </w:t>
      </w:r>
    </w:p>
    <w:p w14:paraId="48D9A884">
      <w:pPr>
        <w:snapToGrid w:val="0"/>
        <w:spacing w:line="420" w:lineRule="exact"/>
        <w:jc w:val="center"/>
        <w:rPr>
          <w:rFonts w:eastAsia="宋体"/>
          <w:b/>
          <w:bCs/>
          <w:color w:val="auto"/>
          <w:highlight w:val="none"/>
        </w:rPr>
      </w:pPr>
      <w:r>
        <w:rPr>
          <w:rFonts w:eastAsia="宋体"/>
          <w:b/>
          <w:bCs/>
          <w:color w:val="auto"/>
          <w:highlight w:val="none"/>
        </w:rPr>
        <w:t xml:space="preserve"> </w:t>
      </w:r>
    </w:p>
    <w:p w14:paraId="68C7BB9A">
      <w:pPr>
        <w:snapToGrid w:val="0"/>
        <w:spacing w:line="420" w:lineRule="exact"/>
        <w:jc w:val="center"/>
        <w:rPr>
          <w:rFonts w:eastAsia="宋体"/>
          <w:color w:val="auto"/>
          <w:highlight w:val="none"/>
        </w:rPr>
      </w:pPr>
      <w:r>
        <w:rPr>
          <w:rFonts w:hint="eastAsia" w:ascii="宋体" w:hAnsi="宋体" w:eastAsia="宋体"/>
          <w:color w:val="auto"/>
          <w:highlight w:val="none"/>
        </w:rPr>
        <w:t>（粘贴此处）</w:t>
      </w:r>
    </w:p>
    <w:p w14:paraId="43FF8EDD">
      <w:pPr>
        <w:snapToGrid w:val="0"/>
        <w:spacing w:line="420" w:lineRule="exact"/>
        <w:jc w:val="center"/>
        <w:rPr>
          <w:rFonts w:eastAsia="宋体"/>
          <w:color w:val="auto"/>
          <w:highlight w:val="none"/>
        </w:rPr>
      </w:pPr>
      <w:r>
        <w:rPr>
          <w:rFonts w:eastAsia="宋体"/>
          <w:color w:val="auto"/>
          <w:highlight w:val="none"/>
        </w:rPr>
        <w:t xml:space="preserve"> </w:t>
      </w:r>
    </w:p>
    <w:p w14:paraId="0EB24DCA">
      <w:pPr>
        <w:snapToGrid w:val="0"/>
        <w:spacing w:line="420" w:lineRule="exact"/>
        <w:jc w:val="center"/>
        <w:rPr>
          <w:rFonts w:eastAsia="宋体"/>
          <w:color w:val="auto"/>
          <w:highlight w:val="none"/>
        </w:rPr>
      </w:pPr>
      <w:r>
        <w:rPr>
          <w:rFonts w:eastAsia="宋体"/>
          <w:color w:val="auto"/>
          <w:highlight w:val="none"/>
        </w:rPr>
        <w:t xml:space="preserve"> </w:t>
      </w:r>
    </w:p>
    <w:p w14:paraId="30858D12">
      <w:pPr>
        <w:snapToGrid w:val="0"/>
        <w:spacing w:line="420" w:lineRule="exact"/>
        <w:jc w:val="center"/>
        <w:rPr>
          <w:rFonts w:eastAsia="宋体"/>
          <w:color w:val="auto"/>
          <w:highlight w:val="none"/>
        </w:rPr>
      </w:pPr>
      <w:r>
        <w:rPr>
          <w:rFonts w:eastAsia="宋体"/>
          <w:color w:val="auto"/>
          <w:highlight w:val="none"/>
        </w:rPr>
        <w:t xml:space="preserve"> </w:t>
      </w:r>
    </w:p>
    <w:p w14:paraId="6ACF1934">
      <w:pPr>
        <w:snapToGrid w:val="0"/>
        <w:spacing w:line="420" w:lineRule="exact"/>
        <w:jc w:val="center"/>
        <w:rPr>
          <w:rFonts w:eastAsia="宋体"/>
          <w:color w:val="auto"/>
          <w:highlight w:val="none"/>
        </w:rPr>
      </w:pPr>
      <w:r>
        <w:rPr>
          <w:rFonts w:eastAsia="宋体"/>
          <w:color w:val="auto"/>
          <w:highlight w:val="none"/>
        </w:rPr>
        <w:t xml:space="preserve"> </w:t>
      </w:r>
    </w:p>
    <w:p w14:paraId="02B272FE">
      <w:pPr>
        <w:snapToGrid w:val="0"/>
        <w:spacing w:line="420" w:lineRule="exact"/>
        <w:jc w:val="center"/>
        <w:rPr>
          <w:rFonts w:eastAsia="宋体"/>
          <w:color w:val="auto"/>
          <w:highlight w:val="none"/>
        </w:rPr>
      </w:pPr>
      <w:r>
        <w:rPr>
          <w:rFonts w:eastAsia="宋体"/>
          <w:color w:val="auto"/>
          <w:highlight w:val="none"/>
        </w:rPr>
        <w:t xml:space="preserve"> </w:t>
      </w:r>
    </w:p>
    <w:p w14:paraId="1D927EEB">
      <w:pPr>
        <w:snapToGrid w:val="0"/>
        <w:spacing w:line="420" w:lineRule="exact"/>
        <w:jc w:val="left"/>
        <w:rPr>
          <w:rFonts w:eastAsia="宋体"/>
          <w:b/>
          <w:bCs/>
          <w:color w:val="auto"/>
          <w:highlight w:val="none"/>
        </w:rPr>
      </w:pPr>
      <w:r>
        <w:rPr>
          <w:rFonts w:hint="eastAsia" w:ascii="宋体" w:hAnsi="宋体" w:eastAsia="宋体"/>
          <w:b/>
          <w:bCs/>
          <w:color w:val="auto"/>
          <w:highlight w:val="none"/>
        </w:rPr>
        <w:t>注：</w:t>
      </w:r>
    </w:p>
    <w:p w14:paraId="11849C1A">
      <w:pPr>
        <w:snapToGrid w:val="0"/>
        <w:spacing w:line="420" w:lineRule="exact"/>
        <w:jc w:val="left"/>
        <w:rPr>
          <w:rFonts w:eastAsia="宋体"/>
          <w:b/>
          <w:bCs/>
          <w:color w:val="auto"/>
          <w:highlight w:val="none"/>
        </w:rPr>
      </w:pPr>
      <w:r>
        <w:rPr>
          <w:rFonts w:hint="eastAsia" w:ascii="宋体" w:hAnsi="宋体" w:eastAsia="宋体"/>
          <w:b/>
          <w:bCs/>
          <w:color w:val="auto"/>
          <w:highlight w:val="none"/>
        </w:rPr>
        <w:t>提供法定代表人的身份证复印件（正、反面）。</w:t>
      </w:r>
    </w:p>
    <w:p w14:paraId="2B6112DA">
      <w:pPr>
        <w:snapToGrid w:val="0"/>
        <w:spacing w:line="420" w:lineRule="exact"/>
        <w:jc w:val="left"/>
        <w:rPr>
          <w:rFonts w:ascii="宋体" w:hAnsi="宋体" w:eastAsia="宋体"/>
          <w:color w:val="auto"/>
          <w:highlight w:val="none"/>
        </w:rPr>
      </w:pPr>
    </w:p>
    <w:p w14:paraId="5AEAD668">
      <w:pPr>
        <w:snapToGrid w:val="0"/>
        <w:spacing w:line="420" w:lineRule="exact"/>
        <w:jc w:val="left"/>
        <w:rPr>
          <w:rFonts w:ascii="宋体" w:hAnsi="宋体" w:eastAsia="宋体"/>
          <w:color w:val="auto"/>
          <w:highlight w:val="none"/>
        </w:rPr>
      </w:pPr>
    </w:p>
    <w:p w14:paraId="3744A69C">
      <w:pPr>
        <w:snapToGrid w:val="0"/>
        <w:spacing w:line="420" w:lineRule="exact"/>
        <w:jc w:val="left"/>
        <w:rPr>
          <w:rFonts w:ascii="宋体" w:hAnsi="宋体" w:eastAsia="宋体"/>
          <w:color w:val="auto"/>
          <w:highlight w:val="none"/>
        </w:rPr>
      </w:pPr>
    </w:p>
    <w:p w14:paraId="1EE98B9A">
      <w:pPr>
        <w:snapToGrid w:val="0"/>
        <w:spacing w:line="420" w:lineRule="exact"/>
        <w:jc w:val="left"/>
        <w:rPr>
          <w:rFonts w:ascii="宋体" w:hAnsi="宋体" w:eastAsia="宋体"/>
          <w:color w:val="auto"/>
          <w:highlight w:val="none"/>
        </w:rPr>
      </w:pPr>
    </w:p>
    <w:p w14:paraId="1F2C1623">
      <w:pPr>
        <w:snapToGrid w:val="0"/>
        <w:spacing w:line="420" w:lineRule="exact"/>
        <w:jc w:val="left"/>
        <w:rPr>
          <w:rFonts w:ascii="宋体" w:hAnsi="宋体" w:eastAsia="宋体"/>
          <w:color w:val="auto"/>
          <w:highlight w:val="none"/>
        </w:rPr>
      </w:pPr>
    </w:p>
    <w:p w14:paraId="4417C48A">
      <w:pPr>
        <w:snapToGrid w:val="0"/>
        <w:spacing w:line="420" w:lineRule="exact"/>
        <w:jc w:val="left"/>
        <w:rPr>
          <w:rFonts w:ascii="宋体" w:hAnsi="宋体" w:eastAsia="宋体"/>
          <w:color w:val="auto"/>
          <w:highlight w:val="none"/>
        </w:rPr>
      </w:pPr>
    </w:p>
    <w:p w14:paraId="4DB0D4F9">
      <w:pPr>
        <w:snapToGrid w:val="0"/>
        <w:spacing w:line="420" w:lineRule="exact"/>
        <w:jc w:val="left"/>
        <w:rPr>
          <w:rFonts w:ascii="宋体" w:hAnsi="宋体" w:eastAsia="宋体"/>
          <w:color w:val="auto"/>
          <w:highlight w:val="none"/>
        </w:rPr>
      </w:pPr>
    </w:p>
    <w:p w14:paraId="7B573423">
      <w:pPr>
        <w:snapToGrid w:val="0"/>
        <w:spacing w:line="420" w:lineRule="exact"/>
        <w:jc w:val="left"/>
        <w:rPr>
          <w:rFonts w:ascii="宋体" w:hAnsi="宋体" w:eastAsia="宋体"/>
          <w:color w:val="auto"/>
          <w:highlight w:val="none"/>
        </w:rPr>
      </w:pPr>
    </w:p>
    <w:p w14:paraId="0BE96056">
      <w:pPr>
        <w:snapToGrid w:val="0"/>
        <w:spacing w:before="312" w:beforeLines="100" w:line="420" w:lineRule="exact"/>
        <w:jc w:val="center"/>
        <w:outlineLvl w:val="4"/>
        <w:rPr>
          <w:rFonts w:eastAsia="宋体"/>
          <w:b/>
          <w:bCs/>
          <w:color w:val="auto"/>
          <w:highlight w:val="none"/>
        </w:rPr>
      </w:pPr>
      <w:r>
        <w:rPr>
          <w:rFonts w:eastAsia="宋体"/>
          <w:b/>
          <w:bCs/>
          <w:color w:val="auto"/>
          <w:highlight w:val="none"/>
        </w:rPr>
        <w:t>（2）法定代表人授权委托书</w:t>
      </w:r>
    </w:p>
    <w:p w14:paraId="7D34DAF3">
      <w:pPr>
        <w:snapToGrid w:val="0"/>
        <w:spacing w:before="312" w:beforeLines="100" w:after="312" w:afterLines="100" w:line="420" w:lineRule="exact"/>
        <w:rPr>
          <w:rFonts w:eastAsia="宋体"/>
          <w:color w:val="auto"/>
          <w:highlight w:val="none"/>
        </w:rPr>
      </w:pPr>
      <w:r>
        <w:rPr>
          <w:rFonts w:hint="eastAsia" w:ascii="宋体" w:hAnsi="宋体" w:eastAsia="宋体"/>
          <w:color w:val="auto"/>
          <w:highlight w:val="none"/>
        </w:rPr>
        <w:t>南通崇阳投资有限公司：</w:t>
      </w:r>
    </w:p>
    <w:p w14:paraId="41C34474">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本授权委托书声明：我</w:t>
      </w:r>
      <w:r>
        <w:rPr>
          <w:rFonts w:hint="eastAsia" w:ascii="宋体" w:hAnsi="宋体" w:eastAsia="宋体"/>
          <w:color w:val="auto"/>
          <w:highlight w:val="none"/>
          <w:u w:val="single"/>
        </w:rPr>
        <w:t xml:space="preserve"> </w:t>
      </w:r>
      <w:r>
        <w:rPr>
          <w:rFonts w:hint="eastAsia" w:eastAsia="宋体"/>
          <w:color w:val="auto"/>
          <w:highlight w:val="none"/>
          <w:u w:val="single"/>
        </w:rPr>
        <w:t xml:space="preserve"> </w:t>
      </w:r>
      <w:r>
        <w:rPr>
          <w:rFonts w:hint="eastAsia" w:eastAsia="宋体"/>
          <w:color w:val="auto"/>
          <w:highlight w:val="none"/>
          <w:u w:val="single"/>
          <w:lang w:val="en-US" w:eastAsia="zh-CN"/>
        </w:rPr>
        <w:t xml:space="preserve">    </w:t>
      </w:r>
      <w:r>
        <w:rPr>
          <w:rFonts w:hint="eastAsia" w:eastAsia="宋体"/>
          <w:color w:val="auto"/>
          <w:highlight w:val="none"/>
          <w:u w:val="single"/>
        </w:rPr>
        <w:t xml:space="preserve"> </w:t>
      </w:r>
      <w:r>
        <w:rPr>
          <w:rFonts w:hint="eastAsia" w:ascii="宋体" w:hAnsi="宋体" w:eastAsia="宋体"/>
          <w:color w:val="auto"/>
          <w:highlight w:val="none"/>
        </w:rPr>
        <w:t>（姓名）系</w:t>
      </w:r>
      <w:r>
        <w:rPr>
          <w:rFonts w:hint="eastAsia" w:ascii="宋体" w:hAnsi="宋体" w:eastAsia="宋体"/>
          <w:color w:val="auto"/>
          <w:highlight w:val="none"/>
          <w:u w:val="single"/>
        </w:rPr>
        <w:t xml:space="preserve"> </w:t>
      </w:r>
      <w:r>
        <w:rPr>
          <w:rFonts w:hint="eastAsia" w:eastAsia="宋体"/>
          <w:color w:val="auto"/>
          <w:highlight w:val="none"/>
          <w:u w:val="single"/>
        </w:rPr>
        <w:t xml:space="preserve"> </w:t>
      </w:r>
      <w:r>
        <w:rPr>
          <w:rFonts w:hint="eastAsia" w:eastAsia="宋体"/>
          <w:color w:val="auto"/>
          <w:highlight w:val="none"/>
          <w:u w:val="single"/>
          <w:lang w:val="en-US" w:eastAsia="zh-CN"/>
        </w:rPr>
        <w:t xml:space="preserve">              </w:t>
      </w:r>
      <w:r>
        <w:rPr>
          <w:rFonts w:hint="eastAsia" w:eastAsia="宋体"/>
          <w:color w:val="auto"/>
          <w:highlight w:val="none"/>
          <w:u w:val="single"/>
        </w:rPr>
        <w:t xml:space="preserve"> </w:t>
      </w:r>
      <w:r>
        <w:rPr>
          <w:rFonts w:hint="eastAsia" w:ascii="宋体" w:hAnsi="宋体" w:eastAsia="宋体"/>
          <w:color w:val="auto"/>
          <w:highlight w:val="none"/>
        </w:rPr>
        <w:t>（供应商名称）的法定代表人，现授权委托</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（姓名）为我公司为被委托受权人，以本公司的名义参加</w:t>
      </w:r>
      <w:bookmarkStart w:id="84" w:name="_Hlk69844269"/>
      <w:r>
        <w:rPr>
          <w:rFonts w:hint="eastAsia" w:ascii="宋体" w:hAnsi="宋体" w:eastAsia="宋体"/>
          <w:color w:val="auto"/>
          <w:highlight w:val="none"/>
        </w:rPr>
        <w:t>项目编号：</w:t>
      </w:r>
      <w:bookmarkEnd w:id="84"/>
      <w:r>
        <w:rPr>
          <w:rFonts w:eastAsia="宋体"/>
          <w:color w:val="auto"/>
          <w:highlight w:val="none"/>
          <w:u w:val="single"/>
        </w:rPr>
        <w:t xml:space="preserve">  </w:t>
      </w:r>
      <w:r>
        <w:rPr>
          <w:rFonts w:hint="eastAsia" w:eastAsia="宋体"/>
          <w:color w:val="auto"/>
          <w:highlight w:val="none"/>
          <w:u w:val="single"/>
          <w:lang w:eastAsia="zh-CN"/>
        </w:rPr>
        <w:t>ZRNT20260027</w:t>
      </w:r>
      <w:r>
        <w:rPr>
          <w:rFonts w:eastAsia="宋体"/>
          <w:color w:val="auto"/>
          <w:highlight w:val="none"/>
          <w:u w:val="single"/>
        </w:rPr>
        <w:t xml:space="preserve">  </w:t>
      </w:r>
      <w:r>
        <w:rPr>
          <w:rFonts w:hint="eastAsia" w:ascii="宋体" w:hAnsi="宋体" w:eastAsia="宋体"/>
          <w:color w:val="auto"/>
          <w:highlight w:val="none"/>
        </w:rPr>
        <w:t>的</w:t>
      </w:r>
      <w:r>
        <w:rPr>
          <w:rFonts w:eastAsia="宋体"/>
          <w:color w:val="auto"/>
          <w:highlight w:val="none"/>
          <w:u w:val="single"/>
        </w:rPr>
        <w:t xml:space="preserve">  </w:t>
      </w:r>
      <w:r>
        <w:rPr>
          <w:rFonts w:hint="eastAsia" w:eastAsia="宋体"/>
          <w:color w:val="auto"/>
          <w:highlight w:val="none"/>
          <w:u w:val="single"/>
        </w:rPr>
        <w:t>南通市假日广场物业管理服务项目</w:t>
      </w:r>
      <w:r>
        <w:rPr>
          <w:rFonts w:eastAsia="宋体"/>
          <w:color w:val="auto"/>
          <w:highlight w:val="none"/>
          <w:u w:val="single"/>
        </w:rPr>
        <w:t xml:space="preserve">  </w:t>
      </w:r>
      <w:r>
        <w:rPr>
          <w:rFonts w:eastAsia="宋体"/>
          <w:color w:val="auto"/>
          <w:highlight w:val="none"/>
        </w:rPr>
        <w:t>的招标响应投标活动。被委</w:t>
      </w:r>
      <w:r>
        <w:rPr>
          <w:rFonts w:hint="eastAsia" w:ascii="宋体" w:hAnsi="宋体" w:eastAsia="宋体"/>
          <w:color w:val="auto"/>
          <w:highlight w:val="none"/>
        </w:rPr>
        <w:t>托受权人在开标、评标、合同谈判过程中所签署的一切文件和处理与之有关的一切事务，我均予以承认。</w:t>
      </w:r>
    </w:p>
    <w:p w14:paraId="387ECD09">
      <w:pPr>
        <w:snapToGrid w:val="0"/>
        <w:spacing w:line="420" w:lineRule="exact"/>
        <w:ind w:firstLine="484" w:firstLineChars="202"/>
        <w:rPr>
          <w:rFonts w:eastAsia="宋体"/>
          <w:color w:val="auto"/>
          <w:highlight w:val="none"/>
        </w:rPr>
      </w:pPr>
      <w:r>
        <w:rPr>
          <w:rFonts w:eastAsia="宋体"/>
          <w:color w:val="auto"/>
          <w:highlight w:val="none"/>
        </w:rPr>
        <w:t xml:space="preserve"> </w:t>
      </w:r>
    </w:p>
    <w:p w14:paraId="52204342">
      <w:pPr>
        <w:snapToGrid w:val="0"/>
        <w:spacing w:line="420" w:lineRule="exact"/>
        <w:ind w:firstLine="484" w:firstLineChars="202"/>
        <w:rPr>
          <w:rFonts w:eastAsia="宋体"/>
          <w:color w:val="auto"/>
          <w:highlight w:val="none"/>
        </w:rPr>
      </w:pPr>
      <w:r>
        <w:rPr>
          <w:rFonts w:hint="eastAsia" w:ascii="宋体" w:hAnsi="宋体" w:eastAsia="宋体"/>
          <w:color w:val="auto"/>
          <w:highlight w:val="none"/>
        </w:rPr>
        <w:t>被委托受权人无转委权。特此委托。</w:t>
      </w:r>
    </w:p>
    <w:p w14:paraId="15AC2EA6">
      <w:pPr>
        <w:snapToGrid w:val="0"/>
        <w:spacing w:line="420" w:lineRule="exact"/>
        <w:ind w:firstLine="972" w:firstLineChars="405"/>
        <w:rPr>
          <w:rFonts w:eastAsia="宋体"/>
          <w:color w:val="auto"/>
          <w:highlight w:val="none"/>
        </w:rPr>
      </w:pPr>
      <w:r>
        <w:rPr>
          <w:rFonts w:eastAsia="宋体"/>
          <w:color w:val="auto"/>
          <w:highlight w:val="none"/>
        </w:rPr>
        <w:t xml:space="preserve"> </w:t>
      </w:r>
    </w:p>
    <w:p w14:paraId="2C516135">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法定代表人</w:t>
      </w:r>
      <w:r>
        <w:rPr>
          <w:rFonts w:hint="eastAsia" w:ascii="宋体" w:hAnsi="宋体" w:eastAsia="宋体"/>
          <w:color w:val="auto"/>
          <w:highlight w:val="none"/>
          <w:lang w:eastAsia="zh-CN"/>
        </w:rPr>
        <w:t>（签字或盖章）</w:t>
      </w:r>
      <w:r>
        <w:rPr>
          <w:rFonts w:hint="eastAsia" w:ascii="宋体" w:hAnsi="宋体" w:eastAsia="宋体"/>
          <w:color w:val="auto"/>
          <w:highlight w:val="none"/>
        </w:rPr>
        <w:t>：</w:t>
      </w:r>
    </w:p>
    <w:p w14:paraId="0CA4DC6B">
      <w:pPr>
        <w:snapToGrid w:val="0"/>
        <w:spacing w:line="420" w:lineRule="exact"/>
        <w:ind w:firstLine="972" w:firstLineChars="405"/>
        <w:rPr>
          <w:rFonts w:eastAsia="宋体"/>
          <w:color w:val="auto"/>
          <w:highlight w:val="none"/>
        </w:rPr>
      </w:pPr>
      <w:r>
        <w:rPr>
          <w:rFonts w:eastAsia="宋体"/>
          <w:color w:val="auto"/>
          <w:highlight w:val="none"/>
        </w:rPr>
        <w:t xml:space="preserve"> </w:t>
      </w:r>
    </w:p>
    <w:p w14:paraId="71B5A943">
      <w:pPr>
        <w:snapToGrid w:val="0"/>
        <w:spacing w:line="420" w:lineRule="exact"/>
        <w:ind w:firstLine="972" w:firstLineChars="405"/>
        <w:rPr>
          <w:rFonts w:ascii="宋体" w:hAnsi="宋体" w:eastAsia="宋体"/>
          <w:color w:val="auto"/>
          <w:highlight w:val="none"/>
        </w:rPr>
      </w:pPr>
      <w:r>
        <w:rPr>
          <w:rFonts w:hint="eastAsia" w:ascii="宋体" w:hAnsi="宋体" w:eastAsia="宋体"/>
          <w:color w:val="auto"/>
          <w:highlight w:val="none"/>
        </w:rPr>
        <w:t>被委托受权人身份证号：</w:t>
      </w:r>
    </w:p>
    <w:p w14:paraId="6B2F7532">
      <w:pPr>
        <w:snapToGrid w:val="0"/>
        <w:spacing w:line="420" w:lineRule="exact"/>
        <w:ind w:firstLine="972" w:firstLineChars="405"/>
        <w:rPr>
          <w:rFonts w:ascii="宋体" w:hAnsi="宋体" w:eastAsia="宋体"/>
          <w:color w:val="auto"/>
          <w:highlight w:val="none"/>
        </w:rPr>
      </w:pPr>
    </w:p>
    <w:p w14:paraId="0D1BB3F4">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被委托受权人联系电话：</w:t>
      </w:r>
    </w:p>
    <w:p w14:paraId="3ED96F04">
      <w:pPr>
        <w:snapToGrid w:val="0"/>
        <w:spacing w:line="420" w:lineRule="exact"/>
        <w:ind w:firstLine="972" w:firstLineChars="405"/>
        <w:rPr>
          <w:rFonts w:eastAsia="宋体"/>
          <w:color w:val="auto"/>
          <w:highlight w:val="none"/>
        </w:rPr>
      </w:pPr>
      <w:r>
        <w:rPr>
          <w:rFonts w:eastAsia="宋体"/>
          <w:color w:val="auto"/>
          <w:highlight w:val="none"/>
        </w:rPr>
        <w:t xml:space="preserve"> </w:t>
      </w:r>
    </w:p>
    <w:p w14:paraId="463C6CB8">
      <w:pPr>
        <w:snapToGrid w:val="0"/>
        <w:spacing w:line="420" w:lineRule="exact"/>
        <w:ind w:firstLine="972" w:firstLineChars="405"/>
        <w:rPr>
          <w:rFonts w:eastAsia="宋体"/>
          <w:color w:val="auto"/>
          <w:highlight w:val="none"/>
        </w:rPr>
      </w:pPr>
      <w:r>
        <w:rPr>
          <w:rFonts w:hint="eastAsia" w:ascii="宋体" w:hAnsi="宋体" w:eastAsia="宋体"/>
          <w:color w:val="auto"/>
          <w:highlight w:val="none"/>
        </w:rPr>
        <w:t>被委托受权人签字：</w:t>
      </w:r>
    </w:p>
    <w:p w14:paraId="7828A754">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供应商（须加盖公章）</w:t>
      </w:r>
    </w:p>
    <w:p w14:paraId="26A84F26">
      <w:pPr>
        <w:snapToGrid w:val="0"/>
        <w:spacing w:line="420" w:lineRule="exact"/>
        <w:ind w:firstLine="484" w:firstLineChars="202"/>
        <w:jc w:val="right"/>
        <w:rPr>
          <w:rFonts w:eastAsia="宋体"/>
          <w:color w:val="auto"/>
          <w:highlight w:val="none"/>
        </w:rPr>
      </w:pPr>
      <w:r>
        <w:rPr>
          <w:rFonts w:hint="eastAsia" w:ascii="宋体" w:hAnsi="宋体" w:eastAsia="宋体"/>
          <w:color w:val="auto"/>
          <w:highlight w:val="none"/>
        </w:rPr>
        <w:t>年</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月</w:t>
      </w:r>
      <w:r>
        <w:rPr>
          <w:rFonts w:hint="eastAsia" w:eastAsia="宋体"/>
          <w:color w:val="auto"/>
          <w:highlight w:val="none"/>
        </w:rPr>
        <w:t xml:space="preserve"> </w:t>
      </w:r>
      <w:r>
        <w:rPr>
          <w:rFonts w:eastAsia="宋体" w:cs="宋体"/>
          <w:color w:val="auto"/>
          <w:highlight w:val="none"/>
        </w:rPr>
        <w:t xml:space="preserve"> </w:t>
      </w:r>
      <w:r>
        <w:rPr>
          <w:rFonts w:hint="eastAsia" w:ascii="宋体" w:hAnsi="宋体" w:eastAsia="宋体"/>
          <w:color w:val="auto"/>
          <w:highlight w:val="none"/>
        </w:rPr>
        <w:t>日</w:t>
      </w:r>
    </w:p>
    <w:p w14:paraId="6251033F">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1B159E2A">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38760BEF">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3F3CAB86">
      <w:pPr>
        <w:snapToGrid w:val="0"/>
        <w:spacing w:line="420" w:lineRule="exact"/>
        <w:ind w:firstLine="484" w:firstLineChars="202"/>
        <w:jc w:val="left"/>
        <w:rPr>
          <w:rFonts w:eastAsia="宋体"/>
          <w:color w:val="auto"/>
          <w:highlight w:val="none"/>
        </w:rPr>
      </w:pPr>
      <w:r>
        <w:rPr>
          <w:rFonts w:eastAsia="宋体"/>
          <w:color w:val="auto"/>
          <w:highlight w:val="none"/>
        </w:rPr>
        <w:t xml:space="preserve"> </w:t>
      </w:r>
    </w:p>
    <w:p w14:paraId="70DA1CF7">
      <w:pPr>
        <w:snapToGrid w:val="0"/>
        <w:spacing w:line="420" w:lineRule="exact"/>
        <w:jc w:val="center"/>
        <w:rPr>
          <w:rFonts w:eastAsia="宋体"/>
          <w:b/>
          <w:bCs/>
          <w:color w:val="auto"/>
          <w:highlight w:val="none"/>
        </w:rPr>
      </w:pPr>
      <w:r>
        <w:rPr>
          <w:rFonts w:hint="eastAsia" w:ascii="宋体" w:hAnsi="宋体" w:eastAsia="宋体"/>
          <w:b/>
          <w:bCs/>
          <w:color w:val="auto"/>
          <w:highlight w:val="none"/>
        </w:rPr>
        <w:t>被委托受权人身份证复印件</w:t>
      </w:r>
    </w:p>
    <w:p w14:paraId="3F25B3C2">
      <w:pPr>
        <w:snapToGrid w:val="0"/>
        <w:spacing w:line="420" w:lineRule="exact"/>
        <w:jc w:val="center"/>
        <w:rPr>
          <w:rFonts w:eastAsia="宋体"/>
          <w:b/>
          <w:bCs/>
          <w:color w:val="auto"/>
          <w:highlight w:val="none"/>
        </w:rPr>
      </w:pPr>
      <w:r>
        <w:rPr>
          <w:rFonts w:eastAsia="宋体"/>
          <w:b/>
          <w:bCs/>
          <w:color w:val="auto"/>
          <w:highlight w:val="none"/>
        </w:rPr>
        <w:t xml:space="preserve"> </w:t>
      </w:r>
    </w:p>
    <w:p w14:paraId="43657439">
      <w:pPr>
        <w:snapToGrid w:val="0"/>
        <w:spacing w:line="420" w:lineRule="exact"/>
        <w:jc w:val="center"/>
        <w:rPr>
          <w:rFonts w:eastAsia="宋体"/>
          <w:b/>
          <w:bCs/>
          <w:color w:val="auto"/>
          <w:highlight w:val="none"/>
        </w:rPr>
      </w:pPr>
      <w:r>
        <w:rPr>
          <w:rFonts w:eastAsia="宋体"/>
          <w:b/>
          <w:bCs/>
          <w:color w:val="auto"/>
          <w:highlight w:val="none"/>
        </w:rPr>
        <w:t xml:space="preserve"> </w:t>
      </w:r>
    </w:p>
    <w:p w14:paraId="4064EF79">
      <w:pPr>
        <w:snapToGrid w:val="0"/>
        <w:spacing w:line="420" w:lineRule="exact"/>
        <w:jc w:val="center"/>
        <w:rPr>
          <w:rFonts w:eastAsia="宋体"/>
          <w:color w:val="auto"/>
          <w:highlight w:val="none"/>
        </w:rPr>
      </w:pPr>
      <w:r>
        <w:rPr>
          <w:rFonts w:hint="eastAsia" w:ascii="宋体" w:hAnsi="宋体" w:eastAsia="宋体"/>
          <w:color w:val="auto"/>
          <w:highlight w:val="none"/>
        </w:rPr>
        <w:t>（粘贴此处）</w:t>
      </w:r>
    </w:p>
    <w:p w14:paraId="63B7ED0B">
      <w:pPr>
        <w:snapToGrid w:val="0"/>
        <w:spacing w:line="420" w:lineRule="exact"/>
        <w:jc w:val="center"/>
        <w:rPr>
          <w:rFonts w:eastAsia="宋体"/>
          <w:color w:val="auto"/>
          <w:highlight w:val="none"/>
        </w:rPr>
      </w:pPr>
      <w:r>
        <w:rPr>
          <w:rFonts w:eastAsia="宋体"/>
          <w:color w:val="auto"/>
          <w:highlight w:val="none"/>
        </w:rPr>
        <w:t xml:space="preserve"> </w:t>
      </w:r>
    </w:p>
    <w:p w14:paraId="0D7185F9">
      <w:pPr>
        <w:snapToGrid w:val="0"/>
        <w:spacing w:line="420" w:lineRule="exact"/>
        <w:jc w:val="center"/>
        <w:rPr>
          <w:rFonts w:eastAsia="宋体"/>
          <w:color w:val="auto"/>
          <w:highlight w:val="none"/>
        </w:rPr>
      </w:pPr>
      <w:r>
        <w:rPr>
          <w:rFonts w:eastAsia="宋体"/>
          <w:color w:val="auto"/>
          <w:highlight w:val="none"/>
        </w:rPr>
        <w:t xml:space="preserve"> </w:t>
      </w:r>
    </w:p>
    <w:p w14:paraId="1AE180E1">
      <w:pPr>
        <w:snapToGrid w:val="0"/>
        <w:spacing w:line="420" w:lineRule="exact"/>
        <w:jc w:val="left"/>
        <w:rPr>
          <w:rFonts w:eastAsia="宋体"/>
          <w:b/>
          <w:bCs/>
          <w:color w:val="auto"/>
          <w:highlight w:val="none"/>
        </w:rPr>
      </w:pPr>
      <w:r>
        <w:rPr>
          <w:rFonts w:hint="eastAsia" w:ascii="宋体" w:hAnsi="宋体" w:eastAsia="宋体"/>
          <w:b/>
          <w:bCs/>
          <w:color w:val="auto"/>
          <w:highlight w:val="none"/>
        </w:rPr>
        <w:t>注：</w:t>
      </w:r>
    </w:p>
    <w:p w14:paraId="15B684ED">
      <w:pPr>
        <w:snapToGrid w:val="0"/>
        <w:spacing w:line="420" w:lineRule="exact"/>
        <w:jc w:val="left"/>
        <w:rPr>
          <w:rFonts w:eastAsia="宋体" w:cs="宋体"/>
          <w:b/>
          <w:bCs/>
          <w:color w:val="auto"/>
          <w:highlight w:val="none"/>
        </w:rPr>
      </w:pPr>
      <w:r>
        <w:rPr>
          <w:rFonts w:hint="eastAsia" w:ascii="宋体" w:hAnsi="宋体" w:eastAsia="宋体"/>
          <w:b/>
          <w:bCs/>
          <w:color w:val="auto"/>
          <w:highlight w:val="none"/>
        </w:rPr>
        <w:t>提供被委托受权人的身份证（正、反面）复印件。</w:t>
      </w:r>
    </w:p>
    <w:p w14:paraId="13BC7D32">
      <w:pPr>
        <w:snapToGrid w:val="0"/>
        <w:spacing w:line="420" w:lineRule="exact"/>
        <w:jc w:val="left"/>
        <w:rPr>
          <w:rFonts w:eastAsia="宋体"/>
          <w:color w:val="auto"/>
          <w:highlight w:val="none"/>
        </w:rPr>
      </w:pPr>
    </w:p>
    <w:p w14:paraId="06E164E4">
      <w:pPr>
        <w:snapToGrid w:val="0"/>
        <w:spacing w:line="420" w:lineRule="exact"/>
        <w:jc w:val="left"/>
        <w:rPr>
          <w:rFonts w:eastAsia="宋体"/>
          <w:color w:val="auto"/>
          <w:highlight w:val="none"/>
        </w:rPr>
      </w:pPr>
    </w:p>
    <w:p w14:paraId="22230C5B">
      <w:pPr>
        <w:snapToGrid w:val="0"/>
        <w:spacing w:line="420" w:lineRule="exact"/>
        <w:jc w:val="left"/>
        <w:rPr>
          <w:rFonts w:eastAsia="宋体"/>
          <w:color w:val="auto"/>
          <w:highlight w:val="none"/>
        </w:rPr>
      </w:pPr>
    </w:p>
    <w:p w14:paraId="3BD36CD4">
      <w:pPr>
        <w:snapToGrid w:val="0"/>
        <w:spacing w:line="420" w:lineRule="exact"/>
        <w:jc w:val="center"/>
        <w:outlineLvl w:val="4"/>
        <w:rPr>
          <w:rFonts w:eastAsia="宋体"/>
          <w:b/>
          <w:bCs/>
          <w:color w:val="auto"/>
          <w:highlight w:val="none"/>
        </w:rPr>
      </w:pPr>
      <w:r>
        <w:rPr>
          <w:rFonts w:hint="eastAsia" w:eastAsia="宋体"/>
          <w:b/>
          <w:bCs/>
          <w:color w:val="auto"/>
          <w:highlight w:val="none"/>
        </w:rPr>
        <w:t>（</w:t>
      </w:r>
      <w:r>
        <w:rPr>
          <w:rFonts w:eastAsia="宋体"/>
          <w:b/>
          <w:bCs/>
          <w:color w:val="auto"/>
          <w:highlight w:val="none"/>
        </w:rPr>
        <w:t>3</w:t>
      </w:r>
      <w:r>
        <w:rPr>
          <w:rFonts w:hint="eastAsia" w:eastAsia="宋体"/>
          <w:b/>
          <w:bCs/>
          <w:color w:val="auto"/>
          <w:highlight w:val="none"/>
        </w:rPr>
        <w:t>）履行合同所必需的设备和专业技术能力承诺函</w:t>
      </w:r>
    </w:p>
    <w:p w14:paraId="2D18E2F0">
      <w:pPr>
        <w:snapToGrid w:val="0"/>
        <w:spacing w:line="360" w:lineRule="auto"/>
        <w:jc w:val="center"/>
        <w:rPr>
          <w:rFonts w:ascii="宋体" w:hAnsi="宋体" w:eastAsia="宋体" w:cs="宋体"/>
          <w:b/>
          <w:bCs/>
          <w:color w:val="auto"/>
          <w:highlight w:val="none"/>
        </w:rPr>
      </w:pPr>
    </w:p>
    <w:p w14:paraId="5DFC4EE1">
      <w:pPr>
        <w:adjustRightInd w:val="0"/>
        <w:snapToGrid w:val="0"/>
        <w:spacing w:line="360" w:lineRule="auto"/>
        <w:jc w:val="left"/>
        <w:rPr>
          <w:rFonts w:ascii="宋体" w:hAnsi="宋体" w:eastAsia="宋体" w:cs="宋体"/>
          <w:color w:val="auto"/>
          <w:highlight w:val="none"/>
        </w:rPr>
      </w:pPr>
      <w:r>
        <w:rPr>
          <w:rFonts w:hint="eastAsia" w:ascii="宋体" w:hAnsi="宋体" w:eastAsia="宋体"/>
          <w:color w:val="auto"/>
          <w:highlight w:val="none"/>
        </w:rPr>
        <w:t>南通崇阳投资有限公司</w:t>
      </w:r>
      <w:r>
        <w:rPr>
          <w:rFonts w:hint="eastAsia" w:ascii="宋体" w:hAnsi="宋体" w:eastAsia="宋体" w:cs="宋体"/>
          <w:color w:val="auto"/>
          <w:highlight w:val="none"/>
        </w:rPr>
        <w:t>：</w:t>
      </w:r>
    </w:p>
    <w:p w14:paraId="6FE3ABCA">
      <w:pPr>
        <w:spacing w:line="360" w:lineRule="auto"/>
        <w:ind w:firstLine="560"/>
        <w:jc w:val="left"/>
        <w:rPr>
          <w:rFonts w:ascii="宋体" w:hAnsi="宋体" w:eastAsia="宋体" w:cs="宋体"/>
          <w:color w:val="auto"/>
          <w:highlight w:val="none"/>
        </w:rPr>
      </w:pPr>
      <w:r>
        <w:rPr>
          <w:rFonts w:hint="eastAsia" w:ascii="宋体" w:hAnsi="宋体" w:eastAsia="宋体" w:cs="宋体"/>
          <w:color w:val="auto"/>
          <w:highlight w:val="none"/>
        </w:rPr>
        <w:t>我</w:t>
      </w:r>
      <w:r>
        <w:rPr>
          <w:rFonts w:hint="eastAsia" w:eastAsia="宋体" w:cs="宋体"/>
          <w:color w:val="auto"/>
          <w:highlight w:val="none"/>
          <w:u w:val="single"/>
        </w:rPr>
        <w:t>（法人单位）</w:t>
      </w:r>
      <w:r>
        <w:rPr>
          <w:rFonts w:hint="eastAsia" w:ascii="宋体" w:hAnsi="宋体" w:eastAsia="宋体" w:cs="宋体"/>
          <w:color w:val="auto"/>
          <w:highlight w:val="none"/>
        </w:rPr>
        <w:t>郑重承诺：</w:t>
      </w:r>
    </w:p>
    <w:p w14:paraId="3E96B1BB">
      <w:pPr>
        <w:spacing w:line="360" w:lineRule="auto"/>
        <w:ind w:firstLine="560"/>
        <w:jc w:val="left"/>
        <w:rPr>
          <w:rFonts w:ascii="宋体" w:hAnsi="宋体" w:eastAsia="宋体" w:cs="宋体"/>
          <w:color w:val="auto"/>
          <w:highlight w:val="none"/>
        </w:rPr>
      </w:pPr>
      <w:r>
        <w:rPr>
          <w:rFonts w:hint="eastAsia" w:eastAsia="宋体" w:cs="宋体"/>
          <w:color w:val="auto"/>
          <w:highlight w:val="none"/>
        </w:rPr>
        <w:t>参加项目编号：</w:t>
      </w:r>
      <w:r>
        <w:rPr>
          <w:rFonts w:eastAsia="宋体"/>
          <w:color w:val="auto"/>
          <w:highlight w:val="none"/>
          <w:u w:val="single"/>
        </w:rPr>
        <w:t xml:space="preserve">  </w:t>
      </w:r>
      <w:r>
        <w:rPr>
          <w:rFonts w:hint="eastAsia" w:eastAsia="宋体"/>
          <w:color w:val="auto"/>
          <w:highlight w:val="none"/>
          <w:u w:val="single"/>
          <w:lang w:eastAsia="zh-CN"/>
        </w:rPr>
        <w:t>ZRNT20260027</w:t>
      </w:r>
      <w:r>
        <w:rPr>
          <w:rFonts w:eastAsia="宋体"/>
          <w:color w:val="auto"/>
          <w:highlight w:val="none"/>
          <w:u w:val="single"/>
        </w:rPr>
        <w:t xml:space="preserve">  </w:t>
      </w:r>
      <w:r>
        <w:rPr>
          <w:rFonts w:hint="eastAsia" w:ascii="宋体" w:hAnsi="宋体" w:eastAsia="宋体"/>
          <w:color w:val="auto"/>
          <w:highlight w:val="none"/>
        </w:rPr>
        <w:t>的</w:t>
      </w:r>
      <w:r>
        <w:rPr>
          <w:rFonts w:eastAsia="宋体"/>
          <w:color w:val="auto"/>
          <w:highlight w:val="none"/>
          <w:u w:val="single"/>
        </w:rPr>
        <w:t xml:space="preserve">  </w:t>
      </w:r>
      <w:r>
        <w:rPr>
          <w:rFonts w:hint="eastAsia" w:ascii="宋体" w:hAnsi="宋体" w:eastAsia="宋体"/>
          <w:color w:val="auto"/>
          <w:highlight w:val="none"/>
          <w:u w:val="single"/>
        </w:rPr>
        <w:t>南通市假日广场物业管理服务项目</w:t>
      </w:r>
      <w:r>
        <w:rPr>
          <w:rFonts w:eastAsia="宋体"/>
          <w:color w:val="auto"/>
          <w:highlight w:val="none"/>
          <w:u w:val="single"/>
        </w:rPr>
        <w:t xml:space="preserve">  </w:t>
      </w:r>
      <w:r>
        <w:rPr>
          <w:rFonts w:hint="eastAsia" w:eastAsia="宋体" w:cs="宋体"/>
          <w:color w:val="auto"/>
          <w:highlight w:val="none"/>
        </w:rPr>
        <w:t>的招标活动</w:t>
      </w:r>
      <w:r>
        <w:rPr>
          <w:rFonts w:hint="eastAsia" w:ascii="宋体" w:hAnsi="宋体" w:eastAsia="宋体" w:cs="宋体"/>
          <w:color w:val="auto"/>
          <w:highlight w:val="none"/>
        </w:rPr>
        <w:t>，我单位</w:t>
      </w:r>
      <w:r>
        <w:rPr>
          <w:rFonts w:hint="eastAsia" w:ascii="宋体" w:hAnsi="宋体" w:eastAsia="宋体" w:cs="宋体"/>
          <w:color w:val="auto"/>
          <w:highlight w:val="none"/>
          <w:u w:val="single"/>
        </w:rPr>
        <w:t xml:space="preserve"> </w:t>
      </w:r>
      <w:r>
        <w:rPr>
          <w:rFonts w:ascii="宋体" w:hAnsi="宋体" w:eastAsia="宋体" w:cs="宋体"/>
          <w:color w:val="auto"/>
          <w:highlight w:val="none"/>
          <w:u w:val="single"/>
        </w:rPr>
        <w:t xml:space="preserve">                 </w:t>
      </w:r>
      <w:r>
        <w:rPr>
          <w:rFonts w:hint="eastAsia" w:ascii="宋体" w:hAnsi="宋体" w:eastAsia="宋体" w:cs="宋体"/>
          <w:color w:val="auto"/>
          <w:highlight w:val="none"/>
        </w:rPr>
        <w:t>(在下划线上如实填写：有或没有）履行合同所必需的设备和专业技术能力。</w:t>
      </w:r>
    </w:p>
    <w:p w14:paraId="00DEA5A2">
      <w:pPr>
        <w:spacing w:line="360" w:lineRule="auto"/>
        <w:ind w:firstLine="560"/>
        <w:jc w:val="left"/>
        <w:rPr>
          <w:rFonts w:ascii="宋体" w:hAnsi="宋体" w:eastAsia="宋体" w:cs="宋体"/>
          <w:color w:val="auto"/>
          <w:highlight w:val="none"/>
        </w:rPr>
      </w:pPr>
    </w:p>
    <w:p w14:paraId="17529AAA">
      <w:pPr>
        <w:spacing w:line="360" w:lineRule="auto"/>
        <w:ind w:firstLine="560"/>
        <w:jc w:val="left"/>
        <w:rPr>
          <w:rFonts w:ascii="宋体" w:hAnsi="宋体" w:eastAsia="宋体" w:cs="宋体"/>
          <w:color w:val="auto"/>
          <w:highlight w:val="none"/>
        </w:rPr>
      </w:pPr>
    </w:p>
    <w:p w14:paraId="6342EEBD">
      <w:pPr>
        <w:snapToGrid w:val="0"/>
        <w:spacing w:line="460" w:lineRule="exact"/>
        <w:jc w:val="right"/>
        <w:rPr>
          <w:rFonts w:ascii="宋体" w:hAnsi="宋体" w:eastAsia="宋体"/>
          <w:bCs/>
          <w:color w:val="auto"/>
          <w:highlight w:val="none"/>
        </w:rPr>
      </w:pPr>
      <w:r>
        <w:rPr>
          <w:rFonts w:hint="eastAsia" w:ascii="宋体" w:hAnsi="宋体" w:eastAsia="宋体"/>
          <w:bCs/>
          <w:color w:val="auto"/>
          <w:highlight w:val="none"/>
        </w:rPr>
        <w:t>法定代表人或被委托受权人（签字或盖章）：</w:t>
      </w:r>
    </w:p>
    <w:p w14:paraId="497C83AB">
      <w:pPr>
        <w:snapToGrid w:val="0"/>
        <w:spacing w:line="460" w:lineRule="exact"/>
        <w:jc w:val="right"/>
        <w:rPr>
          <w:rFonts w:ascii="宋体" w:hAnsi="宋体" w:eastAsia="宋体"/>
          <w:bCs/>
          <w:color w:val="auto"/>
          <w:highlight w:val="none"/>
        </w:rPr>
      </w:pPr>
    </w:p>
    <w:p w14:paraId="792A5E70">
      <w:pPr>
        <w:snapToGrid w:val="0"/>
        <w:spacing w:line="460" w:lineRule="exact"/>
        <w:jc w:val="right"/>
        <w:rPr>
          <w:rFonts w:ascii="宋体" w:hAnsi="宋体" w:eastAsia="宋体"/>
          <w:bCs/>
          <w:color w:val="auto"/>
          <w:highlight w:val="none"/>
        </w:rPr>
      </w:pPr>
      <w:r>
        <w:rPr>
          <w:rFonts w:hint="eastAsia" w:ascii="宋体" w:hAnsi="宋体" w:eastAsia="宋体"/>
          <w:bCs/>
          <w:color w:val="auto"/>
          <w:highlight w:val="none"/>
        </w:rPr>
        <w:t>投标人（须加盖公章）：</w:t>
      </w:r>
    </w:p>
    <w:p w14:paraId="7289B7C8">
      <w:pPr>
        <w:snapToGrid w:val="0"/>
        <w:spacing w:line="460" w:lineRule="exact"/>
        <w:jc w:val="right"/>
        <w:rPr>
          <w:rFonts w:ascii="宋体" w:hAnsi="宋体" w:eastAsia="宋体"/>
          <w:bCs/>
          <w:color w:val="auto"/>
          <w:highlight w:val="none"/>
        </w:rPr>
      </w:pPr>
    </w:p>
    <w:p w14:paraId="3DFE7BD1">
      <w:pPr>
        <w:wordWrap w:val="0"/>
        <w:snapToGrid w:val="0"/>
        <w:spacing w:line="460" w:lineRule="exact"/>
        <w:jc w:val="right"/>
        <w:rPr>
          <w:rFonts w:ascii="宋体" w:hAnsi="宋体" w:eastAsia="宋体"/>
          <w:bCs/>
          <w:color w:val="auto"/>
          <w:highlight w:val="none"/>
        </w:rPr>
      </w:pPr>
      <w:r>
        <w:rPr>
          <w:rFonts w:hint="eastAsia" w:ascii="宋体" w:hAnsi="宋体" w:eastAsia="宋体"/>
          <w:bCs/>
          <w:color w:val="auto"/>
          <w:highlight w:val="none"/>
        </w:rPr>
        <w:t>年</w:t>
      </w:r>
      <w:r>
        <w:rPr>
          <w:rFonts w:hint="eastAsia" w:ascii="宋体" w:hAnsi="宋体" w:eastAsia="宋体"/>
          <w:bCs/>
          <w:color w:val="auto"/>
          <w:highlight w:val="none"/>
        </w:rPr>
        <w:tab/>
      </w:r>
      <w:r>
        <w:rPr>
          <w:rFonts w:hint="eastAsia" w:ascii="宋体" w:hAnsi="宋体" w:eastAsia="宋体"/>
          <w:bCs/>
          <w:color w:val="auto"/>
          <w:highlight w:val="none"/>
        </w:rPr>
        <w:t xml:space="preserve">   月 </w:t>
      </w:r>
      <w:r>
        <w:rPr>
          <w:rFonts w:hint="eastAsia" w:ascii="宋体" w:hAnsi="宋体" w:eastAsia="宋体"/>
          <w:bCs/>
          <w:color w:val="auto"/>
          <w:highlight w:val="none"/>
        </w:rPr>
        <w:tab/>
      </w:r>
      <w:r>
        <w:rPr>
          <w:rFonts w:hint="eastAsia" w:ascii="宋体" w:hAnsi="宋体" w:eastAsia="宋体"/>
          <w:bCs/>
          <w:color w:val="auto"/>
          <w:highlight w:val="none"/>
        </w:rPr>
        <w:t>日</w:t>
      </w:r>
    </w:p>
    <w:p w14:paraId="5BFA9194">
      <w:pPr>
        <w:snapToGrid w:val="0"/>
        <w:spacing w:line="420" w:lineRule="exact"/>
        <w:jc w:val="left"/>
        <w:rPr>
          <w:rFonts w:eastAsia="宋体"/>
          <w:color w:val="auto"/>
          <w:highlight w:val="none"/>
        </w:rPr>
      </w:pPr>
    </w:p>
    <w:p w14:paraId="24DB2360">
      <w:pPr>
        <w:snapToGrid w:val="0"/>
        <w:spacing w:line="420" w:lineRule="exact"/>
        <w:jc w:val="left"/>
        <w:rPr>
          <w:rFonts w:eastAsia="宋体"/>
          <w:color w:val="auto"/>
          <w:highlight w:val="none"/>
        </w:rPr>
      </w:pPr>
    </w:p>
    <w:p w14:paraId="220E1FA1">
      <w:pPr>
        <w:snapToGrid w:val="0"/>
        <w:spacing w:line="420" w:lineRule="exact"/>
        <w:jc w:val="left"/>
        <w:rPr>
          <w:rFonts w:eastAsia="宋体"/>
          <w:color w:val="auto"/>
          <w:highlight w:val="none"/>
        </w:rPr>
      </w:pPr>
    </w:p>
    <w:p w14:paraId="71E37129">
      <w:pPr>
        <w:snapToGrid w:val="0"/>
        <w:spacing w:line="420" w:lineRule="exact"/>
        <w:jc w:val="left"/>
        <w:rPr>
          <w:rFonts w:eastAsia="宋体"/>
          <w:color w:val="auto"/>
          <w:highlight w:val="none"/>
        </w:rPr>
      </w:pPr>
    </w:p>
    <w:p w14:paraId="2B7F7511">
      <w:pPr>
        <w:snapToGrid w:val="0"/>
        <w:spacing w:line="420" w:lineRule="exact"/>
        <w:jc w:val="left"/>
        <w:rPr>
          <w:rFonts w:eastAsia="宋体"/>
          <w:color w:val="auto"/>
          <w:highlight w:val="none"/>
        </w:rPr>
      </w:pPr>
    </w:p>
    <w:p w14:paraId="12E51732">
      <w:pPr>
        <w:snapToGrid w:val="0"/>
        <w:spacing w:line="420" w:lineRule="exact"/>
        <w:jc w:val="left"/>
        <w:rPr>
          <w:rFonts w:eastAsia="宋体"/>
          <w:color w:val="auto"/>
          <w:highlight w:val="none"/>
        </w:rPr>
      </w:pPr>
    </w:p>
    <w:p w14:paraId="275CA167">
      <w:pPr>
        <w:snapToGrid w:val="0"/>
        <w:spacing w:line="420" w:lineRule="exact"/>
        <w:jc w:val="left"/>
        <w:rPr>
          <w:rFonts w:eastAsia="宋体"/>
          <w:color w:val="auto"/>
          <w:highlight w:val="none"/>
        </w:rPr>
      </w:pPr>
    </w:p>
    <w:p w14:paraId="08C015EF">
      <w:pPr>
        <w:snapToGrid w:val="0"/>
        <w:spacing w:line="420" w:lineRule="exact"/>
        <w:jc w:val="left"/>
        <w:rPr>
          <w:rFonts w:eastAsia="宋体"/>
          <w:color w:val="auto"/>
          <w:highlight w:val="none"/>
        </w:rPr>
      </w:pPr>
    </w:p>
    <w:p w14:paraId="13DF6E7D">
      <w:pPr>
        <w:snapToGrid w:val="0"/>
        <w:spacing w:line="420" w:lineRule="exact"/>
        <w:jc w:val="left"/>
        <w:rPr>
          <w:rFonts w:eastAsia="宋体"/>
          <w:color w:val="auto"/>
          <w:highlight w:val="none"/>
        </w:rPr>
      </w:pPr>
    </w:p>
    <w:p w14:paraId="62E68043">
      <w:pPr>
        <w:snapToGrid w:val="0"/>
        <w:spacing w:line="420" w:lineRule="exact"/>
        <w:jc w:val="left"/>
        <w:rPr>
          <w:rFonts w:eastAsia="宋体"/>
          <w:color w:val="auto"/>
          <w:highlight w:val="none"/>
        </w:rPr>
      </w:pPr>
    </w:p>
    <w:p w14:paraId="1D5868EB">
      <w:pPr>
        <w:snapToGrid w:val="0"/>
        <w:spacing w:line="420" w:lineRule="exact"/>
        <w:jc w:val="left"/>
        <w:rPr>
          <w:rFonts w:eastAsia="宋体"/>
          <w:color w:val="auto"/>
          <w:highlight w:val="none"/>
        </w:rPr>
      </w:pPr>
    </w:p>
    <w:p w14:paraId="261EA5FA">
      <w:pPr>
        <w:snapToGrid w:val="0"/>
        <w:spacing w:line="420" w:lineRule="exact"/>
        <w:jc w:val="left"/>
        <w:rPr>
          <w:rFonts w:eastAsia="宋体"/>
          <w:color w:val="auto"/>
          <w:highlight w:val="none"/>
        </w:rPr>
      </w:pPr>
    </w:p>
    <w:p w14:paraId="523DB086">
      <w:pPr>
        <w:snapToGrid w:val="0"/>
        <w:spacing w:line="420" w:lineRule="exact"/>
        <w:jc w:val="left"/>
        <w:rPr>
          <w:rFonts w:eastAsia="宋体"/>
          <w:color w:val="auto"/>
          <w:highlight w:val="none"/>
        </w:rPr>
      </w:pPr>
    </w:p>
    <w:p w14:paraId="01A6FD5E">
      <w:pPr>
        <w:snapToGrid w:val="0"/>
        <w:spacing w:line="420" w:lineRule="exact"/>
        <w:jc w:val="left"/>
        <w:rPr>
          <w:rFonts w:eastAsia="宋体"/>
          <w:color w:val="auto"/>
          <w:highlight w:val="none"/>
        </w:rPr>
      </w:pPr>
    </w:p>
    <w:p w14:paraId="6DED995B">
      <w:pPr>
        <w:snapToGrid w:val="0"/>
        <w:spacing w:line="420" w:lineRule="exact"/>
        <w:jc w:val="left"/>
        <w:rPr>
          <w:rFonts w:eastAsia="宋体"/>
          <w:color w:val="auto"/>
          <w:highlight w:val="none"/>
        </w:rPr>
      </w:pPr>
    </w:p>
    <w:p w14:paraId="4133637E">
      <w:pPr>
        <w:snapToGrid w:val="0"/>
        <w:spacing w:line="420" w:lineRule="exact"/>
        <w:jc w:val="left"/>
        <w:rPr>
          <w:rFonts w:eastAsia="宋体"/>
          <w:color w:val="auto"/>
          <w:highlight w:val="none"/>
        </w:rPr>
      </w:pPr>
    </w:p>
    <w:p w14:paraId="779D2F8E">
      <w:pPr>
        <w:snapToGrid w:val="0"/>
        <w:spacing w:line="420" w:lineRule="exact"/>
        <w:jc w:val="left"/>
        <w:rPr>
          <w:rFonts w:eastAsia="宋体"/>
          <w:color w:val="auto"/>
          <w:highlight w:val="none"/>
        </w:rPr>
      </w:pPr>
    </w:p>
    <w:p w14:paraId="6DCE4C12">
      <w:pPr>
        <w:snapToGrid w:val="0"/>
        <w:spacing w:line="420" w:lineRule="exact"/>
        <w:jc w:val="left"/>
        <w:rPr>
          <w:rFonts w:eastAsia="宋体"/>
          <w:color w:val="auto"/>
          <w:highlight w:val="none"/>
        </w:rPr>
      </w:pPr>
    </w:p>
    <w:p w14:paraId="5F0593A5">
      <w:pPr>
        <w:snapToGrid w:val="0"/>
        <w:spacing w:line="420" w:lineRule="exact"/>
        <w:jc w:val="left"/>
        <w:rPr>
          <w:rFonts w:eastAsia="宋体"/>
          <w:color w:val="auto"/>
          <w:highlight w:val="none"/>
        </w:rPr>
      </w:pPr>
    </w:p>
    <w:p w14:paraId="5300F716">
      <w:pPr>
        <w:snapToGrid w:val="0"/>
        <w:spacing w:line="420" w:lineRule="exact"/>
        <w:jc w:val="center"/>
        <w:outlineLvl w:val="4"/>
        <w:rPr>
          <w:rFonts w:eastAsia="宋体"/>
          <w:b/>
          <w:bCs/>
          <w:color w:val="auto"/>
          <w:highlight w:val="none"/>
        </w:rPr>
      </w:pPr>
      <w:r>
        <w:rPr>
          <w:rFonts w:hint="eastAsia" w:ascii="宋体" w:hAnsi="宋体" w:eastAsia="宋体"/>
          <w:b/>
          <w:bCs/>
          <w:color w:val="auto"/>
          <w:highlight w:val="none"/>
        </w:rPr>
        <w:t>（</w:t>
      </w:r>
      <w:r>
        <w:rPr>
          <w:rFonts w:eastAsia="宋体"/>
          <w:b/>
          <w:bCs/>
          <w:color w:val="auto"/>
          <w:highlight w:val="none"/>
        </w:rPr>
        <w:t>4</w:t>
      </w:r>
      <w:r>
        <w:rPr>
          <w:rFonts w:hint="eastAsia" w:ascii="宋体" w:hAnsi="宋体" w:eastAsia="宋体"/>
          <w:b/>
          <w:bCs/>
          <w:color w:val="auto"/>
          <w:highlight w:val="none"/>
        </w:rPr>
        <w:t>）无重大违法记录声明</w:t>
      </w:r>
    </w:p>
    <w:p w14:paraId="2D716EEF">
      <w:pPr>
        <w:snapToGrid w:val="0"/>
        <w:spacing w:before="312" w:beforeLines="100" w:after="312" w:afterLines="100" w:line="420" w:lineRule="exact"/>
        <w:rPr>
          <w:rFonts w:eastAsia="宋体"/>
          <w:color w:val="auto"/>
          <w:highlight w:val="none"/>
        </w:rPr>
      </w:pPr>
      <w:r>
        <w:rPr>
          <w:rFonts w:hint="eastAsia" w:ascii="宋体" w:hAnsi="宋体" w:eastAsia="宋体"/>
          <w:color w:val="auto"/>
          <w:highlight w:val="none"/>
        </w:rPr>
        <w:t>南通崇阳投资有限公司：</w:t>
      </w:r>
    </w:p>
    <w:p w14:paraId="73DC9865">
      <w:pPr>
        <w:spacing w:line="420" w:lineRule="exact"/>
        <w:ind w:firstLine="566" w:firstLineChars="236"/>
        <w:rPr>
          <w:rFonts w:eastAsia="宋体"/>
          <w:color w:val="auto"/>
          <w:highlight w:val="none"/>
        </w:rPr>
      </w:pPr>
      <w:bookmarkStart w:id="85" w:name="_Hlk69861907"/>
      <w:bookmarkEnd w:id="85"/>
      <w:r>
        <w:rPr>
          <w:rFonts w:hint="eastAsia" w:ascii="宋体" w:hAnsi="宋体" w:eastAsia="宋体"/>
          <w:color w:val="auto"/>
          <w:highlight w:val="none"/>
        </w:rPr>
        <w:t>我</w:t>
      </w:r>
      <w:r>
        <w:rPr>
          <w:rFonts w:eastAsia="宋体"/>
          <w:color w:val="auto"/>
          <w:highlight w:val="none"/>
          <w:u w:val="single"/>
        </w:rPr>
        <w:t xml:space="preserve">  </w:t>
      </w:r>
      <w:r>
        <w:rPr>
          <w:rFonts w:hint="eastAsia" w:ascii="宋体" w:hAnsi="宋体" w:eastAsia="宋体"/>
          <w:color w:val="auto"/>
          <w:highlight w:val="none"/>
          <w:u w:val="single"/>
        </w:rPr>
        <w:t>（</w:t>
      </w:r>
      <w:r>
        <w:rPr>
          <w:rFonts w:hint="eastAsia" w:ascii="宋体" w:hAnsi="宋体" w:eastAsia="宋体"/>
          <w:i/>
          <w:iCs/>
          <w:color w:val="auto"/>
          <w:highlight w:val="none"/>
          <w:u w:val="single"/>
        </w:rPr>
        <w:t>法人单位</w:t>
      </w:r>
      <w:r>
        <w:rPr>
          <w:rFonts w:hint="eastAsia" w:ascii="宋体" w:hAnsi="宋体" w:eastAsia="宋体"/>
          <w:color w:val="auto"/>
          <w:highlight w:val="none"/>
          <w:u w:val="single"/>
        </w:rPr>
        <w:t>）</w:t>
      </w:r>
      <w:r>
        <w:rPr>
          <w:rFonts w:eastAsia="宋体"/>
          <w:color w:val="auto"/>
          <w:highlight w:val="none"/>
          <w:u w:val="single"/>
        </w:rPr>
        <w:t xml:space="preserve">  </w:t>
      </w:r>
      <w:r>
        <w:rPr>
          <w:rFonts w:hint="eastAsia" w:ascii="宋体" w:hAnsi="宋体" w:eastAsia="宋体"/>
          <w:color w:val="auto"/>
          <w:highlight w:val="none"/>
        </w:rPr>
        <w:t>郑重声明：</w:t>
      </w:r>
    </w:p>
    <w:p w14:paraId="3B8CBA1D">
      <w:pPr>
        <w:spacing w:line="420" w:lineRule="exact"/>
        <w:ind w:firstLine="566" w:firstLineChars="236"/>
        <w:rPr>
          <w:rFonts w:eastAsia="宋体"/>
          <w:color w:val="auto"/>
          <w:highlight w:val="none"/>
        </w:rPr>
      </w:pPr>
      <w:r>
        <w:rPr>
          <w:rFonts w:hint="eastAsia" w:ascii="宋体" w:hAnsi="宋体" w:eastAsia="宋体"/>
          <w:color w:val="auto"/>
          <w:highlight w:val="none"/>
        </w:rPr>
        <w:t>参加</w:t>
      </w:r>
      <w:bookmarkStart w:id="86" w:name="_Hlk69839363"/>
      <w:r>
        <w:rPr>
          <w:rFonts w:hint="eastAsia" w:ascii="宋体" w:hAnsi="宋体" w:eastAsia="宋体"/>
          <w:color w:val="auto"/>
          <w:highlight w:val="none"/>
        </w:rPr>
        <w:t>项目编号：</w:t>
      </w:r>
      <w:bookmarkEnd w:id="86"/>
      <w:r>
        <w:rPr>
          <w:rFonts w:eastAsia="宋体"/>
          <w:color w:val="auto"/>
          <w:highlight w:val="none"/>
          <w:u w:val="single"/>
        </w:rPr>
        <w:t xml:space="preserve">  </w:t>
      </w:r>
      <w:r>
        <w:rPr>
          <w:rFonts w:hint="eastAsia" w:eastAsia="宋体"/>
          <w:color w:val="auto"/>
          <w:highlight w:val="none"/>
          <w:u w:val="single"/>
          <w:lang w:eastAsia="zh-CN"/>
        </w:rPr>
        <w:t>ZRNT20260027</w:t>
      </w:r>
      <w:r>
        <w:rPr>
          <w:rFonts w:eastAsia="宋体"/>
          <w:color w:val="auto"/>
          <w:highlight w:val="none"/>
          <w:u w:val="single"/>
        </w:rPr>
        <w:t xml:space="preserve">  </w:t>
      </w:r>
      <w:r>
        <w:rPr>
          <w:rFonts w:hint="eastAsia" w:ascii="宋体" w:hAnsi="宋体" w:eastAsia="宋体"/>
          <w:color w:val="auto"/>
          <w:highlight w:val="none"/>
        </w:rPr>
        <w:t>的</w:t>
      </w:r>
      <w:r>
        <w:rPr>
          <w:rFonts w:eastAsia="宋体"/>
          <w:color w:val="auto"/>
          <w:highlight w:val="none"/>
          <w:u w:val="single"/>
        </w:rPr>
        <w:t xml:space="preserve">  </w:t>
      </w:r>
      <w:r>
        <w:rPr>
          <w:rFonts w:hint="eastAsia" w:ascii="宋体" w:hAnsi="宋体" w:eastAsia="宋体"/>
          <w:color w:val="auto"/>
          <w:highlight w:val="none"/>
          <w:u w:val="single"/>
        </w:rPr>
        <w:t>南通市假日广场物业管理服务项目</w:t>
      </w:r>
      <w:r>
        <w:rPr>
          <w:rFonts w:eastAsia="宋体"/>
          <w:color w:val="auto"/>
          <w:highlight w:val="none"/>
          <w:u w:val="single"/>
        </w:rPr>
        <w:t xml:space="preserve">  </w:t>
      </w:r>
      <w:r>
        <w:rPr>
          <w:rFonts w:eastAsia="宋体"/>
          <w:color w:val="auto"/>
          <w:highlight w:val="none"/>
        </w:rPr>
        <w:t>的招标活动前3年内在经营活动中</w:t>
      </w:r>
      <w:r>
        <w:rPr>
          <w:rFonts w:eastAsia="宋体"/>
          <w:color w:val="auto"/>
          <w:highlight w:val="none"/>
          <w:u w:val="single"/>
        </w:rPr>
        <w:t xml:space="preserve">  </w:t>
      </w:r>
      <w:r>
        <w:rPr>
          <w:rFonts w:hint="eastAsia" w:eastAsia="宋体"/>
          <w:color w:val="auto"/>
          <w:highlight w:val="none"/>
          <w:u w:val="single"/>
          <w:lang w:val="en-US" w:eastAsia="zh-CN"/>
        </w:rPr>
        <w:t xml:space="preserve">       </w:t>
      </w:r>
      <w:r>
        <w:rPr>
          <w:rFonts w:eastAsia="宋体"/>
          <w:color w:val="auto"/>
          <w:highlight w:val="none"/>
          <w:u w:val="single"/>
        </w:rPr>
        <w:t>（</w:t>
      </w:r>
      <w:r>
        <w:rPr>
          <w:rFonts w:eastAsia="宋体"/>
          <w:i/>
          <w:iCs/>
          <w:color w:val="auto"/>
          <w:highlight w:val="none"/>
          <w:u w:val="single"/>
        </w:rPr>
        <w:t>在下划线上如实填写：有或没有</w:t>
      </w:r>
      <w:r>
        <w:rPr>
          <w:rFonts w:eastAsia="宋体"/>
          <w:color w:val="auto"/>
          <w:highlight w:val="none"/>
          <w:u w:val="single"/>
        </w:rPr>
        <w:t xml:space="preserve">）  </w:t>
      </w:r>
      <w:r>
        <w:rPr>
          <w:rFonts w:eastAsia="宋体"/>
          <w:color w:val="auto"/>
          <w:highlight w:val="none"/>
        </w:rPr>
        <w:t>重大违法记录。</w:t>
      </w:r>
    </w:p>
    <w:p w14:paraId="059C52A3">
      <w:pPr>
        <w:spacing w:line="420" w:lineRule="exact"/>
        <w:ind w:firstLine="424" w:firstLineChars="177"/>
        <w:rPr>
          <w:rFonts w:eastAsia="宋体"/>
          <w:color w:val="auto"/>
          <w:highlight w:val="none"/>
        </w:rPr>
      </w:pPr>
      <w:r>
        <w:rPr>
          <w:rFonts w:eastAsia="宋体"/>
          <w:color w:val="auto"/>
          <w:highlight w:val="none"/>
        </w:rPr>
        <w:t xml:space="preserve"> </w:t>
      </w:r>
    </w:p>
    <w:p w14:paraId="0B224867">
      <w:pPr>
        <w:spacing w:line="420" w:lineRule="exact"/>
        <w:ind w:firstLine="424" w:firstLineChars="177"/>
        <w:rPr>
          <w:rFonts w:eastAsia="宋体"/>
          <w:color w:val="auto"/>
          <w:highlight w:val="none"/>
        </w:rPr>
      </w:pPr>
      <w:r>
        <w:rPr>
          <w:rFonts w:hint="eastAsia" w:ascii="宋体" w:hAnsi="宋体" w:eastAsia="宋体"/>
          <w:color w:val="auto"/>
          <w:highlight w:val="none"/>
        </w:rPr>
        <w:t>说明：本声明所称重大违法记录，是指供应商因违法经营受到刑事处罚或者责令停产停业、吊销许可证或者执照、较大数额罚款等行政处罚。</w:t>
      </w:r>
    </w:p>
    <w:p w14:paraId="1B3F3B33">
      <w:pPr>
        <w:spacing w:line="420" w:lineRule="exact"/>
        <w:ind w:firstLine="424" w:firstLineChars="177"/>
        <w:rPr>
          <w:rFonts w:eastAsia="宋体"/>
          <w:color w:val="auto"/>
          <w:highlight w:val="none"/>
        </w:rPr>
      </w:pPr>
    </w:p>
    <w:p w14:paraId="454EEB1F">
      <w:pPr>
        <w:spacing w:line="420" w:lineRule="exact"/>
        <w:ind w:firstLine="424" w:firstLineChars="177"/>
        <w:rPr>
          <w:rFonts w:eastAsia="宋体"/>
          <w:color w:val="auto"/>
          <w:highlight w:val="none"/>
        </w:rPr>
      </w:pPr>
    </w:p>
    <w:p w14:paraId="2C462866">
      <w:pPr>
        <w:spacing w:line="420" w:lineRule="exact"/>
        <w:jc w:val="right"/>
        <w:rPr>
          <w:rFonts w:eastAsia="宋体"/>
          <w:color w:val="auto"/>
          <w:highlight w:val="none"/>
        </w:rPr>
      </w:pPr>
      <w:r>
        <w:rPr>
          <w:rFonts w:hint="eastAsia" w:ascii="宋体" w:hAnsi="宋体" w:eastAsia="宋体"/>
          <w:color w:val="auto"/>
          <w:highlight w:val="none"/>
        </w:rPr>
        <w:t>声明人：</w:t>
      </w:r>
      <w:bookmarkStart w:id="87" w:name="_Hlk69428999"/>
      <w:r>
        <w:rPr>
          <w:rFonts w:hint="eastAsia" w:ascii="宋体" w:hAnsi="宋体" w:eastAsia="宋体"/>
          <w:color w:val="auto"/>
          <w:highlight w:val="none"/>
        </w:rPr>
        <w:t>（加盖公章）</w:t>
      </w:r>
      <w:bookmarkEnd w:id="87"/>
    </w:p>
    <w:p w14:paraId="502E1ED9">
      <w:pPr>
        <w:spacing w:line="420" w:lineRule="exact"/>
        <w:jc w:val="right"/>
        <w:rPr>
          <w:rFonts w:eastAsia="宋体"/>
          <w:color w:val="auto"/>
          <w:highlight w:val="none"/>
        </w:rPr>
      </w:pPr>
      <w:r>
        <w:rPr>
          <w:rFonts w:eastAsia="宋体"/>
          <w:color w:val="auto"/>
          <w:highlight w:val="none"/>
        </w:rPr>
        <w:t xml:space="preserve"> </w:t>
      </w:r>
    </w:p>
    <w:p w14:paraId="32C5C9DF">
      <w:pPr>
        <w:spacing w:line="420" w:lineRule="exact"/>
        <w:ind w:firstLine="424" w:firstLineChars="177"/>
        <w:jc w:val="right"/>
        <w:rPr>
          <w:rFonts w:eastAsia="宋体"/>
          <w:color w:val="auto"/>
          <w:highlight w:val="none"/>
        </w:rPr>
      </w:pPr>
      <w:r>
        <w:rPr>
          <w:rFonts w:hint="eastAsia" w:ascii="宋体" w:hAnsi="宋体"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043C7190">
      <w:pPr>
        <w:spacing w:line="420" w:lineRule="exact"/>
        <w:ind w:firstLine="424" w:firstLineChars="177"/>
        <w:rPr>
          <w:rFonts w:eastAsia="宋体"/>
          <w:color w:val="auto"/>
          <w:highlight w:val="none"/>
        </w:rPr>
      </w:pPr>
    </w:p>
    <w:p w14:paraId="13CB334C">
      <w:pPr>
        <w:spacing w:line="420" w:lineRule="exact"/>
        <w:ind w:firstLine="424" w:firstLineChars="177"/>
        <w:rPr>
          <w:rFonts w:eastAsia="宋体"/>
          <w:color w:val="auto"/>
          <w:highlight w:val="none"/>
        </w:rPr>
      </w:pPr>
    </w:p>
    <w:p w14:paraId="2D1A3CE0">
      <w:pPr>
        <w:spacing w:line="420" w:lineRule="exact"/>
        <w:ind w:firstLine="424" w:firstLineChars="177"/>
        <w:rPr>
          <w:rFonts w:eastAsia="宋体"/>
          <w:color w:val="auto"/>
          <w:highlight w:val="none"/>
        </w:rPr>
      </w:pPr>
    </w:p>
    <w:p w14:paraId="6F975116">
      <w:pPr>
        <w:spacing w:line="420" w:lineRule="exact"/>
        <w:ind w:firstLine="424" w:firstLineChars="177"/>
        <w:rPr>
          <w:rFonts w:eastAsia="宋体"/>
          <w:color w:val="auto"/>
          <w:highlight w:val="none"/>
        </w:rPr>
      </w:pPr>
    </w:p>
    <w:p w14:paraId="2BF2B8F5">
      <w:pPr>
        <w:spacing w:line="420" w:lineRule="exact"/>
        <w:ind w:firstLine="424" w:firstLineChars="177"/>
        <w:rPr>
          <w:rFonts w:eastAsia="宋体"/>
          <w:color w:val="auto"/>
          <w:highlight w:val="none"/>
        </w:rPr>
      </w:pPr>
    </w:p>
    <w:p w14:paraId="6BF8EE9A">
      <w:pPr>
        <w:spacing w:line="420" w:lineRule="exact"/>
        <w:ind w:firstLine="424" w:firstLineChars="177"/>
        <w:rPr>
          <w:rFonts w:eastAsia="宋体"/>
          <w:color w:val="auto"/>
          <w:highlight w:val="none"/>
        </w:rPr>
      </w:pPr>
    </w:p>
    <w:p w14:paraId="3AC3BDA7">
      <w:pPr>
        <w:spacing w:line="420" w:lineRule="exact"/>
        <w:ind w:firstLine="424" w:firstLineChars="177"/>
        <w:rPr>
          <w:rFonts w:eastAsia="宋体"/>
          <w:color w:val="auto"/>
          <w:highlight w:val="none"/>
        </w:rPr>
      </w:pPr>
    </w:p>
    <w:p w14:paraId="6F740807">
      <w:pPr>
        <w:spacing w:line="420" w:lineRule="exact"/>
        <w:ind w:firstLine="424" w:firstLineChars="177"/>
        <w:rPr>
          <w:rFonts w:eastAsia="宋体"/>
          <w:color w:val="auto"/>
          <w:highlight w:val="none"/>
        </w:rPr>
      </w:pPr>
    </w:p>
    <w:p w14:paraId="6B6174C9">
      <w:pPr>
        <w:spacing w:line="420" w:lineRule="exact"/>
        <w:ind w:firstLine="424" w:firstLineChars="177"/>
        <w:rPr>
          <w:rFonts w:eastAsia="宋体"/>
          <w:color w:val="auto"/>
          <w:highlight w:val="none"/>
        </w:rPr>
      </w:pPr>
    </w:p>
    <w:p w14:paraId="4BCFCE7D">
      <w:pPr>
        <w:spacing w:line="420" w:lineRule="exact"/>
        <w:ind w:firstLine="424" w:firstLineChars="177"/>
        <w:rPr>
          <w:rFonts w:eastAsia="宋体"/>
          <w:color w:val="auto"/>
          <w:highlight w:val="none"/>
        </w:rPr>
      </w:pPr>
    </w:p>
    <w:p w14:paraId="3EEA64D9">
      <w:pPr>
        <w:spacing w:line="420" w:lineRule="exact"/>
        <w:ind w:firstLine="424" w:firstLineChars="177"/>
        <w:rPr>
          <w:rFonts w:eastAsia="宋体"/>
          <w:color w:val="auto"/>
          <w:highlight w:val="none"/>
        </w:rPr>
      </w:pPr>
    </w:p>
    <w:p w14:paraId="2C319A87">
      <w:pPr>
        <w:spacing w:line="420" w:lineRule="exact"/>
        <w:ind w:firstLine="424" w:firstLineChars="177"/>
        <w:rPr>
          <w:rFonts w:eastAsia="宋体"/>
          <w:color w:val="auto"/>
          <w:highlight w:val="none"/>
        </w:rPr>
      </w:pPr>
    </w:p>
    <w:p w14:paraId="22548E9B">
      <w:pPr>
        <w:spacing w:line="420" w:lineRule="exact"/>
        <w:ind w:firstLine="424" w:firstLineChars="177"/>
        <w:rPr>
          <w:rFonts w:eastAsia="宋体"/>
          <w:color w:val="auto"/>
          <w:highlight w:val="none"/>
        </w:rPr>
      </w:pPr>
    </w:p>
    <w:p w14:paraId="2286C028">
      <w:pPr>
        <w:spacing w:line="420" w:lineRule="exact"/>
        <w:ind w:firstLine="424" w:firstLineChars="177"/>
        <w:rPr>
          <w:rFonts w:eastAsia="宋体"/>
          <w:color w:val="auto"/>
          <w:highlight w:val="none"/>
        </w:rPr>
      </w:pPr>
    </w:p>
    <w:p w14:paraId="18643382">
      <w:pPr>
        <w:spacing w:line="420" w:lineRule="exact"/>
        <w:ind w:firstLine="424" w:firstLineChars="177"/>
        <w:rPr>
          <w:rFonts w:eastAsia="宋体"/>
          <w:color w:val="auto"/>
          <w:highlight w:val="none"/>
        </w:rPr>
      </w:pPr>
    </w:p>
    <w:p w14:paraId="0738AEEF">
      <w:pPr>
        <w:spacing w:line="420" w:lineRule="exact"/>
        <w:ind w:firstLine="424" w:firstLineChars="177"/>
        <w:rPr>
          <w:rFonts w:eastAsia="宋体"/>
          <w:color w:val="auto"/>
          <w:highlight w:val="none"/>
        </w:rPr>
      </w:pPr>
    </w:p>
    <w:p w14:paraId="0E0205AE">
      <w:pPr>
        <w:spacing w:line="420" w:lineRule="exact"/>
        <w:ind w:firstLine="424" w:firstLineChars="177"/>
        <w:rPr>
          <w:rFonts w:eastAsia="宋体"/>
          <w:color w:val="auto"/>
          <w:highlight w:val="none"/>
        </w:rPr>
      </w:pPr>
    </w:p>
    <w:p w14:paraId="6A62E1C5">
      <w:pPr>
        <w:spacing w:line="420" w:lineRule="exact"/>
        <w:ind w:firstLine="424" w:firstLineChars="177"/>
        <w:rPr>
          <w:rFonts w:eastAsia="宋体"/>
          <w:color w:val="auto"/>
          <w:highlight w:val="none"/>
        </w:rPr>
      </w:pPr>
    </w:p>
    <w:p w14:paraId="3A388272">
      <w:pPr>
        <w:spacing w:line="420" w:lineRule="exact"/>
        <w:ind w:firstLine="424" w:firstLineChars="177"/>
        <w:rPr>
          <w:rFonts w:eastAsia="宋体"/>
          <w:color w:val="auto"/>
          <w:highlight w:val="none"/>
        </w:rPr>
      </w:pPr>
    </w:p>
    <w:p w14:paraId="1506CB0A">
      <w:pPr>
        <w:rPr>
          <w:rFonts w:eastAsia="宋体"/>
          <w:b/>
          <w:bCs/>
          <w:color w:val="auto"/>
          <w:highlight w:val="none"/>
        </w:rPr>
      </w:pPr>
      <w:r>
        <w:rPr>
          <w:rFonts w:eastAsia="宋体"/>
          <w:b/>
          <w:bCs/>
          <w:color w:val="auto"/>
          <w:highlight w:val="none"/>
        </w:rPr>
        <w:br w:type="page"/>
      </w:r>
    </w:p>
    <w:p w14:paraId="5B8C6BB6">
      <w:pPr>
        <w:snapToGrid w:val="0"/>
        <w:spacing w:line="420" w:lineRule="exact"/>
        <w:jc w:val="center"/>
        <w:outlineLvl w:val="4"/>
        <w:rPr>
          <w:rFonts w:eastAsia="宋体"/>
          <w:color w:val="auto"/>
          <w:highlight w:val="none"/>
        </w:rPr>
      </w:pPr>
      <w:r>
        <w:rPr>
          <w:rFonts w:eastAsia="宋体"/>
          <w:b/>
          <w:bCs/>
          <w:color w:val="auto"/>
          <w:highlight w:val="none"/>
        </w:rPr>
        <w:t>（5）</w:t>
      </w:r>
      <w:r>
        <w:rPr>
          <w:rFonts w:hint="eastAsia" w:ascii="宋体" w:hAnsi="宋体" w:eastAsia="宋体"/>
          <w:b/>
          <w:bCs/>
          <w:color w:val="auto"/>
          <w:highlight w:val="none"/>
        </w:rPr>
        <w:t>资格文件的声明函</w:t>
      </w:r>
    </w:p>
    <w:p w14:paraId="3618FE76">
      <w:pPr>
        <w:snapToGrid w:val="0"/>
        <w:spacing w:before="312" w:beforeLines="100" w:after="312" w:afterLines="100" w:line="420" w:lineRule="exact"/>
        <w:rPr>
          <w:rFonts w:eastAsia="宋体"/>
          <w:color w:val="auto"/>
          <w:highlight w:val="none"/>
        </w:rPr>
      </w:pPr>
      <w:r>
        <w:rPr>
          <w:rFonts w:hint="eastAsia" w:ascii="宋体" w:hAnsi="宋体" w:eastAsia="宋体"/>
          <w:color w:val="auto"/>
          <w:highlight w:val="none"/>
        </w:rPr>
        <w:t>南通崇阳投资有限公司：</w:t>
      </w:r>
    </w:p>
    <w:p w14:paraId="2061C046">
      <w:pPr>
        <w:overflowPunct w:val="0"/>
        <w:adjustRightInd w:val="0"/>
        <w:spacing w:line="420" w:lineRule="exact"/>
        <w:ind w:firstLine="660"/>
        <w:jc w:val="left"/>
        <w:textAlignment w:val="baseline"/>
        <w:rPr>
          <w:rFonts w:eastAsia="宋体"/>
          <w:color w:val="auto"/>
          <w:highlight w:val="none"/>
        </w:rPr>
      </w:pPr>
      <w:r>
        <w:rPr>
          <w:rFonts w:hint="eastAsia" w:ascii="宋体" w:hAnsi="宋体" w:eastAsia="宋体"/>
          <w:color w:val="auto"/>
          <w:highlight w:val="none"/>
        </w:rPr>
        <w:t>我</w:t>
      </w:r>
      <w:bookmarkStart w:id="88" w:name="_Hlk69428288"/>
      <w:bookmarkEnd w:id="88"/>
      <w:r>
        <w:rPr>
          <w:rFonts w:eastAsia="宋体"/>
          <w:color w:val="auto"/>
          <w:highlight w:val="none"/>
          <w:u w:val="single"/>
        </w:rPr>
        <w:t xml:space="preserve"> </w:t>
      </w:r>
      <w:bookmarkStart w:id="89" w:name="_Hlk69428147"/>
      <w:r>
        <w:rPr>
          <w:rFonts w:eastAsia="宋体"/>
          <w:color w:val="auto"/>
          <w:highlight w:val="none"/>
          <w:u w:val="single"/>
        </w:rPr>
        <w:t xml:space="preserve"> </w:t>
      </w:r>
      <w:bookmarkEnd w:id="89"/>
      <w:r>
        <w:rPr>
          <w:rFonts w:hint="eastAsia" w:ascii="宋体" w:hAnsi="宋体" w:eastAsia="宋体"/>
          <w:color w:val="auto"/>
          <w:highlight w:val="none"/>
          <w:u w:val="single"/>
        </w:rPr>
        <w:t>（</w:t>
      </w:r>
      <w:r>
        <w:rPr>
          <w:rFonts w:hint="eastAsia" w:ascii="宋体" w:hAnsi="宋体" w:eastAsia="宋体"/>
          <w:i/>
          <w:iCs/>
          <w:color w:val="auto"/>
          <w:highlight w:val="none"/>
          <w:u w:val="single"/>
        </w:rPr>
        <w:t>法人单位</w:t>
      </w:r>
      <w:r>
        <w:rPr>
          <w:rFonts w:hint="eastAsia" w:ascii="宋体" w:hAnsi="宋体" w:eastAsia="宋体"/>
          <w:color w:val="auto"/>
          <w:highlight w:val="none"/>
          <w:u w:val="single"/>
        </w:rPr>
        <w:t>）</w:t>
      </w:r>
      <w:r>
        <w:rPr>
          <w:rFonts w:eastAsia="宋体"/>
          <w:color w:val="auto"/>
          <w:highlight w:val="none"/>
          <w:u w:val="single"/>
        </w:rPr>
        <w:t xml:space="preserve">  </w:t>
      </w:r>
      <w:r>
        <w:rPr>
          <w:rFonts w:hint="eastAsia" w:ascii="宋体" w:hAnsi="宋体" w:eastAsia="宋体"/>
          <w:color w:val="auto"/>
          <w:highlight w:val="none"/>
        </w:rPr>
        <w:t>愿就由贵单位委托招标代理机构组织实施的项目编号：</w:t>
      </w:r>
      <w:r>
        <w:rPr>
          <w:rFonts w:eastAsia="宋体"/>
          <w:color w:val="auto"/>
          <w:highlight w:val="none"/>
          <w:u w:val="single"/>
        </w:rPr>
        <w:t xml:space="preserve">  </w:t>
      </w:r>
      <w:r>
        <w:rPr>
          <w:rFonts w:hint="eastAsia" w:eastAsia="宋体"/>
          <w:color w:val="auto"/>
          <w:highlight w:val="none"/>
          <w:u w:val="single"/>
          <w:lang w:eastAsia="zh-CN"/>
        </w:rPr>
        <w:t>ZRNT20260027</w:t>
      </w:r>
      <w:r>
        <w:rPr>
          <w:rFonts w:eastAsia="宋体"/>
          <w:color w:val="auto"/>
          <w:highlight w:val="none"/>
          <w:u w:val="single"/>
        </w:rPr>
        <w:t xml:space="preserve">  </w:t>
      </w:r>
      <w:r>
        <w:rPr>
          <w:rFonts w:hint="eastAsia" w:ascii="宋体" w:hAnsi="宋体" w:eastAsia="宋体"/>
          <w:color w:val="auto"/>
          <w:highlight w:val="none"/>
        </w:rPr>
        <w:t>的</w:t>
      </w:r>
      <w:r>
        <w:rPr>
          <w:rFonts w:eastAsia="宋体"/>
          <w:color w:val="auto"/>
          <w:highlight w:val="none"/>
          <w:u w:val="single"/>
        </w:rPr>
        <w:t xml:space="preserve"> </w:t>
      </w:r>
      <w:r>
        <w:rPr>
          <w:rFonts w:hint="eastAsia" w:eastAsia="宋体"/>
          <w:color w:val="auto"/>
          <w:highlight w:val="none"/>
          <w:u w:val="single"/>
          <w:lang w:val="en-US" w:eastAsia="zh-CN"/>
        </w:rPr>
        <w:t xml:space="preserve">    </w:t>
      </w:r>
      <w:r>
        <w:rPr>
          <w:rFonts w:eastAsia="宋体"/>
          <w:color w:val="auto"/>
          <w:highlight w:val="none"/>
          <w:u w:val="single"/>
        </w:rPr>
        <w:t xml:space="preserve"> </w:t>
      </w:r>
      <w:r>
        <w:rPr>
          <w:rFonts w:hint="eastAsia" w:eastAsia="宋体"/>
          <w:color w:val="auto"/>
          <w:highlight w:val="none"/>
          <w:u w:val="single"/>
        </w:rPr>
        <w:t>南通市假日广场物业管理服务项目</w:t>
      </w:r>
      <w:r>
        <w:rPr>
          <w:rFonts w:eastAsia="宋体"/>
          <w:color w:val="auto"/>
          <w:highlight w:val="none"/>
          <w:u w:val="single"/>
        </w:rPr>
        <w:t xml:space="preserve"> </w:t>
      </w:r>
      <w:r>
        <w:rPr>
          <w:rFonts w:hint="eastAsia" w:eastAsia="宋体"/>
          <w:color w:val="auto"/>
          <w:highlight w:val="none"/>
          <w:u w:val="single"/>
          <w:lang w:val="en-US" w:eastAsia="zh-CN"/>
        </w:rPr>
        <w:t xml:space="preserve">  </w:t>
      </w:r>
      <w:r>
        <w:rPr>
          <w:rFonts w:eastAsia="宋体"/>
          <w:color w:val="auto"/>
          <w:highlight w:val="none"/>
          <w:u w:val="single"/>
        </w:rPr>
        <w:t xml:space="preserve"> </w:t>
      </w:r>
      <w:r>
        <w:rPr>
          <w:rFonts w:hint="eastAsia" w:ascii="宋体" w:hAnsi="宋体" w:eastAsia="宋体"/>
          <w:color w:val="auto"/>
          <w:highlight w:val="none"/>
        </w:rPr>
        <w:t>的</w:t>
      </w:r>
      <w:bookmarkStart w:id="90" w:name="_Hlk69862036"/>
      <w:r>
        <w:rPr>
          <w:rFonts w:hint="eastAsia" w:ascii="宋体" w:hAnsi="宋体" w:eastAsia="宋体"/>
          <w:color w:val="auto"/>
          <w:highlight w:val="none"/>
        </w:rPr>
        <w:t>招标活动进行投标响应</w:t>
      </w:r>
      <w:bookmarkEnd w:id="90"/>
      <w:r>
        <w:rPr>
          <w:rFonts w:hint="eastAsia" w:ascii="宋体" w:hAnsi="宋体" w:eastAsia="宋体"/>
          <w:color w:val="auto"/>
          <w:highlight w:val="none"/>
        </w:rPr>
        <w:t>，所提交的投标文件中所有关于资格的文件、证明和陈述均是真实的、准确的。</w:t>
      </w:r>
      <w:bookmarkStart w:id="91" w:name="_Hlk69862101"/>
      <w:r>
        <w:rPr>
          <w:rFonts w:hint="eastAsia" w:ascii="宋体" w:hAnsi="宋体" w:eastAsia="宋体"/>
          <w:color w:val="auto"/>
          <w:highlight w:val="none"/>
        </w:rPr>
        <w:t>若与真实情况不符，</w:t>
      </w:r>
      <w:bookmarkEnd w:id="91"/>
      <w:r>
        <w:rPr>
          <w:rFonts w:eastAsia="宋体"/>
          <w:color w:val="auto"/>
          <w:highlight w:val="none"/>
          <w:u w:val="single"/>
        </w:rPr>
        <w:t xml:space="preserve"> </w:t>
      </w:r>
      <w:r>
        <w:rPr>
          <w:rFonts w:hint="eastAsia" w:eastAsia="宋体"/>
          <w:color w:val="auto"/>
          <w:highlight w:val="none"/>
          <w:u w:val="single"/>
          <w:lang w:val="en-US" w:eastAsia="zh-CN"/>
        </w:rPr>
        <w:t xml:space="preserve"> </w:t>
      </w:r>
      <w:r>
        <w:rPr>
          <w:rFonts w:hint="eastAsia" w:ascii="宋体" w:hAnsi="宋体" w:eastAsia="宋体"/>
          <w:i/>
          <w:iCs/>
          <w:color w:val="auto"/>
          <w:highlight w:val="none"/>
          <w:u w:val="single"/>
        </w:rPr>
        <w:t>（法人单位）</w:t>
      </w:r>
      <w:r>
        <w:rPr>
          <w:rFonts w:eastAsia="宋体"/>
          <w:color w:val="auto"/>
          <w:highlight w:val="none"/>
          <w:u w:val="single"/>
        </w:rPr>
        <w:t xml:space="preserve">  </w:t>
      </w:r>
      <w:r>
        <w:rPr>
          <w:rFonts w:hint="eastAsia" w:ascii="宋体" w:hAnsi="宋体" w:eastAsia="宋体"/>
          <w:color w:val="auto"/>
          <w:highlight w:val="none"/>
        </w:rPr>
        <w:t>愿意承担由此而产生的一切后果。</w:t>
      </w:r>
    </w:p>
    <w:p w14:paraId="6106DC4C">
      <w:pPr>
        <w:overflowPunct w:val="0"/>
        <w:adjustRightInd w:val="0"/>
        <w:spacing w:line="420" w:lineRule="exact"/>
        <w:ind w:firstLine="660"/>
        <w:jc w:val="left"/>
        <w:textAlignment w:val="baseline"/>
        <w:rPr>
          <w:rFonts w:eastAsia="宋体"/>
          <w:color w:val="auto"/>
          <w:highlight w:val="none"/>
        </w:rPr>
      </w:pPr>
      <w:r>
        <w:rPr>
          <w:rFonts w:eastAsia="宋体"/>
          <w:color w:val="auto"/>
          <w:highlight w:val="none"/>
        </w:rPr>
        <w:t xml:space="preserve"> </w:t>
      </w:r>
    </w:p>
    <w:p w14:paraId="50FFF37B">
      <w:pPr>
        <w:overflowPunct w:val="0"/>
        <w:adjustRightInd w:val="0"/>
        <w:spacing w:line="420" w:lineRule="exact"/>
        <w:ind w:firstLine="660"/>
        <w:jc w:val="left"/>
        <w:textAlignment w:val="baseline"/>
        <w:rPr>
          <w:rFonts w:eastAsia="宋体"/>
          <w:color w:val="auto"/>
          <w:highlight w:val="none"/>
        </w:rPr>
      </w:pPr>
      <w:r>
        <w:rPr>
          <w:rFonts w:eastAsia="宋体"/>
          <w:color w:val="auto"/>
          <w:highlight w:val="none"/>
        </w:rPr>
        <w:t xml:space="preserve"> </w:t>
      </w:r>
    </w:p>
    <w:p w14:paraId="6A128E38">
      <w:pPr>
        <w:spacing w:line="420" w:lineRule="exact"/>
        <w:jc w:val="right"/>
        <w:rPr>
          <w:rFonts w:eastAsia="宋体"/>
          <w:color w:val="auto"/>
          <w:highlight w:val="none"/>
        </w:rPr>
      </w:pPr>
      <w:bookmarkStart w:id="92" w:name="_Hlk69862122"/>
      <w:bookmarkEnd w:id="92"/>
      <w:r>
        <w:rPr>
          <w:rFonts w:hint="eastAsia" w:ascii="宋体" w:hAnsi="宋体" w:eastAsia="宋体"/>
          <w:color w:val="auto"/>
          <w:highlight w:val="none"/>
        </w:rPr>
        <w:t>声明人：（加盖公章）</w:t>
      </w:r>
    </w:p>
    <w:p w14:paraId="364CC69D">
      <w:pPr>
        <w:spacing w:line="420" w:lineRule="exact"/>
        <w:jc w:val="right"/>
        <w:rPr>
          <w:rFonts w:eastAsia="宋体"/>
          <w:color w:val="auto"/>
          <w:highlight w:val="none"/>
        </w:rPr>
      </w:pPr>
      <w:r>
        <w:rPr>
          <w:rFonts w:eastAsia="宋体"/>
          <w:color w:val="auto"/>
          <w:highlight w:val="none"/>
        </w:rPr>
        <w:t xml:space="preserve"> </w:t>
      </w:r>
    </w:p>
    <w:p w14:paraId="62E685C5">
      <w:pPr>
        <w:spacing w:line="420" w:lineRule="exact"/>
        <w:ind w:firstLine="424" w:firstLineChars="177"/>
        <w:jc w:val="right"/>
        <w:rPr>
          <w:rFonts w:eastAsia="宋体"/>
          <w:color w:val="auto"/>
          <w:highlight w:val="none"/>
        </w:rPr>
      </w:pPr>
      <w:r>
        <w:rPr>
          <w:rFonts w:hint="eastAsia" w:ascii="宋体" w:hAnsi="宋体"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6341CB2C">
      <w:pPr>
        <w:wordWrap w:val="0"/>
        <w:overflowPunct w:val="0"/>
        <w:adjustRightInd w:val="0"/>
        <w:spacing w:line="420" w:lineRule="exact"/>
        <w:ind w:firstLine="420"/>
        <w:jc w:val="right"/>
        <w:textAlignment w:val="baseline"/>
        <w:rPr>
          <w:rFonts w:eastAsia="宋体"/>
          <w:color w:val="auto"/>
          <w:highlight w:val="none"/>
        </w:rPr>
      </w:pPr>
      <w:r>
        <w:rPr>
          <w:rFonts w:eastAsia="宋体"/>
          <w:color w:val="auto"/>
          <w:highlight w:val="none"/>
        </w:rPr>
        <w:t xml:space="preserve"> </w:t>
      </w:r>
    </w:p>
    <w:p w14:paraId="73384ED6">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3054D763">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1F9B15E8">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29D634B0">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0B8F509E">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63B48B9D">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0675679C">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1D3CD838">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1B679410">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0F06E319">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2DDE8B3C">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303CA508">
      <w:pPr>
        <w:overflowPunct w:val="0"/>
        <w:adjustRightInd w:val="0"/>
        <w:spacing w:line="420" w:lineRule="exact"/>
        <w:ind w:firstLine="420"/>
        <w:jc w:val="left"/>
        <w:textAlignment w:val="baseline"/>
        <w:rPr>
          <w:rFonts w:eastAsia="宋体"/>
          <w:color w:val="auto"/>
          <w:highlight w:val="none"/>
        </w:rPr>
      </w:pPr>
      <w:r>
        <w:rPr>
          <w:rFonts w:eastAsia="宋体"/>
          <w:color w:val="auto"/>
          <w:highlight w:val="none"/>
        </w:rPr>
        <w:t xml:space="preserve"> </w:t>
      </w:r>
    </w:p>
    <w:p w14:paraId="4B548E1A">
      <w:pPr>
        <w:overflowPunct w:val="0"/>
        <w:adjustRightInd w:val="0"/>
        <w:spacing w:line="420" w:lineRule="exact"/>
        <w:ind w:firstLine="420"/>
        <w:jc w:val="left"/>
        <w:textAlignment w:val="baseline"/>
        <w:rPr>
          <w:rFonts w:eastAsia="宋体"/>
          <w:color w:val="auto"/>
          <w:highlight w:val="none"/>
        </w:rPr>
      </w:pPr>
    </w:p>
    <w:p w14:paraId="4EC57B10">
      <w:pPr>
        <w:overflowPunct w:val="0"/>
        <w:adjustRightInd w:val="0"/>
        <w:spacing w:line="420" w:lineRule="exact"/>
        <w:ind w:firstLine="420"/>
        <w:jc w:val="left"/>
        <w:textAlignment w:val="baseline"/>
        <w:rPr>
          <w:rFonts w:eastAsia="宋体"/>
          <w:color w:val="auto"/>
          <w:highlight w:val="none"/>
        </w:rPr>
      </w:pPr>
    </w:p>
    <w:p w14:paraId="05D48ED9">
      <w:pPr>
        <w:overflowPunct w:val="0"/>
        <w:adjustRightInd w:val="0"/>
        <w:spacing w:line="420" w:lineRule="exact"/>
        <w:ind w:firstLine="420"/>
        <w:jc w:val="left"/>
        <w:textAlignment w:val="baseline"/>
        <w:rPr>
          <w:rFonts w:eastAsia="宋体"/>
          <w:color w:val="auto"/>
          <w:highlight w:val="none"/>
        </w:rPr>
      </w:pPr>
    </w:p>
    <w:p w14:paraId="1236096F">
      <w:pPr>
        <w:overflowPunct w:val="0"/>
        <w:adjustRightInd w:val="0"/>
        <w:spacing w:line="420" w:lineRule="exact"/>
        <w:ind w:firstLine="420"/>
        <w:jc w:val="left"/>
        <w:textAlignment w:val="baseline"/>
        <w:rPr>
          <w:rFonts w:eastAsia="宋体"/>
          <w:color w:val="auto"/>
          <w:highlight w:val="none"/>
        </w:rPr>
      </w:pPr>
    </w:p>
    <w:p w14:paraId="5BDFBDE3">
      <w:pPr>
        <w:overflowPunct w:val="0"/>
        <w:adjustRightInd w:val="0"/>
        <w:spacing w:line="420" w:lineRule="exact"/>
        <w:ind w:firstLine="420"/>
        <w:jc w:val="left"/>
        <w:textAlignment w:val="baseline"/>
        <w:rPr>
          <w:rFonts w:eastAsia="宋体"/>
          <w:color w:val="auto"/>
          <w:highlight w:val="none"/>
        </w:rPr>
      </w:pPr>
    </w:p>
    <w:p w14:paraId="5698E9B2">
      <w:pPr>
        <w:overflowPunct w:val="0"/>
        <w:adjustRightInd w:val="0"/>
        <w:spacing w:line="420" w:lineRule="exact"/>
        <w:ind w:firstLine="420"/>
        <w:jc w:val="left"/>
        <w:textAlignment w:val="baseline"/>
        <w:rPr>
          <w:rFonts w:eastAsia="宋体"/>
          <w:color w:val="auto"/>
          <w:highlight w:val="none"/>
        </w:rPr>
      </w:pPr>
    </w:p>
    <w:p w14:paraId="43D09082">
      <w:pPr>
        <w:overflowPunct w:val="0"/>
        <w:adjustRightInd w:val="0"/>
        <w:spacing w:line="420" w:lineRule="exact"/>
        <w:ind w:firstLine="420"/>
        <w:jc w:val="left"/>
        <w:textAlignment w:val="baseline"/>
        <w:rPr>
          <w:rFonts w:eastAsia="宋体"/>
          <w:color w:val="auto"/>
          <w:highlight w:val="none"/>
        </w:rPr>
      </w:pPr>
    </w:p>
    <w:p w14:paraId="4692512D">
      <w:pPr>
        <w:overflowPunct w:val="0"/>
        <w:adjustRightInd w:val="0"/>
        <w:spacing w:line="420" w:lineRule="exact"/>
        <w:ind w:firstLine="420"/>
        <w:jc w:val="left"/>
        <w:textAlignment w:val="baseline"/>
        <w:rPr>
          <w:rFonts w:eastAsia="宋体"/>
          <w:color w:val="auto"/>
          <w:highlight w:val="none"/>
        </w:rPr>
      </w:pPr>
    </w:p>
    <w:p w14:paraId="06CABB84">
      <w:pPr>
        <w:overflowPunct w:val="0"/>
        <w:adjustRightInd w:val="0"/>
        <w:spacing w:line="420" w:lineRule="exact"/>
        <w:ind w:firstLine="420"/>
        <w:jc w:val="left"/>
        <w:textAlignment w:val="baseline"/>
        <w:rPr>
          <w:rFonts w:eastAsia="宋体"/>
          <w:color w:val="auto"/>
          <w:highlight w:val="none"/>
        </w:rPr>
      </w:pPr>
    </w:p>
    <w:p w14:paraId="0FB437C5">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（二）</w:t>
      </w:r>
      <w:r>
        <w:rPr>
          <w:rFonts w:eastAsia="宋体"/>
          <w:b/>
          <w:bCs/>
          <w:color w:val="auto"/>
          <w:highlight w:val="none"/>
        </w:rPr>
        <w:t>B技术标文件（</w:t>
      </w:r>
      <w:r>
        <w:rPr>
          <w:rFonts w:eastAsia="宋体"/>
          <w:b/>
          <w:bCs/>
          <w:color w:val="auto"/>
          <w:highlight w:val="none"/>
          <w:u w:val="thick" w:color="FF0000"/>
        </w:rPr>
        <w:t>密封件，内含：1份“正本”和4份</w:t>
      </w:r>
      <w:r>
        <w:rPr>
          <w:rFonts w:ascii="宋体" w:hAnsi="宋体" w:eastAsia="宋体"/>
          <w:b/>
          <w:bCs/>
          <w:color w:val="auto"/>
          <w:highlight w:val="none"/>
          <w:u w:val="thick" w:color="FF0000"/>
        </w:rPr>
        <w:t>“</w:t>
      </w:r>
      <w:r>
        <w:rPr>
          <w:rFonts w:hint="eastAsia" w:ascii="宋体" w:hAnsi="宋体" w:eastAsia="宋体"/>
          <w:b/>
          <w:bCs/>
          <w:color w:val="auto"/>
          <w:highlight w:val="none"/>
          <w:u w:val="thick" w:color="FF0000"/>
        </w:rPr>
        <w:t>副本</w:t>
      </w:r>
      <w:r>
        <w:rPr>
          <w:rFonts w:ascii="宋体" w:hAnsi="宋体" w:eastAsia="宋体"/>
          <w:b/>
          <w:bCs/>
          <w:color w:val="auto"/>
          <w:highlight w:val="none"/>
          <w:u w:val="thick" w:color="FF0000"/>
        </w:rPr>
        <w:t>”</w:t>
      </w:r>
      <w:r>
        <w:rPr>
          <w:rFonts w:hint="eastAsia" w:ascii="宋体" w:hAnsi="宋体" w:eastAsia="宋体"/>
          <w:b/>
          <w:bCs/>
          <w:color w:val="auto"/>
          <w:highlight w:val="none"/>
          <w:u w:val="thick" w:color="FF0000"/>
        </w:rPr>
        <w:t>。</w:t>
      </w:r>
      <w:r>
        <w:rPr>
          <w:rFonts w:hint="eastAsia" w:ascii="宋体" w:hAnsi="宋体" w:eastAsia="宋体"/>
          <w:b/>
          <w:bCs/>
          <w:color w:val="auto"/>
          <w:highlight w:val="none"/>
        </w:rPr>
        <w:t>）</w:t>
      </w:r>
    </w:p>
    <w:p w14:paraId="6BC89928">
      <w:pPr>
        <w:snapToGrid w:val="0"/>
        <w:spacing w:before="156" w:beforeLines="50" w:line="420" w:lineRule="exact"/>
        <w:jc w:val="center"/>
        <w:outlineLvl w:val="3"/>
        <w:rPr>
          <w:rFonts w:eastAsia="宋体"/>
          <w:b/>
          <w:bCs/>
          <w:color w:val="auto"/>
          <w:highlight w:val="none"/>
        </w:rPr>
      </w:pPr>
      <w:r>
        <w:rPr>
          <w:rFonts w:eastAsia="宋体"/>
          <w:b/>
          <w:bCs/>
          <w:color w:val="auto"/>
          <w:highlight w:val="none"/>
        </w:rPr>
        <w:t>1.</w:t>
      </w:r>
      <w:r>
        <w:rPr>
          <w:rFonts w:hint="eastAsia" w:ascii="宋体" w:hAnsi="宋体" w:eastAsia="宋体"/>
          <w:b/>
          <w:bCs/>
          <w:color w:val="auto"/>
          <w:highlight w:val="none"/>
        </w:rPr>
        <w:t>投标响应函</w:t>
      </w:r>
    </w:p>
    <w:p w14:paraId="6575EC4A">
      <w:pPr>
        <w:keepNext w:val="0"/>
        <w:keepLines w:val="0"/>
        <w:pageBreakBefore w:val="0"/>
        <w:widowControl w:val="0"/>
        <w:kinsoku/>
        <w:wordWrap/>
        <w:overflowPunct/>
        <w:topLinePunct w:val="0"/>
        <w:autoSpaceDE/>
        <w:autoSpaceDN/>
        <w:bidi w:val="0"/>
        <w:adjustRightInd/>
        <w:snapToGrid w:val="0"/>
        <w:spacing w:before="156" w:beforeLines="50" w:line="340" w:lineRule="exact"/>
        <w:textAlignment w:val="auto"/>
        <w:rPr>
          <w:rFonts w:eastAsia="宋体"/>
          <w:color w:val="auto"/>
          <w:highlight w:val="none"/>
        </w:rPr>
      </w:pPr>
      <w:r>
        <w:rPr>
          <w:rFonts w:hint="eastAsia" w:ascii="宋体" w:hAnsi="宋体" w:eastAsia="宋体"/>
          <w:color w:val="auto"/>
          <w:highlight w:val="none"/>
        </w:rPr>
        <w:t>南通崇阳投资有限公司：</w:t>
      </w:r>
    </w:p>
    <w:p w14:paraId="5579C79B">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eastAsia="宋体"/>
          <w:color w:val="auto"/>
          <w:highlight w:val="none"/>
        </w:rPr>
      </w:pPr>
      <w:bookmarkStart w:id="93" w:name="_Hlk69862149"/>
      <w:bookmarkEnd w:id="93"/>
      <w:r>
        <w:rPr>
          <w:rFonts w:hint="eastAsia" w:ascii="宋体" w:hAnsi="宋体" w:eastAsia="宋体"/>
          <w:color w:val="auto"/>
          <w:highlight w:val="none"/>
        </w:rPr>
        <w:t>依据贵单位委托招标代理机构组织实施的</w:t>
      </w:r>
      <w:r>
        <w:rPr>
          <w:rFonts w:eastAsia="宋体"/>
          <w:color w:val="auto"/>
          <w:highlight w:val="none"/>
          <w:u w:val="single"/>
        </w:rPr>
        <w:t xml:space="preserve">  </w:t>
      </w:r>
      <w:r>
        <w:rPr>
          <w:rFonts w:hint="eastAsia" w:ascii="宋体" w:hAnsi="宋体" w:eastAsia="宋体"/>
          <w:color w:val="auto"/>
          <w:highlight w:val="none"/>
          <w:u w:val="single"/>
        </w:rPr>
        <w:t>项目编号：</w:t>
      </w:r>
      <w:r>
        <w:rPr>
          <w:rFonts w:hint="eastAsia" w:eastAsia="宋体"/>
          <w:color w:val="auto"/>
          <w:highlight w:val="none"/>
          <w:u w:val="single"/>
          <w:lang w:eastAsia="zh-CN"/>
        </w:rPr>
        <w:t>ZRNT20260027</w:t>
      </w:r>
      <w:r>
        <w:rPr>
          <w:rFonts w:eastAsia="宋体"/>
          <w:color w:val="auto"/>
          <w:highlight w:val="none"/>
          <w:u w:val="single"/>
        </w:rPr>
        <w:t xml:space="preserve">  </w:t>
      </w:r>
      <w:r>
        <w:rPr>
          <w:rFonts w:hint="eastAsia" w:ascii="宋体" w:hAnsi="宋体" w:eastAsia="宋体"/>
          <w:color w:val="auto"/>
          <w:highlight w:val="none"/>
        </w:rPr>
        <w:t>的</w:t>
      </w:r>
      <w:r>
        <w:rPr>
          <w:rFonts w:eastAsia="宋体"/>
          <w:color w:val="auto"/>
          <w:highlight w:val="none"/>
          <w:u w:val="single"/>
        </w:rPr>
        <w:t xml:space="preserve">  </w:t>
      </w:r>
      <w:r>
        <w:rPr>
          <w:rFonts w:hint="eastAsia" w:ascii="宋体" w:hAnsi="宋体" w:eastAsia="宋体"/>
          <w:color w:val="auto"/>
          <w:highlight w:val="none"/>
          <w:u w:val="single"/>
        </w:rPr>
        <w:t>南通市假日广场物业管理服务项目</w:t>
      </w:r>
      <w:r>
        <w:rPr>
          <w:rFonts w:eastAsia="宋体"/>
          <w:color w:val="auto"/>
          <w:highlight w:val="none"/>
          <w:u w:val="single"/>
        </w:rPr>
        <w:t xml:space="preserve">  </w:t>
      </w:r>
      <w:r>
        <w:rPr>
          <w:rFonts w:eastAsia="宋体"/>
          <w:color w:val="auto"/>
          <w:highlight w:val="none"/>
        </w:rPr>
        <w:t>的招标的邀请，我</w:t>
      </w:r>
      <w:r>
        <w:rPr>
          <w:rFonts w:eastAsia="宋体"/>
          <w:color w:val="auto"/>
          <w:highlight w:val="none"/>
          <w:u w:val="single"/>
        </w:rPr>
        <w:t xml:space="preserve">  （</w:t>
      </w:r>
      <w:r>
        <w:rPr>
          <w:rFonts w:eastAsia="宋体"/>
          <w:i/>
          <w:iCs/>
          <w:color w:val="auto"/>
          <w:highlight w:val="none"/>
          <w:u w:val="single"/>
        </w:rPr>
        <w:t>法人单位</w:t>
      </w:r>
      <w:r>
        <w:rPr>
          <w:rFonts w:eastAsia="宋体"/>
          <w:color w:val="auto"/>
          <w:highlight w:val="none"/>
          <w:u w:val="single"/>
        </w:rPr>
        <w:t xml:space="preserve">）  </w:t>
      </w:r>
      <w:r>
        <w:rPr>
          <w:rFonts w:eastAsia="宋体"/>
          <w:color w:val="auto"/>
          <w:highlight w:val="none"/>
        </w:rPr>
        <w:t>的法人代表</w:t>
      </w:r>
      <w:r>
        <w:rPr>
          <w:rFonts w:eastAsia="宋体"/>
          <w:color w:val="auto"/>
          <w:highlight w:val="none"/>
          <w:u w:val="single"/>
        </w:rPr>
        <w:t xml:space="preserve"> （</w:t>
      </w:r>
      <w:r>
        <w:rPr>
          <w:rFonts w:eastAsia="宋体"/>
          <w:i/>
          <w:iCs/>
          <w:color w:val="auto"/>
          <w:highlight w:val="none"/>
          <w:u w:val="single"/>
        </w:rPr>
        <w:t>姓名</w:t>
      </w:r>
      <w:r>
        <w:rPr>
          <w:rFonts w:eastAsia="宋体"/>
          <w:color w:val="auto"/>
          <w:highlight w:val="none"/>
          <w:u w:val="single"/>
        </w:rPr>
        <w:t xml:space="preserve">）  </w:t>
      </w:r>
      <w:r>
        <w:rPr>
          <w:rFonts w:eastAsia="宋体"/>
          <w:color w:val="auto"/>
          <w:highlight w:val="none"/>
        </w:rPr>
        <w:t>授权</w:t>
      </w:r>
      <w:r>
        <w:rPr>
          <w:rFonts w:eastAsia="宋体"/>
          <w:color w:val="auto"/>
          <w:highlight w:val="none"/>
          <w:u w:val="single"/>
        </w:rPr>
        <w:t xml:space="preserve">   （</w:t>
      </w:r>
      <w:r>
        <w:rPr>
          <w:rFonts w:eastAsia="宋体"/>
          <w:i/>
          <w:iCs/>
          <w:color w:val="auto"/>
          <w:highlight w:val="none"/>
          <w:u w:val="single"/>
        </w:rPr>
        <w:t>姓名</w:t>
      </w:r>
      <w:r>
        <w:rPr>
          <w:rFonts w:eastAsia="宋体"/>
          <w:color w:val="auto"/>
          <w:highlight w:val="none"/>
          <w:u w:val="single"/>
        </w:rPr>
        <w:t>）（</w:t>
      </w:r>
      <w:r>
        <w:rPr>
          <w:rFonts w:eastAsia="宋体"/>
          <w:i/>
          <w:iCs/>
          <w:color w:val="auto"/>
          <w:highlight w:val="none"/>
          <w:u w:val="single"/>
        </w:rPr>
        <w:t>职务</w:t>
      </w:r>
      <w:r>
        <w:rPr>
          <w:rFonts w:eastAsia="宋体"/>
          <w:color w:val="auto"/>
          <w:highlight w:val="none"/>
          <w:u w:val="single"/>
        </w:rPr>
        <w:t xml:space="preserve">）  </w:t>
      </w:r>
      <w:r>
        <w:rPr>
          <w:rFonts w:eastAsia="宋体"/>
          <w:color w:val="auto"/>
          <w:highlight w:val="none"/>
        </w:rPr>
        <w:t>为全权代表参加该项目的投标响</w:t>
      </w:r>
      <w:r>
        <w:rPr>
          <w:rFonts w:hint="eastAsia" w:ascii="宋体" w:hAnsi="宋体" w:eastAsia="宋体"/>
          <w:color w:val="auto"/>
          <w:highlight w:val="none"/>
        </w:rPr>
        <w:t>应工作，全权处理本次投标的有关事宜。同时，我</w:t>
      </w:r>
      <w:r>
        <w:rPr>
          <w:rFonts w:eastAsia="宋体"/>
          <w:color w:val="auto"/>
          <w:highlight w:val="none"/>
          <w:u w:val="single"/>
        </w:rPr>
        <w:t xml:space="preserve"> </w:t>
      </w:r>
      <w:r>
        <w:rPr>
          <w:rFonts w:hint="eastAsia" w:ascii="宋体" w:hAnsi="宋体" w:eastAsia="宋体"/>
          <w:color w:val="auto"/>
          <w:highlight w:val="none"/>
          <w:u w:val="single"/>
        </w:rPr>
        <w:t>（</w:t>
      </w:r>
      <w:r>
        <w:rPr>
          <w:rFonts w:hint="eastAsia" w:ascii="宋体" w:hAnsi="宋体" w:eastAsia="宋体"/>
          <w:i/>
          <w:iCs/>
          <w:color w:val="auto"/>
          <w:highlight w:val="none"/>
          <w:u w:val="single"/>
        </w:rPr>
        <w:t>法人单位</w:t>
      </w:r>
      <w:r>
        <w:rPr>
          <w:rFonts w:hint="eastAsia" w:ascii="宋体" w:hAnsi="宋体" w:eastAsia="宋体"/>
          <w:color w:val="auto"/>
          <w:highlight w:val="none"/>
          <w:u w:val="single"/>
        </w:rPr>
        <w:t>）</w:t>
      </w:r>
      <w:r>
        <w:rPr>
          <w:rFonts w:eastAsia="宋体"/>
          <w:color w:val="auto"/>
          <w:highlight w:val="none"/>
          <w:u w:val="single"/>
        </w:rPr>
        <w:t xml:space="preserve">  </w:t>
      </w:r>
      <w:r>
        <w:rPr>
          <w:rFonts w:hint="eastAsia" w:ascii="宋体" w:hAnsi="宋体" w:eastAsia="宋体"/>
          <w:color w:val="auto"/>
          <w:highlight w:val="none"/>
        </w:rPr>
        <w:t>声明如下：</w:t>
      </w:r>
    </w:p>
    <w:p w14:paraId="604BFF4B">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ascii="宋体" w:hAnsi="宋体" w:eastAsia="宋体"/>
          <w:b w:val="0"/>
          <w:bCs w:val="0"/>
          <w:color w:val="auto"/>
          <w:highlight w:val="none"/>
        </w:rPr>
      </w:pPr>
      <w:r>
        <w:rPr>
          <w:rFonts w:hint="eastAsia" w:ascii="宋体" w:hAnsi="宋体" w:eastAsia="宋体"/>
          <w:b w:val="0"/>
          <w:bCs w:val="0"/>
          <w:color w:val="auto"/>
          <w:highlight w:val="none"/>
        </w:rPr>
        <w:t>（</w:t>
      </w:r>
      <w:r>
        <w:rPr>
          <w:rFonts w:eastAsia="宋体"/>
          <w:b w:val="0"/>
          <w:bCs w:val="0"/>
          <w:color w:val="auto"/>
          <w:highlight w:val="none"/>
        </w:rPr>
        <w:t>1</w:t>
      </w:r>
      <w:r>
        <w:rPr>
          <w:rFonts w:hint="eastAsia" w:ascii="宋体" w:hAnsi="宋体" w:eastAsia="宋体"/>
          <w:b w:val="0"/>
          <w:bCs w:val="0"/>
          <w:color w:val="auto"/>
          <w:highlight w:val="none"/>
        </w:rPr>
        <w:t>）我方愿意按照项目招标文件的一切要求，提供完成该项目的全部内容，我方的投标报价是是招标文件确定的服务范围内的全部工作人员和服务内容的价格体现，是完成本项目工作所需的一切费用，包含但不限于如：</w:t>
      </w:r>
    </w:p>
    <w:p w14:paraId="0D360BB4">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eastAsia="宋体"/>
          <w:b w:val="0"/>
          <w:bCs w:val="0"/>
          <w:color w:val="auto"/>
          <w:highlight w:val="none"/>
        </w:rPr>
      </w:pPr>
      <w:r>
        <w:rPr>
          <w:rFonts w:hint="eastAsia" w:ascii="宋体" w:hAnsi="宋体" w:eastAsia="宋体" w:cs="宋体"/>
          <w:b w:val="0"/>
          <w:bCs w:val="0"/>
          <w:color w:val="auto"/>
          <w:highlight w:val="none"/>
        </w:rPr>
        <w:t>①</w:t>
      </w:r>
      <w:r>
        <w:rPr>
          <w:rFonts w:eastAsia="宋体"/>
          <w:b w:val="0"/>
          <w:bCs w:val="0"/>
          <w:color w:val="auto"/>
          <w:highlight w:val="none"/>
        </w:rPr>
        <w:t>人员开支费用(包括人员工资、社保、保险费、餐费、补贴费、加班费、福利等所有费用)、自备设备及其备品、备件、维修费用、易耗品耗材（含公用区域开关面板、插座、光源、短接线等）、通讯和专用工具费用、税费、运输、保险、技术支持与培训、售后服务及相关劳务支出等工作所发生的全部费用以及我方利润、税金和政策性文件规定及合同包含的所有风险、责任，即响应本项目的各项应有费用。</w:t>
      </w:r>
    </w:p>
    <w:p w14:paraId="6EA3D7B8">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eastAsia="宋体"/>
          <w:b w:val="0"/>
          <w:bCs w:val="0"/>
          <w:color w:val="auto"/>
          <w:highlight w:val="none"/>
        </w:rPr>
      </w:pPr>
      <w:r>
        <w:rPr>
          <w:rFonts w:hint="eastAsia" w:ascii="宋体" w:hAnsi="宋体" w:eastAsia="宋体" w:cs="宋体"/>
          <w:b w:val="0"/>
          <w:bCs w:val="0"/>
          <w:color w:val="auto"/>
          <w:highlight w:val="none"/>
        </w:rPr>
        <w:t>②</w:t>
      </w:r>
      <w:r>
        <w:rPr>
          <w:rFonts w:eastAsia="宋体"/>
          <w:b w:val="0"/>
          <w:bCs w:val="0"/>
          <w:color w:val="auto"/>
          <w:highlight w:val="none"/>
        </w:rPr>
        <w:t>我方</w:t>
      </w:r>
      <w:r>
        <w:rPr>
          <w:rFonts w:hint="eastAsia" w:eastAsia="宋体"/>
          <w:b w:val="0"/>
          <w:bCs w:val="0"/>
          <w:color w:val="auto"/>
          <w:highlight w:val="none"/>
          <w:lang w:eastAsia="zh-CN"/>
        </w:rPr>
        <w:t>承诺</w:t>
      </w:r>
      <w:r>
        <w:rPr>
          <w:rFonts w:eastAsia="宋体"/>
          <w:b w:val="0"/>
          <w:bCs w:val="0"/>
          <w:color w:val="auto"/>
          <w:highlight w:val="none"/>
        </w:rPr>
        <w:t>所有服务人员（含全日制、非全日制）在法定工作时间内提供正常劳动的，月工资不低于项目所在地（江苏省南通市）现行最低工资标准（以项目所在地人社部门最新公布文件为准）。该工资不含加班工资、中班 / 夜班等特殊津贴及法定福利待</w:t>
      </w:r>
      <w:r>
        <w:rPr>
          <w:rFonts w:ascii="Times New Roman" w:hAnsi="Times New Roman" w:eastAsia="宋体" w:cs="Times New Roman"/>
          <w:b w:val="0"/>
          <w:bCs w:val="0"/>
          <w:color w:val="auto"/>
          <w:highlight w:val="none"/>
        </w:rPr>
        <w:t>遇。</w:t>
      </w:r>
      <w:r>
        <w:rPr>
          <w:rFonts w:hint="eastAsia" w:ascii="Times New Roman" w:hAnsi="Times New Roman" w:eastAsia="宋体" w:cs="Times New Roman"/>
          <w:b w:val="0"/>
          <w:bCs w:val="0"/>
          <w:color w:val="auto"/>
          <w:highlight w:val="none"/>
          <w:lang w:eastAsia="zh-CN"/>
        </w:rPr>
        <w:t>我方将</w:t>
      </w:r>
      <w:r>
        <w:rPr>
          <w:rFonts w:ascii="Times New Roman" w:hAnsi="Times New Roman" w:eastAsia="宋体" w:cs="Times New Roman"/>
          <w:b w:val="0"/>
          <w:bCs w:val="0"/>
          <w:color w:val="auto"/>
          <w:highlight w:val="none"/>
        </w:rPr>
        <w:t>严格执行上述标准，履约期间最低工资标准上调的，自动按新标准执行，不调整合同总价。</w:t>
      </w:r>
    </w:p>
    <w:p w14:paraId="7508B6F3">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eastAsia="宋体"/>
          <w:b w:val="0"/>
          <w:bCs w:val="0"/>
          <w:color w:val="auto"/>
          <w:highlight w:val="none"/>
        </w:rPr>
      </w:pPr>
      <w:r>
        <w:rPr>
          <w:rFonts w:hint="eastAsia" w:ascii="宋体" w:hAnsi="宋体" w:eastAsia="宋体"/>
          <w:b w:val="0"/>
          <w:bCs w:val="0"/>
          <w:color w:val="auto"/>
          <w:highlight w:val="none"/>
        </w:rPr>
        <w:t>（</w:t>
      </w:r>
      <w:r>
        <w:rPr>
          <w:rFonts w:eastAsia="宋体"/>
          <w:b w:val="0"/>
          <w:bCs w:val="0"/>
          <w:color w:val="auto"/>
          <w:highlight w:val="none"/>
        </w:rPr>
        <w:t>2</w:t>
      </w:r>
      <w:r>
        <w:rPr>
          <w:rFonts w:hint="eastAsia" w:ascii="宋体" w:hAnsi="宋体" w:eastAsia="宋体"/>
          <w:b w:val="0"/>
          <w:bCs w:val="0"/>
          <w:color w:val="auto"/>
          <w:highlight w:val="none"/>
        </w:rPr>
        <w:t>）我方已经详细审查了全部公开招标文件，我方已完全清晰理解公开招标文件的要求，不存在任何含糊不清和误解之处，同意放弃对这些文件所提出的异议和质疑的权利。</w:t>
      </w:r>
    </w:p>
    <w:p w14:paraId="5B276AE3">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eastAsia="宋体"/>
          <w:b w:val="0"/>
          <w:bCs w:val="0"/>
          <w:color w:val="auto"/>
          <w:highlight w:val="none"/>
        </w:rPr>
      </w:pPr>
      <w:r>
        <w:rPr>
          <w:rFonts w:hint="eastAsia" w:ascii="宋体" w:hAnsi="宋体" w:eastAsia="宋体"/>
          <w:b w:val="0"/>
          <w:bCs w:val="0"/>
          <w:color w:val="auto"/>
          <w:highlight w:val="none"/>
        </w:rPr>
        <w:t>（</w:t>
      </w:r>
      <w:r>
        <w:rPr>
          <w:rFonts w:eastAsia="宋体"/>
          <w:b w:val="0"/>
          <w:bCs w:val="0"/>
          <w:color w:val="auto"/>
          <w:highlight w:val="none"/>
        </w:rPr>
        <w:t>3</w:t>
      </w:r>
      <w:r>
        <w:rPr>
          <w:rFonts w:hint="eastAsia" w:ascii="宋体" w:hAnsi="宋体" w:eastAsia="宋体"/>
          <w:b w:val="0"/>
          <w:bCs w:val="0"/>
          <w:color w:val="auto"/>
          <w:highlight w:val="none"/>
        </w:rPr>
        <w:t>）我方承诺提供的投标文件有效期，从投标文件接收截止之日算起，</w:t>
      </w:r>
      <w:r>
        <w:rPr>
          <w:rFonts w:eastAsia="宋体"/>
          <w:b w:val="0"/>
          <w:bCs w:val="0"/>
          <w:color w:val="auto"/>
          <w:highlight w:val="none"/>
        </w:rPr>
        <w:t>45</w:t>
      </w:r>
      <w:r>
        <w:rPr>
          <w:rFonts w:hint="eastAsia" w:ascii="宋体" w:hAnsi="宋体" w:eastAsia="宋体"/>
          <w:b w:val="0"/>
          <w:bCs w:val="0"/>
          <w:color w:val="auto"/>
          <w:highlight w:val="none"/>
        </w:rPr>
        <w:t>个</w:t>
      </w:r>
      <w:r>
        <w:rPr>
          <w:rFonts w:eastAsia="宋体"/>
          <w:b w:val="0"/>
          <w:bCs w:val="0"/>
          <w:color w:val="auto"/>
          <w:highlight w:val="none"/>
        </w:rPr>
        <w:t>“</w:t>
      </w:r>
      <w:r>
        <w:rPr>
          <w:rFonts w:hint="eastAsia" w:ascii="宋体" w:hAnsi="宋体" w:eastAsia="宋体"/>
          <w:b w:val="0"/>
          <w:bCs w:val="0"/>
          <w:color w:val="auto"/>
          <w:highlight w:val="none"/>
        </w:rPr>
        <w:t>日历天</w:t>
      </w:r>
      <w:r>
        <w:rPr>
          <w:rFonts w:eastAsia="宋体"/>
          <w:b w:val="0"/>
          <w:bCs w:val="0"/>
          <w:color w:val="auto"/>
          <w:highlight w:val="none"/>
        </w:rPr>
        <w:t>”</w:t>
      </w:r>
      <w:r>
        <w:rPr>
          <w:rFonts w:hint="eastAsia" w:ascii="宋体" w:hAnsi="宋体" w:eastAsia="宋体"/>
          <w:b w:val="0"/>
          <w:bCs w:val="0"/>
          <w:color w:val="auto"/>
          <w:highlight w:val="none"/>
        </w:rPr>
        <w:t>内保持有效。</w:t>
      </w:r>
    </w:p>
    <w:p w14:paraId="07FF31B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eastAsia="宋体"/>
          <w:b w:val="0"/>
          <w:bCs w:val="0"/>
          <w:color w:val="auto"/>
          <w:highlight w:val="none"/>
        </w:rPr>
      </w:pPr>
      <w:r>
        <w:rPr>
          <w:rFonts w:hint="eastAsia" w:ascii="宋体" w:hAnsi="宋体" w:eastAsia="宋体"/>
          <w:b w:val="0"/>
          <w:bCs w:val="0"/>
          <w:color w:val="auto"/>
          <w:highlight w:val="none"/>
        </w:rPr>
        <w:t>（</w:t>
      </w:r>
      <w:r>
        <w:rPr>
          <w:rFonts w:eastAsia="宋体"/>
          <w:b w:val="0"/>
          <w:bCs w:val="0"/>
          <w:color w:val="auto"/>
          <w:highlight w:val="none"/>
        </w:rPr>
        <w:t>4</w:t>
      </w:r>
      <w:r>
        <w:rPr>
          <w:rFonts w:hint="eastAsia" w:ascii="宋体" w:hAnsi="宋体" w:eastAsia="宋体"/>
          <w:b w:val="0"/>
          <w:bCs w:val="0"/>
          <w:color w:val="auto"/>
          <w:highlight w:val="none"/>
        </w:rPr>
        <w:t>）我方愿意提供招标人在本项目招标文件中要求的所有资料。</w:t>
      </w:r>
    </w:p>
    <w:p w14:paraId="199A5FED">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eastAsia="宋体"/>
          <w:b w:val="0"/>
          <w:bCs w:val="0"/>
          <w:color w:val="auto"/>
          <w:highlight w:val="none"/>
        </w:rPr>
      </w:pPr>
      <w:r>
        <w:rPr>
          <w:rFonts w:hint="eastAsia" w:ascii="宋体" w:hAnsi="宋体" w:eastAsia="宋体"/>
          <w:b w:val="0"/>
          <w:bCs w:val="0"/>
          <w:color w:val="auto"/>
          <w:highlight w:val="none"/>
        </w:rPr>
        <w:t>（</w:t>
      </w:r>
      <w:r>
        <w:rPr>
          <w:rFonts w:eastAsia="宋体"/>
          <w:b w:val="0"/>
          <w:bCs w:val="0"/>
          <w:color w:val="auto"/>
          <w:highlight w:val="none"/>
        </w:rPr>
        <w:t>5</w:t>
      </w:r>
      <w:r>
        <w:rPr>
          <w:rFonts w:hint="eastAsia" w:ascii="宋体" w:hAnsi="宋体" w:eastAsia="宋体"/>
          <w:b w:val="0"/>
          <w:bCs w:val="0"/>
          <w:color w:val="auto"/>
          <w:highlight w:val="none"/>
        </w:rPr>
        <w:t>）我方承诺在本次投标响应中提供的一切文件，均真实有效，绝无任何虚假、伪造和夸大的成份</w:t>
      </w:r>
      <w:r>
        <w:rPr>
          <w:rFonts w:hint="eastAsia" w:eastAsia="宋体" w:cs="宋体"/>
          <w:b w:val="0"/>
          <w:bCs w:val="0"/>
          <w:color w:val="auto"/>
          <w:highlight w:val="none"/>
        </w:rPr>
        <w:t>。</w:t>
      </w:r>
    </w:p>
    <w:p w14:paraId="21BB5584">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eastAsia="宋体"/>
          <w:b w:val="0"/>
          <w:bCs w:val="0"/>
          <w:color w:val="auto"/>
          <w:highlight w:val="none"/>
        </w:rPr>
      </w:pPr>
      <w:r>
        <w:rPr>
          <w:rFonts w:hint="eastAsia" w:eastAsia="宋体"/>
          <w:b w:val="0"/>
          <w:bCs w:val="0"/>
          <w:color w:val="auto"/>
          <w:highlight w:val="none"/>
        </w:rPr>
        <w:t>（6）我方尊重评标委员会所作评标结果。</w:t>
      </w:r>
    </w:p>
    <w:p w14:paraId="382CBC4A">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eastAsia="宋体"/>
          <w:b w:val="0"/>
          <w:bCs w:val="0"/>
          <w:color w:val="auto"/>
          <w:highlight w:val="none"/>
        </w:rPr>
      </w:pPr>
      <w:r>
        <w:rPr>
          <w:rFonts w:hint="eastAsia" w:eastAsia="宋体"/>
          <w:b w:val="0"/>
          <w:bCs w:val="0"/>
          <w:color w:val="auto"/>
          <w:highlight w:val="none"/>
        </w:rPr>
        <w:t>（7）一旦我方中标，将根据本项目招标文件的规定，缴纳招标代理服务费。</w:t>
      </w:r>
    </w:p>
    <w:p w14:paraId="05774515">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eastAsia="宋体"/>
          <w:b w:val="0"/>
          <w:bCs w:val="0"/>
          <w:color w:val="auto"/>
          <w:highlight w:val="none"/>
        </w:rPr>
      </w:pPr>
      <w:r>
        <w:rPr>
          <w:rFonts w:hint="eastAsia" w:eastAsia="宋体"/>
          <w:b w:val="0"/>
          <w:bCs w:val="0"/>
          <w:color w:val="auto"/>
          <w:highlight w:val="none"/>
        </w:rPr>
        <w:t>（8）一旦我方中标，我方将根据公开招标文件的规定，严格履行招标文件中规定的每一项要求，按期、按质、按量履行合同的义务。</w:t>
      </w:r>
    </w:p>
    <w:p w14:paraId="50DECCA3">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eastAsia="宋体"/>
          <w:b w:val="0"/>
          <w:bCs w:val="0"/>
          <w:color w:val="auto"/>
          <w:highlight w:val="none"/>
        </w:rPr>
      </w:pPr>
      <w:r>
        <w:rPr>
          <w:rFonts w:hint="eastAsia" w:eastAsia="宋体"/>
          <w:b w:val="0"/>
          <w:bCs w:val="0"/>
          <w:color w:val="auto"/>
          <w:highlight w:val="none"/>
        </w:rPr>
        <w:t>（9）我方完全理解并接受招标文件第三章及第五章关于"租赁户满意度考核"的全部条款，同意</w:t>
      </w:r>
      <w:r>
        <w:rPr>
          <w:rFonts w:hint="eastAsia" w:eastAsia="宋体"/>
          <w:b w:val="0"/>
          <w:bCs w:val="0"/>
          <w:color w:val="auto"/>
          <w:highlight w:val="none"/>
          <w:lang w:eastAsia="zh-CN"/>
        </w:rPr>
        <w:t>：</w:t>
      </w:r>
      <w:r>
        <w:rPr>
          <w:rFonts w:hint="default" w:eastAsia="宋体"/>
          <w:b w:val="0"/>
          <w:bCs w:val="0"/>
          <w:color w:val="auto"/>
          <w:highlight w:val="none"/>
        </w:rPr>
        <w:t>① 每年度合同到期前接受甲方组织的租赁户按租赁面积加权的满意度考核；② 考核分数低于85分的，甲方有权单方解除或不再续签合同，我方放弃因此向甲方主张任何赔偿或补偿的权利；③ 我方承诺不以任何方式干扰、诱导或影响租赁户打分，如有违规行为，甲方有权直接判定考核不合格。</w:t>
      </w:r>
    </w:p>
    <w:p w14:paraId="5C61D638">
      <w:pPr>
        <w:spacing w:line="360" w:lineRule="auto"/>
        <w:ind w:firstLine="1560" w:firstLineChars="650"/>
        <w:jc w:val="right"/>
        <w:rPr>
          <w:rFonts w:ascii="宋体" w:hAnsi="宋体" w:eastAsia="宋体"/>
          <w:color w:val="auto"/>
          <w:highlight w:val="none"/>
        </w:rPr>
      </w:pPr>
      <w:bookmarkStart w:id="94" w:name="_Hlk69862207"/>
      <w:bookmarkEnd w:id="94"/>
      <w:r>
        <w:rPr>
          <w:rFonts w:hint="eastAsia" w:ascii="宋体" w:hAnsi="宋体" w:eastAsia="宋体"/>
          <w:color w:val="auto"/>
          <w:highlight w:val="none"/>
        </w:rPr>
        <w:t>投标人：</w:t>
      </w:r>
      <w:r>
        <w:rPr>
          <w:rFonts w:hint="eastAsia" w:ascii="宋体" w:hAnsi="宋体" w:eastAsia="宋体"/>
          <w:color w:val="auto"/>
          <w:highlight w:val="none"/>
          <w:u w:val="single"/>
        </w:rPr>
        <w:t xml:space="preserve">                    </w:t>
      </w:r>
      <w:r>
        <w:rPr>
          <w:rFonts w:hint="eastAsia" w:ascii="宋体" w:hAnsi="宋体" w:eastAsia="宋体"/>
          <w:color w:val="auto"/>
          <w:highlight w:val="none"/>
        </w:rPr>
        <w:t>（加盖公章）</w:t>
      </w:r>
    </w:p>
    <w:p w14:paraId="20DB9EAA">
      <w:pPr>
        <w:spacing w:line="360" w:lineRule="auto"/>
        <w:ind w:firstLine="1560" w:firstLineChars="650"/>
        <w:jc w:val="right"/>
        <w:rPr>
          <w:rFonts w:ascii="宋体" w:hAnsi="宋体" w:eastAsia="宋体"/>
          <w:color w:val="auto"/>
          <w:highlight w:val="none"/>
        </w:rPr>
      </w:pPr>
      <w:r>
        <w:rPr>
          <w:rFonts w:hint="eastAsia" w:ascii="宋体" w:hAnsi="宋体" w:eastAsia="宋体"/>
          <w:color w:val="auto"/>
          <w:highlight w:val="none"/>
        </w:rPr>
        <w:t>法定代表人或被委托受权人：</w:t>
      </w:r>
      <w:r>
        <w:rPr>
          <w:rFonts w:hint="eastAsia" w:ascii="宋体" w:hAnsi="宋体" w:eastAsia="宋体"/>
          <w:color w:val="auto"/>
          <w:highlight w:val="none"/>
          <w:u w:val="single"/>
        </w:rPr>
        <w:t xml:space="preserve">         </w:t>
      </w:r>
      <w:r>
        <w:rPr>
          <w:rFonts w:hint="eastAsia" w:ascii="宋体" w:hAnsi="宋体" w:eastAsia="宋体"/>
          <w:color w:val="auto"/>
          <w:highlight w:val="none"/>
        </w:rPr>
        <w:t>（签字或盖章）</w:t>
      </w:r>
    </w:p>
    <w:p w14:paraId="7D457DEE">
      <w:pPr>
        <w:snapToGrid w:val="0"/>
        <w:spacing w:line="420" w:lineRule="exact"/>
        <w:jc w:val="right"/>
        <w:rPr>
          <w:rFonts w:ascii="宋体" w:hAnsi="宋体" w:eastAsia="宋体"/>
          <w:color w:val="auto"/>
          <w:highlight w:val="none"/>
        </w:rPr>
      </w:pP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49956A7B">
      <w:pPr>
        <w:snapToGrid w:val="0"/>
        <w:spacing w:line="420" w:lineRule="exact"/>
        <w:jc w:val="center"/>
        <w:rPr>
          <w:rFonts w:ascii="宋体" w:hAnsi="宋体" w:eastAsia="宋体"/>
          <w:b/>
          <w:bCs/>
          <w:color w:val="auto"/>
          <w:highlight w:val="none"/>
        </w:rPr>
      </w:pPr>
      <w:bookmarkStart w:id="95" w:name="_Hlk64486144"/>
      <w:bookmarkEnd w:id="95"/>
      <w:r>
        <w:rPr>
          <w:rFonts w:hint="eastAsia" w:ascii="宋体" w:hAnsi="宋体" w:eastAsia="宋体"/>
          <w:b/>
          <w:bCs/>
          <w:color w:val="auto"/>
          <w:highlight w:val="none"/>
        </w:rPr>
        <w:t>注：该文是格式文字表述，投标人</w:t>
      </w:r>
      <w:r>
        <w:rPr>
          <w:rFonts w:hint="eastAsia" w:ascii="宋体" w:hAnsi="宋体" w:eastAsia="宋体"/>
          <w:b/>
          <w:bCs/>
          <w:color w:val="auto"/>
          <w:highlight w:val="none"/>
          <w:u w:val="thick" w:color="FF0000"/>
        </w:rPr>
        <w:t>不得改动，必须提供</w:t>
      </w:r>
      <w:r>
        <w:rPr>
          <w:rFonts w:hint="eastAsia" w:ascii="宋体" w:hAnsi="宋体" w:eastAsia="宋体"/>
          <w:b/>
          <w:bCs/>
          <w:color w:val="auto"/>
          <w:highlight w:val="none"/>
        </w:rPr>
        <w:t>。</w:t>
      </w:r>
    </w:p>
    <w:p w14:paraId="271E3211">
      <w:pPr>
        <w:rPr>
          <w:rFonts w:eastAsia="宋体"/>
          <w:b/>
          <w:bCs/>
          <w:color w:val="auto"/>
          <w:highlight w:val="none"/>
        </w:rPr>
      </w:pPr>
      <w:r>
        <w:rPr>
          <w:rFonts w:eastAsia="宋体"/>
          <w:b/>
          <w:bCs/>
          <w:color w:val="auto"/>
          <w:highlight w:val="none"/>
        </w:rPr>
        <w:br w:type="page"/>
      </w:r>
    </w:p>
    <w:p w14:paraId="5E969859">
      <w:pPr>
        <w:snapToGrid w:val="0"/>
        <w:spacing w:before="156" w:beforeLines="50" w:line="420" w:lineRule="exact"/>
        <w:jc w:val="center"/>
        <w:outlineLvl w:val="3"/>
        <w:rPr>
          <w:rFonts w:eastAsia="宋体"/>
          <w:color w:val="auto"/>
          <w:highlight w:val="none"/>
        </w:rPr>
      </w:pPr>
      <w:r>
        <w:rPr>
          <w:rFonts w:eastAsia="宋体"/>
          <w:b/>
          <w:bCs/>
          <w:color w:val="auto"/>
          <w:highlight w:val="none"/>
        </w:rPr>
        <w:t>2</w:t>
      </w:r>
      <w:r>
        <w:rPr>
          <w:rFonts w:hint="eastAsia" w:eastAsia="宋体"/>
          <w:b/>
          <w:bCs/>
          <w:color w:val="auto"/>
          <w:highlight w:val="none"/>
        </w:rPr>
        <w:t>.技术响应说明</w:t>
      </w:r>
    </w:p>
    <w:p w14:paraId="6E9C8DF8">
      <w:pPr>
        <w:adjustRightInd w:val="0"/>
        <w:snapToGrid w:val="0"/>
        <w:spacing w:line="420" w:lineRule="exact"/>
        <w:jc w:val="center"/>
        <w:rPr>
          <w:rFonts w:eastAsia="宋体"/>
          <w:color w:val="auto"/>
          <w:highlight w:val="none"/>
        </w:rPr>
      </w:pPr>
      <w:r>
        <w:rPr>
          <w:rFonts w:hint="eastAsia" w:eastAsia="宋体"/>
          <w:color w:val="auto"/>
          <w:highlight w:val="none"/>
        </w:rPr>
        <w:t>（格式自拟）</w:t>
      </w:r>
    </w:p>
    <w:p w14:paraId="11755B4C">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w:t>
      </w:r>
      <w:r>
        <w:rPr>
          <w:rFonts w:eastAsia="宋体"/>
          <w:color w:val="auto"/>
          <w:highlight w:val="none"/>
        </w:rPr>
        <w:t>1</w:t>
      </w:r>
      <w:r>
        <w:rPr>
          <w:rFonts w:hint="eastAsia" w:eastAsia="宋体"/>
          <w:color w:val="auto"/>
          <w:highlight w:val="none"/>
        </w:rPr>
        <w:t>）提供招标文件第四章第四条“综合评审评分因素”中涉及评分标准而需提供的所有材料；</w:t>
      </w:r>
    </w:p>
    <w:p w14:paraId="35F0E47B">
      <w:pPr>
        <w:adjustRightInd w:val="0"/>
        <w:snapToGrid w:val="0"/>
        <w:spacing w:line="420" w:lineRule="exact"/>
        <w:ind w:firstLine="484" w:firstLineChars="202"/>
        <w:jc w:val="left"/>
        <w:rPr>
          <w:rFonts w:eastAsia="宋体" w:cs="宋体"/>
          <w:color w:val="auto"/>
          <w:highlight w:val="none"/>
        </w:rPr>
      </w:pPr>
      <w:r>
        <w:rPr>
          <w:rFonts w:hint="eastAsia" w:eastAsia="宋体"/>
          <w:color w:val="auto"/>
          <w:highlight w:val="none"/>
        </w:rPr>
        <w:t>（</w:t>
      </w:r>
      <w:r>
        <w:rPr>
          <w:rFonts w:eastAsia="宋体"/>
          <w:color w:val="auto"/>
          <w:highlight w:val="none"/>
        </w:rPr>
        <w:t>2</w:t>
      </w:r>
      <w:r>
        <w:rPr>
          <w:rFonts w:hint="eastAsia" w:eastAsia="宋体"/>
          <w:color w:val="auto"/>
          <w:highlight w:val="none"/>
        </w:rPr>
        <w:t>）招标文件中未涉及的事项，供应商认为需要提交的其他材料</w:t>
      </w:r>
      <w:r>
        <w:rPr>
          <w:rFonts w:hint="eastAsia" w:eastAsia="宋体" w:cs="宋体"/>
          <w:color w:val="auto"/>
          <w:highlight w:val="none"/>
        </w:rPr>
        <w:t>。</w:t>
      </w:r>
    </w:p>
    <w:p w14:paraId="5743DC81">
      <w:pPr>
        <w:adjustRightInd w:val="0"/>
        <w:snapToGrid w:val="0"/>
        <w:spacing w:line="420" w:lineRule="exact"/>
        <w:ind w:firstLine="484" w:firstLineChars="202"/>
        <w:jc w:val="left"/>
        <w:rPr>
          <w:rFonts w:eastAsia="宋体"/>
          <w:color w:val="auto"/>
          <w:highlight w:val="none"/>
        </w:rPr>
      </w:pPr>
      <w:r>
        <w:rPr>
          <w:rFonts w:hint="eastAsia" w:eastAsia="宋体"/>
          <w:color w:val="auto"/>
          <w:highlight w:val="none"/>
        </w:rPr>
        <w:t>……</w:t>
      </w:r>
    </w:p>
    <w:p w14:paraId="5DEF0FCF">
      <w:pPr>
        <w:adjustRightInd w:val="0"/>
        <w:snapToGrid w:val="0"/>
        <w:spacing w:line="420" w:lineRule="exact"/>
        <w:ind w:firstLine="484" w:firstLineChars="202"/>
        <w:jc w:val="left"/>
        <w:rPr>
          <w:rFonts w:eastAsia="宋体"/>
          <w:color w:val="auto"/>
          <w:highlight w:val="none"/>
        </w:rPr>
      </w:pPr>
    </w:p>
    <w:p w14:paraId="4A6911E7">
      <w:pPr>
        <w:adjustRightInd w:val="0"/>
        <w:snapToGrid w:val="0"/>
        <w:spacing w:line="420" w:lineRule="exact"/>
        <w:ind w:firstLine="484" w:firstLineChars="202"/>
        <w:jc w:val="left"/>
        <w:rPr>
          <w:rFonts w:eastAsia="宋体"/>
          <w:color w:val="auto"/>
          <w:highlight w:val="none"/>
        </w:rPr>
      </w:pPr>
    </w:p>
    <w:p w14:paraId="6B9F61CA">
      <w:pPr>
        <w:adjustRightInd w:val="0"/>
        <w:snapToGrid w:val="0"/>
        <w:spacing w:line="420" w:lineRule="exact"/>
        <w:ind w:firstLine="484" w:firstLineChars="202"/>
        <w:jc w:val="left"/>
        <w:rPr>
          <w:rFonts w:eastAsia="宋体"/>
          <w:color w:val="auto"/>
          <w:highlight w:val="none"/>
        </w:rPr>
      </w:pPr>
    </w:p>
    <w:p w14:paraId="6A9D156C">
      <w:pPr>
        <w:adjustRightInd w:val="0"/>
        <w:snapToGrid w:val="0"/>
        <w:spacing w:line="420" w:lineRule="exact"/>
        <w:ind w:firstLine="484" w:firstLineChars="202"/>
        <w:jc w:val="left"/>
        <w:rPr>
          <w:rFonts w:eastAsia="宋体"/>
          <w:color w:val="auto"/>
          <w:highlight w:val="none"/>
        </w:rPr>
      </w:pPr>
    </w:p>
    <w:p w14:paraId="017D4D2B">
      <w:pPr>
        <w:adjustRightInd w:val="0"/>
        <w:snapToGrid w:val="0"/>
        <w:spacing w:line="420" w:lineRule="exact"/>
        <w:ind w:firstLine="484" w:firstLineChars="202"/>
        <w:jc w:val="left"/>
        <w:rPr>
          <w:rFonts w:eastAsia="宋体"/>
          <w:color w:val="auto"/>
          <w:highlight w:val="none"/>
        </w:rPr>
      </w:pPr>
    </w:p>
    <w:p w14:paraId="08FAE6CF">
      <w:pPr>
        <w:adjustRightInd w:val="0"/>
        <w:snapToGrid w:val="0"/>
        <w:spacing w:line="420" w:lineRule="exact"/>
        <w:ind w:firstLine="484" w:firstLineChars="202"/>
        <w:jc w:val="left"/>
        <w:rPr>
          <w:rFonts w:eastAsia="宋体"/>
          <w:color w:val="auto"/>
          <w:highlight w:val="none"/>
        </w:rPr>
      </w:pPr>
    </w:p>
    <w:p w14:paraId="13DFCCE7">
      <w:pPr>
        <w:adjustRightInd w:val="0"/>
        <w:snapToGrid w:val="0"/>
        <w:spacing w:line="420" w:lineRule="exact"/>
        <w:ind w:firstLine="484" w:firstLineChars="202"/>
        <w:jc w:val="left"/>
        <w:rPr>
          <w:rFonts w:eastAsia="宋体"/>
          <w:color w:val="auto"/>
          <w:highlight w:val="none"/>
        </w:rPr>
      </w:pPr>
    </w:p>
    <w:p w14:paraId="1154D8B2">
      <w:pPr>
        <w:adjustRightInd w:val="0"/>
        <w:snapToGrid w:val="0"/>
        <w:spacing w:line="420" w:lineRule="exact"/>
        <w:ind w:firstLine="484" w:firstLineChars="202"/>
        <w:jc w:val="left"/>
        <w:rPr>
          <w:rFonts w:eastAsia="宋体"/>
          <w:color w:val="auto"/>
          <w:highlight w:val="none"/>
        </w:rPr>
      </w:pPr>
    </w:p>
    <w:p w14:paraId="2A79BCF2">
      <w:pPr>
        <w:adjustRightInd w:val="0"/>
        <w:snapToGrid w:val="0"/>
        <w:spacing w:line="420" w:lineRule="exact"/>
        <w:ind w:firstLine="484" w:firstLineChars="202"/>
        <w:jc w:val="left"/>
        <w:rPr>
          <w:rFonts w:eastAsia="宋体"/>
          <w:color w:val="auto"/>
          <w:highlight w:val="none"/>
        </w:rPr>
      </w:pPr>
    </w:p>
    <w:p w14:paraId="7543EA21">
      <w:pPr>
        <w:adjustRightInd w:val="0"/>
        <w:snapToGrid w:val="0"/>
        <w:spacing w:line="420" w:lineRule="exact"/>
        <w:ind w:firstLine="484" w:firstLineChars="202"/>
        <w:jc w:val="left"/>
        <w:rPr>
          <w:rFonts w:eastAsia="宋体"/>
          <w:color w:val="auto"/>
          <w:highlight w:val="none"/>
        </w:rPr>
      </w:pPr>
    </w:p>
    <w:p w14:paraId="4D0D7B74">
      <w:pPr>
        <w:adjustRightInd w:val="0"/>
        <w:snapToGrid w:val="0"/>
        <w:spacing w:line="420" w:lineRule="exact"/>
        <w:ind w:firstLine="484" w:firstLineChars="202"/>
        <w:jc w:val="left"/>
        <w:rPr>
          <w:rFonts w:eastAsia="宋体"/>
          <w:color w:val="auto"/>
          <w:highlight w:val="none"/>
        </w:rPr>
      </w:pPr>
    </w:p>
    <w:p w14:paraId="10B00058">
      <w:pPr>
        <w:adjustRightInd w:val="0"/>
        <w:snapToGrid w:val="0"/>
        <w:spacing w:line="420" w:lineRule="exact"/>
        <w:ind w:firstLine="484" w:firstLineChars="202"/>
        <w:jc w:val="left"/>
        <w:rPr>
          <w:rFonts w:eastAsia="宋体"/>
          <w:color w:val="auto"/>
          <w:highlight w:val="none"/>
        </w:rPr>
      </w:pPr>
    </w:p>
    <w:p w14:paraId="6DCCA868">
      <w:pPr>
        <w:adjustRightInd w:val="0"/>
        <w:snapToGrid w:val="0"/>
        <w:spacing w:line="420" w:lineRule="exact"/>
        <w:ind w:firstLine="484" w:firstLineChars="202"/>
        <w:jc w:val="left"/>
        <w:rPr>
          <w:rFonts w:eastAsia="宋体"/>
          <w:color w:val="auto"/>
          <w:highlight w:val="none"/>
        </w:rPr>
      </w:pPr>
    </w:p>
    <w:p w14:paraId="2A2C3CF5">
      <w:pPr>
        <w:adjustRightInd w:val="0"/>
        <w:snapToGrid w:val="0"/>
        <w:spacing w:line="420" w:lineRule="exact"/>
        <w:ind w:firstLine="484" w:firstLineChars="202"/>
        <w:jc w:val="left"/>
        <w:rPr>
          <w:rFonts w:eastAsia="宋体"/>
          <w:color w:val="auto"/>
          <w:highlight w:val="none"/>
        </w:rPr>
      </w:pPr>
    </w:p>
    <w:p w14:paraId="02FD0356">
      <w:pPr>
        <w:adjustRightInd w:val="0"/>
        <w:snapToGrid w:val="0"/>
        <w:spacing w:line="420" w:lineRule="exact"/>
        <w:ind w:firstLine="484" w:firstLineChars="202"/>
        <w:jc w:val="left"/>
        <w:rPr>
          <w:rFonts w:eastAsia="宋体"/>
          <w:color w:val="auto"/>
          <w:highlight w:val="none"/>
        </w:rPr>
      </w:pPr>
    </w:p>
    <w:p w14:paraId="6586683C">
      <w:pPr>
        <w:adjustRightInd w:val="0"/>
        <w:snapToGrid w:val="0"/>
        <w:spacing w:line="420" w:lineRule="exact"/>
        <w:ind w:firstLine="484" w:firstLineChars="202"/>
        <w:jc w:val="left"/>
        <w:rPr>
          <w:rFonts w:eastAsia="宋体"/>
          <w:color w:val="auto"/>
          <w:highlight w:val="none"/>
        </w:rPr>
      </w:pPr>
    </w:p>
    <w:p w14:paraId="3E80D418">
      <w:pPr>
        <w:adjustRightInd w:val="0"/>
        <w:snapToGrid w:val="0"/>
        <w:spacing w:line="420" w:lineRule="exact"/>
        <w:ind w:firstLine="484" w:firstLineChars="202"/>
        <w:jc w:val="left"/>
        <w:rPr>
          <w:rFonts w:eastAsia="宋体"/>
          <w:color w:val="auto"/>
          <w:highlight w:val="none"/>
        </w:rPr>
      </w:pPr>
    </w:p>
    <w:p w14:paraId="71BE87AF">
      <w:pPr>
        <w:adjustRightInd w:val="0"/>
        <w:snapToGrid w:val="0"/>
        <w:spacing w:line="420" w:lineRule="exact"/>
        <w:ind w:firstLine="484" w:firstLineChars="202"/>
        <w:jc w:val="left"/>
        <w:rPr>
          <w:rFonts w:eastAsia="宋体"/>
          <w:color w:val="auto"/>
          <w:highlight w:val="none"/>
        </w:rPr>
      </w:pPr>
    </w:p>
    <w:p w14:paraId="350ABEA1">
      <w:pPr>
        <w:adjustRightInd w:val="0"/>
        <w:snapToGrid w:val="0"/>
        <w:spacing w:line="420" w:lineRule="exact"/>
        <w:ind w:firstLine="484" w:firstLineChars="202"/>
        <w:jc w:val="left"/>
        <w:rPr>
          <w:rFonts w:eastAsia="宋体"/>
          <w:color w:val="auto"/>
          <w:highlight w:val="none"/>
        </w:rPr>
      </w:pPr>
    </w:p>
    <w:p w14:paraId="41FAFBD9">
      <w:pPr>
        <w:adjustRightInd w:val="0"/>
        <w:snapToGrid w:val="0"/>
        <w:spacing w:line="420" w:lineRule="exact"/>
        <w:ind w:firstLine="484" w:firstLineChars="202"/>
        <w:jc w:val="left"/>
        <w:rPr>
          <w:rFonts w:eastAsia="宋体"/>
          <w:color w:val="auto"/>
          <w:highlight w:val="none"/>
        </w:rPr>
      </w:pPr>
    </w:p>
    <w:p w14:paraId="7EA5C852">
      <w:pPr>
        <w:adjustRightInd w:val="0"/>
        <w:snapToGrid w:val="0"/>
        <w:spacing w:line="420" w:lineRule="exact"/>
        <w:ind w:firstLine="484" w:firstLineChars="202"/>
        <w:jc w:val="left"/>
        <w:rPr>
          <w:rFonts w:eastAsia="宋体"/>
          <w:color w:val="auto"/>
          <w:highlight w:val="none"/>
        </w:rPr>
      </w:pPr>
    </w:p>
    <w:p w14:paraId="7F08A81F">
      <w:pPr>
        <w:adjustRightInd w:val="0"/>
        <w:snapToGrid w:val="0"/>
        <w:spacing w:line="420" w:lineRule="exact"/>
        <w:ind w:firstLine="484" w:firstLineChars="202"/>
        <w:jc w:val="left"/>
        <w:rPr>
          <w:rFonts w:eastAsia="宋体"/>
          <w:color w:val="auto"/>
          <w:highlight w:val="none"/>
        </w:rPr>
      </w:pPr>
    </w:p>
    <w:p w14:paraId="61348F8A">
      <w:pPr>
        <w:adjustRightInd w:val="0"/>
        <w:snapToGrid w:val="0"/>
        <w:spacing w:line="420" w:lineRule="exact"/>
        <w:ind w:firstLine="484" w:firstLineChars="202"/>
        <w:jc w:val="left"/>
        <w:rPr>
          <w:rFonts w:eastAsia="宋体"/>
          <w:color w:val="auto"/>
          <w:highlight w:val="none"/>
        </w:rPr>
      </w:pPr>
    </w:p>
    <w:p w14:paraId="71AE56E9">
      <w:pPr>
        <w:adjustRightInd w:val="0"/>
        <w:snapToGrid w:val="0"/>
        <w:spacing w:line="420" w:lineRule="exact"/>
        <w:ind w:firstLine="484" w:firstLineChars="202"/>
        <w:jc w:val="left"/>
        <w:rPr>
          <w:rFonts w:eastAsia="宋体"/>
          <w:color w:val="auto"/>
          <w:highlight w:val="none"/>
        </w:rPr>
      </w:pPr>
    </w:p>
    <w:p w14:paraId="660E2D90">
      <w:pPr>
        <w:adjustRightInd w:val="0"/>
        <w:snapToGrid w:val="0"/>
        <w:spacing w:line="420" w:lineRule="exact"/>
        <w:ind w:firstLine="484" w:firstLineChars="202"/>
        <w:jc w:val="left"/>
        <w:rPr>
          <w:rFonts w:eastAsia="宋体"/>
          <w:color w:val="auto"/>
          <w:highlight w:val="none"/>
        </w:rPr>
      </w:pPr>
    </w:p>
    <w:p w14:paraId="0E71C884">
      <w:pPr>
        <w:adjustRightInd w:val="0"/>
        <w:snapToGrid w:val="0"/>
        <w:spacing w:line="420" w:lineRule="exact"/>
        <w:ind w:firstLine="484" w:firstLineChars="202"/>
        <w:jc w:val="left"/>
        <w:rPr>
          <w:rFonts w:eastAsia="宋体"/>
          <w:color w:val="auto"/>
          <w:highlight w:val="none"/>
        </w:rPr>
      </w:pPr>
    </w:p>
    <w:p w14:paraId="11C89EA1">
      <w:pPr>
        <w:adjustRightInd w:val="0"/>
        <w:snapToGrid w:val="0"/>
        <w:spacing w:line="420" w:lineRule="exact"/>
        <w:ind w:firstLine="484" w:firstLineChars="202"/>
        <w:jc w:val="left"/>
        <w:rPr>
          <w:rFonts w:eastAsia="宋体"/>
          <w:color w:val="auto"/>
          <w:highlight w:val="none"/>
        </w:rPr>
      </w:pPr>
    </w:p>
    <w:p w14:paraId="426CA07B">
      <w:pPr>
        <w:adjustRightInd w:val="0"/>
        <w:snapToGrid w:val="0"/>
        <w:spacing w:line="420" w:lineRule="exact"/>
        <w:ind w:firstLine="484" w:firstLineChars="202"/>
        <w:jc w:val="left"/>
        <w:rPr>
          <w:rFonts w:eastAsia="宋体"/>
          <w:color w:val="auto"/>
          <w:highlight w:val="none"/>
        </w:rPr>
      </w:pPr>
    </w:p>
    <w:p w14:paraId="1DA5C087">
      <w:pPr>
        <w:adjustRightInd w:val="0"/>
        <w:snapToGrid w:val="0"/>
        <w:spacing w:line="420" w:lineRule="exact"/>
        <w:ind w:firstLine="566" w:firstLineChars="235"/>
        <w:outlineLvl w:val="2"/>
        <w:rPr>
          <w:rFonts w:eastAsia="宋体"/>
          <w:b/>
          <w:bCs/>
          <w:color w:val="auto"/>
          <w:highlight w:val="none"/>
        </w:rPr>
      </w:pPr>
      <w:r>
        <w:rPr>
          <w:rFonts w:hint="eastAsia" w:ascii="宋体" w:hAnsi="宋体" w:eastAsia="宋体"/>
          <w:b/>
          <w:bCs/>
          <w:color w:val="auto"/>
          <w:highlight w:val="none"/>
        </w:rPr>
        <w:t>（三）</w:t>
      </w:r>
      <w:r>
        <w:rPr>
          <w:rFonts w:eastAsia="宋体"/>
          <w:b/>
          <w:bCs/>
          <w:color w:val="auto"/>
          <w:highlight w:val="none"/>
        </w:rPr>
        <w:t>C价格标文件（密封件，内含：1份“正本”和4份“副本”。）</w:t>
      </w:r>
    </w:p>
    <w:p w14:paraId="6E4B174E">
      <w:pPr>
        <w:adjustRightInd w:val="0"/>
        <w:snapToGrid w:val="0"/>
        <w:spacing w:line="420" w:lineRule="exact"/>
        <w:ind w:firstLine="487" w:firstLineChars="202"/>
        <w:jc w:val="left"/>
        <w:rPr>
          <w:rFonts w:eastAsia="宋体" w:cs="宋体"/>
          <w:b/>
          <w:bCs/>
          <w:color w:val="auto"/>
          <w:highlight w:val="none"/>
        </w:rPr>
      </w:pPr>
      <w:r>
        <w:rPr>
          <w:rFonts w:hint="eastAsia" w:ascii="宋体" w:hAnsi="宋体" w:eastAsia="宋体"/>
          <w:b/>
          <w:bCs/>
          <w:color w:val="auto"/>
          <w:highlight w:val="none"/>
        </w:rPr>
        <w:t>【特别说明】价格标文件中的报价，包括本招标文件规定涵盖的所有范围及相应说明的全部内容涉及到的费用。</w:t>
      </w:r>
    </w:p>
    <w:p w14:paraId="2C10A016">
      <w:pPr>
        <w:snapToGrid w:val="0"/>
        <w:spacing w:before="156" w:beforeLines="50" w:line="420" w:lineRule="exact"/>
        <w:ind w:firstLine="566" w:firstLineChars="235"/>
        <w:jc w:val="left"/>
        <w:outlineLvl w:val="3"/>
        <w:rPr>
          <w:rFonts w:eastAsia="宋体"/>
          <w:color w:val="auto"/>
          <w:highlight w:val="none"/>
        </w:rPr>
      </w:pPr>
      <w:r>
        <w:rPr>
          <w:rFonts w:hint="eastAsia" w:eastAsia="宋体"/>
          <w:b/>
          <w:bCs/>
          <w:color w:val="auto"/>
          <w:highlight w:val="none"/>
        </w:rPr>
        <w:t>1</w:t>
      </w:r>
      <w:r>
        <w:rPr>
          <w:rFonts w:eastAsia="宋体"/>
          <w:b/>
          <w:bCs/>
          <w:color w:val="auto"/>
          <w:highlight w:val="none"/>
        </w:rPr>
        <w:t>.</w:t>
      </w:r>
      <w:r>
        <w:rPr>
          <w:rFonts w:hint="eastAsia" w:ascii="宋体" w:hAnsi="宋体" w:eastAsia="宋体"/>
          <w:b/>
          <w:bCs/>
          <w:color w:val="auto"/>
          <w:highlight w:val="none"/>
        </w:rPr>
        <w:t>投标报价总表</w:t>
      </w:r>
    </w:p>
    <w:p w14:paraId="465FE2CB">
      <w:pPr>
        <w:snapToGrid w:val="0"/>
        <w:spacing w:before="156" w:beforeLines="50" w:after="156" w:afterLines="50" w:line="420" w:lineRule="exact"/>
        <w:ind w:left="240" w:leftChars="100" w:right="240" w:rightChars="100"/>
        <w:jc w:val="center"/>
        <w:rPr>
          <w:rFonts w:eastAsia="宋体" w:cs="宋体"/>
          <w:color w:val="auto"/>
          <w:highlight w:val="none"/>
        </w:rPr>
      </w:pPr>
      <w:r>
        <w:rPr>
          <w:rFonts w:hint="eastAsia" w:ascii="宋体" w:hAnsi="宋体" w:eastAsia="宋体"/>
          <w:b/>
          <w:bCs/>
          <w:color w:val="auto"/>
          <w:sz w:val="28"/>
          <w:szCs w:val="28"/>
          <w:highlight w:val="none"/>
        </w:rPr>
        <w:t>投标报价总表</w:t>
      </w:r>
    </w:p>
    <w:p w14:paraId="0F04C760">
      <w:pPr>
        <w:snapToGrid w:val="0"/>
        <w:spacing w:line="420" w:lineRule="exact"/>
        <w:ind w:left="1214" w:hanging="1214" w:hangingChars="506"/>
        <w:rPr>
          <w:rFonts w:eastAsia="宋体"/>
          <w:color w:val="auto"/>
          <w:highlight w:val="none"/>
        </w:rPr>
      </w:pPr>
      <w:bookmarkStart w:id="96" w:name="_Hlk88784443"/>
      <w:r>
        <w:rPr>
          <w:rFonts w:hint="eastAsia" w:ascii="宋体" w:hAnsi="宋体" w:eastAsia="宋体"/>
          <w:color w:val="auto"/>
          <w:highlight w:val="none"/>
        </w:rPr>
        <w:t>项目名称：</w:t>
      </w:r>
      <w:r>
        <w:rPr>
          <w:rFonts w:hint="eastAsia" w:eastAsia="宋体"/>
          <w:color w:val="auto"/>
          <w:highlight w:val="none"/>
        </w:rPr>
        <w:t>南通市假日广场物业管理服务项目</w:t>
      </w:r>
    </w:p>
    <w:p w14:paraId="2AED9175">
      <w:pPr>
        <w:snapToGrid w:val="0"/>
        <w:spacing w:line="420" w:lineRule="exact"/>
        <w:jc w:val="left"/>
        <w:rPr>
          <w:rFonts w:hint="eastAsia" w:eastAsia="宋体"/>
          <w:color w:val="auto"/>
          <w:highlight w:val="none"/>
          <w:lang w:eastAsia="zh-CN"/>
        </w:rPr>
      </w:pPr>
      <w:r>
        <w:rPr>
          <w:rFonts w:hint="eastAsia" w:ascii="宋体" w:hAnsi="宋体" w:eastAsia="宋体"/>
          <w:color w:val="auto"/>
          <w:highlight w:val="none"/>
        </w:rPr>
        <w:t>项目编号：</w:t>
      </w:r>
      <w:r>
        <w:rPr>
          <w:rFonts w:hint="eastAsia" w:eastAsia="宋体"/>
          <w:color w:val="auto"/>
          <w:highlight w:val="none"/>
          <w:lang w:eastAsia="zh-CN"/>
        </w:rPr>
        <w:t>ZRNT20260027</w:t>
      </w:r>
    </w:p>
    <w:bookmarkEnd w:id="96"/>
    <w:tbl>
      <w:tblPr>
        <w:tblStyle w:val="10"/>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6378"/>
      </w:tblGrid>
      <w:tr w14:paraId="555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148" w:type="dxa"/>
            <w:vAlign w:val="center"/>
          </w:tcPr>
          <w:p w14:paraId="50DFB87E">
            <w:pPr>
              <w:snapToGrid w:val="0"/>
              <w:spacing w:line="420" w:lineRule="exact"/>
              <w:ind w:left="1137" w:hanging="1137" w:hangingChars="472"/>
              <w:jc w:val="center"/>
              <w:rPr>
                <w:rFonts w:eastAsia="宋体"/>
                <w:b/>
                <w:bCs/>
                <w:color w:val="auto"/>
                <w:highlight w:val="none"/>
              </w:rPr>
            </w:pPr>
            <w:r>
              <w:rPr>
                <w:rFonts w:eastAsia="宋体"/>
                <w:b/>
                <w:bCs/>
                <w:color w:val="auto"/>
                <w:highlight w:val="none"/>
              </w:rPr>
              <w:t>项目名称</w:t>
            </w:r>
          </w:p>
        </w:tc>
        <w:tc>
          <w:tcPr>
            <w:tcW w:w="6378" w:type="dxa"/>
            <w:vAlign w:val="center"/>
          </w:tcPr>
          <w:p w14:paraId="4334A45B">
            <w:pPr>
              <w:snapToGrid w:val="0"/>
              <w:spacing w:line="420" w:lineRule="exact"/>
              <w:ind w:left="1137" w:hanging="1137" w:hangingChars="472"/>
              <w:jc w:val="center"/>
              <w:rPr>
                <w:rFonts w:eastAsia="宋体"/>
                <w:b/>
                <w:bCs/>
                <w:color w:val="auto"/>
                <w:highlight w:val="none"/>
              </w:rPr>
            </w:pPr>
            <w:r>
              <w:rPr>
                <w:rFonts w:eastAsia="宋体"/>
                <w:b/>
                <w:bCs/>
                <w:color w:val="auto"/>
                <w:highlight w:val="none"/>
              </w:rPr>
              <w:t>投标</w:t>
            </w:r>
            <w:r>
              <w:rPr>
                <w:rFonts w:hint="eastAsia" w:eastAsia="宋体"/>
                <w:b/>
                <w:bCs/>
                <w:color w:val="auto"/>
                <w:highlight w:val="none"/>
              </w:rPr>
              <w:t>报价</w:t>
            </w:r>
          </w:p>
        </w:tc>
      </w:tr>
      <w:tr w14:paraId="3070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3148" w:type="dxa"/>
            <w:vAlign w:val="center"/>
          </w:tcPr>
          <w:p w14:paraId="52AF4F79">
            <w:pPr>
              <w:snapToGrid w:val="0"/>
              <w:spacing w:line="420" w:lineRule="exact"/>
              <w:ind w:left="2"/>
              <w:jc w:val="center"/>
              <w:rPr>
                <w:rFonts w:eastAsia="宋体"/>
                <w:b/>
                <w:bCs/>
                <w:color w:val="auto"/>
                <w:highlight w:val="none"/>
              </w:rPr>
            </w:pPr>
            <w:r>
              <w:rPr>
                <w:rFonts w:hint="eastAsia" w:eastAsia="宋体"/>
                <w:b/>
                <w:bCs/>
                <w:color w:val="auto"/>
                <w:highlight w:val="none"/>
              </w:rPr>
              <w:t>南通市假日广场物业管理服务项目</w:t>
            </w:r>
          </w:p>
        </w:tc>
        <w:tc>
          <w:tcPr>
            <w:tcW w:w="6378" w:type="dxa"/>
            <w:vAlign w:val="center"/>
          </w:tcPr>
          <w:p w14:paraId="46B4ADBF">
            <w:pPr>
              <w:snapToGrid w:val="0"/>
              <w:spacing w:line="420" w:lineRule="exact"/>
              <w:ind w:left="1137" w:hanging="1137" w:hangingChars="472"/>
              <w:rPr>
                <w:rFonts w:eastAsia="宋体"/>
                <w:b/>
                <w:bCs/>
                <w:color w:val="auto"/>
                <w:highlight w:val="none"/>
              </w:rPr>
            </w:pPr>
            <w:r>
              <w:rPr>
                <w:rFonts w:hint="eastAsia" w:eastAsia="宋体"/>
                <w:b/>
                <w:bCs/>
                <w:color w:val="auto"/>
                <w:highlight w:val="none"/>
              </w:rPr>
              <w:t>单价</w:t>
            </w:r>
            <w:r>
              <w:rPr>
                <w:rFonts w:eastAsia="宋体"/>
                <w:b/>
                <w:bCs/>
                <w:color w:val="auto"/>
                <w:highlight w:val="none"/>
              </w:rPr>
              <w:t>：</w:t>
            </w:r>
            <w:r>
              <w:rPr>
                <w:rFonts w:eastAsia="宋体"/>
                <w:b/>
                <w:bCs/>
                <w:color w:val="auto"/>
                <w:highlight w:val="none"/>
                <w:u w:val="single"/>
              </w:rPr>
              <w:t xml:space="preserve">               </w:t>
            </w:r>
            <w:r>
              <w:rPr>
                <w:rFonts w:hint="eastAsia" w:eastAsia="宋体"/>
                <w:b/>
                <w:bCs/>
                <w:color w:val="auto"/>
                <w:highlight w:val="none"/>
                <w:u w:val="single"/>
              </w:rPr>
              <w:t>元/㎡/月</w:t>
            </w:r>
          </w:p>
          <w:p w14:paraId="62A7A1E5">
            <w:pPr>
              <w:snapToGrid w:val="0"/>
              <w:spacing w:line="420" w:lineRule="exact"/>
              <w:ind w:left="1137" w:hanging="1137" w:hangingChars="472"/>
              <w:rPr>
                <w:rFonts w:eastAsia="宋体"/>
                <w:b/>
                <w:bCs/>
                <w:color w:val="auto"/>
                <w:highlight w:val="none"/>
              </w:rPr>
            </w:pPr>
          </w:p>
          <w:p w14:paraId="317C0433">
            <w:pPr>
              <w:snapToGrid w:val="0"/>
              <w:spacing w:line="420" w:lineRule="exact"/>
              <w:ind w:left="1137" w:hanging="1137" w:hangingChars="472"/>
              <w:rPr>
                <w:rFonts w:eastAsia="宋体"/>
                <w:b/>
                <w:bCs/>
                <w:color w:val="auto"/>
                <w:highlight w:val="none"/>
              </w:rPr>
            </w:pPr>
            <w:r>
              <w:rPr>
                <w:rFonts w:hint="eastAsia" w:eastAsia="宋体"/>
                <w:b/>
                <w:bCs/>
                <w:color w:val="auto"/>
                <w:highlight w:val="none"/>
              </w:rPr>
              <w:t>总价</w:t>
            </w:r>
            <w:r>
              <w:rPr>
                <w:rFonts w:eastAsia="宋体"/>
                <w:b/>
                <w:bCs/>
                <w:color w:val="auto"/>
                <w:highlight w:val="none"/>
              </w:rPr>
              <w:t>¥：</w:t>
            </w:r>
            <w:r>
              <w:rPr>
                <w:rFonts w:eastAsia="宋体"/>
                <w:b/>
                <w:bCs/>
                <w:color w:val="auto"/>
                <w:highlight w:val="none"/>
                <w:u w:val="single"/>
              </w:rPr>
              <w:t xml:space="preserve">              </w:t>
            </w:r>
            <w:r>
              <w:rPr>
                <w:rFonts w:hint="eastAsia" w:eastAsia="宋体"/>
                <w:b/>
                <w:bCs/>
                <w:color w:val="auto"/>
                <w:highlight w:val="none"/>
                <w:u w:val="single"/>
              </w:rPr>
              <w:t>元/年（投标报价时面积统一按14723.13㎡计算</w:t>
            </w:r>
            <w:r>
              <w:rPr>
                <w:rFonts w:hint="eastAsia" w:eastAsia="宋体"/>
                <w:b/>
                <w:bCs/>
                <w:color w:val="auto"/>
                <w:highlight w:val="none"/>
                <w:u w:val="single"/>
              </w:rPr>
              <w:t>）</w:t>
            </w:r>
          </w:p>
        </w:tc>
      </w:tr>
    </w:tbl>
    <w:p w14:paraId="2C68D0D9">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投标人：（须盖公章）</w:t>
      </w:r>
      <w:r>
        <w:rPr>
          <w:rFonts w:hint="eastAsia" w:eastAsia="宋体"/>
          <w:color w:val="auto"/>
          <w:highlight w:val="none"/>
        </w:rPr>
        <w:t xml:space="preserve">             </w:t>
      </w:r>
    </w:p>
    <w:p w14:paraId="6AF150D1">
      <w:pPr>
        <w:kinsoku w:val="0"/>
        <w:topLinePunct/>
        <w:snapToGrid w:val="0"/>
        <w:spacing w:line="420" w:lineRule="exact"/>
        <w:rPr>
          <w:rFonts w:eastAsia="宋体" w:cs="宋体"/>
          <w:color w:val="auto"/>
          <w:highlight w:val="none"/>
        </w:rPr>
      </w:pPr>
      <w:r>
        <w:rPr>
          <w:rFonts w:hint="eastAsia" w:ascii="宋体" w:hAnsi="宋体" w:eastAsia="宋体"/>
          <w:color w:val="auto"/>
          <w:highlight w:val="none"/>
        </w:rPr>
        <w:t>法定代表人或被委托受权人（签字或盖章）：</w:t>
      </w:r>
    </w:p>
    <w:p w14:paraId="52FD97A9">
      <w:pPr>
        <w:kinsoku w:val="0"/>
        <w:topLinePunct/>
        <w:snapToGrid w:val="0"/>
        <w:spacing w:line="420" w:lineRule="exact"/>
        <w:rPr>
          <w:rFonts w:ascii="宋体" w:hAnsi="宋体" w:eastAsia="宋体"/>
          <w:color w:val="auto"/>
          <w:highlight w:val="none"/>
        </w:rPr>
      </w:pPr>
      <w:r>
        <w:rPr>
          <w:rFonts w:hint="eastAsia" w:ascii="宋体" w:hAnsi="宋体" w:eastAsia="宋体"/>
          <w:color w:val="auto"/>
          <w:highlight w:val="none"/>
        </w:rPr>
        <w:t>日期：</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2B1BDE65">
      <w:pPr>
        <w:kinsoku w:val="0"/>
        <w:topLinePunct/>
        <w:snapToGrid w:val="0"/>
        <w:spacing w:line="420" w:lineRule="exact"/>
        <w:rPr>
          <w:rFonts w:eastAsia="宋体"/>
          <w:color w:val="auto"/>
          <w:highlight w:val="none"/>
        </w:rPr>
      </w:pPr>
    </w:p>
    <w:p w14:paraId="127A6F0E">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注：</w:t>
      </w:r>
    </w:p>
    <w:p w14:paraId="6440F5E1">
      <w:pPr>
        <w:snapToGrid w:val="0"/>
        <w:spacing w:line="420" w:lineRule="exact"/>
        <w:ind w:firstLine="496" w:firstLineChars="206"/>
        <w:rPr>
          <w:rFonts w:eastAsia="宋体"/>
          <w:b/>
          <w:bCs/>
          <w:color w:val="auto"/>
          <w:highlight w:val="none"/>
          <w:u w:val="thick" w:color="FF0000"/>
        </w:rPr>
      </w:pPr>
      <w:r>
        <w:rPr>
          <w:rFonts w:ascii="宋体" w:hAnsi="宋体" w:eastAsia="宋体"/>
          <w:b/>
          <w:bCs/>
          <w:color w:val="auto"/>
          <w:highlight w:val="none"/>
        </w:rPr>
        <w:t>（</w:t>
      </w:r>
      <w:r>
        <w:rPr>
          <w:rFonts w:eastAsia="宋体"/>
          <w:b/>
          <w:bCs/>
          <w:color w:val="auto"/>
          <w:highlight w:val="none"/>
        </w:rPr>
        <w:t>1</w:t>
      </w:r>
      <w:r>
        <w:rPr>
          <w:rFonts w:ascii="宋体" w:hAnsi="宋体" w:eastAsia="宋体"/>
          <w:b/>
          <w:bCs/>
          <w:color w:val="auto"/>
          <w:highlight w:val="none"/>
        </w:rPr>
        <w:t>）</w:t>
      </w:r>
      <w:r>
        <w:rPr>
          <w:rFonts w:ascii="宋体" w:hAnsi="宋体" w:eastAsia="宋体"/>
          <w:b/>
          <w:bCs/>
          <w:color w:val="auto"/>
          <w:highlight w:val="none"/>
          <w:u w:val="thick" w:color="FF0000"/>
        </w:rPr>
        <w:t>本表为格式表，不得改动，必须提供</w:t>
      </w:r>
      <w:r>
        <w:rPr>
          <w:rFonts w:ascii="宋体" w:hAnsi="宋体" w:eastAsia="宋体"/>
          <w:b/>
          <w:bCs/>
          <w:color w:val="auto"/>
          <w:highlight w:val="none"/>
        </w:rPr>
        <w:t>，否则视为未实质性响应招标文件。</w:t>
      </w:r>
    </w:p>
    <w:p w14:paraId="7AAFE338">
      <w:pPr>
        <w:snapToGrid w:val="0"/>
        <w:spacing w:line="420" w:lineRule="exact"/>
        <w:ind w:firstLine="496" w:firstLineChars="206"/>
        <w:rPr>
          <w:rFonts w:eastAsia="宋体"/>
          <w:b/>
          <w:bCs/>
          <w:color w:val="auto"/>
          <w:highlight w:val="none"/>
        </w:rPr>
      </w:pPr>
      <w:r>
        <w:rPr>
          <w:rFonts w:ascii="宋体" w:hAnsi="宋体" w:eastAsia="宋体"/>
          <w:b/>
          <w:bCs/>
          <w:color w:val="auto"/>
          <w:highlight w:val="none"/>
        </w:rPr>
        <w:t>（</w:t>
      </w:r>
      <w:r>
        <w:rPr>
          <w:rFonts w:eastAsia="宋体"/>
          <w:b/>
          <w:bCs/>
          <w:color w:val="auto"/>
          <w:highlight w:val="none"/>
        </w:rPr>
        <w:t>2</w:t>
      </w:r>
      <w:r>
        <w:rPr>
          <w:rFonts w:ascii="宋体" w:hAnsi="宋体" w:eastAsia="宋体"/>
          <w:b/>
          <w:bCs/>
          <w:color w:val="auto"/>
          <w:highlight w:val="none"/>
        </w:rPr>
        <w:t>）报价单必须由法定代表人或委托代理人签字或盖章，并加盖投标人公章方为有效，否则报价无效。</w:t>
      </w:r>
    </w:p>
    <w:p w14:paraId="77A2B30F">
      <w:pPr>
        <w:snapToGrid w:val="0"/>
        <w:spacing w:line="420" w:lineRule="exact"/>
        <w:ind w:firstLine="496" w:firstLineChars="206"/>
        <w:rPr>
          <w:rFonts w:ascii="宋体" w:hAnsi="宋体" w:eastAsia="宋体"/>
          <w:b/>
          <w:bCs/>
          <w:color w:val="auto"/>
          <w:highlight w:val="none"/>
        </w:rPr>
      </w:pPr>
      <w:r>
        <w:rPr>
          <w:rFonts w:ascii="宋体" w:hAnsi="宋体" w:eastAsia="宋体"/>
          <w:b/>
          <w:bCs/>
          <w:color w:val="auto"/>
          <w:highlight w:val="none"/>
        </w:rPr>
        <w:t>（</w:t>
      </w:r>
      <w:r>
        <w:rPr>
          <w:rFonts w:eastAsia="宋体"/>
          <w:b/>
          <w:bCs/>
          <w:color w:val="auto"/>
          <w:highlight w:val="none"/>
        </w:rPr>
        <w:t>3</w:t>
      </w:r>
      <w:r>
        <w:rPr>
          <w:rFonts w:ascii="宋体" w:hAnsi="宋体" w:eastAsia="宋体"/>
          <w:b/>
          <w:bCs/>
          <w:color w:val="auto"/>
          <w:highlight w:val="none"/>
        </w:rPr>
        <w:t>）</w:t>
      </w:r>
      <w:r>
        <w:rPr>
          <w:rFonts w:hint="eastAsia" w:ascii="宋体" w:hAnsi="宋体" w:eastAsia="宋体"/>
          <w:b/>
          <w:bCs/>
          <w:color w:val="auto"/>
          <w:highlight w:val="none"/>
        </w:rPr>
        <w:t>投标响应报价是招标文件确定的服务范围内的全部工作和内容的价格体现，是为完成招标文件规定的委托服务工作所涉及到的一切费用，具体以招标文件第二章第八条规定的为准。</w:t>
      </w:r>
    </w:p>
    <w:p w14:paraId="14E66679">
      <w:pPr>
        <w:pStyle w:val="5"/>
        <w:ind w:left="-7" w:leftChars="-3" w:firstLine="479" w:firstLineChars="199"/>
        <w:jc w:val="left"/>
        <w:rPr>
          <w:rFonts w:eastAsia="宋体"/>
          <w:b/>
          <w:color w:val="auto"/>
          <w:highlight w:val="none"/>
        </w:rPr>
      </w:pPr>
      <w:r>
        <w:rPr>
          <w:rFonts w:hint="eastAsia" w:eastAsia="宋体"/>
          <w:b/>
          <w:color w:val="auto"/>
          <w:highlight w:val="none"/>
        </w:rPr>
        <w:t>（4）投标人在报价时需综合考虑该项目目前的实际出租率（自行踏勘现场），中标后不得以出租率低为由提出价格调整。</w:t>
      </w:r>
    </w:p>
    <w:p w14:paraId="67AB74A1">
      <w:pPr>
        <w:snapToGrid w:val="0"/>
        <w:spacing w:line="420" w:lineRule="exact"/>
        <w:ind w:firstLine="496" w:firstLineChars="206"/>
        <w:rPr>
          <w:rFonts w:ascii="宋体" w:hAnsi="宋体" w:eastAsia="宋体"/>
          <w:b/>
          <w:bCs/>
          <w:color w:val="auto"/>
          <w:highlight w:val="none"/>
        </w:rPr>
      </w:pPr>
    </w:p>
    <w:p w14:paraId="278BB5D8">
      <w:pPr>
        <w:snapToGrid w:val="0"/>
        <w:spacing w:line="420" w:lineRule="exact"/>
        <w:ind w:firstLine="496" w:firstLineChars="206"/>
        <w:rPr>
          <w:rFonts w:ascii="宋体" w:hAnsi="宋体" w:eastAsia="宋体"/>
          <w:b/>
          <w:bCs/>
          <w:color w:val="auto"/>
          <w:highlight w:val="none"/>
        </w:rPr>
      </w:pPr>
    </w:p>
    <w:p w14:paraId="2F48C500">
      <w:pPr>
        <w:snapToGrid w:val="0"/>
        <w:spacing w:line="420" w:lineRule="exact"/>
        <w:ind w:firstLine="496" w:firstLineChars="206"/>
        <w:rPr>
          <w:rFonts w:ascii="宋体" w:hAnsi="宋体" w:eastAsia="宋体"/>
          <w:b/>
          <w:bCs/>
          <w:color w:val="auto"/>
          <w:highlight w:val="none"/>
        </w:rPr>
      </w:pPr>
    </w:p>
    <w:p w14:paraId="6F4FDF25">
      <w:pPr>
        <w:snapToGrid w:val="0"/>
        <w:spacing w:line="420" w:lineRule="exact"/>
        <w:ind w:firstLine="496" w:firstLineChars="206"/>
        <w:rPr>
          <w:rFonts w:ascii="宋体" w:hAnsi="宋体" w:eastAsia="宋体"/>
          <w:b/>
          <w:bCs/>
          <w:color w:val="auto"/>
          <w:highlight w:val="none"/>
        </w:rPr>
      </w:pPr>
    </w:p>
    <w:p w14:paraId="32A0E441">
      <w:pPr>
        <w:snapToGrid w:val="0"/>
        <w:spacing w:line="420" w:lineRule="exact"/>
        <w:ind w:firstLine="496" w:firstLineChars="206"/>
        <w:rPr>
          <w:rFonts w:ascii="宋体" w:hAnsi="宋体" w:eastAsia="宋体"/>
          <w:b/>
          <w:bCs/>
          <w:color w:val="auto"/>
          <w:highlight w:val="none"/>
        </w:rPr>
      </w:pPr>
    </w:p>
    <w:p w14:paraId="39814356">
      <w:pPr>
        <w:snapToGrid w:val="0"/>
        <w:spacing w:line="420" w:lineRule="exact"/>
        <w:ind w:firstLine="496" w:firstLineChars="206"/>
        <w:rPr>
          <w:rFonts w:ascii="宋体" w:hAnsi="宋体" w:eastAsia="宋体"/>
          <w:b/>
          <w:bCs/>
          <w:color w:val="auto"/>
          <w:highlight w:val="none"/>
        </w:rPr>
      </w:pPr>
    </w:p>
    <w:p w14:paraId="21833BC4">
      <w:pPr>
        <w:snapToGrid w:val="0"/>
        <w:spacing w:line="420" w:lineRule="exact"/>
        <w:ind w:firstLine="496" w:firstLineChars="206"/>
        <w:rPr>
          <w:rFonts w:ascii="宋体" w:hAnsi="宋体" w:eastAsia="宋体"/>
          <w:b/>
          <w:bCs/>
          <w:color w:val="auto"/>
          <w:highlight w:val="none"/>
        </w:rPr>
      </w:pPr>
    </w:p>
    <w:p w14:paraId="0943601D">
      <w:pPr>
        <w:snapToGrid w:val="0"/>
        <w:spacing w:line="420" w:lineRule="exact"/>
        <w:ind w:firstLine="496" w:firstLineChars="206"/>
        <w:rPr>
          <w:rFonts w:ascii="宋体" w:hAnsi="宋体" w:eastAsia="宋体"/>
          <w:b/>
          <w:bCs/>
          <w:color w:val="auto"/>
          <w:highlight w:val="none"/>
        </w:rPr>
      </w:pPr>
    </w:p>
    <w:p w14:paraId="0E030854">
      <w:pPr>
        <w:snapToGrid w:val="0"/>
        <w:spacing w:line="420" w:lineRule="exact"/>
        <w:ind w:firstLine="496" w:firstLineChars="206"/>
        <w:rPr>
          <w:rFonts w:eastAsia="宋体"/>
          <w:b/>
          <w:bCs/>
          <w:color w:val="auto"/>
          <w:highlight w:val="none"/>
        </w:rPr>
      </w:pPr>
    </w:p>
    <w:p w14:paraId="2A02858C">
      <w:pPr>
        <w:snapToGrid w:val="0"/>
        <w:spacing w:before="156" w:beforeLines="50" w:line="420" w:lineRule="exact"/>
        <w:ind w:firstLine="566" w:firstLineChars="235"/>
        <w:jc w:val="left"/>
        <w:outlineLvl w:val="3"/>
        <w:rPr>
          <w:b/>
          <w:bCs/>
          <w:color w:val="auto"/>
          <w:highlight w:val="none"/>
        </w:rPr>
      </w:pPr>
      <w:r>
        <w:rPr>
          <w:rFonts w:eastAsia="宋体"/>
          <w:b/>
          <w:bCs/>
          <w:color w:val="auto"/>
          <w:highlight w:val="none"/>
        </w:rPr>
        <w:t>2.</w:t>
      </w:r>
      <w:r>
        <w:rPr>
          <w:rFonts w:hint="eastAsia" w:eastAsia="宋体"/>
          <w:b/>
          <w:bCs/>
          <w:color w:val="auto"/>
          <w:highlight w:val="none"/>
        </w:rPr>
        <w:t>投标响应报价明细表</w:t>
      </w:r>
    </w:p>
    <w:p w14:paraId="5183908F">
      <w:pPr>
        <w:snapToGrid w:val="0"/>
        <w:spacing w:before="156" w:beforeLines="50" w:after="156" w:afterLines="50" w:line="420" w:lineRule="exact"/>
        <w:ind w:left="240" w:leftChars="100" w:right="240" w:rightChars="100"/>
        <w:jc w:val="center"/>
        <w:rPr>
          <w:rFonts w:ascii="仿宋_GB2312" w:hAnsi="宋体"/>
          <w:color w:val="auto"/>
          <w:highlight w:val="none"/>
        </w:rPr>
      </w:pPr>
      <w:r>
        <w:rPr>
          <w:rFonts w:hint="eastAsia" w:ascii="宋体" w:hAnsi="宋体" w:eastAsia="宋体"/>
          <w:b/>
          <w:bCs/>
          <w:color w:val="auto"/>
          <w:sz w:val="28"/>
          <w:szCs w:val="28"/>
          <w:highlight w:val="none"/>
        </w:rPr>
        <w:t>投标响应报价明细表</w:t>
      </w:r>
    </w:p>
    <w:p w14:paraId="20E68DE8">
      <w:pPr>
        <w:snapToGrid w:val="0"/>
        <w:spacing w:line="420" w:lineRule="exact"/>
        <w:ind w:left="1214" w:hanging="1214" w:hangingChars="506"/>
        <w:rPr>
          <w:rFonts w:eastAsia="宋体"/>
          <w:color w:val="auto"/>
          <w:highlight w:val="none"/>
        </w:rPr>
      </w:pPr>
      <w:r>
        <w:rPr>
          <w:rFonts w:hint="eastAsia" w:ascii="宋体" w:hAnsi="宋体" w:eastAsia="宋体"/>
          <w:color w:val="auto"/>
          <w:highlight w:val="none"/>
        </w:rPr>
        <w:t>项目名称：</w:t>
      </w:r>
      <w:r>
        <w:rPr>
          <w:rFonts w:hint="eastAsia" w:eastAsia="宋体"/>
          <w:color w:val="auto"/>
          <w:highlight w:val="none"/>
        </w:rPr>
        <w:t>南通市假日广场物业管理服务项目</w:t>
      </w:r>
    </w:p>
    <w:p w14:paraId="3BAF05C2">
      <w:pPr>
        <w:snapToGrid w:val="0"/>
        <w:spacing w:line="420" w:lineRule="exact"/>
        <w:jc w:val="left"/>
        <w:rPr>
          <w:rFonts w:hint="eastAsia" w:eastAsia="宋体"/>
          <w:color w:val="auto"/>
          <w:highlight w:val="none"/>
          <w:lang w:eastAsia="zh-CN"/>
        </w:rPr>
      </w:pPr>
      <w:r>
        <w:rPr>
          <w:rFonts w:hint="eastAsia" w:ascii="宋体" w:hAnsi="宋体" w:eastAsia="宋体"/>
          <w:color w:val="auto"/>
          <w:highlight w:val="none"/>
        </w:rPr>
        <w:t>项目编号：</w:t>
      </w:r>
      <w:bookmarkStart w:id="97" w:name="_Hlk95959523"/>
      <w:r>
        <w:rPr>
          <w:rFonts w:hint="eastAsia" w:eastAsia="宋体"/>
          <w:color w:val="auto"/>
          <w:highlight w:val="none"/>
          <w:lang w:eastAsia="zh-CN"/>
        </w:rPr>
        <w:t>ZRNT20260027</w:t>
      </w:r>
    </w:p>
    <w:bookmarkEnd w:id="97"/>
    <w:tbl>
      <w:tblPr>
        <w:tblStyle w:val="10"/>
        <w:tblW w:w="9632"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4253"/>
        <w:gridCol w:w="992"/>
        <w:gridCol w:w="1869"/>
        <w:gridCol w:w="1701"/>
      </w:tblGrid>
      <w:tr w14:paraId="153BA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7936AAF6">
            <w:pPr>
              <w:spacing w:line="420" w:lineRule="exact"/>
              <w:jc w:val="center"/>
              <w:rPr>
                <w:rFonts w:eastAsia="宋体"/>
                <w:color w:val="auto"/>
                <w:highlight w:val="none"/>
              </w:rPr>
            </w:pPr>
            <w:r>
              <w:rPr>
                <w:rFonts w:hint="eastAsia" w:eastAsia="宋体" w:cs="宋体"/>
                <w:color w:val="auto"/>
                <w:highlight w:val="none"/>
              </w:rPr>
              <w:t>序号</w:t>
            </w:r>
          </w:p>
        </w:tc>
        <w:tc>
          <w:tcPr>
            <w:tcW w:w="4253" w:type="dxa"/>
            <w:tcBorders>
              <w:top w:val="single" w:color="auto" w:sz="4" w:space="0"/>
              <w:left w:val="single" w:color="auto" w:sz="4" w:space="0"/>
              <w:bottom w:val="single" w:color="auto" w:sz="4" w:space="0"/>
              <w:right w:val="single" w:color="auto" w:sz="4" w:space="0"/>
            </w:tcBorders>
            <w:vAlign w:val="center"/>
          </w:tcPr>
          <w:p w14:paraId="45B19E52">
            <w:pPr>
              <w:spacing w:line="420" w:lineRule="exact"/>
              <w:jc w:val="center"/>
              <w:rPr>
                <w:rFonts w:eastAsia="宋体"/>
                <w:color w:val="auto"/>
                <w:highlight w:val="none"/>
              </w:rPr>
            </w:pPr>
            <w:r>
              <w:rPr>
                <w:rFonts w:hint="eastAsia" w:eastAsia="宋体" w:cs="宋体"/>
                <w:color w:val="auto"/>
                <w:highlight w:val="none"/>
              </w:rPr>
              <w:t>服务项目明细内容</w:t>
            </w:r>
          </w:p>
        </w:tc>
        <w:tc>
          <w:tcPr>
            <w:tcW w:w="992" w:type="dxa"/>
            <w:tcBorders>
              <w:top w:val="single" w:color="auto" w:sz="4" w:space="0"/>
              <w:left w:val="single" w:color="auto" w:sz="4" w:space="0"/>
              <w:bottom w:val="single" w:color="auto" w:sz="4" w:space="0"/>
              <w:right w:val="single" w:color="auto" w:sz="4" w:space="0"/>
            </w:tcBorders>
            <w:vAlign w:val="center"/>
          </w:tcPr>
          <w:p w14:paraId="24329506">
            <w:pPr>
              <w:spacing w:line="420" w:lineRule="exact"/>
              <w:jc w:val="center"/>
              <w:rPr>
                <w:rFonts w:eastAsia="宋体"/>
                <w:color w:val="auto"/>
                <w:highlight w:val="none"/>
              </w:rPr>
            </w:pPr>
            <w:r>
              <w:rPr>
                <w:rFonts w:hint="eastAsia" w:eastAsia="宋体" w:cs="宋体"/>
                <w:color w:val="auto"/>
                <w:highlight w:val="none"/>
              </w:rPr>
              <w:t>数量</w:t>
            </w:r>
          </w:p>
        </w:tc>
        <w:tc>
          <w:tcPr>
            <w:tcW w:w="1869" w:type="dxa"/>
            <w:tcBorders>
              <w:top w:val="single" w:color="auto" w:sz="4" w:space="0"/>
              <w:left w:val="single" w:color="auto" w:sz="4" w:space="0"/>
              <w:bottom w:val="single" w:color="auto" w:sz="4" w:space="0"/>
              <w:right w:val="single" w:color="auto" w:sz="4" w:space="0"/>
            </w:tcBorders>
            <w:vAlign w:val="center"/>
          </w:tcPr>
          <w:p w14:paraId="5448ADEF">
            <w:pPr>
              <w:spacing w:line="420" w:lineRule="exact"/>
              <w:jc w:val="center"/>
              <w:rPr>
                <w:rFonts w:eastAsia="宋体"/>
                <w:color w:val="auto"/>
                <w:highlight w:val="none"/>
              </w:rPr>
            </w:pPr>
            <w:r>
              <w:rPr>
                <w:rFonts w:hint="eastAsia" w:eastAsia="宋体" w:cs="宋体"/>
                <w:color w:val="auto"/>
                <w:highlight w:val="none"/>
              </w:rPr>
              <w:t>综合单价</w:t>
            </w:r>
          </w:p>
        </w:tc>
        <w:tc>
          <w:tcPr>
            <w:tcW w:w="1701" w:type="dxa"/>
            <w:tcBorders>
              <w:top w:val="single" w:color="auto" w:sz="4" w:space="0"/>
              <w:left w:val="single" w:color="auto" w:sz="4" w:space="0"/>
              <w:bottom w:val="single" w:color="auto" w:sz="4" w:space="0"/>
            </w:tcBorders>
            <w:vAlign w:val="center"/>
          </w:tcPr>
          <w:p w14:paraId="00588E9D">
            <w:pPr>
              <w:spacing w:line="420" w:lineRule="exact"/>
              <w:jc w:val="center"/>
              <w:rPr>
                <w:rFonts w:eastAsia="宋体"/>
                <w:color w:val="auto"/>
                <w:highlight w:val="none"/>
              </w:rPr>
            </w:pPr>
            <w:r>
              <w:rPr>
                <w:rFonts w:hint="eastAsia" w:eastAsia="宋体" w:cs="宋体"/>
                <w:color w:val="auto"/>
                <w:highlight w:val="none"/>
              </w:rPr>
              <w:t>总价</w:t>
            </w:r>
          </w:p>
        </w:tc>
      </w:tr>
      <w:tr w14:paraId="5FB9B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0E9C99C5">
            <w:pPr>
              <w:spacing w:line="420" w:lineRule="exact"/>
              <w:jc w:val="center"/>
              <w:rPr>
                <w:rFonts w:eastAsia="宋体"/>
                <w:color w:val="auto"/>
                <w:highlight w:val="none"/>
              </w:rPr>
            </w:pPr>
            <w:r>
              <w:rPr>
                <w:rFonts w:eastAsia="宋体"/>
                <w:color w:val="auto"/>
                <w:highlight w:val="none"/>
              </w:rPr>
              <w:t>1</w:t>
            </w:r>
          </w:p>
        </w:tc>
        <w:tc>
          <w:tcPr>
            <w:tcW w:w="4253" w:type="dxa"/>
            <w:tcBorders>
              <w:top w:val="single" w:color="auto" w:sz="4" w:space="0"/>
              <w:left w:val="single" w:color="auto" w:sz="4" w:space="0"/>
              <w:bottom w:val="single" w:color="auto" w:sz="4" w:space="0"/>
              <w:right w:val="single" w:color="auto" w:sz="4" w:space="0"/>
            </w:tcBorders>
            <w:vAlign w:val="center"/>
          </w:tcPr>
          <w:p w14:paraId="6EC59399">
            <w:pPr>
              <w:spacing w:line="420" w:lineRule="exact"/>
              <w:jc w:val="left"/>
              <w:rPr>
                <w:rFonts w:eastAsia="宋体"/>
                <w:color w:val="auto"/>
                <w:highlight w:val="none"/>
              </w:rPr>
            </w:pPr>
            <w:r>
              <w:rPr>
                <w:rFonts w:hint="eastAsia" w:eastAsia="宋体"/>
                <w:color w:val="auto"/>
                <w:highlight w:val="none"/>
              </w:rPr>
              <w:t>人员工资</w:t>
            </w:r>
          </w:p>
        </w:tc>
        <w:tc>
          <w:tcPr>
            <w:tcW w:w="992" w:type="dxa"/>
            <w:tcBorders>
              <w:top w:val="single" w:color="auto" w:sz="4" w:space="0"/>
              <w:left w:val="single" w:color="auto" w:sz="4" w:space="0"/>
              <w:bottom w:val="single" w:color="auto" w:sz="4" w:space="0"/>
              <w:right w:val="single" w:color="auto" w:sz="4" w:space="0"/>
            </w:tcBorders>
            <w:vAlign w:val="center"/>
          </w:tcPr>
          <w:p w14:paraId="26DFEFD7">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471D1A1E">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1E9463F7">
            <w:pPr>
              <w:spacing w:line="420" w:lineRule="exact"/>
              <w:jc w:val="right"/>
              <w:rPr>
                <w:rFonts w:eastAsia="宋体"/>
                <w:color w:val="auto"/>
                <w:highlight w:val="none"/>
              </w:rPr>
            </w:pPr>
          </w:p>
        </w:tc>
      </w:tr>
      <w:tr w14:paraId="3C3CA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1FEFDE15">
            <w:pPr>
              <w:spacing w:line="420" w:lineRule="exact"/>
              <w:jc w:val="center"/>
              <w:rPr>
                <w:rFonts w:eastAsia="宋体"/>
                <w:color w:val="auto"/>
                <w:highlight w:val="none"/>
              </w:rPr>
            </w:pPr>
            <w:r>
              <w:rPr>
                <w:rFonts w:eastAsia="宋体"/>
                <w:color w:val="auto"/>
                <w:highlight w:val="none"/>
              </w:rPr>
              <w:t>2</w:t>
            </w:r>
          </w:p>
        </w:tc>
        <w:tc>
          <w:tcPr>
            <w:tcW w:w="4253" w:type="dxa"/>
            <w:tcBorders>
              <w:top w:val="single" w:color="auto" w:sz="4" w:space="0"/>
              <w:left w:val="single" w:color="auto" w:sz="4" w:space="0"/>
              <w:bottom w:val="single" w:color="auto" w:sz="4" w:space="0"/>
              <w:right w:val="single" w:color="auto" w:sz="4" w:space="0"/>
            </w:tcBorders>
            <w:vAlign w:val="center"/>
          </w:tcPr>
          <w:p w14:paraId="7312F5A6">
            <w:pPr>
              <w:spacing w:line="420" w:lineRule="exact"/>
              <w:jc w:val="left"/>
              <w:rPr>
                <w:rFonts w:eastAsia="宋体"/>
                <w:color w:val="auto"/>
                <w:highlight w:val="none"/>
              </w:rPr>
            </w:pPr>
            <w:r>
              <w:rPr>
                <w:rFonts w:hint="eastAsia" w:eastAsia="宋体"/>
                <w:color w:val="auto"/>
                <w:highlight w:val="none"/>
              </w:rPr>
              <w:t>社保</w:t>
            </w:r>
          </w:p>
        </w:tc>
        <w:tc>
          <w:tcPr>
            <w:tcW w:w="992" w:type="dxa"/>
            <w:tcBorders>
              <w:top w:val="single" w:color="auto" w:sz="4" w:space="0"/>
              <w:left w:val="single" w:color="auto" w:sz="4" w:space="0"/>
              <w:bottom w:val="single" w:color="auto" w:sz="4" w:space="0"/>
              <w:right w:val="single" w:color="auto" w:sz="4" w:space="0"/>
            </w:tcBorders>
            <w:vAlign w:val="center"/>
          </w:tcPr>
          <w:p w14:paraId="451B0BED">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10F5FBE5">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72F5DAC2">
            <w:pPr>
              <w:spacing w:line="420" w:lineRule="exact"/>
              <w:jc w:val="right"/>
              <w:rPr>
                <w:rFonts w:eastAsia="宋体"/>
                <w:color w:val="auto"/>
                <w:highlight w:val="none"/>
              </w:rPr>
            </w:pPr>
          </w:p>
        </w:tc>
      </w:tr>
      <w:tr w14:paraId="527B0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8B747B0">
            <w:pPr>
              <w:spacing w:line="420" w:lineRule="exact"/>
              <w:jc w:val="center"/>
              <w:rPr>
                <w:rFonts w:eastAsia="宋体"/>
                <w:color w:val="auto"/>
                <w:highlight w:val="none"/>
              </w:rPr>
            </w:pPr>
            <w:r>
              <w:rPr>
                <w:rFonts w:eastAsia="宋体"/>
                <w:color w:val="auto"/>
                <w:highlight w:val="none"/>
              </w:rPr>
              <w:t>3</w:t>
            </w:r>
          </w:p>
        </w:tc>
        <w:tc>
          <w:tcPr>
            <w:tcW w:w="4253" w:type="dxa"/>
            <w:tcBorders>
              <w:top w:val="single" w:color="auto" w:sz="4" w:space="0"/>
              <w:left w:val="single" w:color="auto" w:sz="4" w:space="0"/>
              <w:bottom w:val="single" w:color="auto" w:sz="4" w:space="0"/>
              <w:right w:val="single" w:color="auto" w:sz="4" w:space="0"/>
            </w:tcBorders>
            <w:vAlign w:val="center"/>
          </w:tcPr>
          <w:p w14:paraId="48230D4A">
            <w:pPr>
              <w:spacing w:line="420" w:lineRule="exact"/>
              <w:jc w:val="left"/>
              <w:rPr>
                <w:rFonts w:eastAsia="宋体"/>
                <w:color w:val="auto"/>
                <w:highlight w:val="none"/>
              </w:rPr>
            </w:pPr>
            <w:r>
              <w:rPr>
                <w:rFonts w:hint="eastAsia" w:eastAsia="宋体"/>
                <w:color w:val="auto"/>
                <w:highlight w:val="none"/>
              </w:rPr>
              <w:t>保险费</w:t>
            </w:r>
          </w:p>
        </w:tc>
        <w:tc>
          <w:tcPr>
            <w:tcW w:w="992" w:type="dxa"/>
            <w:tcBorders>
              <w:top w:val="single" w:color="auto" w:sz="4" w:space="0"/>
              <w:left w:val="single" w:color="auto" w:sz="4" w:space="0"/>
              <w:bottom w:val="single" w:color="auto" w:sz="4" w:space="0"/>
              <w:right w:val="single" w:color="auto" w:sz="4" w:space="0"/>
            </w:tcBorders>
            <w:vAlign w:val="center"/>
          </w:tcPr>
          <w:p w14:paraId="6AE0BD55">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3693AB13">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0F623099">
            <w:pPr>
              <w:spacing w:line="420" w:lineRule="exact"/>
              <w:jc w:val="right"/>
              <w:rPr>
                <w:rFonts w:eastAsia="宋体"/>
                <w:color w:val="auto"/>
                <w:highlight w:val="none"/>
              </w:rPr>
            </w:pPr>
          </w:p>
        </w:tc>
      </w:tr>
      <w:tr w14:paraId="16732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1E01220">
            <w:pPr>
              <w:spacing w:line="420" w:lineRule="exact"/>
              <w:jc w:val="center"/>
              <w:rPr>
                <w:rFonts w:eastAsia="宋体"/>
                <w:color w:val="auto"/>
                <w:highlight w:val="none"/>
              </w:rPr>
            </w:pPr>
            <w:r>
              <w:rPr>
                <w:rFonts w:hint="eastAsia" w:eastAsia="宋体"/>
                <w:color w:val="auto"/>
                <w:highlight w:val="none"/>
              </w:rPr>
              <w:t>4</w:t>
            </w:r>
          </w:p>
        </w:tc>
        <w:tc>
          <w:tcPr>
            <w:tcW w:w="4253" w:type="dxa"/>
            <w:tcBorders>
              <w:top w:val="single" w:color="auto" w:sz="4" w:space="0"/>
              <w:left w:val="single" w:color="auto" w:sz="4" w:space="0"/>
              <w:bottom w:val="single" w:color="auto" w:sz="4" w:space="0"/>
              <w:right w:val="single" w:color="auto" w:sz="4" w:space="0"/>
            </w:tcBorders>
            <w:vAlign w:val="center"/>
          </w:tcPr>
          <w:p w14:paraId="574835B1">
            <w:pPr>
              <w:spacing w:line="420" w:lineRule="exact"/>
              <w:jc w:val="left"/>
              <w:rPr>
                <w:rFonts w:eastAsia="宋体"/>
                <w:color w:val="auto"/>
                <w:highlight w:val="none"/>
              </w:rPr>
            </w:pPr>
            <w:r>
              <w:rPr>
                <w:rFonts w:hint="eastAsia" w:eastAsia="宋体"/>
                <w:color w:val="auto"/>
                <w:highlight w:val="none"/>
              </w:rPr>
              <w:t>餐费</w:t>
            </w:r>
          </w:p>
        </w:tc>
        <w:tc>
          <w:tcPr>
            <w:tcW w:w="992" w:type="dxa"/>
            <w:tcBorders>
              <w:top w:val="single" w:color="auto" w:sz="4" w:space="0"/>
              <w:left w:val="single" w:color="auto" w:sz="4" w:space="0"/>
              <w:bottom w:val="single" w:color="auto" w:sz="4" w:space="0"/>
              <w:right w:val="single" w:color="auto" w:sz="4" w:space="0"/>
            </w:tcBorders>
            <w:vAlign w:val="center"/>
          </w:tcPr>
          <w:p w14:paraId="07939E51">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383B0047">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06C806F9">
            <w:pPr>
              <w:spacing w:line="420" w:lineRule="exact"/>
              <w:jc w:val="right"/>
              <w:rPr>
                <w:rFonts w:eastAsia="宋体"/>
                <w:color w:val="auto"/>
                <w:highlight w:val="none"/>
              </w:rPr>
            </w:pPr>
          </w:p>
        </w:tc>
      </w:tr>
      <w:tr w14:paraId="2182B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3268E31F">
            <w:pPr>
              <w:spacing w:line="420" w:lineRule="exact"/>
              <w:jc w:val="center"/>
              <w:rPr>
                <w:rFonts w:eastAsia="宋体"/>
                <w:color w:val="auto"/>
                <w:highlight w:val="none"/>
              </w:rPr>
            </w:pPr>
            <w:r>
              <w:rPr>
                <w:rFonts w:hint="eastAsia" w:eastAsia="宋体"/>
                <w:color w:val="auto"/>
                <w:highlight w:val="none"/>
              </w:rPr>
              <w:t>5</w:t>
            </w:r>
          </w:p>
        </w:tc>
        <w:tc>
          <w:tcPr>
            <w:tcW w:w="4253" w:type="dxa"/>
            <w:tcBorders>
              <w:top w:val="single" w:color="auto" w:sz="4" w:space="0"/>
              <w:left w:val="single" w:color="auto" w:sz="4" w:space="0"/>
              <w:bottom w:val="single" w:color="auto" w:sz="4" w:space="0"/>
              <w:right w:val="single" w:color="auto" w:sz="4" w:space="0"/>
            </w:tcBorders>
            <w:vAlign w:val="center"/>
          </w:tcPr>
          <w:p w14:paraId="3B801745">
            <w:pPr>
              <w:spacing w:line="420" w:lineRule="exact"/>
              <w:jc w:val="left"/>
              <w:rPr>
                <w:rFonts w:eastAsia="宋体"/>
                <w:color w:val="auto"/>
                <w:highlight w:val="none"/>
              </w:rPr>
            </w:pPr>
            <w:r>
              <w:rPr>
                <w:rFonts w:hint="eastAsia" w:eastAsia="宋体"/>
                <w:color w:val="auto"/>
                <w:highlight w:val="none"/>
              </w:rPr>
              <w:t>补贴费</w:t>
            </w:r>
          </w:p>
        </w:tc>
        <w:tc>
          <w:tcPr>
            <w:tcW w:w="992" w:type="dxa"/>
            <w:tcBorders>
              <w:top w:val="single" w:color="auto" w:sz="4" w:space="0"/>
              <w:left w:val="single" w:color="auto" w:sz="4" w:space="0"/>
              <w:bottom w:val="single" w:color="auto" w:sz="4" w:space="0"/>
              <w:right w:val="single" w:color="auto" w:sz="4" w:space="0"/>
            </w:tcBorders>
            <w:vAlign w:val="center"/>
          </w:tcPr>
          <w:p w14:paraId="0C0A56A1">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504BFC1C">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48AB7188">
            <w:pPr>
              <w:spacing w:line="420" w:lineRule="exact"/>
              <w:jc w:val="right"/>
              <w:rPr>
                <w:rFonts w:eastAsia="宋体"/>
                <w:color w:val="auto"/>
                <w:highlight w:val="none"/>
              </w:rPr>
            </w:pPr>
          </w:p>
        </w:tc>
      </w:tr>
      <w:tr w14:paraId="312D3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0CD6777E">
            <w:pPr>
              <w:spacing w:line="420" w:lineRule="exact"/>
              <w:jc w:val="center"/>
              <w:rPr>
                <w:rFonts w:eastAsia="宋体"/>
                <w:color w:val="auto"/>
                <w:highlight w:val="none"/>
              </w:rPr>
            </w:pPr>
            <w:r>
              <w:rPr>
                <w:rFonts w:hint="eastAsia" w:eastAsia="宋体"/>
                <w:color w:val="auto"/>
                <w:highlight w:val="none"/>
              </w:rPr>
              <w:t>6</w:t>
            </w:r>
          </w:p>
        </w:tc>
        <w:tc>
          <w:tcPr>
            <w:tcW w:w="4253" w:type="dxa"/>
            <w:tcBorders>
              <w:top w:val="single" w:color="auto" w:sz="4" w:space="0"/>
              <w:left w:val="single" w:color="auto" w:sz="4" w:space="0"/>
              <w:bottom w:val="single" w:color="auto" w:sz="4" w:space="0"/>
              <w:right w:val="single" w:color="auto" w:sz="4" w:space="0"/>
            </w:tcBorders>
            <w:vAlign w:val="center"/>
          </w:tcPr>
          <w:p w14:paraId="6A69906D">
            <w:pPr>
              <w:spacing w:line="420" w:lineRule="exact"/>
              <w:jc w:val="left"/>
              <w:rPr>
                <w:rFonts w:eastAsia="宋体"/>
                <w:color w:val="auto"/>
                <w:highlight w:val="none"/>
              </w:rPr>
            </w:pPr>
            <w:r>
              <w:rPr>
                <w:rFonts w:hint="eastAsia" w:eastAsia="宋体"/>
                <w:color w:val="auto"/>
                <w:highlight w:val="none"/>
              </w:rPr>
              <w:t>加班费</w:t>
            </w:r>
          </w:p>
        </w:tc>
        <w:tc>
          <w:tcPr>
            <w:tcW w:w="992" w:type="dxa"/>
            <w:tcBorders>
              <w:top w:val="single" w:color="auto" w:sz="4" w:space="0"/>
              <w:left w:val="single" w:color="auto" w:sz="4" w:space="0"/>
              <w:bottom w:val="single" w:color="auto" w:sz="4" w:space="0"/>
              <w:right w:val="single" w:color="auto" w:sz="4" w:space="0"/>
            </w:tcBorders>
            <w:vAlign w:val="center"/>
          </w:tcPr>
          <w:p w14:paraId="584FBC66">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6C8E7B0C">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268C8E47">
            <w:pPr>
              <w:spacing w:line="420" w:lineRule="exact"/>
              <w:jc w:val="right"/>
              <w:rPr>
                <w:rFonts w:eastAsia="宋体"/>
                <w:color w:val="auto"/>
                <w:highlight w:val="none"/>
              </w:rPr>
            </w:pPr>
          </w:p>
        </w:tc>
      </w:tr>
      <w:tr w14:paraId="5140F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1CA24D93">
            <w:pPr>
              <w:spacing w:line="420" w:lineRule="exact"/>
              <w:jc w:val="center"/>
              <w:rPr>
                <w:rFonts w:eastAsia="宋体"/>
                <w:color w:val="auto"/>
                <w:highlight w:val="none"/>
              </w:rPr>
            </w:pPr>
            <w:r>
              <w:rPr>
                <w:rFonts w:hint="eastAsia" w:eastAsia="宋体"/>
                <w:color w:val="auto"/>
                <w:highlight w:val="none"/>
              </w:rPr>
              <w:t>7</w:t>
            </w:r>
          </w:p>
        </w:tc>
        <w:tc>
          <w:tcPr>
            <w:tcW w:w="4253" w:type="dxa"/>
            <w:tcBorders>
              <w:top w:val="single" w:color="auto" w:sz="4" w:space="0"/>
              <w:left w:val="single" w:color="auto" w:sz="4" w:space="0"/>
              <w:bottom w:val="single" w:color="auto" w:sz="4" w:space="0"/>
              <w:right w:val="single" w:color="auto" w:sz="4" w:space="0"/>
            </w:tcBorders>
            <w:vAlign w:val="center"/>
          </w:tcPr>
          <w:p w14:paraId="17B32BAD">
            <w:pPr>
              <w:spacing w:line="420" w:lineRule="exact"/>
              <w:jc w:val="left"/>
              <w:rPr>
                <w:rFonts w:eastAsia="宋体"/>
                <w:color w:val="auto"/>
                <w:highlight w:val="none"/>
              </w:rPr>
            </w:pPr>
            <w:r>
              <w:rPr>
                <w:rFonts w:hint="eastAsia" w:eastAsia="宋体"/>
                <w:color w:val="auto"/>
                <w:highlight w:val="none"/>
              </w:rPr>
              <w:t>福利</w:t>
            </w:r>
          </w:p>
        </w:tc>
        <w:tc>
          <w:tcPr>
            <w:tcW w:w="992" w:type="dxa"/>
            <w:tcBorders>
              <w:top w:val="single" w:color="auto" w:sz="4" w:space="0"/>
              <w:left w:val="single" w:color="auto" w:sz="4" w:space="0"/>
              <w:bottom w:val="single" w:color="auto" w:sz="4" w:space="0"/>
              <w:right w:val="single" w:color="auto" w:sz="4" w:space="0"/>
            </w:tcBorders>
            <w:vAlign w:val="center"/>
          </w:tcPr>
          <w:p w14:paraId="2D7AE6A6">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414A1629">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65C40F3A">
            <w:pPr>
              <w:spacing w:line="420" w:lineRule="exact"/>
              <w:jc w:val="right"/>
              <w:rPr>
                <w:rFonts w:eastAsia="宋体"/>
                <w:color w:val="auto"/>
                <w:highlight w:val="none"/>
              </w:rPr>
            </w:pPr>
          </w:p>
        </w:tc>
      </w:tr>
      <w:tr w14:paraId="68454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4C9C3ECD">
            <w:pPr>
              <w:spacing w:line="420" w:lineRule="exact"/>
              <w:jc w:val="center"/>
              <w:rPr>
                <w:rFonts w:eastAsia="宋体"/>
                <w:color w:val="auto"/>
                <w:highlight w:val="none"/>
              </w:rPr>
            </w:pPr>
            <w:r>
              <w:rPr>
                <w:rFonts w:hint="eastAsia" w:eastAsia="宋体"/>
                <w:color w:val="auto"/>
                <w:highlight w:val="none"/>
              </w:rPr>
              <w:t>8</w:t>
            </w:r>
          </w:p>
        </w:tc>
        <w:tc>
          <w:tcPr>
            <w:tcW w:w="4253" w:type="dxa"/>
            <w:tcBorders>
              <w:top w:val="single" w:color="auto" w:sz="4" w:space="0"/>
              <w:left w:val="single" w:color="auto" w:sz="4" w:space="0"/>
              <w:bottom w:val="single" w:color="auto" w:sz="4" w:space="0"/>
              <w:right w:val="single" w:color="auto" w:sz="4" w:space="0"/>
            </w:tcBorders>
            <w:vAlign w:val="center"/>
          </w:tcPr>
          <w:p w14:paraId="1C53474A">
            <w:pPr>
              <w:spacing w:line="420" w:lineRule="exact"/>
              <w:jc w:val="left"/>
              <w:rPr>
                <w:rFonts w:eastAsia="宋体"/>
                <w:color w:val="auto"/>
                <w:highlight w:val="none"/>
              </w:rPr>
            </w:pPr>
            <w:r>
              <w:rPr>
                <w:rFonts w:hint="eastAsia" w:eastAsia="宋体"/>
                <w:color w:val="auto"/>
                <w:highlight w:val="none"/>
              </w:rPr>
              <w:t>服装</w:t>
            </w:r>
          </w:p>
        </w:tc>
        <w:tc>
          <w:tcPr>
            <w:tcW w:w="992" w:type="dxa"/>
            <w:tcBorders>
              <w:top w:val="single" w:color="auto" w:sz="4" w:space="0"/>
              <w:left w:val="single" w:color="auto" w:sz="4" w:space="0"/>
              <w:bottom w:val="single" w:color="auto" w:sz="4" w:space="0"/>
              <w:right w:val="single" w:color="auto" w:sz="4" w:space="0"/>
            </w:tcBorders>
            <w:vAlign w:val="center"/>
          </w:tcPr>
          <w:p w14:paraId="47B93A8F">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0D3FFED2">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60031EAC">
            <w:pPr>
              <w:spacing w:line="420" w:lineRule="exact"/>
              <w:jc w:val="right"/>
              <w:rPr>
                <w:rFonts w:eastAsia="宋体"/>
                <w:color w:val="auto"/>
                <w:highlight w:val="none"/>
              </w:rPr>
            </w:pPr>
          </w:p>
        </w:tc>
      </w:tr>
      <w:tr w14:paraId="5887E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5B7FE701">
            <w:pPr>
              <w:spacing w:line="420" w:lineRule="exact"/>
              <w:jc w:val="center"/>
              <w:rPr>
                <w:rFonts w:eastAsia="宋体"/>
                <w:color w:val="auto"/>
                <w:highlight w:val="none"/>
              </w:rPr>
            </w:pPr>
            <w:r>
              <w:rPr>
                <w:rFonts w:hint="eastAsia" w:eastAsia="宋体"/>
                <w:color w:val="auto"/>
                <w:highlight w:val="none"/>
              </w:rPr>
              <w:t>9</w:t>
            </w:r>
          </w:p>
        </w:tc>
        <w:tc>
          <w:tcPr>
            <w:tcW w:w="4253" w:type="dxa"/>
            <w:tcBorders>
              <w:top w:val="single" w:color="auto" w:sz="4" w:space="0"/>
              <w:left w:val="single" w:color="auto" w:sz="4" w:space="0"/>
              <w:bottom w:val="single" w:color="auto" w:sz="4" w:space="0"/>
              <w:right w:val="single" w:color="auto" w:sz="4" w:space="0"/>
            </w:tcBorders>
            <w:vAlign w:val="center"/>
          </w:tcPr>
          <w:p w14:paraId="1762327A">
            <w:pPr>
              <w:spacing w:line="420" w:lineRule="exact"/>
              <w:jc w:val="left"/>
              <w:rPr>
                <w:rFonts w:eastAsia="宋体"/>
                <w:color w:val="auto"/>
                <w:highlight w:val="none"/>
              </w:rPr>
            </w:pPr>
            <w:r>
              <w:rPr>
                <w:rFonts w:hint="eastAsia" w:eastAsia="宋体"/>
                <w:color w:val="auto"/>
                <w:highlight w:val="none"/>
              </w:rPr>
              <w:t>器材</w:t>
            </w:r>
          </w:p>
        </w:tc>
        <w:tc>
          <w:tcPr>
            <w:tcW w:w="992" w:type="dxa"/>
            <w:tcBorders>
              <w:top w:val="single" w:color="auto" w:sz="4" w:space="0"/>
              <w:left w:val="single" w:color="auto" w:sz="4" w:space="0"/>
              <w:bottom w:val="single" w:color="auto" w:sz="4" w:space="0"/>
              <w:right w:val="single" w:color="auto" w:sz="4" w:space="0"/>
            </w:tcBorders>
            <w:vAlign w:val="center"/>
          </w:tcPr>
          <w:p w14:paraId="6662A178">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2AC78E50">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3FC73658">
            <w:pPr>
              <w:spacing w:line="420" w:lineRule="exact"/>
              <w:jc w:val="right"/>
              <w:rPr>
                <w:rFonts w:eastAsia="宋体"/>
                <w:color w:val="auto"/>
                <w:highlight w:val="none"/>
              </w:rPr>
            </w:pPr>
          </w:p>
        </w:tc>
      </w:tr>
      <w:tr w14:paraId="5DF8B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15369251">
            <w:pPr>
              <w:spacing w:line="420" w:lineRule="exact"/>
              <w:jc w:val="center"/>
              <w:rPr>
                <w:rFonts w:eastAsia="宋体"/>
                <w:color w:val="auto"/>
                <w:highlight w:val="none"/>
              </w:rPr>
            </w:pPr>
            <w:r>
              <w:rPr>
                <w:rFonts w:eastAsia="宋体"/>
                <w:color w:val="auto"/>
                <w:highlight w:val="none"/>
              </w:rPr>
              <w:t>……</w:t>
            </w:r>
          </w:p>
        </w:tc>
        <w:tc>
          <w:tcPr>
            <w:tcW w:w="4253" w:type="dxa"/>
            <w:tcBorders>
              <w:top w:val="single" w:color="auto" w:sz="4" w:space="0"/>
              <w:left w:val="single" w:color="auto" w:sz="4" w:space="0"/>
              <w:bottom w:val="single" w:color="auto" w:sz="4" w:space="0"/>
              <w:right w:val="single" w:color="auto" w:sz="4" w:space="0"/>
            </w:tcBorders>
            <w:vAlign w:val="center"/>
          </w:tcPr>
          <w:p w14:paraId="3C35CACC">
            <w:pPr>
              <w:spacing w:line="420" w:lineRule="exact"/>
              <w:jc w:val="left"/>
              <w:rPr>
                <w:rFonts w:eastAsia="宋体"/>
                <w:color w:val="auto"/>
                <w:highlight w:val="none"/>
              </w:rPr>
            </w:pPr>
            <w:r>
              <w:rPr>
                <w:rFonts w:eastAsia="宋体"/>
                <w:color w:val="auto"/>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55B06BE2">
            <w:pPr>
              <w:spacing w:line="420" w:lineRule="exact"/>
              <w:jc w:val="center"/>
              <w:rPr>
                <w:rFonts w:eastAsia="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vAlign w:val="center"/>
          </w:tcPr>
          <w:p w14:paraId="183F5EB6">
            <w:pPr>
              <w:spacing w:line="420" w:lineRule="exact"/>
              <w:jc w:val="right"/>
              <w:rPr>
                <w:rFonts w:eastAsia="宋体"/>
                <w:color w:val="auto"/>
                <w:highlight w:val="none"/>
              </w:rPr>
            </w:pPr>
          </w:p>
        </w:tc>
        <w:tc>
          <w:tcPr>
            <w:tcW w:w="1701" w:type="dxa"/>
            <w:tcBorders>
              <w:top w:val="single" w:color="auto" w:sz="4" w:space="0"/>
              <w:left w:val="single" w:color="auto" w:sz="4" w:space="0"/>
              <w:bottom w:val="single" w:color="auto" w:sz="4" w:space="0"/>
            </w:tcBorders>
            <w:vAlign w:val="center"/>
          </w:tcPr>
          <w:p w14:paraId="0BB5D8D4">
            <w:pPr>
              <w:spacing w:line="420" w:lineRule="exact"/>
              <w:jc w:val="right"/>
              <w:rPr>
                <w:rFonts w:eastAsia="宋体"/>
                <w:color w:val="auto"/>
                <w:highlight w:val="none"/>
              </w:rPr>
            </w:pPr>
          </w:p>
        </w:tc>
      </w:tr>
      <w:tr w14:paraId="3DF15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17" w:type="dxa"/>
            <w:tcBorders>
              <w:top w:val="single" w:color="auto" w:sz="4" w:space="0"/>
              <w:bottom w:val="single" w:color="auto" w:sz="4" w:space="0"/>
              <w:right w:val="single" w:color="auto" w:sz="4" w:space="0"/>
            </w:tcBorders>
            <w:vAlign w:val="center"/>
          </w:tcPr>
          <w:p w14:paraId="3594B7AC">
            <w:pPr>
              <w:spacing w:line="420" w:lineRule="exact"/>
              <w:jc w:val="center"/>
              <w:rPr>
                <w:rFonts w:eastAsia="宋体"/>
                <w:color w:val="auto"/>
                <w:highlight w:val="none"/>
              </w:rPr>
            </w:pPr>
            <w:r>
              <w:rPr>
                <w:rFonts w:hint="eastAsia" w:eastAsia="宋体" w:cs="宋体"/>
                <w:color w:val="auto"/>
                <w:highlight w:val="none"/>
              </w:rPr>
              <w:t>合计</w:t>
            </w:r>
          </w:p>
        </w:tc>
        <w:tc>
          <w:tcPr>
            <w:tcW w:w="7114" w:type="dxa"/>
            <w:gridSpan w:val="3"/>
            <w:tcBorders>
              <w:top w:val="single" w:color="auto" w:sz="4" w:space="0"/>
              <w:left w:val="single" w:color="auto" w:sz="4" w:space="0"/>
              <w:bottom w:val="single" w:color="auto" w:sz="4" w:space="0"/>
              <w:right w:val="single" w:color="auto" w:sz="4" w:space="0"/>
            </w:tcBorders>
            <w:vAlign w:val="center"/>
          </w:tcPr>
          <w:p w14:paraId="42E0C45F">
            <w:pPr>
              <w:spacing w:line="420" w:lineRule="exact"/>
              <w:jc w:val="left"/>
              <w:rPr>
                <w:rFonts w:eastAsia="宋体"/>
                <w:color w:val="auto"/>
                <w:highlight w:val="none"/>
              </w:rPr>
            </w:pPr>
            <w:r>
              <w:rPr>
                <w:rFonts w:hint="eastAsia" w:eastAsia="宋体" w:cs="宋体"/>
                <w:color w:val="auto"/>
                <w:highlight w:val="none"/>
              </w:rPr>
              <w:t>人民币大写：</w:t>
            </w:r>
          </w:p>
        </w:tc>
        <w:tc>
          <w:tcPr>
            <w:tcW w:w="1701" w:type="dxa"/>
            <w:tcBorders>
              <w:top w:val="single" w:color="auto" w:sz="4" w:space="0"/>
              <w:left w:val="single" w:color="auto" w:sz="4" w:space="0"/>
              <w:bottom w:val="single" w:color="auto" w:sz="4" w:space="0"/>
            </w:tcBorders>
            <w:vAlign w:val="center"/>
          </w:tcPr>
          <w:p w14:paraId="0D6118AB">
            <w:pPr>
              <w:spacing w:line="420" w:lineRule="exact"/>
              <w:jc w:val="left"/>
              <w:rPr>
                <w:rFonts w:eastAsia="宋体"/>
                <w:color w:val="auto"/>
                <w:highlight w:val="none"/>
              </w:rPr>
            </w:pPr>
            <w:r>
              <w:rPr>
                <w:rFonts w:eastAsia="宋体"/>
                <w:color w:val="auto"/>
                <w:highlight w:val="none"/>
              </w:rPr>
              <w:t>¥</w:t>
            </w:r>
            <w:r>
              <w:rPr>
                <w:rFonts w:hint="eastAsia" w:eastAsia="宋体" w:cs="宋体"/>
                <w:color w:val="auto"/>
                <w:highlight w:val="none"/>
              </w:rPr>
              <w:t>：</w:t>
            </w:r>
          </w:p>
        </w:tc>
      </w:tr>
    </w:tbl>
    <w:p w14:paraId="3A1CB8F0">
      <w:pPr>
        <w:snapToGrid w:val="0"/>
        <w:spacing w:line="420" w:lineRule="exact"/>
        <w:ind w:left="1133" w:hanging="1132" w:hangingChars="472"/>
        <w:rPr>
          <w:rFonts w:eastAsia="宋体"/>
          <w:color w:val="auto"/>
          <w:highlight w:val="none"/>
        </w:rPr>
      </w:pPr>
      <w:r>
        <w:rPr>
          <w:rFonts w:eastAsia="宋体"/>
          <w:color w:val="auto"/>
          <w:highlight w:val="none"/>
        </w:rPr>
        <w:t>投标人：（</w:t>
      </w:r>
      <w:r>
        <w:rPr>
          <w:rFonts w:hint="eastAsia" w:eastAsia="宋体"/>
          <w:color w:val="auto"/>
          <w:highlight w:val="none"/>
        </w:rPr>
        <w:t>须盖公章</w:t>
      </w:r>
      <w:r>
        <w:rPr>
          <w:rFonts w:eastAsia="宋体"/>
          <w:color w:val="auto"/>
          <w:highlight w:val="none"/>
        </w:rPr>
        <w:t xml:space="preserve">）             </w:t>
      </w:r>
    </w:p>
    <w:p w14:paraId="285A7E13">
      <w:pPr>
        <w:overflowPunct w:val="0"/>
        <w:adjustRightInd w:val="0"/>
        <w:spacing w:line="420" w:lineRule="exact"/>
        <w:jc w:val="left"/>
        <w:textAlignment w:val="baseline"/>
        <w:rPr>
          <w:rFonts w:eastAsia="宋体"/>
          <w:color w:val="auto"/>
          <w:highlight w:val="none"/>
        </w:rPr>
      </w:pPr>
      <w:r>
        <w:rPr>
          <w:rFonts w:eastAsia="宋体"/>
          <w:color w:val="auto"/>
          <w:highlight w:val="none"/>
        </w:rPr>
        <w:t>法定代表人或被委托授权人（签字或盖章）：</w:t>
      </w:r>
    </w:p>
    <w:p w14:paraId="6961A634">
      <w:pPr>
        <w:snapToGrid w:val="0"/>
        <w:spacing w:line="420" w:lineRule="exact"/>
        <w:ind w:left="1133" w:hanging="1132" w:hangingChars="472"/>
        <w:rPr>
          <w:rFonts w:ascii="宋体" w:hAnsi="宋体" w:eastAsia="宋体"/>
          <w:color w:val="auto"/>
          <w:highlight w:val="none"/>
        </w:rPr>
      </w:pPr>
      <w:r>
        <w:rPr>
          <w:rFonts w:eastAsia="宋体"/>
          <w:color w:val="auto"/>
          <w:highlight w:val="none"/>
        </w:rPr>
        <w:t>日期：</w:t>
      </w:r>
      <w:r>
        <w:rPr>
          <w:rFonts w:hint="eastAsia" w:eastAsia="宋体"/>
          <w:color w:val="auto"/>
          <w:highlight w:val="none"/>
        </w:rPr>
        <w:t>202</w:t>
      </w:r>
      <w:r>
        <w:rPr>
          <w:rFonts w:hint="eastAsia" w:eastAsia="宋体"/>
          <w:color w:val="auto"/>
          <w:highlight w:val="none"/>
          <w:lang w:val="en-US" w:eastAsia="zh-CN"/>
        </w:rPr>
        <w:t>6</w:t>
      </w:r>
      <w:r>
        <w:rPr>
          <w:rFonts w:hint="eastAsia" w:eastAsia="宋体"/>
          <w:color w:val="auto"/>
          <w:highlight w:val="none"/>
        </w:rPr>
        <w:t>年</w:t>
      </w:r>
      <w:r>
        <w:rPr>
          <w:rFonts w:eastAsia="宋体"/>
          <w:color w:val="auto"/>
          <w:highlight w:val="none"/>
        </w:rPr>
        <w:t xml:space="preserve">  </w:t>
      </w:r>
      <w:r>
        <w:rPr>
          <w:rFonts w:hint="eastAsia" w:ascii="宋体" w:hAnsi="宋体" w:eastAsia="宋体"/>
          <w:color w:val="auto"/>
          <w:highlight w:val="none"/>
        </w:rPr>
        <w:t>月</w:t>
      </w:r>
      <w:r>
        <w:rPr>
          <w:rFonts w:eastAsia="宋体"/>
          <w:color w:val="auto"/>
          <w:highlight w:val="none"/>
        </w:rPr>
        <w:t xml:space="preserve">  </w:t>
      </w:r>
      <w:r>
        <w:rPr>
          <w:rFonts w:hint="eastAsia" w:ascii="宋体" w:hAnsi="宋体" w:eastAsia="宋体"/>
          <w:color w:val="auto"/>
          <w:highlight w:val="none"/>
        </w:rPr>
        <w:t>日</w:t>
      </w:r>
    </w:p>
    <w:p w14:paraId="0899DC5A">
      <w:pPr>
        <w:snapToGrid w:val="0"/>
        <w:spacing w:line="420" w:lineRule="exact"/>
        <w:ind w:left="1133" w:hanging="1132" w:hangingChars="472"/>
        <w:rPr>
          <w:rFonts w:ascii="宋体" w:hAnsi="宋体" w:eastAsia="宋体"/>
          <w:color w:val="auto"/>
          <w:highlight w:val="none"/>
        </w:rPr>
      </w:pPr>
    </w:p>
    <w:p w14:paraId="2278E4CE">
      <w:pPr>
        <w:snapToGrid w:val="0"/>
        <w:spacing w:line="420" w:lineRule="exact"/>
        <w:ind w:left="1" w:firstLine="569" w:firstLineChars="236"/>
        <w:rPr>
          <w:rFonts w:eastAsia="宋体"/>
          <w:b/>
          <w:bCs/>
          <w:color w:val="auto"/>
          <w:highlight w:val="none"/>
        </w:rPr>
      </w:pPr>
      <w:r>
        <w:rPr>
          <w:rFonts w:eastAsia="宋体"/>
          <w:b/>
          <w:bCs/>
          <w:color w:val="auto"/>
          <w:highlight w:val="none"/>
        </w:rPr>
        <w:t>注：</w:t>
      </w:r>
    </w:p>
    <w:p w14:paraId="26B29423">
      <w:pPr>
        <w:snapToGrid w:val="0"/>
        <w:spacing w:line="420" w:lineRule="exact"/>
        <w:ind w:left="1" w:firstLine="569" w:firstLineChars="236"/>
        <w:rPr>
          <w:rFonts w:eastAsia="宋体"/>
          <w:b/>
          <w:bCs/>
          <w:color w:val="auto"/>
          <w:highlight w:val="none"/>
        </w:rPr>
      </w:pPr>
      <w:r>
        <w:rPr>
          <w:rFonts w:hint="eastAsia" w:eastAsia="宋体"/>
          <w:b/>
          <w:bCs/>
          <w:color w:val="auto"/>
          <w:highlight w:val="none"/>
        </w:rPr>
        <w:t>（1）本表非格式化表格，投标人须自行分析项目组成后，详细报出投标报价总表内总价的组成部分分项明细报价，但表格中序号1-9不得删除。</w:t>
      </w:r>
    </w:p>
    <w:p w14:paraId="1F94A57F">
      <w:pPr>
        <w:snapToGrid w:val="0"/>
        <w:spacing w:line="420" w:lineRule="exact"/>
        <w:ind w:left="1" w:firstLine="569" w:firstLineChars="236"/>
        <w:rPr>
          <w:rFonts w:eastAsia="宋体"/>
          <w:b/>
          <w:bCs/>
          <w:color w:val="auto"/>
          <w:highlight w:val="none"/>
        </w:rPr>
      </w:pPr>
      <w:r>
        <w:rPr>
          <w:rFonts w:hint="eastAsia" w:eastAsia="宋体"/>
          <w:b/>
          <w:bCs/>
          <w:color w:val="auto"/>
          <w:highlight w:val="none"/>
        </w:rPr>
        <w:t>（2）本表各明细报价合计应当与报价总表内的投标总价相等。</w:t>
      </w:r>
    </w:p>
    <w:p w14:paraId="219C759C">
      <w:pPr>
        <w:snapToGrid w:val="0"/>
        <w:spacing w:line="420" w:lineRule="exact"/>
        <w:ind w:left="1" w:firstLine="569" w:firstLineChars="236"/>
        <w:rPr>
          <w:rFonts w:eastAsia="宋体"/>
          <w:b/>
          <w:bCs/>
          <w:color w:val="auto"/>
          <w:highlight w:val="none"/>
        </w:rPr>
      </w:pPr>
      <w:r>
        <w:rPr>
          <w:rFonts w:hint="eastAsia" w:eastAsia="宋体"/>
          <w:b/>
          <w:bCs/>
          <w:color w:val="auto"/>
          <w:highlight w:val="none"/>
        </w:rPr>
        <w:t>（3）如果不提供详细分项报价将视为未实质性响应招标文件要求。</w:t>
      </w:r>
    </w:p>
    <w:p w14:paraId="03689B37">
      <w:pPr>
        <w:snapToGrid w:val="0"/>
        <w:spacing w:line="420" w:lineRule="exact"/>
        <w:ind w:left="1" w:firstLine="569" w:firstLineChars="236"/>
        <w:rPr>
          <w:rFonts w:eastAsia="宋体"/>
          <w:b/>
          <w:bCs/>
          <w:color w:val="auto"/>
          <w:highlight w:val="none"/>
        </w:rPr>
      </w:pPr>
      <w:r>
        <w:rPr>
          <w:rFonts w:hint="eastAsia" w:eastAsia="宋体"/>
          <w:b/>
          <w:bCs/>
          <w:color w:val="auto"/>
          <w:highlight w:val="none"/>
        </w:rPr>
        <w:t>（4）如果按综合单价计算的结果与总价不一致，以综合单价为准，修正总价。</w:t>
      </w:r>
    </w:p>
    <w:p w14:paraId="493835CA">
      <w:pPr>
        <w:snapToGrid w:val="0"/>
        <w:spacing w:line="420" w:lineRule="exact"/>
        <w:ind w:left="1" w:firstLine="569" w:firstLineChars="236"/>
        <w:rPr>
          <w:rFonts w:eastAsia="宋体"/>
          <w:b/>
          <w:bCs/>
          <w:color w:val="auto"/>
          <w:highlight w:val="none"/>
        </w:rPr>
      </w:pPr>
    </w:p>
    <w:p w14:paraId="3B413C69">
      <w:pPr>
        <w:overflowPunct w:val="0"/>
        <w:spacing w:line="420" w:lineRule="exact"/>
        <w:jc w:val="center"/>
        <w:textAlignment w:val="baseline"/>
        <w:rPr>
          <w:rFonts w:eastAsia="宋体"/>
          <w:b/>
          <w:bCs/>
          <w:color w:val="auto"/>
          <w:highlight w:val="none"/>
        </w:rPr>
      </w:pPr>
      <w:r>
        <w:rPr>
          <w:rFonts w:eastAsia="宋体"/>
          <w:b/>
          <w:bCs/>
          <w:color w:val="auto"/>
          <w:highlight w:val="none"/>
        </w:rPr>
        <w:t>……</w:t>
      </w:r>
      <w:r>
        <w:rPr>
          <w:rFonts w:hint="eastAsia" w:ascii="宋体" w:hAnsi="宋体" w:eastAsia="宋体"/>
          <w:b/>
          <w:bCs/>
          <w:color w:val="auto"/>
          <w:highlight w:val="none"/>
        </w:rPr>
        <w:t>全文结束</w:t>
      </w:r>
      <w:r>
        <w:rPr>
          <w:rFonts w:eastAsia="宋体"/>
          <w:b/>
          <w:bCs/>
          <w:color w:val="auto"/>
          <w:highlight w:val="none"/>
        </w:rPr>
        <w:t>……</w:t>
      </w:r>
    </w:p>
    <w:bookmarkEnd w:id="98"/>
    <w:sectPr>
      <w:pgSz w:w="11906" w:h="16838"/>
      <w:pgMar w:top="851" w:right="851" w:bottom="1418" w:left="1418" w:header="851" w:footer="6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B06040200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794C">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32</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8AF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rPr>
  </w:style>
  <w:style w:type="paragraph" w:styleId="3">
    <w:name w:val="annotation text"/>
    <w:basedOn w:val="1"/>
    <w:link w:val="24"/>
    <w:qFormat/>
    <w:uiPriority w:val="99"/>
    <w:pPr>
      <w:jc w:val="left"/>
    </w:pPr>
  </w:style>
  <w:style w:type="paragraph" w:styleId="4">
    <w:name w:val="Body Text"/>
    <w:basedOn w:val="1"/>
    <w:next w:val="1"/>
    <w:qFormat/>
    <w:uiPriority w:val="0"/>
    <w:rPr>
      <w:rFonts w:ascii="仿宋_GB2312" w:eastAsia="仿宋_GB2312"/>
      <w:kern w:val="0"/>
      <w:sz w:val="24"/>
      <w:szCs w:val="20"/>
    </w:rPr>
  </w:style>
  <w:style w:type="paragraph" w:styleId="5">
    <w:name w:val="Block Text"/>
    <w:basedOn w:val="1"/>
    <w:qFormat/>
    <w:uiPriority w:val="0"/>
    <w:pPr>
      <w:ind w:left="-216" w:leftChars="-104" w:right="2" w:rightChars="1" w:hanging="2"/>
      <w:jc w:val="center"/>
    </w:pPr>
    <w:rPr>
      <w:rFonts w:ascii="楷体_GB2312" w:eastAsia="楷体_GB2312"/>
    </w:rPr>
  </w:style>
  <w:style w:type="paragraph" w:styleId="6">
    <w:name w:val="Date"/>
    <w:basedOn w:val="1"/>
    <w:next w:val="1"/>
    <w:link w:val="17"/>
    <w:qFormat/>
    <w:uiPriority w:val="99"/>
    <w:pPr>
      <w:ind w:left="100" w:leftChars="2500"/>
    </w:pPr>
  </w:style>
  <w:style w:type="paragraph" w:styleId="7">
    <w:name w:val="footer"/>
    <w:basedOn w:val="1"/>
    <w:link w:val="16"/>
    <w:qFormat/>
    <w:uiPriority w:val="99"/>
    <w:pPr>
      <w:snapToGrid w:val="0"/>
      <w:jc w:val="left"/>
    </w:pPr>
    <w:rPr>
      <w:rFonts w:eastAsia="楷体_GB2312"/>
      <w:kern w:val="0"/>
      <w:sz w:val="18"/>
      <w:szCs w:val="18"/>
    </w:rPr>
  </w:style>
  <w:style w:type="paragraph" w:styleId="8">
    <w:name w:val="header"/>
    <w:basedOn w:val="1"/>
    <w:link w:val="15"/>
    <w:qFormat/>
    <w:uiPriority w:val="99"/>
    <w:pPr>
      <w:pBdr>
        <w:bottom w:val="single" w:color="auto" w:sz="6" w:space="1"/>
      </w:pBdr>
      <w:snapToGrid w:val="0"/>
      <w:jc w:val="center"/>
    </w:pPr>
    <w:rPr>
      <w:rFonts w:eastAsia="楷体_GB2312"/>
      <w:kern w:val="0"/>
      <w:sz w:val="18"/>
      <w:szCs w:val="18"/>
    </w:rPr>
  </w:style>
  <w:style w:type="paragraph" w:styleId="9">
    <w:name w:val="annotation subject"/>
    <w:basedOn w:val="3"/>
    <w:next w:val="3"/>
    <w:link w:val="25"/>
    <w:qFormat/>
    <w:uiPriority w:val="99"/>
    <w:rPr>
      <w:b/>
      <w:bCs/>
    </w:rPr>
  </w:style>
  <w:style w:type="table" w:styleId="11">
    <w:name w:val="Table Grid"/>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annotation reference"/>
    <w:basedOn w:val="12"/>
    <w:qFormat/>
    <w:uiPriority w:val="99"/>
    <w:rPr>
      <w:sz w:val="21"/>
      <w:szCs w:val="21"/>
    </w:rPr>
  </w:style>
  <w:style w:type="character" w:customStyle="1" w:styleId="15">
    <w:name w:val="页眉 字符"/>
    <w:basedOn w:val="12"/>
    <w:link w:val="8"/>
    <w:qFormat/>
    <w:uiPriority w:val="99"/>
    <w:rPr>
      <w:rFonts w:ascii="Times New Roman" w:hAnsi="Times New Roman" w:eastAsia="楷体_GB2312" w:cs="Times New Roman"/>
      <w:kern w:val="0"/>
      <w:sz w:val="18"/>
      <w:szCs w:val="18"/>
    </w:rPr>
  </w:style>
  <w:style w:type="character" w:customStyle="1" w:styleId="16">
    <w:name w:val="页脚 字符"/>
    <w:basedOn w:val="12"/>
    <w:link w:val="7"/>
    <w:qFormat/>
    <w:uiPriority w:val="99"/>
    <w:rPr>
      <w:rFonts w:ascii="Times New Roman" w:hAnsi="Times New Roman" w:eastAsia="楷体_GB2312" w:cs="Times New Roman"/>
      <w:kern w:val="0"/>
      <w:sz w:val="18"/>
      <w:szCs w:val="18"/>
    </w:rPr>
  </w:style>
  <w:style w:type="character" w:customStyle="1" w:styleId="17">
    <w:name w:val="日期 字符"/>
    <w:basedOn w:val="12"/>
    <w:link w:val="6"/>
    <w:qFormat/>
    <w:uiPriority w:val="99"/>
    <w:rPr>
      <w:rFonts w:ascii="Times New Roman" w:hAnsi="Times New Roman" w:eastAsia="仿宋_GB2312" w:cs="Times New Roman"/>
      <w:sz w:val="24"/>
      <w:szCs w:val="24"/>
    </w:rPr>
  </w:style>
  <w:style w:type="paragraph" w:customStyle="1" w:styleId="18">
    <w:name w:val="修订1"/>
    <w:qFormat/>
    <w:uiPriority w:val="99"/>
    <w:rPr>
      <w:rFonts w:ascii="Times New Roman" w:hAnsi="Times New Roman" w:eastAsia="仿宋_GB2312" w:cs="Times New Roman"/>
      <w:kern w:val="2"/>
      <w:sz w:val="24"/>
      <w:szCs w:val="24"/>
      <w:lang w:val="en-US" w:eastAsia="zh-CN" w:bidi="ar-SA"/>
    </w:rPr>
  </w:style>
  <w:style w:type="paragraph" w:customStyle="1" w:styleId="19">
    <w:name w:val="修订2"/>
    <w:qFormat/>
    <w:uiPriority w:val="99"/>
    <w:rPr>
      <w:rFonts w:ascii="Times New Roman" w:hAnsi="Times New Roman" w:eastAsia="仿宋_GB2312" w:cs="Times New Roman"/>
      <w:kern w:val="2"/>
      <w:sz w:val="24"/>
      <w:szCs w:val="24"/>
      <w:lang w:val="en-US" w:eastAsia="zh-CN" w:bidi="ar-SA"/>
    </w:rPr>
  </w:style>
  <w:style w:type="paragraph" w:customStyle="1" w:styleId="20">
    <w:name w:val="修订3"/>
    <w:qFormat/>
    <w:uiPriority w:val="99"/>
    <w:rPr>
      <w:rFonts w:ascii="Times New Roman" w:hAnsi="Times New Roman" w:eastAsia="仿宋_GB2312" w:cs="Times New Roman"/>
      <w:kern w:val="2"/>
      <w:sz w:val="24"/>
      <w:szCs w:val="24"/>
      <w:lang w:val="en-US" w:eastAsia="zh-CN" w:bidi="ar-SA"/>
    </w:rPr>
  </w:style>
  <w:style w:type="paragraph" w:styleId="21">
    <w:name w:val="List Paragraph"/>
    <w:basedOn w:val="1"/>
    <w:qFormat/>
    <w:uiPriority w:val="99"/>
    <w:pPr>
      <w:ind w:firstLine="420" w:firstLineChars="200"/>
    </w:pPr>
  </w:style>
  <w:style w:type="table" w:customStyle="1" w:styleId="22">
    <w:name w:val="网格型1"/>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修订4"/>
    <w:qFormat/>
    <w:uiPriority w:val="99"/>
    <w:rPr>
      <w:rFonts w:ascii="Times New Roman" w:hAnsi="Times New Roman" w:eastAsia="仿宋_GB2312" w:cs="Times New Roman"/>
      <w:kern w:val="2"/>
      <w:sz w:val="24"/>
      <w:szCs w:val="24"/>
      <w:lang w:val="en-US" w:eastAsia="zh-CN" w:bidi="ar-SA"/>
    </w:rPr>
  </w:style>
  <w:style w:type="character" w:customStyle="1" w:styleId="24">
    <w:name w:val="批注文字 字符"/>
    <w:basedOn w:val="12"/>
    <w:link w:val="3"/>
    <w:qFormat/>
    <w:uiPriority w:val="99"/>
    <w:rPr>
      <w:rFonts w:ascii="Times New Roman" w:hAnsi="Times New Roman" w:eastAsia="仿宋_GB2312" w:cs="Times New Roman"/>
      <w:kern w:val="2"/>
      <w:sz w:val="24"/>
      <w:szCs w:val="24"/>
    </w:rPr>
  </w:style>
  <w:style w:type="character" w:customStyle="1" w:styleId="25">
    <w:name w:val="批注主题 字符"/>
    <w:basedOn w:val="24"/>
    <w:link w:val="9"/>
    <w:qFormat/>
    <w:uiPriority w:val="99"/>
    <w:rPr>
      <w:rFonts w:ascii="Times New Roman" w:hAnsi="Times New Roman" w:eastAsia="仿宋_GB2312" w:cs="Times New Roman"/>
      <w:b/>
      <w:bCs/>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F0F7-C31C-4A15-A0B3-32E7773096DD}">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24197</Words>
  <Characters>25131</Characters>
  <Paragraphs>1342</Paragraphs>
  <TotalTime>20</TotalTime>
  <ScaleCrop>false</ScaleCrop>
  <LinksUpToDate>false</LinksUpToDate>
  <CharactersWithSpaces>25392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2023-01-18T07:15:00Z</dcterms:created>
  <dc:creator>hp</dc:creator>
  <cp:lastModifiedBy>曼生活</cp:lastModifiedBy>
  <cp:lastPrinted>2022-04-27T11:10:00Z</cp:lastPrinted>
  <dcterms:modified xsi:type="dcterms:W3CDTF">2026-02-28T03:03:59Z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0e707111b4014e7692e44cbc4fadd02c_23</vt:lpwstr>
  </property>
  <property fmtid="{D5CDD505-2E9C-101B-9397-08002B2CF9AE}" pid="4" name="KSOTemplateDocerSaveRecord">
    <vt:lpwstr>eyJoZGlkIjoiMDMzZmM3YWZkYTAyYTNjMDA4YzNmODg2YzFmMGUxZjEiLCJ1c2VySWQiOiI1MDU4OTMyMzEifQ==</vt:lpwstr>
  </property>
</Properties>
</file>